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6CCB" w14:textId="77777777" w:rsidR="00275D2C" w:rsidRPr="00657C54" w:rsidRDefault="00635A8B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 wp14:anchorId="27036CEE" wp14:editId="27036CE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36CCC" w14:textId="77777777"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14:paraId="27036CCD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 IR MOKSLO MINISTERIJA</w:t>
      </w:r>
    </w:p>
    <w:p w14:paraId="27036CCE" w14:textId="77777777"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27036CCF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14:paraId="27036CD0" w14:textId="77777777" w:rsidR="0033785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27036CD1" w14:textId="77777777" w:rsidR="0033785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14:paraId="27036CD2" w14:textId="77777777"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27036CD3" w14:textId="77777777"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76"/>
        <w:gridCol w:w="1026"/>
      </w:tblGrid>
      <w:tr w:rsidR="00275D2C" w:rsidRPr="00BC25B5" w14:paraId="27036CDD" w14:textId="77777777" w:rsidTr="00AB6426">
        <w:tc>
          <w:tcPr>
            <w:tcW w:w="4395" w:type="dxa"/>
          </w:tcPr>
          <w:p w14:paraId="27036CD4" w14:textId="77777777" w:rsidR="00FD2F6E" w:rsidRDefault="00FD2F6E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v</w:t>
            </w:r>
            <w:r w:rsidR="00A33F27">
              <w:rPr>
                <w:rFonts w:ascii="Times New Roman" w:hAnsi="Times New Roman"/>
                <w:sz w:val="24"/>
                <w:lang w:val="lt-LT"/>
              </w:rPr>
              <w:t xml:space="preserve">idaus </w:t>
            </w:r>
          </w:p>
          <w:p w14:paraId="27036CD5" w14:textId="77777777" w:rsidR="008B0EB4" w:rsidRPr="00EB2E8C" w:rsidRDefault="00A33F27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reikalų ministerijai</w:t>
            </w:r>
          </w:p>
          <w:p w14:paraId="27036CD6" w14:textId="77777777" w:rsidR="00072E7B" w:rsidRDefault="00072E7B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en-US"/>
              </w:rPr>
            </w:pPr>
          </w:p>
          <w:p w14:paraId="27036CD7" w14:textId="77777777" w:rsidR="008B0EB4" w:rsidRDefault="008B0EB4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en-US"/>
              </w:rPr>
            </w:pPr>
          </w:p>
          <w:p w14:paraId="27036CD8" w14:textId="77777777" w:rsidR="008B0EB4" w:rsidRDefault="008B0EB4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en-US"/>
              </w:rPr>
            </w:pPr>
          </w:p>
          <w:p w14:paraId="27036CD9" w14:textId="77777777" w:rsidR="008B0EB4" w:rsidRPr="007B443D" w:rsidRDefault="008B0EB4" w:rsidP="008B0EB4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84" w:type="dxa"/>
          </w:tcPr>
          <w:p w14:paraId="27036CDA" w14:textId="77777777"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  <w:gridSpan w:val="2"/>
          </w:tcPr>
          <w:p w14:paraId="27036CDB" w14:textId="77777777" w:rsidR="0097293D" w:rsidRDefault="00275D2C" w:rsidP="007B443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20</w:t>
            </w:r>
            <w:r w:rsidR="00203A76">
              <w:rPr>
                <w:rFonts w:ascii="Times New Roman" w:hAnsi="Times New Roman"/>
                <w:noProof/>
                <w:sz w:val="24"/>
                <w:lang w:val="lt-LT"/>
              </w:rPr>
              <w:t>1</w:t>
            </w:r>
            <w:r w:rsidR="003A6D38">
              <w:rPr>
                <w:rFonts w:ascii="Times New Roman" w:hAnsi="Times New Roman"/>
                <w:noProof/>
                <w:sz w:val="24"/>
                <w:lang w:val="lt-LT"/>
              </w:rPr>
              <w:t>8</w:t>
            </w:r>
            <w:r w:rsidR="00420049">
              <w:rPr>
                <w:rFonts w:ascii="Times New Roman" w:hAnsi="Times New Roman"/>
                <w:noProof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7B443D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-</w:t>
            </w:r>
            <w:r w:rsidR="007B443D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</w:p>
          <w:p w14:paraId="27036CDC" w14:textId="77777777" w:rsidR="00275D2C" w:rsidRPr="000A764D" w:rsidRDefault="0097293D" w:rsidP="007B443D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="00275D2C"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  <w:tr w:rsidR="00275D2C" w:rsidRPr="00F47D37" w14:paraId="27036CDF" w14:textId="77777777" w:rsidTr="00AB6426">
        <w:trPr>
          <w:gridAfter w:val="1"/>
          <w:wAfter w:w="1026" w:type="dxa"/>
        </w:trPr>
        <w:tc>
          <w:tcPr>
            <w:tcW w:w="9855" w:type="dxa"/>
            <w:gridSpan w:val="3"/>
          </w:tcPr>
          <w:p w14:paraId="27036CDE" w14:textId="77777777" w:rsidR="00275D2C" w:rsidRPr="007252C5" w:rsidRDefault="00275D2C" w:rsidP="00A33F27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>DĖL</w:t>
            </w:r>
            <w:r w:rsidR="00AF1DF5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  <w:r w:rsidR="00BC25B5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  <w:r w:rsidR="00A33F27">
              <w:rPr>
                <w:rFonts w:ascii="Times New Roman" w:hAnsi="Times New Roman"/>
                <w:b/>
                <w:sz w:val="24"/>
                <w:lang w:val="lt-LT"/>
              </w:rPr>
              <w:t xml:space="preserve">LIETUVOS RESPUBLIKOS VYRIAUSYBĖS NUTARIMO PROJEKTO </w:t>
            </w:r>
          </w:p>
        </w:tc>
      </w:tr>
    </w:tbl>
    <w:p w14:paraId="27036CE0" w14:textId="77777777" w:rsidR="004173CA" w:rsidRDefault="004173CA" w:rsidP="009773DF">
      <w:pPr>
        <w:spacing w:after="20"/>
        <w:ind w:firstLine="1134"/>
        <w:jc w:val="both"/>
        <w:rPr>
          <w:rFonts w:ascii="Times New Roman" w:hAnsi="Times New Roman"/>
          <w:sz w:val="24"/>
          <w:lang w:val="lt-LT"/>
        </w:rPr>
      </w:pPr>
    </w:p>
    <w:p w14:paraId="27036CE1" w14:textId="77777777" w:rsidR="00A531D5" w:rsidRDefault="004173CA" w:rsidP="00A33F27">
      <w:pPr>
        <w:spacing w:after="20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lang w:val="lt-LT"/>
        </w:rPr>
        <w:t>Švietimo ir mokslo ministerija</w:t>
      </w:r>
      <w:r w:rsidR="000C24AE">
        <w:rPr>
          <w:rFonts w:ascii="Times New Roman" w:hAnsi="Times New Roman"/>
          <w:sz w:val="24"/>
          <w:lang w:val="lt-LT"/>
        </w:rPr>
        <w:t xml:space="preserve"> </w:t>
      </w:r>
      <w:r w:rsidR="00A33F27">
        <w:rPr>
          <w:rFonts w:ascii="Times New Roman" w:hAnsi="Times New Roman"/>
          <w:sz w:val="24"/>
          <w:lang w:val="lt-LT"/>
        </w:rPr>
        <w:t xml:space="preserve">išnagrinėjo </w:t>
      </w:r>
      <w:r w:rsidR="00A33F27" w:rsidRPr="00A33F27">
        <w:rPr>
          <w:rFonts w:ascii="Times New Roman" w:hAnsi="Times New Roman"/>
          <w:sz w:val="24"/>
          <w:szCs w:val="24"/>
          <w:lang w:val="lt-LT"/>
        </w:rPr>
        <w:t>L</w:t>
      </w:r>
      <w:r w:rsidR="00A33F27" w:rsidRPr="00A33F27">
        <w:rPr>
          <w:rFonts w:ascii="Times New Roman" w:hAnsi="Times New Roman"/>
          <w:bCs/>
          <w:sz w:val="24"/>
          <w:szCs w:val="24"/>
          <w:lang w:val="lt-LT"/>
        </w:rPr>
        <w:t xml:space="preserve">ietuvos Respublikos Vyriausybės </w:t>
      </w:r>
      <w:r w:rsidR="00A33F27" w:rsidRPr="00A33F27">
        <w:rPr>
          <w:rFonts w:ascii="Times New Roman" w:hAnsi="Times New Roman"/>
          <w:sz w:val="24"/>
          <w:szCs w:val="24"/>
          <w:lang w:val="lt-LT"/>
        </w:rPr>
        <w:t>nutarimo „Dėl Lietuvos Respublikos Vyriausybės 2002 m. gegužės 20 d. nutarimo Nr. 685 „Dėl Valstybės tarnautojų pareigybių aprašymo ir vertinimo metodikos patvirtinimo“ pakeitimo“ projektą (toliau – Projektas)</w:t>
      </w:r>
      <w:r w:rsidR="00A33F27">
        <w:rPr>
          <w:rFonts w:ascii="Times New Roman" w:hAnsi="Times New Roman"/>
          <w:sz w:val="24"/>
          <w:szCs w:val="24"/>
          <w:lang w:val="lt-LT"/>
        </w:rPr>
        <w:t xml:space="preserve"> ir teikia šias pastabas ir pasiūlymus.</w:t>
      </w:r>
    </w:p>
    <w:p w14:paraId="27036CE2" w14:textId="77777777" w:rsidR="00A33F27" w:rsidRPr="00A33F27" w:rsidRDefault="00A33F27" w:rsidP="00A33F27">
      <w:pPr>
        <w:spacing w:after="20"/>
        <w:ind w:firstLine="1134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Atkreipiame dėmesį, kad Projektu tvirtinamos </w:t>
      </w:r>
      <w:r w:rsidRPr="00A33F27">
        <w:rPr>
          <w:rFonts w:ascii="Times New Roman" w:hAnsi="Times New Roman"/>
          <w:sz w:val="24"/>
          <w:lang w:val="lt-LT"/>
        </w:rPr>
        <w:t>Valstyb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s tarnautoj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pareigybi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aprašymo ir vertinimo metodiko</w:t>
      </w:r>
      <w:r>
        <w:rPr>
          <w:rFonts w:ascii="Times New Roman" w:hAnsi="Times New Roman"/>
          <w:sz w:val="24"/>
          <w:lang w:val="lt-LT"/>
        </w:rPr>
        <w:t>s</w:t>
      </w:r>
      <w:r w:rsidRPr="00A33F27">
        <w:rPr>
          <w:rFonts w:ascii="Times New Roman" w:hAnsi="Times New Roman"/>
          <w:sz w:val="24"/>
          <w:lang w:val="lt-LT"/>
        </w:rPr>
        <w:t xml:space="preserve"> 2 pried</w:t>
      </w:r>
      <w:r w:rsidR="00DF74A0">
        <w:rPr>
          <w:rFonts w:ascii="Times New Roman" w:hAnsi="Times New Roman"/>
          <w:sz w:val="24"/>
          <w:lang w:val="lt-LT"/>
        </w:rPr>
        <w:t>e</w:t>
      </w:r>
      <w:r w:rsidR="00DF74A0">
        <w:rPr>
          <w:rFonts w:ascii="Times New Roman" w:hAnsi="Times New Roman" w:hint="eastAsia"/>
          <w:sz w:val="24"/>
          <w:lang w:val="lt-LT"/>
        </w:rPr>
        <w:t xml:space="preserve"> </w:t>
      </w:r>
      <w:r w:rsidRPr="00A33F27">
        <w:rPr>
          <w:rFonts w:ascii="Times New Roman" w:hAnsi="Times New Roman"/>
          <w:sz w:val="24"/>
          <w:lang w:val="lt-LT"/>
        </w:rPr>
        <w:t>d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l tipini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reikalavim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tarnautojams</w:t>
      </w:r>
      <w:r w:rsidR="00DF74A0">
        <w:rPr>
          <w:rFonts w:ascii="Times New Roman" w:hAnsi="Times New Roman"/>
          <w:sz w:val="24"/>
          <w:lang w:val="lt-LT"/>
        </w:rPr>
        <w:t xml:space="preserve"> daugumos</w:t>
      </w:r>
      <w:r w:rsidRPr="00A33F27">
        <w:rPr>
          <w:rFonts w:ascii="Times New Roman" w:hAnsi="Times New Roman"/>
          <w:sz w:val="24"/>
          <w:lang w:val="lt-LT"/>
        </w:rPr>
        <w:t xml:space="preserve"> pareigybi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lygmenyse yra si</w:t>
      </w:r>
      <w:r w:rsidRPr="00A33F27">
        <w:rPr>
          <w:rFonts w:ascii="Times New Roman" w:hAnsi="Times New Roman" w:hint="eastAsia"/>
          <w:sz w:val="24"/>
          <w:lang w:val="lt-LT"/>
        </w:rPr>
        <w:t>ū</w:t>
      </w:r>
      <w:r w:rsidRPr="00A33F27">
        <w:rPr>
          <w:rFonts w:ascii="Times New Roman" w:hAnsi="Times New Roman"/>
          <w:sz w:val="24"/>
          <w:lang w:val="lt-LT"/>
        </w:rPr>
        <w:t>loma nustatyti vienos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srities ir vienos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krypties išsilavinimo reikalavim</w:t>
      </w:r>
      <w:r w:rsidRPr="00A33F27">
        <w:rPr>
          <w:rFonts w:ascii="Times New Roman" w:hAnsi="Times New Roman" w:hint="eastAsia"/>
          <w:sz w:val="24"/>
          <w:lang w:val="lt-LT"/>
        </w:rPr>
        <w:t>ą</w:t>
      </w:r>
      <w:r w:rsidRPr="00A33F27">
        <w:rPr>
          <w:rFonts w:ascii="Times New Roman" w:hAnsi="Times New Roman"/>
          <w:sz w:val="24"/>
          <w:lang w:val="lt-LT"/>
        </w:rPr>
        <w:t>.</w:t>
      </w:r>
      <w:r w:rsidR="00DF74A0" w:rsidRPr="00DF74A0">
        <w:rPr>
          <w:rFonts w:ascii="Times New Roman" w:hAnsi="Times New Roman"/>
          <w:sz w:val="24"/>
          <w:lang w:val="lt-LT"/>
        </w:rPr>
        <w:t xml:space="preserve"> </w:t>
      </w:r>
      <w:r w:rsidRPr="00A33F27">
        <w:rPr>
          <w:rFonts w:ascii="Times New Roman" w:hAnsi="Times New Roman"/>
          <w:sz w:val="24"/>
          <w:lang w:val="lt-LT"/>
        </w:rPr>
        <w:t xml:space="preserve">Pažymime, kad </w:t>
      </w:r>
      <w:r w:rsidR="00B5587C">
        <w:rPr>
          <w:rFonts w:ascii="Times New Roman" w:hAnsi="Times New Roman"/>
          <w:sz w:val="24"/>
          <w:lang w:val="lt-LT"/>
        </w:rPr>
        <w:t xml:space="preserve">nei Lietuvos Respublikos mokslo ir studijų įstatyme, nei jo pagrindu parengtame </w:t>
      </w:r>
      <w:r w:rsidRPr="00A33F27">
        <w:rPr>
          <w:rFonts w:ascii="Times New Roman" w:hAnsi="Times New Roman"/>
          <w:sz w:val="24"/>
          <w:lang w:val="lt-LT"/>
        </w:rPr>
        <w:t>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kryp</w:t>
      </w:r>
      <w:r w:rsidRPr="00A33F27">
        <w:rPr>
          <w:rFonts w:ascii="Times New Roman" w:hAnsi="Times New Roman" w:hint="eastAsia"/>
          <w:sz w:val="24"/>
          <w:lang w:val="lt-LT"/>
        </w:rPr>
        <w:t>č</w:t>
      </w:r>
      <w:r w:rsidRPr="00A33F27">
        <w:rPr>
          <w:rFonts w:ascii="Times New Roman" w:hAnsi="Times New Roman"/>
          <w:sz w:val="24"/>
          <w:lang w:val="lt-LT"/>
        </w:rPr>
        <w:t>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ir kryp</w:t>
      </w:r>
      <w:r w:rsidRPr="00A33F27">
        <w:rPr>
          <w:rFonts w:ascii="Times New Roman" w:hAnsi="Times New Roman" w:hint="eastAsia"/>
          <w:sz w:val="24"/>
          <w:lang w:val="lt-LT"/>
        </w:rPr>
        <w:t>č</w:t>
      </w:r>
      <w:r w:rsidRPr="00A33F27">
        <w:rPr>
          <w:rFonts w:ascii="Times New Roman" w:hAnsi="Times New Roman"/>
          <w:sz w:val="24"/>
          <w:lang w:val="lt-LT"/>
        </w:rPr>
        <w:t>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grupi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>, pagal kurias vyksta studijos aukštosiose mokyklose, s</w:t>
      </w:r>
      <w:r w:rsidRPr="00A33F27">
        <w:rPr>
          <w:rFonts w:ascii="Times New Roman" w:hAnsi="Times New Roman" w:hint="eastAsia"/>
          <w:sz w:val="24"/>
          <w:lang w:val="lt-LT"/>
        </w:rPr>
        <w:t>ą</w:t>
      </w:r>
      <w:r w:rsidRPr="00A33F27">
        <w:rPr>
          <w:rFonts w:ascii="Times New Roman" w:hAnsi="Times New Roman"/>
          <w:sz w:val="24"/>
          <w:lang w:val="lt-LT"/>
        </w:rPr>
        <w:t>raš</w:t>
      </w:r>
      <w:r w:rsidR="00857044">
        <w:rPr>
          <w:rFonts w:ascii="Times New Roman" w:hAnsi="Times New Roman"/>
          <w:sz w:val="24"/>
          <w:lang w:val="lt-LT"/>
        </w:rPr>
        <w:t>e</w:t>
      </w:r>
      <w:r w:rsidRPr="00A33F27">
        <w:rPr>
          <w:rFonts w:ascii="Times New Roman" w:hAnsi="Times New Roman"/>
          <w:sz w:val="24"/>
          <w:lang w:val="lt-LT"/>
        </w:rPr>
        <w:t>, patvirtint</w:t>
      </w:r>
      <w:r w:rsidR="00857044">
        <w:rPr>
          <w:rFonts w:ascii="Times New Roman" w:hAnsi="Times New Roman"/>
          <w:sz w:val="24"/>
          <w:lang w:val="lt-LT"/>
        </w:rPr>
        <w:t>ame</w:t>
      </w:r>
      <w:r w:rsidRPr="00A33F27">
        <w:rPr>
          <w:rFonts w:ascii="Times New Roman" w:hAnsi="Times New Roman"/>
          <w:sz w:val="24"/>
          <w:lang w:val="lt-LT"/>
        </w:rPr>
        <w:t xml:space="preserve"> Lietuvos Respublikos švietimo ir mokslo ministro 2016 m. gruodžio 1 d. </w:t>
      </w:r>
      <w:r w:rsidRPr="00A33F27">
        <w:rPr>
          <w:rFonts w:ascii="Times New Roman" w:hAnsi="Times New Roman" w:hint="eastAsia"/>
          <w:sz w:val="24"/>
          <w:lang w:val="lt-LT"/>
        </w:rPr>
        <w:t>į</w:t>
      </w:r>
      <w:r w:rsidRPr="00A33F27">
        <w:rPr>
          <w:rFonts w:ascii="Times New Roman" w:hAnsi="Times New Roman"/>
          <w:sz w:val="24"/>
          <w:lang w:val="lt-LT"/>
        </w:rPr>
        <w:t>sakymu Nr. V-1075 „D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l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kryp</w:t>
      </w:r>
      <w:r w:rsidRPr="00A33F27">
        <w:rPr>
          <w:rFonts w:ascii="Times New Roman" w:hAnsi="Times New Roman" w:hint="eastAsia"/>
          <w:sz w:val="24"/>
          <w:lang w:val="lt-LT"/>
        </w:rPr>
        <w:t>č</w:t>
      </w:r>
      <w:r w:rsidRPr="00A33F27">
        <w:rPr>
          <w:rFonts w:ascii="Times New Roman" w:hAnsi="Times New Roman"/>
          <w:sz w:val="24"/>
          <w:lang w:val="lt-LT"/>
        </w:rPr>
        <w:t>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ir kryp</w:t>
      </w:r>
      <w:r w:rsidRPr="00A33F27">
        <w:rPr>
          <w:rFonts w:ascii="Times New Roman" w:hAnsi="Times New Roman" w:hint="eastAsia"/>
          <w:sz w:val="24"/>
          <w:lang w:val="lt-LT"/>
        </w:rPr>
        <w:t>č</w:t>
      </w:r>
      <w:r w:rsidRPr="00A33F27">
        <w:rPr>
          <w:rFonts w:ascii="Times New Roman" w:hAnsi="Times New Roman"/>
          <w:sz w:val="24"/>
          <w:lang w:val="lt-LT"/>
        </w:rPr>
        <w:t>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grupi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>, pagal kuri</w:t>
      </w:r>
      <w:bookmarkStart w:id="1" w:name="_GoBack"/>
      <w:bookmarkEnd w:id="1"/>
      <w:r w:rsidRPr="00A33F27">
        <w:rPr>
          <w:rFonts w:ascii="Times New Roman" w:hAnsi="Times New Roman"/>
          <w:sz w:val="24"/>
          <w:lang w:val="lt-LT"/>
        </w:rPr>
        <w:t>as vyksta studijos aukštosiose mokyklose, s</w:t>
      </w:r>
      <w:r w:rsidRPr="00A33F27">
        <w:rPr>
          <w:rFonts w:ascii="Times New Roman" w:hAnsi="Times New Roman" w:hint="eastAsia"/>
          <w:sz w:val="24"/>
          <w:lang w:val="lt-LT"/>
        </w:rPr>
        <w:t>ą</w:t>
      </w:r>
      <w:r w:rsidRPr="00A33F27">
        <w:rPr>
          <w:rFonts w:ascii="Times New Roman" w:hAnsi="Times New Roman"/>
          <w:sz w:val="24"/>
          <w:lang w:val="lt-LT"/>
        </w:rPr>
        <w:t>rašo, jo keitimo tvarkos, kvalifikacini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laipsni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s</w:t>
      </w:r>
      <w:r w:rsidRPr="00A33F27">
        <w:rPr>
          <w:rFonts w:ascii="Times New Roman" w:hAnsi="Times New Roman" w:hint="eastAsia"/>
          <w:sz w:val="24"/>
          <w:lang w:val="lt-LT"/>
        </w:rPr>
        <w:t>ą</w:t>
      </w:r>
      <w:r w:rsidRPr="00A33F27">
        <w:rPr>
          <w:rFonts w:ascii="Times New Roman" w:hAnsi="Times New Roman"/>
          <w:sz w:val="24"/>
          <w:lang w:val="lt-LT"/>
        </w:rPr>
        <w:t>rangos ir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program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pavadinim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sudarymo princip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patvirtinimo“,</w:t>
      </w:r>
      <w:r w:rsidR="00B5587C">
        <w:rPr>
          <w:rFonts w:ascii="Times New Roman" w:hAnsi="Times New Roman"/>
          <w:sz w:val="24"/>
          <w:lang w:val="lt-LT"/>
        </w:rPr>
        <w:t xml:space="preserve"> nėra </w:t>
      </w:r>
      <w:r w:rsidR="00857044">
        <w:rPr>
          <w:rFonts w:ascii="Times New Roman" w:hAnsi="Times New Roman"/>
          <w:sz w:val="24"/>
          <w:lang w:val="lt-LT"/>
        </w:rPr>
        <w:t>tokios sąvokos kaip ,,studijų sritis“</w:t>
      </w:r>
      <w:r w:rsidR="0013236F">
        <w:rPr>
          <w:rFonts w:ascii="Times New Roman" w:hAnsi="Times New Roman"/>
          <w:sz w:val="24"/>
          <w:lang w:val="lt-LT"/>
        </w:rPr>
        <w:t xml:space="preserve">, o </w:t>
      </w:r>
      <w:r w:rsidRPr="00A33F27">
        <w:rPr>
          <w:rFonts w:ascii="Times New Roman" w:hAnsi="Times New Roman"/>
          <w:sz w:val="24"/>
          <w:lang w:val="lt-LT"/>
        </w:rPr>
        <w:t xml:space="preserve">nustatant reikalavimus, kokias studijas </w:t>
      </w:r>
      <w:r w:rsidR="00DF74A0">
        <w:rPr>
          <w:rFonts w:ascii="Times New Roman" w:hAnsi="Times New Roman"/>
          <w:sz w:val="24"/>
          <w:lang w:val="lt-LT"/>
        </w:rPr>
        <w:t xml:space="preserve">valstybės </w:t>
      </w:r>
      <w:r w:rsidRPr="00A33F27">
        <w:rPr>
          <w:rFonts w:ascii="Times New Roman" w:hAnsi="Times New Roman"/>
          <w:sz w:val="24"/>
          <w:lang w:val="lt-LT"/>
        </w:rPr>
        <w:t>tarnautojai tur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t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b</w:t>
      </w:r>
      <w:r w:rsidRPr="00A33F27">
        <w:rPr>
          <w:rFonts w:ascii="Times New Roman" w:hAnsi="Times New Roman" w:hint="eastAsia"/>
          <w:sz w:val="24"/>
          <w:lang w:val="lt-LT"/>
        </w:rPr>
        <w:t>ū</w:t>
      </w:r>
      <w:r w:rsidRPr="00A33F27">
        <w:rPr>
          <w:rFonts w:ascii="Times New Roman" w:hAnsi="Times New Roman"/>
          <w:sz w:val="24"/>
          <w:lang w:val="lt-LT"/>
        </w:rPr>
        <w:t>ti baig</w:t>
      </w:r>
      <w:r w:rsidRPr="00A33F27">
        <w:rPr>
          <w:rFonts w:ascii="Times New Roman" w:hAnsi="Times New Roman" w:hint="eastAsia"/>
          <w:sz w:val="24"/>
          <w:lang w:val="lt-LT"/>
        </w:rPr>
        <w:t>ę</w:t>
      </w:r>
      <w:r w:rsidRPr="00A33F27">
        <w:rPr>
          <w:rFonts w:ascii="Times New Roman" w:hAnsi="Times New Roman"/>
          <w:sz w:val="24"/>
          <w:lang w:val="lt-LT"/>
        </w:rPr>
        <w:t xml:space="preserve">, yra netikslinga </w:t>
      </w:r>
      <w:r w:rsidR="00857044">
        <w:rPr>
          <w:rFonts w:ascii="Times New Roman" w:hAnsi="Times New Roman"/>
          <w:sz w:val="24"/>
          <w:lang w:val="lt-LT"/>
        </w:rPr>
        <w:t xml:space="preserve">nurodyti konkrečias </w:t>
      </w:r>
      <w:r w:rsidRPr="00A33F27">
        <w:rPr>
          <w:rFonts w:ascii="Times New Roman" w:hAnsi="Times New Roman"/>
          <w:sz w:val="24"/>
          <w:lang w:val="lt-LT"/>
        </w:rPr>
        <w:t>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="00857044">
        <w:rPr>
          <w:rFonts w:ascii="Times New Roman" w:hAnsi="Times New Roman"/>
          <w:sz w:val="24"/>
          <w:lang w:val="lt-LT"/>
        </w:rPr>
        <w:t xml:space="preserve"> kryptis</w:t>
      </w:r>
      <w:r w:rsidR="00DF74A0">
        <w:rPr>
          <w:rFonts w:ascii="Times New Roman" w:hAnsi="Times New Roman"/>
          <w:sz w:val="24"/>
          <w:lang w:val="lt-LT"/>
        </w:rPr>
        <w:t>, nes bus susiaurintos galimybės įsidarbinti valstybės tarnautojais asmenims, kurie studijas baigė tuo laikotarpiu, kai galiojo kiti studijų krypčių klasifikatoriai arba jų nebuvo iš</w:t>
      </w:r>
      <w:r w:rsidR="00C42418">
        <w:rPr>
          <w:rFonts w:ascii="Times New Roman" w:hAnsi="Times New Roman"/>
          <w:sz w:val="24"/>
          <w:lang w:val="lt-LT"/>
        </w:rPr>
        <w:t xml:space="preserve"> </w:t>
      </w:r>
      <w:r w:rsidR="00DF74A0">
        <w:rPr>
          <w:rFonts w:ascii="Times New Roman" w:hAnsi="Times New Roman"/>
          <w:sz w:val="24"/>
          <w:lang w:val="lt-LT"/>
        </w:rPr>
        <w:t xml:space="preserve">viso. </w:t>
      </w:r>
    </w:p>
    <w:p w14:paraId="27036CE3" w14:textId="77777777" w:rsidR="00A33F27" w:rsidRDefault="00A33F27" w:rsidP="00A33F27">
      <w:pPr>
        <w:spacing w:after="20"/>
        <w:ind w:firstLine="1134"/>
        <w:jc w:val="both"/>
        <w:rPr>
          <w:rFonts w:ascii="Times New Roman" w:hAnsi="Times New Roman"/>
          <w:sz w:val="24"/>
          <w:lang w:val="lt-LT"/>
        </w:rPr>
      </w:pPr>
      <w:r w:rsidRPr="00A33F27">
        <w:rPr>
          <w:rFonts w:ascii="Times New Roman" w:hAnsi="Times New Roman"/>
          <w:sz w:val="24"/>
          <w:lang w:val="lt-LT"/>
        </w:rPr>
        <w:t>Si</w:t>
      </w:r>
      <w:r w:rsidRPr="00A33F27">
        <w:rPr>
          <w:rFonts w:ascii="Times New Roman" w:hAnsi="Times New Roman" w:hint="eastAsia"/>
          <w:sz w:val="24"/>
          <w:lang w:val="lt-LT"/>
        </w:rPr>
        <w:t>ū</w:t>
      </w:r>
      <w:r w:rsidRPr="00A33F27">
        <w:rPr>
          <w:rFonts w:ascii="Times New Roman" w:hAnsi="Times New Roman"/>
          <w:sz w:val="24"/>
          <w:lang w:val="lt-LT"/>
        </w:rPr>
        <w:t xml:space="preserve">loma </w:t>
      </w:r>
      <w:r w:rsidRPr="00A33F27">
        <w:rPr>
          <w:rFonts w:ascii="Times New Roman" w:hAnsi="Times New Roman" w:hint="eastAsia"/>
          <w:sz w:val="24"/>
          <w:lang w:val="lt-LT"/>
        </w:rPr>
        <w:t>į</w:t>
      </w:r>
      <w:r w:rsidRPr="00A33F27">
        <w:rPr>
          <w:rFonts w:ascii="Times New Roman" w:hAnsi="Times New Roman"/>
          <w:sz w:val="24"/>
          <w:lang w:val="lt-LT"/>
        </w:rPr>
        <w:t>vertinti, ar ne bus susiaurinamos galimyb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s dirbti valstyb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 xml:space="preserve">s tarnautojais, jeigu </w:t>
      </w:r>
      <w:r w:rsidR="00DF74A0">
        <w:rPr>
          <w:rFonts w:ascii="Times New Roman" w:hAnsi="Times New Roman"/>
          <w:sz w:val="24"/>
          <w:lang w:val="lt-LT"/>
        </w:rPr>
        <w:t xml:space="preserve">tipiniuose </w:t>
      </w:r>
      <w:r w:rsidRPr="00A33F27">
        <w:rPr>
          <w:rFonts w:ascii="Times New Roman" w:hAnsi="Times New Roman"/>
          <w:sz w:val="24"/>
          <w:lang w:val="lt-LT"/>
        </w:rPr>
        <w:t xml:space="preserve">reikalavimuose </w:t>
      </w:r>
      <w:r w:rsidR="00DF74A0">
        <w:rPr>
          <w:rFonts w:ascii="Times New Roman" w:hAnsi="Times New Roman"/>
          <w:sz w:val="24"/>
          <w:lang w:val="lt-LT"/>
        </w:rPr>
        <w:t>bus nustatyta</w:t>
      </w:r>
      <w:r w:rsidRPr="00A33F27">
        <w:rPr>
          <w:rFonts w:ascii="Times New Roman" w:hAnsi="Times New Roman"/>
          <w:sz w:val="24"/>
          <w:lang w:val="lt-LT"/>
        </w:rPr>
        <w:t xml:space="preserve"> tik vien</w:t>
      </w:r>
      <w:r w:rsidR="00DF74A0">
        <w:rPr>
          <w:rFonts w:ascii="Times New Roman" w:hAnsi="Times New Roman"/>
          <w:sz w:val="24"/>
          <w:lang w:val="lt-LT"/>
        </w:rPr>
        <w:t>a</w:t>
      </w:r>
      <w:r w:rsidRPr="00A33F27">
        <w:rPr>
          <w:rFonts w:ascii="Times New Roman" w:hAnsi="Times New Roman"/>
          <w:sz w:val="24"/>
          <w:lang w:val="lt-LT"/>
        </w:rPr>
        <w:t xml:space="preserve">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krypt</w:t>
      </w:r>
      <w:r w:rsidR="00DF74A0">
        <w:rPr>
          <w:rFonts w:ascii="Times New Roman" w:hAnsi="Times New Roman"/>
          <w:sz w:val="24"/>
          <w:lang w:val="lt-LT"/>
        </w:rPr>
        <w:t>is</w:t>
      </w:r>
      <w:r w:rsidRPr="00A33F27">
        <w:rPr>
          <w:rFonts w:ascii="Times New Roman" w:hAnsi="Times New Roman"/>
          <w:sz w:val="24"/>
          <w:lang w:val="lt-LT"/>
        </w:rPr>
        <w:t>, pavyzdžiui, reikalavimas tur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ti politikos moksl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studij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krypties aukštojo mokslo </w:t>
      </w:r>
      <w:r w:rsidR="00DF74A0">
        <w:rPr>
          <w:rFonts w:ascii="Times New Roman" w:hAnsi="Times New Roman"/>
          <w:sz w:val="24"/>
          <w:lang w:val="lt-LT"/>
        </w:rPr>
        <w:t>kvali</w:t>
      </w:r>
      <w:r w:rsidR="00C42418">
        <w:rPr>
          <w:rFonts w:ascii="Times New Roman" w:hAnsi="Times New Roman"/>
          <w:sz w:val="24"/>
          <w:lang w:val="lt-LT"/>
        </w:rPr>
        <w:t>fikaciją</w:t>
      </w:r>
      <w:r w:rsidRPr="00A33F27">
        <w:rPr>
          <w:rFonts w:ascii="Times New Roman" w:hAnsi="Times New Roman"/>
          <w:sz w:val="24"/>
          <w:lang w:val="lt-LT"/>
        </w:rPr>
        <w:t>. Svarstytina, ar toki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pa</w:t>
      </w:r>
      <w:r w:rsidRPr="00A33F27">
        <w:rPr>
          <w:rFonts w:ascii="Times New Roman" w:hAnsi="Times New Roman" w:hint="eastAsia"/>
          <w:sz w:val="24"/>
          <w:lang w:val="lt-LT"/>
        </w:rPr>
        <w:t>č</w:t>
      </w:r>
      <w:r w:rsidRPr="00A33F27">
        <w:rPr>
          <w:rFonts w:ascii="Times New Roman" w:hAnsi="Times New Roman"/>
          <w:sz w:val="24"/>
          <w:lang w:val="lt-LT"/>
        </w:rPr>
        <w:t>i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funkcij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negal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t</w:t>
      </w:r>
      <w:r w:rsidRPr="00A33F27">
        <w:rPr>
          <w:rFonts w:ascii="Times New Roman" w:hAnsi="Times New Roman" w:hint="eastAsia"/>
          <w:sz w:val="24"/>
          <w:lang w:val="lt-LT"/>
        </w:rPr>
        <w:t>ų</w:t>
      </w:r>
      <w:r w:rsidRPr="00A33F27">
        <w:rPr>
          <w:rFonts w:ascii="Times New Roman" w:hAnsi="Times New Roman"/>
          <w:sz w:val="24"/>
          <w:lang w:val="lt-LT"/>
        </w:rPr>
        <w:t xml:space="preserve"> atlikti valstyb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>s tarnautojas, kuris yra baig</w:t>
      </w:r>
      <w:r w:rsidRPr="00A33F27">
        <w:rPr>
          <w:rFonts w:ascii="Times New Roman" w:hAnsi="Times New Roman" w:hint="eastAsia"/>
          <w:sz w:val="24"/>
          <w:lang w:val="lt-LT"/>
        </w:rPr>
        <w:t>ę</w:t>
      </w:r>
      <w:r w:rsidRPr="00A33F27">
        <w:rPr>
          <w:rFonts w:ascii="Times New Roman" w:hAnsi="Times New Roman"/>
          <w:sz w:val="24"/>
          <w:lang w:val="lt-LT"/>
        </w:rPr>
        <w:t>s teis</w:t>
      </w:r>
      <w:r w:rsidRPr="00A33F27">
        <w:rPr>
          <w:rFonts w:ascii="Times New Roman" w:hAnsi="Times New Roman" w:hint="eastAsia"/>
          <w:sz w:val="24"/>
          <w:lang w:val="lt-LT"/>
        </w:rPr>
        <w:t>ė</w:t>
      </w:r>
      <w:r w:rsidRPr="00A33F27">
        <w:rPr>
          <w:rFonts w:ascii="Times New Roman" w:hAnsi="Times New Roman"/>
          <w:sz w:val="24"/>
          <w:lang w:val="lt-LT"/>
        </w:rPr>
        <w:t xml:space="preserve">s </w:t>
      </w:r>
      <w:r w:rsidRPr="00A33F27">
        <w:rPr>
          <w:rFonts w:ascii="Times New Roman" w:hAnsi="Times New Roman"/>
          <w:sz w:val="24"/>
          <w:lang w:val="lt-LT"/>
        </w:rPr>
        <w:lastRenderedPageBreak/>
        <w:t xml:space="preserve">krypties, </w:t>
      </w:r>
      <w:r w:rsidR="00C42418">
        <w:rPr>
          <w:rFonts w:ascii="Times New Roman" w:hAnsi="Times New Roman"/>
          <w:sz w:val="24"/>
          <w:lang w:val="lt-LT"/>
        </w:rPr>
        <w:t>viešojo administravimo krypties</w:t>
      </w:r>
      <w:r w:rsidRPr="00A33F27">
        <w:rPr>
          <w:rFonts w:ascii="Times New Roman" w:hAnsi="Times New Roman"/>
          <w:sz w:val="24"/>
          <w:lang w:val="lt-LT"/>
        </w:rPr>
        <w:t xml:space="preserve">, socialinio darbo krypties </w:t>
      </w:r>
      <w:r w:rsidR="00857044" w:rsidRPr="00A33F27">
        <w:rPr>
          <w:rFonts w:ascii="Times New Roman" w:hAnsi="Times New Roman"/>
          <w:sz w:val="24"/>
          <w:lang w:val="lt-LT"/>
        </w:rPr>
        <w:t xml:space="preserve">studijas </w:t>
      </w:r>
      <w:r w:rsidRPr="00A33F27">
        <w:rPr>
          <w:rFonts w:ascii="Times New Roman" w:hAnsi="Times New Roman"/>
          <w:sz w:val="24"/>
          <w:lang w:val="lt-LT"/>
        </w:rPr>
        <w:t>ir kitas.</w:t>
      </w:r>
      <w:r w:rsidR="00C42418">
        <w:rPr>
          <w:rFonts w:ascii="Times New Roman" w:hAnsi="Times New Roman"/>
          <w:sz w:val="24"/>
          <w:lang w:val="lt-LT"/>
        </w:rPr>
        <w:t xml:space="preserve"> Manome, kad valstybės tarnautojais gali dirbti asmenys</w:t>
      </w:r>
      <w:r w:rsidR="00857044">
        <w:rPr>
          <w:rFonts w:ascii="Times New Roman" w:hAnsi="Times New Roman"/>
          <w:sz w:val="24"/>
          <w:lang w:val="lt-LT"/>
        </w:rPr>
        <w:t>,</w:t>
      </w:r>
      <w:r w:rsidR="00C42418">
        <w:rPr>
          <w:rFonts w:ascii="Times New Roman" w:hAnsi="Times New Roman"/>
          <w:sz w:val="24"/>
          <w:lang w:val="lt-LT"/>
        </w:rPr>
        <w:t xml:space="preserve"> turintys </w:t>
      </w:r>
      <w:r w:rsidR="00857044">
        <w:rPr>
          <w:rFonts w:ascii="Times New Roman" w:hAnsi="Times New Roman"/>
          <w:sz w:val="24"/>
          <w:lang w:val="lt-LT"/>
        </w:rPr>
        <w:t xml:space="preserve">įvairių studijų krypčių </w:t>
      </w:r>
      <w:r w:rsidR="00C42418">
        <w:rPr>
          <w:rFonts w:ascii="Times New Roman" w:hAnsi="Times New Roman"/>
          <w:sz w:val="24"/>
          <w:lang w:val="lt-LT"/>
        </w:rPr>
        <w:t>aukštojo mokslo arba ja</w:t>
      </w:r>
      <w:r w:rsidR="00857044">
        <w:rPr>
          <w:rFonts w:ascii="Times New Roman" w:hAnsi="Times New Roman"/>
          <w:sz w:val="24"/>
          <w:lang w:val="lt-LT"/>
        </w:rPr>
        <w:t>i</w:t>
      </w:r>
      <w:r w:rsidR="00C42418">
        <w:rPr>
          <w:rFonts w:ascii="Times New Roman" w:hAnsi="Times New Roman"/>
          <w:sz w:val="24"/>
          <w:lang w:val="lt-LT"/>
        </w:rPr>
        <w:t xml:space="preserve"> lygiavertę kvalifikaciją, todėl siūlome atsisakyti nuostatos, nurodančios reikalavimą nustatyti vieną studijų kryptį.</w:t>
      </w:r>
    </w:p>
    <w:p w14:paraId="27036CE4" w14:textId="77777777" w:rsidR="00C42418" w:rsidRPr="00D41E50" w:rsidRDefault="00C42418" w:rsidP="00D41E50">
      <w:pPr>
        <w:spacing w:after="20"/>
        <w:ind w:firstLine="1134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Taip </w:t>
      </w:r>
      <w:r w:rsidR="00EB6DD1">
        <w:rPr>
          <w:rFonts w:ascii="Times New Roman" w:hAnsi="Times New Roman"/>
          <w:sz w:val="24"/>
          <w:lang w:val="lt-LT"/>
        </w:rPr>
        <w:t xml:space="preserve">pat </w:t>
      </w:r>
      <w:r w:rsidR="00B2490B">
        <w:rPr>
          <w:rFonts w:ascii="Times New Roman" w:hAnsi="Times New Roman"/>
          <w:sz w:val="24"/>
          <w:lang w:val="lt-LT"/>
        </w:rPr>
        <w:t>atsižvelg</w:t>
      </w:r>
      <w:r w:rsidR="00FD2F6E">
        <w:rPr>
          <w:rFonts w:ascii="Times New Roman" w:hAnsi="Times New Roman"/>
          <w:sz w:val="24"/>
          <w:lang w:val="lt-LT"/>
        </w:rPr>
        <w:t>dami</w:t>
      </w:r>
      <w:r w:rsidR="00B2490B">
        <w:rPr>
          <w:rFonts w:ascii="Times New Roman" w:hAnsi="Times New Roman"/>
          <w:sz w:val="24"/>
          <w:lang w:val="lt-LT"/>
        </w:rPr>
        <w:t xml:space="preserve"> į tai, kad mokslo ir studijų valstybinį reguliavimą nustato Lietuvos Respublikos mokslo ir studijų įstatymas (šio įstatymo 1 straipsnio 1 punktas), </w:t>
      </w:r>
      <w:r>
        <w:rPr>
          <w:rFonts w:ascii="Times New Roman" w:hAnsi="Times New Roman"/>
          <w:sz w:val="24"/>
          <w:lang w:val="lt-LT"/>
        </w:rPr>
        <w:t xml:space="preserve">siūlome </w:t>
      </w:r>
      <w:r w:rsidR="00EB6DD1">
        <w:rPr>
          <w:rFonts w:ascii="Times New Roman" w:hAnsi="Times New Roman"/>
          <w:sz w:val="24"/>
          <w:lang w:val="lt-LT"/>
        </w:rPr>
        <w:t>sąvokas, susijusias su aukštojo mokslo kvalifikacija</w:t>
      </w:r>
      <w:r w:rsidR="00857044">
        <w:rPr>
          <w:rFonts w:ascii="Times New Roman" w:hAnsi="Times New Roman"/>
          <w:sz w:val="24"/>
          <w:lang w:val="lt-LT"/>
        </w:rPr>
        <w:t>,</w:t>
      </w:r>
      <w:r w:rsidR="00B5587C">
        <w:rPr>
          <w:rFonts w:ascii="Times New Roman" w:hAnsi="Times New Roman"/>
          <w:sz w:val="24"/>
          <w:lang w:val="lt-LT"/>
        </w:rPr>
        <w:t xml:space="preserve"> suderinti su šiame įstatyme vartojamomis sąvokomis. </w:t>
      </w:r>
    </w:p>
    <w:p w14:paraId="27036CE5" w14:textId="77777777" w:rsidR="00C42418" w:rsidRPr="00A531D5" w:rsidRDefault="00C42418" w:rsidP="00A33F27">
      <w:pPr>
        <w:spacing w:after="20"/>
        <w:ind w:firstLine="1134"/>
        <w:jc w:val="both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14:paraId="27036CE8" w14:textId="77777777" w:rsidTr="00A6409E">
        <w:trPr>
          <w:cantSplit/>
        </w:trPr>
        <w:tc>
          <w:tcPr>
            <w:tcW w:w="5778" w:type="dxa"/>
          </w:tcPr>
          <w:p w14:paraId="27036CE6" w14:textId="77777777" w:rsidR="00275D2C" w:rsidRPr="000A764D" w:rsidRDefault="00A33F27" w:rsidP="00A33F27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14:paraId="27036CE7" w14:textId="77777777" w:rsidR="00275D2C" w:rsidRPr="000A764D" w:rsidRDefault="003418F7" w:rsidP="00A33F27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</w:t>
            </w:r>
            <w:r w:rsidR="003605ED">
              <w:rPr>
                <w:rFonts w:ascii="Times New Roman" w:hAnsi="Times New Roman"/>
                <w:sz w:val="24"/>
                <w:lang w:val="lt-LT"/>
              </w:rPr>
              <w:t xml:space="preserve">              </w:t>
            </w:r>
            <w:r w:rsidR="00A33F27">
              <w:rPr>
                <w:rFonts w:ascii="Times New Roman" w:hAnsi="Times New Roman"/>
                <w:sz w:val="24"/>
                <w:lang w:val="lt-LT"/>
              </w:rPr>
              <w:t>Tomas Daukantas</w:t>
            </w:r>
          </w:p>
        </w:tc>
      </w:tr>
    </w:tbl>
    <w:p w14:paraId="27036CE9" w14:textId="77777777" w:rsidR="00275D2C" w:rsidRDefault="00275D2C" w:rsidP="00597396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7036CEA" w14:textId="77777777" w:rsidR="00A6409E" w:rsidRDefault="00A6409E" w:rsidP="00597396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27036CEB" w14:textId="77777777" w:rsidR="00857044" w:rsidRDefault="00857044">
      <w:pPr>
        <w:spacing w:after="20"/>
        <w:jc w:val="both"/>
        <w:rPr>
          <w:rFonts w:ascii="Times New Roman" w:hAnsi="Times New Roman"/>
          <w:lang w:val="lt-LT"/>
        </w:rPr>
      </w:pPr>
    </w:p>
    <w:p w14:paraId="27036CEC" w14:textId="77777777" w:rsidR="00DA29AB" w:rsidRPr="00454A71" w:rsidRDefault="00077F98">
      <w:pPr>
        <w:spacing w:after="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Daiva Vipartienė, 219</w:t>
      </w:r>
      <w:r w:rsidR="009729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1157, </w:t>
      </w:r>
      <w:hyperlink r:id="rId11" w:history="1">
        <w:r w:rsidR="00377E65" w:rsidRPr="00454A71">
          <w:rPr>
            <w:rStyle w:val="Hipersaitas"/>
            <w:rFonts w:ascii="Times New Roman" w:hAnsi="Times New Roman"/>
            <w:color w:val="auto"/>
            <w:u w:val="none"/>
            <w:lang w:val="lt-LT"/>
          </w:rPr>
          <w:t>Daiva.Vipartiene</w:t>
        </w:r>
        <w:r w:rsidR="00377E65" w:rsidRPr="00454A71">
          <w:rPr>
            <w:rStyle w:val="Hipersaitas"/>
            <w:rFonts w:ascii="Times New Roman" w:hAnsi="Times New Roman"/>
            <w:color w:val="auto"/>
            <w:u w:val="none"/>
            <w:lang w:val="en-US"/>
          </w:rPr>
          <w:t>@</w:t>
        </w:r>
        <w:proofErr w:type="spellStart"/>
        <w:r w:rsidR="00377E65" w:rsidRPr="00454A71">
          <w:rPr>
            <w:rStyle w:val="Hipersaitas"/>
            <w:rFonts w:ascii="Times New Roman" w:hAnsi="Times New Roman"/>
            <w:color w:val="auto"/>
            <w:u w:val="none"/>
            <w:lang w:val="en-US"/>
          </w:rPr>
          <w:t>smm.lt</w:t>
        </w:r>
        <w:proofErr w:type="spellEnd"/>
      </w:hyperlink>
    </w:p>
    <w:p w14:paraId="27036CED" w14:textId="77777777" w:rsidR="009F5A51" w:rsidRPr="009F5A51" w:rsidRDefault="009F5A51" w:rsidP="009F5A51">
      <w:pPr>
        <w:rPr>
          <w:rFonts w:ascii="Times New Roman" w:hAnsi="Times New Roman"/>
          <w:lang w:val="lt-LT"/>
        </w:rPr>
      </w:pPr>
    </w:p>
    <w:sectPr w:rsidR="009F5A51" w:rsidRPr="009F5A51" w:rsidSect="00AB6426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567" w:right="562" w:bottom="1276" w:left="1699" w:header="28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36CF2" w14:textId="77777777" w:rsidR="00ED5CBE" w:rsidRDefault="00ED5CBE">
      <w:r>
        <w:separator/>
      </w:r>
    </w:p>
  </w:endnote>
  <w:endnote w:type="continuationSeparator" w:id="0">
    <w:p w14:paraId="27036CF3" w14:textId="77777777" w:rsidR="00ED5CBE" w:rsidRDefault="00ED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6CF6" w14:textId="77777777"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036CF7" w14:textId="77777777"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6CF8" w14:textId="77777777" w:rsidR="00825CDB" w:rsidRDefault="00825CDB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36CF9" w14:textId="77777777" w:rsidR="00DB4B34" w:rsidRDefault="00DB4B34" w:rsidP="00DB4B34">
    <w:pPr>
      <w:pStyle w:val="Porat"/>
    </w:pPr>
    <w:r>
      <w:rPr>
        <w:rFonts w:asciiTheme="minorHAnsi" w:hAnsiTheme="minorHAnsi"/>
        <w:noProof/>
        <w:lang w:val="lt-LT" w:eastAsia="lt-LT"/>
      </w:rPr>
      <w:drawing>
        <wp:anchor distT="0" distB="0" distL="114300" distR="114300" simplePos="0" relativeHeight="251659264" behindDoc="1" locked="0" layoutInCell="1" allowOverlap="1" wp14:anchorId="27036CFB" wp14:editId="27036CFC">
          <wp:simplePos x="0" y="0"/>
          <wp:positionH relativeFrom="margin">
            <wp:posOffset>64135</wp:posOffset>
          </wp:positionH>
          <wp:positionV relativeFrom="paragraph">
            <wp:posOffset>-222250</wp:posOffset>
          </wp:positionV>
          <wp:extent cx="1342159" cy="576283"/>
          <wp:effectExtent l="0" t="0" r="0" b="0"/>
          <wp:wrapNone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159" cy="576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36CFA" w14:textId="77777777" w:rsidR="00825CDB" w:rsidRPr="00DB4B34" w:rsidRDefault="00825CDB" w:rsidP="00DB4B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36CF0" w14:textId="77777777" w:rsidR="00ED5CBE" w:rsidRDefault="00ED5CBE">
      <w:r>
        <w:separator/>
      </w:r>
    </w:p>
  </w:footnote>
  <w:footnote w:type="continuationSeparator" w:id="0">
    <w:p w14:paraId="27036CF1" w14:textId="77777777" w:rsidR="00ED5CBE" w:rsidRDefault="00ED5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87659"/>
      <w:docPartObj>
        <w:docPartGallery w:val="Page Numbers (Top of Page)"/>
        <w:docPartUnique/>
      </w:docPartObj>
    </w:sdtPr>
    <w:sdtEndPr/>
    <w:sdtContent>
      <w:p w14:paraId="27036CF4" w14:textId="77777777" w:rsidR="0044261B" w:rsidRDefault="0044261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09E" w:rsidRPr="00A6409E">
          <w:rPr>
            <w:noProof/>
            <w:lang w:val="lt-LT"/>
          </w:rPr>
          <w:t>2</w:t>
        </w:r>
        <w:r>
          <w:fldChar w:fldCharType="end"/>
        </w:r>
      </w:p>
    </w:sdtContent>
  </w:sdt>
  <w:p w14:paraId="27036CF5" w14:textId="77777777" w:rsidR="0044261B" w:rsidRDefault="004426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18"/>
    <w:rsid w:val="0001135D"/>
    <w:rsid w:val="00012E1F"/>
    <w:rsid w:val="00022859"/>
    <w:rsid w:val="00042C78"/>
    <w:rsid w:val="00042E08"/>
    <w:rsid w:val="00046ED9"/>
    <w:rsid w:val="00057A95"/>
    <w:rsid w:val="00060042"/>
    <w:rsid w:val="00062AF1"/>
    <w:rsid w:val="00066466"/>
    <w:rsid w:val="00067F22"/>
    <w:rsid w:val="00072E7B"/>
    <w:rsid w:val="00077F98"/>
    <w:rsid w:val="0008504D"/>
    <w:rsid w:val="00085412"/>
    <w:rsid w:val="000972C0"/>
    <w:rsid w:val="000A2F24"/>
    <w:rsid w:val="000A764D"/>
    <w:rsid w:val="000B11F2"/>
    <w:rsid w:val="000B1E69"/>
    <w:rsid w:val="000C24AE"/>
    <w:rsid w:val="000E2B14"/>
    <w:rsid w:val="000F369A"/>
    <w:rsid w:val="000F6DF5"/>
    <w:rsid w:val="000F77ED"/>
    <w:rsid w:val="001126DE"/>
    <w:rsid w:val="001221B7"/>
    <w:rsid w:val="00122235"/>
    <w:rsid w:val="0013236F"/>
    <w:rsid w:val="001349D6"/>
    <w:rsid w:val="001557AC"/>
    <w:rsid w:val="001637CE"/>
    <w:rsid w:val="00171F7B"/>
    <w:rsid w:val="00173E54"/>
    <w:rsid w:val="001974E0"/>
    <w:rsid w:val="001978BC"/>
    <w:rsid w:val="001A763F"/>
    <w:rsid w:val="001F26F9"/>
    <w:rsid w:val="00203A76"/>
    <w:rsid w:val="002065EF"/>
    <w:rsid w:val="0020712A"/>
    <w:rsid w:val="00222AD6"/>
    <w:rsid w:val="002360BC"/>
    <w:rsid w:val="00236B17"/>
    <w:rsid w:val="00257BE5"/>
    <w:rsid w:val="002649AB"/>
    <w:rsid w:val="00267DAC"/>
    <w:rsid w:val="00275D2C"/>
    <w:rsid w:val="00275EA3"/>
    <w:rsid w:val="00284339"/>
    <w:rsid w:val="00293B0B"/>
    <w:rsid w:val="002B5D2E"/>
    <w:rsid w:val="002B6BB5"/>
    <w:rsid w:val="002C0735"/>
    <w:rsid w:val="002C1C8F"/>
    <w:rsid w:val="002D1762"/>
    <w:rsid w:val="002D7908"/>
    <w:rsid w:val="002E2DDB"/>
    <w:rsid w:val="002F4A20"/>
    <w:rsid w:val="003043EF"/>
    <w:rsid w:val="0031042C"/>
    <w:rsid w:val="0031122F"/>
    <w:rsid w:val="00311390"/>
    <w:rsid w:val="00311756"/>
    <w:rsid w:val="00316157"/>
    <w:rsid w:val="00323EB9"/>
    <w:rsid w:val="003259A8"/>
    <w:rsid w:val="00327D85"/>
    <w:rsid w:val="00332589"/>
    <w:rsid w:val="00337854"/>
    <w:rsid w:val="003418F7"/>
    <w:rsid w:val="00352CBB"/>
    <w:rsid w:val="003543DD"/>
    <w:rsid w:val="003605ED"/>
    <w:rsid w:val="00372CF6"/>
    <w:rsid w:val="003752D6"/>
    <w:rsid w:val="00377E65"/>
    <w:rsid w:val="00385D08"/>
    <w:rsid w:val="00386581"/>
    <w:rsid w:val="00386F8A"/>
    <w:rsid w:val="00394F53"/>
    <w:rsid w:val="003976EE"/>
    <w:rsid w:val="003A5251"/>
    <w:rsid w:val="003A6D38"/>
    <w:rsid w:val="003E2C0B"/>
    <w:rsid w:val="003E4F79"/>
    <w:rsid w:val="003E5616"/>
    <w:rsid w:val="003F7AFE"/>
    <w:rsid w:val="00407A48"/>
    <w:rsid w:val="004134A2"/>
    <w:rsid w:val="004173CA"/>
    <w:rsid w:val="00420049"/>
    <w:rsid w:val="004235D9"/>
    <w:rsid w:val="00432BB1"/>
    <w:rsid w:val="004336DB"/>
    <w:rsid w:val="0044261B"/>
    <w:rsid w:val="004514EE"/>
    <w:rsid w:val="00454A71"/>
    <w:rsid w:val="00455337"/>
    <w:rsid w:val="004610F2"/>
    <w:rsid w:val="00470D1C"/>
    <w:rsid w:val="00497B75"/>
    <w:rsid w:val="004C2E4E"/>
    <w:rsid w:val="004D348F"/>
    <w:rsid w:val="004D6ADD"/>
    <w:rsid w:val="004E3ECB"/>
    <w:rsid w:val="004E703C"/>
    <w:rsid w:val="00500F6A"/>
    <w:rsid w:val="00505868"/>
    <w:rsid w:val="00522CE2"/>
    <w:rsid w:val="005347B2"/>
    <w:rsid w:val="0056168D"/>
    <w:rsid w:val="0057433E"/>
    <w:rsid w:val="00574651"/>
    <w:rsid w:val="005766DB"/>
    <w:rsid w:val="0058690D"/>
    <w:rsid w:val="005931E1"/>
    <w:rsid w:val="00597396"/>
    <w:rsid w:val="005A3302"/>
    <w:rsid w:val="005C56F0"/>
    <w:rsid w:val="005E3D95"/>
    <w:rsid w:val="005F095B"/>
    <w:rsid w:val="005F3F21"/>
    <w:rsid w:val="006205D5"/>
    <w:rsid w:val="006223DE"/>
    <w:rsid w:val="00623127"/>
    <w:rsid w:val="00635A8B"/>
    <w:rsid w:val="00637BCA"/>
    <w:rsid w:val="006419A8"/>
    <w:rsid w:val="00663B2F"/>
    <w:rsid w:val="00670384"/>
    <w:rsid w:val="00680882"/>
    <w:rsid w:val="006879D3"/>
    <w:rsid w:val="00690715"/>
    <w:rsid w:val="00691C59"/>
    <w:rsid w:val="00697EF8"/>
    <w:rsid w:val="006A00D1"/>
    <w:rsid w:val="006A6DC0"/>
    <w:rsid w:val="006B3EC9"/>
    <w:rsid w:val="006C4CFE"/>
    <w:rsid w:val="006E58BD"/>
    <w:rsid w:val="006E7659"/>
    <w:rsid w:val="006F7234"/>
    <w:rsid w:val="00714C1A"/>
    <w:rsid w:val="00716718"/>
    <w:rsid w:val="00722CF7"/>
    <w:rsid w:val="0072382B"/>
    <w:rsid w:val="007245CD"/>
    <w:rsid w:val="007252C5"/>
    <w:rsid w:val="0073198F"/>
    <w:rsid w:val="00737E82"/>
    <w:rsid w:val="00740FEB"/>
    <w:rsid w:val="0074755A"/>
    <w:rsid w:val="00747F00"/>
    <w:rsid w:val="00750C1D"/>
    <w:rsid w:val="00763998"/>
    <w:rsid w:val="007663B7"/>
    <w:rsid w:val="00776311"/>
    <w:rsid w:val="00782C07"/>
    <w:rsid w:val="007861F3"/>
    <w:rsid w:val="007934A0"/>
    <w:rsid w:val="00797C81"/>
    <w:rsid w:val="007A4D68"/>
    <w:rsid w:val="007B443D"/>
    <w:rsid w:val="007C376C"/>
    <w:rsid w:val="007D5DB7"/>
    <w:rsid w:val="007F3D5E"/>
    <w:rsid w:val="00811AF8"/>
    <w:rsid w:val="00815D41"/>
    <w:rsid w:val="00816746"/>
    <w:rsid w:val="008243D2"/>
    <w:rsid w:val="00825CDB"/>
    <w:rsid w:val="008448F5"/>
    <w:rsid w:val="00851824"/>
    <w:rsid w:val="00857044"/>
    <w:rsid w:val="008754B9"/>
    <w:rsid w:val="00881671"/>
    <w:rsid w:val="008B0EB4"/>
    <w:rsid w:val="008B2FD7"/>
    <w:rsid w:val="008D0EA2"/>
    <w:rsid w:val="008D39D5"/>
    <w:rsid w:val="008D6295"/>
    <w:rsid w:val="00903008"/>
    <w:rsid w:val="00925955"/>
    <w:rsid w:val="009334BB"/>
    <w:rsid w:val="00941BC6"/>
    <w:rsid w:val="00945691"/>
    <w:rsid w:val="00953854"/>
    <w:rsid w:val="00967988"/>
    <w:rsid w:val="009709E2"/>
    <w:rsid w:val="009725B0"/>
    <w:rsid w:val="0097293D"/>
    <w:rsid w:val="00973D74"/>
    <w:rsid w:val="009764AD"/>
    <w:rsid w:val="009773DF"/>
    <w:rsid w:val="0098288E"/>
    <w:rsid w:val="00985896"/>
    <w:rsid w:val="00997DBD"/>
    <w:rsid w:val="009A07E4"/>
    <w:rsid w:val="009C1409"/>
    <w:rsid w:val="009C21F8"/>
    <w:rsid w:val="009C517D"/>
    <w:rsid w:val="009C567B"/>
    <w:rsid w:val="009D304F"/>
    <w:rsid w:val="009F5A51"/>
    <w:rsid w:val="00A12A82"/>
    <w:rsid w:val="00A20FC2"/>
    <w:rsid w:val="00A33F27"/>
    <w:rsid w:val="00A4161E"/>
    <w:rsid w:val="00A42A2C"/>
    <w:rsid w:val="00A47EE4"/>
    <w:rsid w:val="00A531D5"/>
    <w:rsid w:val="00A606DF"/>
    <w:rsid w:val="00A6409E"/>
    <w:rsid w:val="00A64692"/>
    <w:rsid w:val="00A667DF"/>
    <w:rsid w:val="00A80977"/>
    <w:rsid w:val="00AA57E5"/>
    <w:rsid w:val="00AB3D1E"/>
    <w:rsid w:val="00AB6426"/>
    <w:rsid w:val="00AB7386"/>
    <w:rsid w:val="00AC0A2C"/>
    <w:rsid w:val="00AC0B56"/>
    <w:rsid w:val="00AC2FB8"/>
    <w:rsid w:val="00AC5DA3"/>
    <w:rsid w:val="00AD2954"/>
    <w:rsid w:val="00AF1DF5"/>
    <w:rsid w:val="00AF3D2F"/>
    <w:rsid w:val="00AF3D50"/>
    <w:rsid w:val="00AF7A11"/>
    <w:rsid w:val="00B00F1D"/>
    <w:rsid w:val="00B05638"/>
    <w:rsid w:val="00B1516F"/>
    <w:rsid w:val="00B2006B"/>
    <w:rsid w:val="00B22380"/>
    <w:rsid w:val="00B2490B"/>
    <w:rsid w:val="00B50EFA"/>
    <w:rsid w:val="00B51A4E"/>
    <w:rsid w:val="00B5587C"/>
    <w:rsid w:val="00B57213"/>
    <w:rsid w:val="00B61E3D"/>
    <w:rsid w:val="00B66F62"/>
    <w:rsid w:val="00B772AC"/>
    <w:rsid w:val="00B77C06"/>
    <w:rsid w:val="00B82BF7"/>
    <w:rsid w:val="00BA1081"/>
    <w:rsid w:val="00BA1503"/>
    <w:rsid w:val="00BA4EFE"/>
    <w:rsid w:val="00BC25B5"/>
    <w:rsid w:val="00BD5EEC"/>
    <w:rsid w:val="00BE0D14"/>
    <w:rsid w:val="00BE6719"/>
    <w:rsid w:val="00C01E18"/>
    <w:rsid w:val="00C05B71"/>
    <w:rsid w:val="00C17E96"/>
    <w:rsid w:val="00C32C70"/>
    <w:rsid w:val="00C42418"/>
    <w:rsid w:val="00C4737C"/>
    <w:rsid w:val="00C506FE"/>
    <w:rsid w:val="00C55891"/>
    <w:rsid w:val="00C60208"/>
    <w:rsid w:val="00C617FF"/>
    <w:rsid w:val="00C86EC8"/>
    <w:rsid w:val="00C936B4"/>
    <w:rsid w:val="00CA567B"/>
    <w:rsid w:val="00CA5FC4"/>
    <w:rsid w:val="00CB7596"/>
    <w:rsid w:val="00CB75F7"/>
    <w:rsid w:val="00CD32C3"/>
    <w:rsid w:val="00CE2BF1"/>
    <w:rsid w:val="00CE714D"/>
    <w:rsid w:val="00CF51D3"/>
    <w:rsid w:val="00CF7A66"/>
    <w:rsid w:val="00D03C09"/>
    <w:rsid w:val="00D0568F"/>
    <w:rsid w:val="00D34DA7"/>
    <w:rsid w:val="00D376BB"/>
    <w:rsid w:val="00D40F9D"/>
    <w:rsid w:val="00D41E50"/>
    <w:rsid w:val="00D42CB1"/>
    <w:rsid w:val="00D5502D"/>
    <w:rsid w:val="00D55662"/>
    <w:rsid w:val="00D70F33"/>
    <w:rsid w:val="00D8161F"/>
    <w:rsid w:val="00D91BB9"/>
    <w:rsid w:val="00D92054"/>
    <w:rsid w:val="00DA1F17"/>
    <w:rsid w:val="00DA29AB"/>
    <w:rsid w:val="00DA4683"/>
    <w:rsid w:val="00DB4B34"/>
    <w:rsid w:val="00DC498E"/>
    <w:rsid w:val="00DD64BF"/>
    <w:rsid w:val="00DE0A5A"/>
    <w:rsid w:val="00DE2A9D"/>
    <w:rsid w:val="00DE3C20"/>
    <w:rsid w:val="00DF68BA"/>
    <w:rsid w:val="00DF74A0"/>
    <w:rsid w:val="00E04CF5"/>
    <w:rsid w:val="00E0580E"/>
    <w:rsid w:val="00E0748E"/>
    <w:rsid w:val="00E113B3"/>
    <w:rsid w:val="00E15522"/>
    <w:rsid w:val="00E15A41"/>
    <w:rsid w:val="00E30D62"/>
    <w:rsid w:val="00E31B18"/>
    <w:rsid w:val="00E32FDA"/>
    <w:rsid w:val="00E35C03"/>
    <w:rsid w:val="00E47A70"/>
    <w:rsid w:val="00E544F5"/>
    <w:rsid w:val="00E73E21"/>
    <w:rsid w:val="00E76B66"/>
    <w:rsid w:val="00E84473"/>
    <w:rsid w:val="00E9791F"/>
    <w:rsid w:val="00EB2E8C"/>
    <w:rsid w:val="00EB6DD1"/>
    <w:rsid w:val="00EC4FCF"/>
    <w:rsid w:val="00ED5CBE"/>
    <w:rsid w:val="00EF099C"/>
    <w:rsid w:val="00F022CD"/>
    <w:rsid w:val="00F12FB1"/>
    <w:rsid w:val="00F20D41"/>
    <w:rsid w:val="00F263F7"/>
    <w:rsid w:val="00F47D37"/>
    <w:rsid w:val="00F54AE5"/>
    <w:rsid w:val="00F604D2"/>
    <w:rsid w:val="00F6270F"/>
    <w:rsid w:val="00F71EB9"/>
    <w:rsid w:val="00F94A03"/>
    <w:rsid w:val="00F94BF3"/>
    <w:rsid w:val="00FA1E65"/>
    <w:rsid w:val="00FB7B46"/>
    <w:rsid w:val="00FD2F6E"/>
    <w:rsid w:val="00FE404D"/>
    <w:rsid w:val="00FE7D7E"/>
    <w:rsid w:val="00FF275C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27036CCB"/>
  <w15:chartTrackingRefBased/>
  <w15:docId w15:val="{90D7467F-92F8-4F39-8F72-593E67BD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6ED9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uiPriority w:val="99"/>
    <w:rsid w:val="00337854"/>
    <w:rPr>
      <w:rFonts w:ascii="HelveticaLT" w:hAnsi="HelveticaLT"/>
      <w:lang w:val="en-GB"/>
    </w:rPr>
  </w:style>
  <w:style w:type="paragraph" w:styleId="Debesliotekstas">
    <w:name w:val="Balloon Text"/>
    <w:basedOn w:val="prastasis"/>
    <w:link w:val="DebesliotekstasDiagrama"/>
    <w:rsid w:val="00C32C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C32C70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uiPriority w:val="99"/>
    <w:semiHidden/>
    <w:rsid w:val="00236B17"/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00F1D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0F1D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B00F1D"/>
    <w:rPr>
      <w:rFonts w:ascii="HelveticaLT" w:hAnsi="HelveticaLT"/>
      <w:b/>
      <w:bCs/>
      <w:lang w:val="en-GB" w:eastAsia="en-US"/>
    </w:rPr>
  </w:style>
  <w:style w:type="paragraph" w:styleId="HTMLiankstoformatuotas">
    <w:name w:val="HTML Preformatted"/>
    <w:basedOn w:val="prastasis"/>
    <w:link w:val="HTMLiankstoformatuotasDiagrama"/>
    <w:rsid w:val="00522CE2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22CE2"/>
    <w:rPr>
      <w:rFonts w:ascii="Consolas" w:hAnsi="Consolas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4261B"/>
    <w:rPr>
      <w:rFonts w:ascii="HelveticaLT" w:hAnsi="Helvetica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iva.Vipartiene@smm.lt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03A3-2175-4A7C-AD1A-F6DDC4A14B6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5A4DFD-83B2-4C0B-89CB-199519EAD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A5E9C-752A-4051-921B-55D7600E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7FE85-8BC1-4643-88FA-3F7EF1E5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2883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8f08154c-f265-4eec-ac28-3ed1bfc482d9</vt:lpstr>
      <vt:lpstr> </vt:lpstr>
    </vt:vector>
  </TitlesOfParts>
  <Company>VKS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8f08154c-f265-4eec-ac28-3ed1bfc482d9</dc:title>
  <dc:subject/>
  <dc:creator>Jucienė Rita</dc:creator>
  <cp:keywords/>
  <cp:lastModifiedBy>Janina Guščiūtė</cp:lastModifiedBy>
  <cp:revision>2</cp:revision>
  <cp:lastPrinted>2018-10-12T10:59:00Z</cp:lastPrinted>
  <dcterms:created xsi:type="dcterms:W3CDTF">2018-10-17T06:41:00Z</dcterms:created>
  <dcterms:modified xsi:type="dcterms:W3CDTF">2018-10-17T06:41:00Z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