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openxmlformats-officedocument.drawingml.chart+xml" PartName="/word/charts/chart12.xml"/>
  <Override ContentType="application/vnd.openxmlformats-officedocument.drawingml.chart+xml" PartName="/word/charts/chart13.xml"/>
  <Override ContentType="application/vnd.openxmlformats-officedocument.drawingml.chart+xml" PartName="/word/charts/chart14.xml"/>
  <Override ContentType="application/vnd.openxmlformats-officedocument.drawingml.chart+xml" PartName="/word/charts/chart15.xml"/>
  <Override ContentType="application/vnd.openxmlformats-officedocument.drawingml.chart+xml" PartName="/word/charts/chart16.xml"/>
  <Override ContentType="application/vnd.openxmlformats-officedocument.drawingml.chart+xml" PartName="/word/charts/chart17.xml"/>
  <Override ContentType="application/vnd.openxmlformats-officedocument.drawingml.chart+xml" PartName="/word/charts/chart18.xml"/>
  <Override ContentType="application/vnd.openxmlformats-officedocument.drawingml.chart+xml" PartName="/word/charts/chart19.xml"/>
  <Override ContentType="application/vnd.openxmlformats-officedocument.drawingml.chart+xml" PartName="/word/charts/chart20.xml"/>
  <Override ContentType="application/vnd.openxmlformats-officedocument.drawingml.chart+xml" PartName="/word/charts/chart21.xml"/>
  <Override ContentType="application/vnd.openxmlformats-officedocument.drawingml.chart+xml" PartName="/word/charts/chart22.xml"/>
  <Override ContentType="application/vnd.openxmlformats-officedocument.drawingml.chart+xml" PartName="/word/charts/chart23.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C5AFD" w14:textId="77777777" w:rsidR="00B86403" w:rsidRPr="00DF3F93" w:rsidRDefault="00B86403" w:rsidP="00D65621">
      <w:pPr>
        <w:jc w:val="both"/>
        <w:rPr>
          <w:szCs w:val="24"/>
        </w:rPr>
      </w:pPr>
      <w:bookmarkStart w:id="0" w:name="_Toc473644121"/>
      <w:bookmarkStart w:id="1" w:name="_GoBack"/>
      <w:bookmarkEnd w:id="1"/>
      <w:r w:rsidRPr="00DF3F93">
        <w:rPr>
          <w:rFonts w:eastAsia="Calibri"/>
          <w:b/>
          <w:noProof/>
          <w:color w:val="0070C0"/>
          <w:szCs w:val="24"/>
          <w:lang w:eastAsia="lt-LT"/>
        </w:rPr>
        <w:drawing>
          <wp:inline distT="0" distB="0" distL="0" distR="0" wp14:anchorId="62584838" wp14:editId="6FD789B2">
            <wp:extent cx="2914650" cy="1149350"/>
            <wp:effectExtent l="0" t="0" r="0" b="0"/>
            <wp:docPr id="387" name="Paveikslėlis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1149350"/>
                    </a:xfrm>
                    <a:prstGeom prst="rect">
                      <a:avLst/>
                    </a:prstGeom>
                    <a:noFill/>
                    <a:ln>
                      <a:noFill/>
                    </a:ln>
                  </pic:spPr>
                </pic:pic>
              </a:graphicData>
            </a:graphic>
          </wp:inline>
        </w:drawing>
      </w:r>
    </w:p>
    <w:p w14:paraId="75EB7B97" w14:textId="77777777" w:rsidR="00B86403" w:rsidRPr="00DF3F93" w:rsidRDefault="00B86403" w:rsidP="00D65621">
      <w:pPr>
        <w:jc w:val="both"/>
        <w:rPr>
          <w:szCs w:val="24"/>
        </w:rPr>
      </w:pPr>
    </w:p>
    <w:p w14:paraId="65F14E55" w14:textId="77777777" w:rsidR="00B86403" w:rsidRPr="00DF3F93" w:rsidRDefault="00B86403" w:rsidP="00D65621">
      <w:pPr>
        <w:jc w:val="both"/>
        <w:rPr>
          <w:szCs w:val="24"/>
        </w:rPr>
      </w:pPr>
    </w:p>
    <w:p w14:paraId="75570418" w14:textId="77777777" w:rsidR="00B86403" w:rsidRPr="00DF3F93" w:rsidRDefault="00B86403" w:rsidP="00D65621">
      <w:pPr>
        <w:jc w:val="both"/>
        <w:rPr>
          <w:szCs w:val="24"/>
        </w:rPr>
      </w:pPr>
    </w:p>
    <w:p w14:paraId="2644F82B" w14:textId="77777777" w:rsidR="00B86403" w:rsidRPr="00DF3F93" w:rsidRDefault="00B86403" w:rsidP="00D65621">
      <w:pPr>
        <w:jc w:val="both"/>
        <w:rPr>
          <w:szCs w:val="24"/>
        </w:rPr>
      </w:pPr>
    </w:p>
    <w:p w14:paraId="3EF14F61" w14:textId="77777777" w:rsidR="00C42339" w:rsidRPr="00DF3F93" w:rsidRDefault="00C42339" w:rsidP="00D65621">
      <w:pPr>
        <w:jc w:val="both"/>
        <w:rPr>
          <w:szCs w:val="24"/>
        </w:rPr>
      </w:pPr>
    </w:p>
    <w:p w14:paraId="4A7F1A33" w14:textId="77777777" w:rsidR="00B86403" w:rsidRPr="00DF3F93" w:rsidRDefault="00B86403" w:rsidP="00D65621">
      <w:pPr>
        <w:jc w:val="both"/>
        <w:rPr>
          <w:szCs w:val="24"/>
        </w:rPr>
      </w:pPr>
      <w:r w:rsidRPr="00DF3F93">
        <w:rPr>
          <w:noProof/>
          <w:szCs w:val="24"/>
          <w:lang w:eastAsia="lt-LT"/>
        </w:rPr>
        <mc:AlternateContent>
          <mc:Choice Requires="wps">
            <w:drawing>
              <wp:anchor distT="0" distB="0" distL="114300" distR="114300" simplePos="0" relativeHeight="251659264" behindDoc="0" locked="0" layoutInCell="1" allowOverlap="1" wp14:anchorId="3ACA6D72" wp14:editId="02D58AF4">
                <wp:simplePos x="0" y="0"/>
                <wp:positionH relativeFrom="column">
                  <wp:posOffset>73925</wp:posOffset>
                </wp:positionH>
                <wp:positionV relativeFrom="paragraph">
                  <wp:posOffset>374214</wp:posOffset>
                </wp:positionV>
                <wp:extent cx="6209665" cy="2169994"/>
                <wp:effectExtent l="0" t="0" r="0" b="0"/>
                <wp:wrapNone/>
                <wp:docPr id="388" name="Teksto laukas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1699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04F21" w14:textId="77777777" w:rsidR="00630D40" w:rsidRPr="00BD3E54" w:rsidRDefault="00630D40"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EUROPOS SĄJUNGOS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14:paraId="6D787F6D" w14:textId="77777777" w:rsidR="00630D40" w:rsidRDefault="00630D40" w:rsidP="00B86403">
                            <w:pPr>
                              <w:rPr>
                                <w:rFonts w:ascii="Calibri" w:hAnsi="Calibri"/>
                                <w:b/>
                                <w:color w:val="D9D9D9"/>
                                <w:sz w:val="48"/>
                                <w:szCs w:val="48"/>
                              </w:rPr>
                            </w:pPr>
                          </w:p>
                          <w:p w14:paraId="42BD5BA7" w14:textId="77777777" w:rsidR="00630D40" w:rsidRPr="00BD3E54" w:rsidRDefault="00630D40" w:rsidP="00B86403">
                            <w:pPr>
                              <w:rPr>
                                <w:rFonts w:ascii="Calibri" w:hAnsi="Calibri"/>
                                <w:b/>
                                <w:color w:val="D9D9D9"/>
                                <w:sz w:val="48"/>
                                <w:szCs w:val="48"/>
                              </w:rPr>
                            </w:pPr>
                          </w:p>
                          <w:p w14:paraId="7571F499" w14:textId="11E2E5B2" w:rsidR="00630D40" w:rsidRPr="00A40881" w:rsidRDefault="00630D40" w:rsidP="00D65621">
                            <w:pPr>
                              <w:jc w:val="center"/>
                              <w:rPr>
                                <w:sz w:val="28"/>
                                <w:szCs w:val="28"/>
                              </w:rPr>
                            </w:pPr>
                            <w:r>
                              <w:rPr>
                                <w:rFonts w:ascii="Calibri" w:hAnsi="Calibri"/>
                                <w:b/>
                                <w:color w:val="D9D9D9"/>
                                <w:sz w:val="28"/>
                                <w:szCs w:val="28"/>
                              </w:rPr>
                              <w:t>2020 metų II ketvirtis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A6D72" id="_x0000_t202" coordsize="21600,21600" o:spt="202" path="m,l,21600r21600,l21600,xe">
                <v:stroke joinstyle="miter"/>
                <v:path gradientshapeok="t" o:connecttype="rect"/>
              </v:shapetype>
              <v:shape id="Teksto laukas 388" o:spid="_x0000_s1026" type="#_x0000_t202" style="position:absolute;left:0;text-align:left;margin-left:5.8pt;margin-top:29.45pt;width:488.95pt;height:1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ND2EGwIAABYEAAAOAAAAZHJzL2Uyb0RvYy54bWysU9tu2zAMfR+wfxD0vjjJ0qwx4hRdigwD ugvQ7gNoWbaFyKImKbGzrx8lp1m2vQ3TgyCK1CF5eLS+GzrNjtJ5habgs8mUM2kEVso0Bf/2vHtz y5kPYCrQaGTBT9Lzu83rV+ve5nKOLepKOkYgxue9LXgbgs2zzItWduAnaKUhZ42ug0Cma7LKQU/o nc7m0+ky69FV1qGQ3tPtw+jkm4Rf11KEL3XtZWC64FRbSLtLexn3bLOGvHFgWyXOZcA/VNGBMpT0 AvUAAdjBqb+gOiUceqzDRGCXYV0rIVMP1M1s+kc3Ty1YmXohcry90OT/H6z4fPzqmKoK/vaWRmWg oyE9y70PyDQc9uBZdBBNvfU5RT9Zig/Dexxo3Kllbx9R7D0zuG3BNPLeOexbCRWVOYsvs6unI46P IGX/CSvKBoeACWioXRc5JFYYodO4TpcRySEwQZfL+XS1XN5wJsg3ny1Xq9Ui5YD85bl1PnyQ2LF4 KLgjDSR4OD76EMuB/CUkZvOoVbVTWifDNeVWO3YE0ssurfGtti2Mt0kzhOHH0IT3G4Y2EclgxBzT xZtEQux7ZCAM5XAmtcTqRHQ4HMVJn4kOLbofnPUkzIL77wdwkjP90RClq9liEZWcjMXNuzkZ7tpT XnvACIIqeOBsPG7DqP6DdappKdM4RIP3NIZaJYLivMaqznWT+FKf548S1X1tp6hf33nzEwAA//8D AFBLAwQUAAYACAAAACEA5ugZAt4AAAAJAQAADwAAAGRycy9kb3ducmV2LnhtbEyPQUvDQBSE70L/ w/IEL2I3LbZsYjZFih4EFYx632SfSdrs25DdtvHf9/Wkx2GG+WbyzeR6ccQxdJ40LOYJCKTa244a DV+fz3cKRIiGrOk9oYZfDLApZle5yaw/0Qcey9gILqGQGQ1tjEMmZahbdCbM/YDE3o8fnYksx0ba 0Zy43PVymSRr6UxHTGjNgNsW6315cMx9mtTwXb1udy/lbbVbvlP3pkjrm+vp8QFExCn+heEyn6dD wZsqfyAbRM96seakhpVKQbCfqnQFotJwz1iQRS7/PyjOAAAA//8DAFBLAQItABQABgAIAAAAIQC2 gziS/gAAAOEBAAATAAAAAAAAAAAAAAAAAAAAAABbQ29udGVudF9UeXBlc10ueG1sUEsBAi0AFAAG AAgAAAAhADj9If/WAAAAlAEAAAsAAAAAAAAAAAAAAAAALwEAAF9yZWxzLy5yZWxzUEsBAi0AFAAG AAgAAAAhAPo0PYQbAgAAFgQAAA4AAAAAAAAAAAAAAAAALgIAAGRycy9lMm9Eb2MueG1sUEsBAi0A FAAGAAgAAAAhAOboGQLeAAAACQEAAA8AAAAAAAAAAAAAAAAAdQQAAGRycy9kb3ducmV2LnhtbFBL BQYAAAAABAAEAPMAAACABQAAAAA= " stroked="f">
                <v:fill opacity="0"/>
                <v:textbox>
                  <w:txbxContent>
                    <w:p w14:paraId="57D04F21" w14:textId="77777777" w:rsidR="00630D40" w:rsidRPr="00BD3E54" w:rsidRDefault="00630D40"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EUROPOS SĄJUNGOS FONDŲ INVESTICIJŲ </w:t>
                      </w:r>
                      <w:r>
                        <w:rPr>
                          <w:rFonts w:ascii="Calibri" w:hAnsi="Calibri"/>
                          <w:b/>
                          <w:color w:val="D9D9D9"/>
                          <w:sz w:val="48"/>
                          <w:szCs w:val="48"/>
                        </w:rPr>
                        <w:t>VEIKSMŲ PROGRAMOS</w:t>
                      </w:r>
                      <w:r w:rsidRPr="00BD3E54">
                        <w:rPr>
                          <w:rFonts w:ascii="Calibri" w:hAnsi="Calibri"/>
                          <w:b/>
                          <w:color w:val="D9D9D9"/>
                          <w:sz w:val="48"/>
                          <w:szCs w:val="48"/>
                        </w:rPr>
                        <w:t xml:space="preserve"> ĮGYVENDINIMO KETVIRTINĖ ATASKAITA</w:t>
                      </w:r>
                    </w:p>
                    <w:p w14:paraId="6D787F6D" w14:textId="77777777" w:rsidR="00630D40" w:rsidRDefault="00630D40" w:rsidP="00B86403">
                      <w:pPr>
                        <w:rPr>
                          <w:rFonts w:ascii="Calibri" w:hAnsi="Calibri"/>
                          <w:b/>
                          <w:color w:val="D9D9D9"/>
                          <w:sz w:val="48"/>
                          <w:szCs w:val="48"/>
                        </w:rPr>
                      </w:pPr>
                    </w:p>
                    <w:p w14:paraId="42BD5BA7" w14:textId="77777777" w:rsidR="00630D40" w:rsidRPr="00BD3E54" w:rsidRDefault="00630D40" w:rsidP="00B86403">
                      <w:pPr>
                        <w:rPr>
                          <w:rFonts w:ascii="Calibri" w:hAnsi="Calibri"/>
                          <w:b/>
                          <w:color w:val="D9D9D9"/>
                          <w:sz w:val="48"/>
                          <w:szCs w:val="48"/>
                        </w:rPr>
                      </w:pPr>
                    </w:p>
                    <w:p w14:paraId="7571F499" w14:textId="11E2E5B2" w:rsidR="00630D40" w:rsidRPr="00A40881" w:rsidRDefault="00630D40" w:rsidP="00D65621">
                      <w:pPr>
                        <w:jc w:val="center"/>
                        <w:rPr>
                          <w:sz w:val="28"/>
                          <w:szCs w:val="28"/>
                        </w:rPr>
                      </w:pPr>
                      <w:r>
                        <w:rPr>
                          <w:rFonts w:ascii="Calibri" w:hAnsi="Calibri"/>
                          <w:b/>
                          <w:color w:val="D9D9D9"/>
                          <w:sz w:val="28"/>
                          <w:szCs w:val="28"/>
                        </w:rPr>
                        <w:t>2020 metų II ketvirtis</w:t>
                      </w:r>
                    </w:p>
                  </w:txbxContent>
                </v:textbox>
              </v:shape>
            </w:pict>
          </mc:Fallback>
        </mc:AlternateContent>
      </w:r>
    </w:p>
    <w:p w14:paraId="091CE7D4" w14:textId="77777777" w:rsidR="00B86403" w:rsidRPr="00DF3F93" w:rsidRDefault="00B86403" w:rsidP="00D65621">
      <w:pPr>
        <w:jc w:val="both"/>
        <w:rPr>
          <w:szCs w:val="24"/>
        </w:rPr>
      </w:pPr>
      <w:r w:rsidRPr="00DF3F93">
        <w:rPr>
          <w:noProof/>
          <w:szCs w:val="24"/>
          <w:lang w:eastAsia="lt-LT"/>
        </w:rPr>
        <mc:AlternateContent>
          <mc:Choice Requires="wps">
            <w:drawing>
              <wp:anchor distT="0" distB="0" distL="114300" distR="114300" simplePos="0" relativeHeight="251657216" behindDoc="1" locked="0" layoutInCell="1" allowOverlap="1" wp14:anchorId="554072A1" wp14:editId="247A68FA">
                <wp:simplePos x="0" y="0"/>
                <wp:positionH relativeFrom="column">
                  <wp:posOffset>76835</wp:posOffset>
                </wp:positionH>
                <wp:positionV relativeFrom="paragraph">
                  <wp:posOffset>143510</wp:posOffset>
                </wp:positionV>
                <wp:extent cx="6510655" cy="3155315"/>
                <wp:effectExtent l="635" t="4445" r="3810" b="2540"/>
                <wp:wrapSquare wrapText="bothSides"/>
                <wp:docPr id="390" name="Teksto laukas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EB4A9" w14:textId="77777777" w:rsidR="00630D40" w:rsidRDefault="00630D40" w:rsidP="00670A6A">
                            <w:pPr>
                              <w:ind w:left="-567"/>
                              <w:jc w:val="center"/>
                            </w:pPr>
                            <w:r>
                              <w:rPr>
                                <w:noProof/>
                                <w:lang w:eastAsia="lt-LT"/>
                              </w:rPr>
                              <w:drawing>
                                <wp:inline distT="0" distB="0" distL="0" distR="0" wp14:anchorId="24AA87DB" wp14:editId="3D2AA83D">
                                  <wp:extent cx="6564517" cy="2790967"/>
                                  <wp:effectExtent l="0" t="0" r="8255" b="0"/>
                                  <wp:docPr id="2" name="Paveikslėlis 2"/>
                                  <wp:cNvGraphicFramePr>
                                    <a:graphicFrameLocks noChangeAspect="1"/>
                                  </wp:cNvGraphicFramePr>
                                  <a:graphic>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4072A1" id="Teksto laukas 390" o:spid="_x0000_s1027" type="#_x0000_t202" style="position:absolute;left:0;text-align:left;margin-left:6.05pt;margin-top:11.3pt;width:512.65pt;height:248.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UmEq+gEAANUDAAAOAAAAZHJzL2Uyb0RvYy54bWysU8tu2zAQvBfoPxC815Icy20Ey0GawEWB 9AEk/YAVRVmEJS5B0pbcr++Ssh23vRU9iOByl7Mzy9Hqbuw7dpDWKdQlz2YpZ1ILrJXelvzHy+bd B86cB11Dh1qW/Cgdv1u/fbMaTCHn2GJXS8sIRLtiMCVvvTdFkjjRyh7cDI3UlGzQ9uAptNuktjAQ et8l8zRdJgPa2lgU0jk6fZySfB3xm0YK/61pnPSsKzlx83G1ca3CmqxXUGwtmFaJEw34BxY9KE1N L1CP4IHtrfoLqlfCosPGzwT2CTaNEjJqIDVZ+oea5xaMjFpoOM5cxuT+H6z4evhumapLfnNL89HQ 0yO9yJ3zyDrY78CxkKAxDcYVVP1sqN6PH3Gk546SnXlCsXNM40MLeivvrcWhlVATzSzcTK6uTjgu gFTDF6ypG+w9RqCxsX2YIU2FETrROV6eSI6eCTpc5lm6zHPOBOVusjynL/aA4nzdWOc/SexZ2JTc kgciPByenA90oDiXhG4aN6rrog86/dsBFYaTSD8wnrj7sRrjwKK2IK3C+kh6LE7uor+BNi3an5wN 5KySa7I+Z91nTRO5zRaLYMQYLPL3cwrsdaa6zoAWBFRyz9m0ffCTeffGqm1Lfc5vcE9T3Kio75XT iTx5J8o++TyY8zqOVa9/4/oXAAAA//8DAFBLAwQUAAYACAAAACEAcTtasN0AAAAKAQAADwAAAGRy cy9kb3ducmV2LnhtbEyPwU7DMBBE70j8g7VI3Kgd05Q2xKlQoWeg8AFuvMQh8TqK3Tbw9XVPcBzN aOZNuZ5cz444htaTgmwmgCHV3rTUKPj82N4tgYWoyejeEyr4wQDr6vqq1IXxJ3rH4y42LJVQKLQC G+NQcB5qi06HmR+QkvflR6djkmPDzahPqdz1XAqx4E63lBasHnBjse52B6dgKdxr163kW3Dz3yy3 m2f/MnwrdXszPT0CizjFvzBc8BM6VIlp7w9kAuuTlllKKpByAezii/uHObC9gjxb5cCrkv+/UJ0B AAD//wMAUEsBAi0AFAAGAAgAAAAhALaDOJL+AAAA4QEAABMAAAAAAAAAAAAAAAAAAAAAAFtDb250 ZW50X1R5cGVzXS54bWxQSwECLQAUAAYACAAAACEAOP0h/9YAAACUAQAACwAAAAAAAAAAAAAAAAAv AQAAX3JlbHMvLnJlbHNQSwECLQAUAAYACAAAACEAg1JhKvoBAADVAwAADgAAAAAAAAAAAAAAAAAu AgAAZHJzL2Uyb0RvYy54bWxQSwECLQAUAAYACAAAACEAcTtasN0AAAAKAQAADwAAAAAAAAAAAAAA AABUBAAAZHJzL2Rvd25yZXYueG1sUEsFBgAAAAAEAAQA8wAAAF4FAAAAAA== " filled="f" stroked="f">
                <v:textbox style="mso-fit-shape-to-text:t">
                  <w:txbxContent>
                    <w:p w14:paraId="30CEB4A9" w14:textId="77777777" w:rsidR="00630D40" w:rsidRDefault="00630D40" w:rsidP="00670A6A">
                      <w:pPr>
                        <w:ind w:left="-567"/>
                        <w:jc w:val="center"/>
                      </w:pPr>
                      <w:r>
                        <w:rPr>
                          <w:noProof/>
                          <w:lang w:eastAsia="lt-LT"/>
                        </w:rPr>
                        <w:drawing>
                          <wp:inline distT="0" distB="0" distL="0" distR="0" wp14:anchorId="24AA87DB" wp14:editId="3D2AA83D">
                            <wp:extent cx="6564517" cy="2790967"/>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v:textbox>
                <w10:wrap type="square"/>
              </v:shape>
            </w:pict>
          </mc:Fallback>
        </mc:AlternateContent>
      </w:r>
    </w:p>
    <w:p w14:paraId="34F66690" w14:textId="77777777" w:rsidR="00A40881" w:rsidRPr="00DF3F93" w:rsidRDefault="000C4C16" w:rsidP="00D65621">
      <w:pPr>
        <w:rPr>
          <w:rFonts w:eastAsia="Calibri"/>
          <w:b/>
          <w:color w:val="0070C0"/>
          <w:szCs w:val="24"/>
          <w:lang w:eastAsia="lt-LT"/>
        </w:rPr>
      </w:pPr>
      <w:r w:rsidRPr="00DF3F93">
        <w:rPr>
          <w:rFonts w:eastAsia="Calibri"/>
          <w:b/>
          <w:color w:val="0070C0"/>
          <w:szCs w:val="24"/>
          <w:lang w:eastAsia="lt-LT"/>
        </w:rPr>
        <w:br w:type="page"/>
      </w:r>
    </w:p>
    <w:sdt>
      <w:sdtPr>
        <w:rPr>
          <w:rFonts w:eastAsia="Calibri"/>
          <w:bCs/>
          <w:color w:val="7F7F7F" w:themeColor="text1" w:themeTint="80"/>
          <w:szCs w:val="24"/>
        </w:rPr>
        <w:id w:val="-865983546"/>
        <w:docPartObj>
          <w:docPartGallery w:val="Table of Contents"/>
          <w:docPartUnique/>
        </w:docPartObj>
      </w:sdtPr>
      <w:sdtEndPr>
        <w:rPr>
          <w:bCs w:val="0"/>
          <w:color w:val="666666"/>
        </w:rPr>
      </w:sdtEndPr>
      <w:sdtContent>
        <w:p w14:paraId="6BC98524" w14:textId="77777777" w:rsidR="00B86403" w:rsidRPr="00180DE1" w:rsidRDefault="00B86403" w:rsidP="00D65621">
          <w:pPr>
            <w:rPr>
              <w:color w:val="595959" w:themeColor="text1" w:themeTint="A6"/>
              <w:szCs w:val="24"/>
              <w:lang w:eastAsia="lt-LT"/>
            </w:rPr>
          </w:pPr>
          <w:r w:rsidRPr="00180DE1">
            <w:rPr>
              <w:color w:val="595959" w:themeColor="text1" w:themeTint="A6"/>
              <w:szCs w:val="24"/>
              <w:lang w:eastAsia="lt-LT"/>
            </w:rPr>
            <w:t>Turinys</w:t>
          </w:r>
        </w:p>
        <w:p w14:paraId="21C3012F" w14:textId="77777777" w:rsidR="00180DE1" w:rsidRPr="00180DE1" w:rsidRDefault="00B86403">
          <w:pPr>
            <w:pStyle w:val="Turinys1"/>
            <w:tabs>
              <w:tab w:val="left" w:pos="440"/>
              <w:tab w:val="right" w:leader="dot" w:pos="9628"/>
            </w:tabs>
            <w:rPr>
              <w:rFonts w:asciiTheme="minorHAnsi" w:eastAsiaTheme="minorEastAsia" w:hAnsiTheme="minorHAnsi" w:cstheme="minorBidi"/>
              <w:noProof/>
              <w:color w:val="595959" w:themeColor="text1" w:themeTint="A6"/>
              <w:sz w:val="22"/>
              <w:szCs w:val="22"/>
              <w:lang w:eastAsia="lt-LT"/>
            </w:rPr>
          </w:pPr>
          <w:r w:rsidRPr="00180DE1">
            <w:rPr>
              <w:color w:val="595959" w:themeColor="text1" w:themeTint="A6"/>
              <w:szCs w:val="24"/>
              <w:lang w:eastAsia="lt-LT"/>
            </w:rPr>
            <w:fldChar w:fldCharType="begin"/>
          </w:r>
          <w:r w:rsidRPr="00180DE1">
            <w:rPr>
              <w:color w:val="595959" w:themeColor="text1" w:themeTint="A6"/>
              <w:szCs w:val="24"/>
              <w:lang w:eastAsia="lt-LT"/>
            </w:rPr>
            <w:instrText xml:space="preserve"> TOC \o "1-3" \h \z \u </w:instrText>
          </w:r>
          <w:r w:rsidRPr="00180DE1">
            <w:rPr>
              <w:color w:val="595959" w:themeColor="text1" w:themeTint="A6"/>
              <w:szCs w:val="24"/>
              <w:lang w:eastAsia="lt-LT"/>
            </w:rPr>
            <w:fldChar w:fldCharType="separate"/>
          </w:r>
          <w:hyperlink w:anchor="_Toc46766805" w:history="1">
            <w:r w:rsidR="00180DE1" w:rsidRPr="00180DE1">
              <w:rPr>
                <w:rStyle w:val="Hipersaitas"/>
                <w:noProof/>
                <w:color w:val="595959" w:themeColor="text1" w:themeTint="A6"/>
              </w:rPr>
              <w:t>I.</w:t>
            </w:r>
            <w:r w:rsidR="00180DE1" w:rsidRPr="00180DE1">
              <w:rPr>
                <w:rFonts w:asciiTheme="minorHAnsi" w:eastAsiaTheme="minorEastAsia" w:hAnsiTheme="minorHAnsi" w:cstheme="minorBidi"/>
                <w:noProof/>
                <w:color w:val="595959" w:themeColor="text1" w:themeTint="A6"/>
                <w:sz w:val="22"/>
                <w:szCs w:val="22"/>
                <w:lang w:eastAsia="lt-LT"/>
              </w:rPr>
              <w:tab/>
            </w:r>
            <w:r w:rsidR="00180DE1" w:rsidRPr="00180DE1">
              <w:rPr>
                <w:rStyle w:val="Hipersaitas"/>
                <w:noProof/>
                <w:color w:val="595959" w:themeColor="text1" w:themeTint="A6"/>
              </w:rPr>
              <w:t>Bendra Veiksmų programos įgyvendinimo apžvalga</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_Toc46766805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5</w:t>
            </w:r>
            <w:r w:rsidR="00180DE1" w:rsidRPr="00180DE1">
              <w:rPr>
                <w:noProof/>
                <w:webHidden/>
                <w:color w:val="595959" w:themeColor="text1" w:themeTint="A6"/>
              </w:rPr>
              <w:fldChar w:fldCharType="end"/>
            </w:r>
          </w:hyperlink>
        </w:p>
        <w:p w14:paraId="511132B4" w14:textId="77777777" w:rsidR="00180DE1" w:rsidRPr="00180DE1" w:rsidRDefault="00C84871">
          <w:pPr>
            <w:pStyle w:val="Turinys1"/>
            <w:tabs>
              <w:tab w:val="left" w:pos="660"/>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06" w:history="1">
            <w:r w:rsidR="00180DE1" w:rsidRPr="00180DE1">
              <w:rPr>
                <w:rStyle w:val="Hipersaitas"/>
                <w:noProof/>
                <w:color w:val="595959" w:themeColor="text1" w:themeTint="A6"/>
              </w:rPr>
              <w:t>II.</w:t>
            </w:r>
            <w:r w:rsidR="00180DE1" w:rsidRPr="00180DE1">
              <w:rPr>
                <w:rFonts w:asciiTheme="minorHAnsi" w:eastAsiaTheme="minorEastAsia" w:hAnsiTheme="minorHAnsi" w:cstheme="minorBidi"/>
                <w:noProof/>
                <w:color w:val="595959" w:themeColor="text1" w:themeTint="A6"/>
                <w:sz w:val="22"/>
                <w:szCs w:val="22"/>
                <w:lang w:eastAsia="lt-LT"/>
              </w:rPr>
              <w:tab/>
            </w:r>
            <w:r w:rsidR="00180DE1" w:rsidRPr="00180DE1">
              <w:rPr>
                <w:rStyle w:val="Hipersaitas"/>
                <w:noProof/>
                <w:color w:val="595959" w:themeColor="text1" w:themeTint="A6"/>
              </w:rPr>
              <w:t>Situacijos sektoriuose analizė ir siūlymai</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_Toc46766806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7</w:t>
            </w:r>
            <w:r w:rsidR="00180DE1" w:rsidRPr="00180DE1">
              <w:rPr>
                <w:noProof/>
                <w:webHidden/>
                <w:color w:val="595959" w:themeColor="text1" w:themeTint="A6"/>
              </w:rPr>
              <w:fldChar w:fldCharType="end"/>
            </w:r>
          </w:hyperlink>
        </w:p>
        <w:p w14:paraId="1BD2F9EF"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07" w:history="1">
            <w:r w:rsidR="00180DE1" w:rsidRPr="00180DE1">
              <w:rPr>
                <w:rStyle w:val="Hipersaitas"/>
                <w:rFonts w:eastAsiaTheme="majorEastAsia"/>
                <w:bCs/>
                <w:noProof/>
                <w:color w:val="595959" w:themeColor="text1" w:themeTint="A6"/>
                <w:lang w:eastAsia="lt-LT"/>
              </w:rPr>
              <w:t>1 prioritetas. Mokslinių tyrimų, eksperimentinės plėtros ir inovacijų skatinimas</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_Toc46766807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7</w:t>
            </w:r>
            <w:r w:rsidR="00180DE1" w:rsidRPr="00180DE1">
              <w:rPr>
                <w:noProof/>
                <w:webHidden/>
                <w:color w:val="595959" w:themeColor="text1" w:themeTint="A6"/>
              </w:rPr>
              <w:fldChar w:fldCharType="end"/>
            </w:r>
          </w:hyperlink>
        </w:p>
        <w:p w14:paraId="07CB17CD"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08" w:history="1">
            <w:r w:rsidR="00180DE1" w:rsidRPr="00180DE1">
              <w:rPr>
                <w:rStyle w:val="Hipersaitas"/>
                <w:rFonts w:eastAsiaTheme="majorEastAsia"/>
                <w:bCs/>
                <w:noProof/>
                <w:color w:val="595959" w:themeColor="text1" w:themeTint="A6"/>
                <w:lang w:eastAsia="lt-LT"/>
              </w:rPr>
              <w:t>2 prioritetas. Informacinės visuomenės skatinimas</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_Toc46766808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9</w:t>
            </w:r>
            <w:r w:rsidR="00180DE1" w:rsidRPr="00180DE1">
              <w:rPr>
                <w:noProof/>
                <w:webHidden/>
                <w:color w:val="595959" w:themeColor="text1" w:themeTint="A6"/>
              </w:rPr>
              <w:fldChar w:fldCharType="end"/>
            </w:r>
          </w:hyperlink>
        </w:p>
        <w:p w14:paraId="155CBC03"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09" w:history="1">
            <w:r w:rsidR="00180DE1" w:rsidRPr="00180DE1">
              <w:rPr>
                <w:rStyle w:val="Hipersaitas"/>
                <w:rFonts w:eastAsiaTheme="majorEastAsia"/>
                <w:bCs/>
                <w:noProof/>
                <w:color w:val="595959" w:themeColor="text1" w:themeTint="A6"/>
                <w:lang w:eastAsia="lt-LT"/>
              </w:rPr>
              <w:t>3 prioritetas. Smulkiojo ir vidutinio verslo konkurencingumo skatinimas</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_Toc46766809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9</w:t>
            </w:r>
            <w:r w:rsidR="00180DE1" w:rsidRPr="00180DE1">
              <w:rPr>
                <w:noProof/>
                <w:webHidden/>
                <w:color w:val="595959" w:themeColor="text1" w:themeTint="A6"/>
              </w:rPr>
              <w:fldChar w:fldCharType="end"/>
            </w:r>
          </w:hyperlink>
        </w:p>
        <w:p w14:paraId="21A57CD5"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0" w:history="1">
            <w:r w:rsidR="00180DE1" w:rsidRPr="00180DE1">
              <w:rPr>
                <w:rStyle w:val="Hipersaitas"/>
                <w:rFonts w:eastAsiaTheme="majorEastAsia"/>
                <w:bCs/>
                <w:noProof/>
                <w:color w:val="595959" w:themeColor="text1" w:themeTint="A6"/>
                <w:lang w:eastAsia="lt-LT"/>
              </w:rPr>
              <w:t>4 prioritetas. Energijos efektyvumo ir atsinaujinančių išteklių energijos gamybos ir naudojimo skatinimas</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_Toc46766810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10</w:t>
            </w:r>
            <w:r w:rsidR="00180DE1" w:rsidRPr="00180DE1">
              <w:rPr>
                <w:noProof/>
                <w:webHidden/>
                <w:color w:val="595959" w:themeColor="text1" w:themeTint="A6"/>
              </w:rPr>
              <w:fldChar w:fldCharType="end"/>
            </w:r>
          </w:hyperlink>
        </w:p>
        <w:p w14:paraId="64B2C4A1"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1" w:history="1">
            <w:r w:rsidR="00180DE1" w:rsidRPr="00180DE1">
              <w:rPr>
                <w:rStyle w:val="Hipersaitas"/>
                <w:rFonts w:eastAsiaTheme="majorEastAsia"/>
                <w:bCs/>
                <w:noProof/>
                <w:color w:val="595959" w:themeColor="text1" w:themeTint="A6"/>
                <w:lang w:eastAsia="lt-LT"/>
              </w:rPr>
              <w:t>5 prioritetas. Aplinkosauga, gamtos išteklių darnus naudojimas ir prisitaikymas prie klimato kaitos</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_Toc46766811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11</w:t>
            </w:r>
            <w:r w:rsidR="00180DE1" w:rsidRPr="00180DE1">
              <w:rPr>
                <w:noProof/>
                <w:webHidden/>
                <w:color w:val="595959" w:themeColor="text1" w:themeTint="A6"/>
              </w:rPr>
              <w:fldChar w:fldCharType="end"/>
            </w:r>
          </w:hyperlink>
        </w:p>
        <w:p w14:paraId="392E38BE"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2" w:history="1">
            <w:r w:rsidR="00180DE1" w:rsidRPr="00180DE1">
              <w:rPr>
                <w:rStyle w:val="Hipersaitas"/>
                <w:noProof/>
                <w:color w:val="595959" w:themeColor="text1" w:themeTint="A6"/>
              </w:rPr>
              <w:t>6 prioritetas. Darnaus transporto ir pagrindinių tinklų infrastruktūros plėtra</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_Toc46766812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12</w:t>
            </w:r>
            <w:r w:rsidR="00180DE1" w:rsidRPr="00180DE1">
              <w:rPr>
                <w:noProof/>
                <w:webHidden/>
                <w:color w:val="595959" w:themeColor="text1" w:themeTint="A6"/>
              </w:rPr>
              <w:fldChar w:fldCharType="end"/>
            </w:r>
          </w:hyperlink>
        </w:p>
        <w:p w14:paraId="3D43AC36"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3" w:history="1">
            <w:r w:rsidR="00180DE1" w:rsidRPr="00180DE1">
              <w:rPr>
                <w:rStyle w:val="Hipersaitas"/>
                <w:noProof/>
                <w:color w:val="595959" w:themeColor="text1" w:themeTint="A6"/>
              </w:rPr>
              <w:t>7 prioritetas. Kokybiško užimtumo ir dalyvavimo darbo rinkoje skatinimas</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_Toc46766813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13</w:t>
            </w:r>
            <w:r w:rsidR="00180DE1" w:rsidRPr="00180DE1">
              <w:rPr>
                <w:noProof/>
                <w:webHidden/>
                <w:color w:val="595959" w:themeColor="text1" w:themeTint="A6"/>
              </w:rPr>
              <w:fldChar w:fldCharType="end"/>
            </w:r>
          </w:hyperlink>
        </w:p>
        <w:p w14:paraId="68326FA1"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4" w:history="1">
            <w:r w:rsidR="00180DE1" w:rsidRPr="00180DE1">
              <w:rPr>
                <w:rStyle w:val="Hipersaitas"/>
                <w:noProof/>
                <w:color w:val="595959" w:themeColor="text1" w:themeTint="A6"/>
              </w:rPr>
              <w:t>8 prioritetas. Socialinės įtraukties didinimas ir kova su skurdu</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_Toc46766814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14</w:t>
            </w:r>
            <w:r w:rsidR="00180DE1" w:rsidRPr="00180DE1">
              <w:rPr>
                <w:noProof/>
                <w:webHidden/>
                <w:color w:val="595959" w:themeColor="text1" w:themeTint="A6"/>
              </w:rPr>
              <w:fldChar w:fldCharType="end"/>
            </w:r>
          </w:hyperlink>
        </w:p>
        <w:p w14:paraId="71F14F6C"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5" w:history="1">
            <w:r w:rsidR="00180DE1" w:rsidRPr="00180DE1">
              <w:rPr>
                <w:rStyle w:val="Hipersaitas"/>
                <w:noProof/>
                <w:color w:val="595959" w:themeColor="text1" w:themeTint="A6"/>
              </w:rPr>
              <w:t>9 prioritetas. Visuomenės švietimas ir žmogiškųjų išteklių potencialo didinimas</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_Toc46766815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16</w:t>
            </w:r>
            <w:r w:rsidR="00180DE1" w:rsidRPr="00180DE1">
              <w:rPr>
                <w:noProof/>
                <w:webHidden/>
                <w:color w:val="595959" w:themeColor="text1" w:themeTint="A6"/>
              </w:rPr>
              <w:fldChar w:fldCharType="end"/>
            </w:r>
          </w:hyperlink>
        </w:p>
        <w:p w14:paraId="5180DD91" w14:textId="77777777" w:rsidR="00180DE1" w:rsidRPr="00180DE1" w:rsidRDefault="00C84871">
          <w:pPr>
            <w:pStyle w:val="Turinys2"/>
            <w:tabs>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6" w:history="1">
            <w:r w:rsidR="00180DE1" w:rsidRPr="00180DE1">
              <w:rPr>
                <w:rStyle w:val="Hipersaitas"/>
                <w:noProof/>
                <w:color w:val="595959" w:themeColor="text1" w:themeTint="A6"/>
              </w:rPr>
              <w:t>10 prioritetas. Visuomenės poreikius atitinkantis ir pažangus viešasis valdymas</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_Toc46766816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18</w:t>
            </w:r>
            <w:r w:rsidR="00180DE1" w:rsidRPr="00180DE1">
              <w:rPr>
                <w:noProof/>
                <w:webHidden/>
                <w:color w:val="595959" w:themeColor="text1" w:themeTint="A6"/>
              </w:rPr>
              <w:fldChar w:fldCharType="end"/>
            </w:r>
          </w:hyperlink>
        </w:p>
        <w:p w14:paraId="57C0DCC4" w14:textId="77777777" w:rsidR="00180DE1" w:rsidRPr="00180DE1" w:rsidRDefault="00C84871">
          <w:pPr>
            <w:pStyle w:val="Turinys1"/>
            <w:tabs>
              <w:tab w:val="left" w:pos="660"/>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7" w:history="1">
            <w:r w:rsidR="00180DE1" w:rsidRPr="00180DE1">
              <w:rPr>
                <w:rStyle w:val="Hipersaitas"/>
                <w:noProof/>
                <w:color w:val="595959" w:themeColor="text1" w:themeTint="A6"/>
              </w:rPr>
              <w:t>III.</w:t>
            </w:r>
            <w:r w:rsidR="00180DE1" w:rsidRPr="00180DE1">
              <w:rPr>
                <w:rFonts w:asciiTheme="minorHAnsi" w:eastAsiaTheme="minorEastAsia" w:hAnsiTheme="minorHAnsi" w:cstheme="minorBidi"/>
                <w:noProof/>
                <w:color w:val="595959" w:themeColor="text1" w:themeTint="A6"/>
                <w:sz w:val="22"/>
                <w:szCs w:val="22"/>
                <w:lang w:eastAsia="lt-LT"/>
              </w:rPr>
              <w:tab/>
            </w:r>
            <w:r w:rsidR="00180DE1" w:rsidRPr="00180DE1">
              <w:rPr>
                <w:rStyle w:val="Hipersaitas"/>
                <w:noProof/>
                <w:color w:val="595959" w:themeColor="text1" w:themeTint="A6"/>
              </w:rPr>
              <w:t>REACT–EU iniciatyva</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_Toc46766817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18</w:t>
            </w:r>
            <w:r w:rsidR="00180DE1" w:rsidRPr="00180DE1">
              <w:rPr>
                <w:noProof/>
                <w:webHidden/>
                <w:color w:val="595959" w:themeColor="text1" w:themeTint="A6"/>
              </w:rPr>
              <w:fldChar w:fldCharType="end"/>
            </w:r>
          </w:hyperlink>
        </w:p>
        <w:p w14:paraId="1CE223EC" w14:textId="77777777" w:rsidR="00180DE1" w:rsidRPr="00180DE1" w:rsidRDefault="00C84871">
          <w:pPr>
            <w:pStyle w:val="Turinys1"/>
            <w:tabs>
              <w:tab w:val="left" w:pos="660"/>
              <w:tab w:val="right" w:leader="dot" w:pos="9628"/>
            </w:tabs>
            <w:rPr>
              <w:rFonts w:asciiTheme="minorHAnsi" w:eastAsiaTheme="minorEastAsia" w:hAnsiTheme="minorHAnsi" w:cstheme="minorBidi"/>
              <w:noProof/>
              <w:color w:val="595959" w:themeColor="text1" w:themeTint="A6"/>
              <w:sz w:val="22"/>
              <w:szCs w:val="22"/>
              <w:lang w:eastAsia="lt-LT"/>
            </w:rPr>
          </w:pPr>
          <w:hyperlink w:anchor="_Toc46766818" w:history="1">
            <w:r w:rsidR="00180DE1" w:rsidRPr="00180DE1">
              <w:rPr>
                <w:rStyle w:val="Hipersaitas"/>
                <w:noProof/>
                <w:color w:val="595959" w:themeColor="text1" w:themeTint="A6"/>
              </w:rPr>
              <w:t>IV.</w:t>
            </w:r>
            <w:r w:rsidR="00180DE1" w:rsidRPr="00180DE1">
              <w:rPr>
                <w:rFonts w:asciiTheme="minorHAnsi" w:eastAsiaTheme="minorEastAsia" w:hAnsiTheme="minorHAnsi" w:cstheme="minorBidi"/>
                <w:noProof/>
                <w:color w:val="595959" w:themeColor="text1" w:themeTint="A6"/>
                <w:sz w:val="22"/>
                <w:szCs w:val="22"/>
                <w:lang w:eastAsia="lt-LT"/>
              </w:rPr>
              <w:tab/>
            </w:r>
            <w:r w:rsidR="00180DE1" w:rsidRPr="00180DE1">
              <w:rPr>
                <w:rStyle w:val="Hipersaitas"/>
                <w:noProof/>
                <w:color w:val="595959" w:themeColor="text1" w:themeTint="A6"/>
              </w:rPr>
              <w:t>Pasirengimas 2021–2027 m. periodui</w:t>
            </w:r>
            <w:r w:rsidR="00180DE1" w:rsidRPr="00180DE1">
              <w:rPr>
                <w:noProof/>
                <w:webHidden/>
                <w:color w:val="595959" w:themeColor="text1" w:themeTint="A6"/>
              </w:rPr>
              <w:tab/>
            </w:r>
            <w:r w:rsidR="00180DE1" w:rsidRPr="00180DE1">
              <w:rPr>
                <w:noProof/>
                <w:webHidden/>
                <w:color w:val="595959" w:themeColor="text1" w:themeTint="A6"/>
              </w:rPr>
              <w:fldChar w:fldCharType="begin"/>
            </w:r>
            <w:r w:rsidR="00180DE1" w:rsidRPr="00180DE1">
              <w:rPr>
                <w:noProof/>
                <w:webHidden/>
                <w:color w:val="595959" w:themeColor="text1" w:themeTint="A6"/>
              </w:rPr>
              <w:instrText xml:space="preserve"> PAGEREF _Toc46766818 \h </w:instrText>
            </w:r>
            <w:r w:rsidR="00180DE1" w:rsidRPr="00180DE1">
              <w:rPr>
                <w:noProof/>
                <w:webHidden/>
                <w:color w:val="595959" w:themeColor="text1" w:themeTint="A6"/>
              </w:rPr>
            </w:r>
            <w:r w:rsidR="00180DE1" w:rsidRPr="00180DE1">
              <w:rPr>
                <w:noProof/>
                <w:webHidden/>
                <w:color w:val="595959" w:themeColor="text1" w:themeTint="A6"/>
              </w:rPr>
              <w:fldChar w:fldCharType="separate"/>
            </w:r>
            <w:r w:rsidR="00281963">
              <w:rPr>
                <w:noProof/>
                <w:webHidden/>
                <w:color w:val="595959" w:themeColor="text1" w:themeTint="A6"/>
              </w:rPr>
              <w:t>19</w:t>
            </w:r>
            <w:r w:rsidR="00180DE1" w:rsidRPr="00180DE1">
              <w:rPr>
                <w:noProof/>
                <w:webHidden/>
                <w:color w:val="595959" w:themeColor="text1" w:themeTint="A6"/>
              </w:rPr>
              <w:fldChar w:fldCharType="end"/>
            </w:r>
          </w:hyperlink>
        </w:p>
        <w:p w14:paraId="4119557C" w14:textId="3CC7D12D" w:rsidR="00B86403" w:rsidRPr="00DF3F93" w:rsidRDefault="00B86403" w:rsidP="00D65621">
          <w:pPr>
            <w:pStyle w:val="Turinys2"/>
            <w:tabs>
              <w:tab w:val="right" w:leader="dot" w:pos="9628"/>
            </w:tabs>
            <w:spacing w:after="0"/>
            <w:ind w:left="0"/>
            <w:rPr>
              <w:rFonts w:eastAsia="Calibri"/>
              <w:color w:val="666666"/>
              <w:szCs w:val="24"/>
              <w:lang w:eastAsia="lt-LT"/>
            </w:rPr>
          </w:pPr>
          <w:r w:rsidRPr="00180DE1">
            <w:rPr>
              <w:color w:val="595959" w:themeColor="text1" w:themeTint="A6"/>
              <w:szCs w:val="24"/>
              <w:lang w:eastAsia="lt-LT"/>
            </w:rPr>
            <w:fldChar w:fldCharType="end"/>
          </w:r>
        </w:p>
      </w:sdtContent>
    </w:sdt>
    <w:p w14:paraId="03F15E80" w14:textId="77777777" w:rsidR="00C42339" w:rsidRPr="00DF3F93" w:rsidRDefault="00C42339" w:rsidP="00D65621">
      <w:pPr>
        <w:rPr>
          <w:rFonts w:eastAsiaTheme="majorEastAsia"/>
          <w:b/>
          <w:bCs/>
          <w:color w:val="666666"/>
          <w:szCs w:val="24"/>
          <w:lang w:eastAsia="lt-LT"/>
        </w:rPr>
      </w:pPr>
      <w:r w:rsidRPr="00DF3F93">
        <w:rPr>
          <w:color w:val="666666"/>
          <w:szCs w:val="24"/>
          <w:lang w:eastAsia="lt-LT"/>
        </w:rPr>
        <w:br w:type="page"/>
      </w:r>
    </w:p>
    <w:p w14:paraId="5DC30FEB" w14:textId="77777777" w:rsidR="00901533" w:rsidRPr="0040787A" w:rsidRDefault="00D86482" w:rsidP="00FC6139">
      <w:pPr>
        <w:pStyle w:val="Pavadinimas"/>
        <w:rPr>
          <w:rFonts w:ascii="Times New Roman" w:hAnsi="Times New Roman" w:cs="Times New Roman"/>
          <w:color w:val="365F91" w:themeColor="accent1" w:themeShade="BF"/>
        </w:rPr>
      </w:pPr>
      <w:r w:rsidRPr="0040787A">
        <w:rPr>
          <w:rFonts w:ascii="Times New Roman" w:hAnsi="Times New Roman" w:cs="Times New Roman"/>
          <w:color w:val="365F91" w:themeColor="accent1" w:themeShade="BF"/>
        </w:rPr>
        <w:lastRenderedPageBreak/>
        <w:t>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7434"/>
      </w:tblGrid>
      <w:tr w:rsidR="00180DE1" w:rsidRPr="00180DE1" w14:paraId="2A22D9F4" w14:textId="77777777" w:rsidTr="00C75C43">
        <w:tc>
          <w:tcPr>
            <w:tcW w:w="2235" w:type="dxa"/>
          </w:tcPr>
          <w:p w14:paraId="1F4685C9" w14:textId="77777777" w:rsidR="00D634AC" w:rsidRPr="00180DE1" w:rsidRDefault="00D634A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APVA</w:t>
            </w:r>
          </w:p>
          <w:p w14:paraId="6F9A4C66" w14:textId="17C26F6E" w:rsidR="00927F2C" w:rsidRDefault="00927F2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BETA</w:t>
            </w:r>
          </w:p>
          <w:p w14:paraId="217AAFE1" w14:textId="7ABA0B79" w:rsidR="00F275BB" w:rsidRPr="00180DE1" w:rsidRDefault="00F275BB" w:rsidP="007D34BF">
            <w:pPr>
              <w:pStyle w:val="tekstas"/>
              <w:spacing w:line="360" w:lineRule="auto"/>
              <w:ind w:firstLine="0"/>
              <w:rPr>
                <w:rFonts w:ascii="Times New Roman" w:hAnsi="Times New Roman"/>
                <w:color w:val="595959" w:themeColor="text1" w:themeTint="A6"/>
              </w:rPr>
            </w:pPr>
            <w:r>
              <w:rPr>
                <w:rFonts w:ascii="Times New Roman" w:hAnsi="Times New Roman"/>
                <w:color w:val="595959" w:themeColor="text1" w:themeTint="A6"/>
              </w:rPr>
              <w:t>BF</w:t>
            </w:r>
          </w:p>
          <w:p w14:paraId="6F873A92" w14:textId="77777777" w:rsidR="006F2E6A" w:rsidRPr="00180DE1" w:rsidRDefault="006F2E6A"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CPVA</w:t>
            </w:r>
          </w:p>
          <w:p w14:paraId="31DEE8FA" w14:textId="6F40A0EB" w:rsidR="00CA2B8C" w:rsidRPr="00180DE1" w:rsidRDefault="00CA2B8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EK</w:t>
            </w:r>
          </w:p>
          <w:p w14:paraId="1D6A57E0" w14:textId="0F8CB9F4" w:rsidR="00DF3F93" w:rsidRPr="00180DE1" w:rsidRDefault="00DF3F93"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EP</w:t>
            </w:r>
          </w:p>
          <w:p w14:paraId="4E9D2A1A" w14:textId="77777777" w:rsidR="006B0C8E" w:rsidRPr="00180DE1" w:rsidRDefault="006B0C8E"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ENEF</w:t>
            </w:r>
          </w:p>
          <w:p w14:paraId="7D620E1D" w14:textId="7739077D" w:rsidR="00927F2C" w:rsidRPr="00180DE1" w:rsidRDefault="00927F2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ES</w:t>
            </w:r>
          </w:p>
          <w:p w14:paraId="514D51D4" w14:textId="77777777" w:rsidR="00927F2C" w:rsidRPr="00180DE1" w:rsidRDefault="00927F2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ES fondai</w:t>
            </w:r>
          </w:p>
          <w:p w14:paraId="1E49179F" w14:textId="77777777" w:rsidR="00927F2C" w:rsidRPr="00180DE1" w:rsidRDefault="00927F2C" w:rsidP="007D34BF">
            <w:pPr>
              <w:pStyle w:val="tekstas"/>
              <w:spacing w:line="360" w:lineRule="auto"/>
              <w:ind w:firstLine="0"/>
              <w:rPr>
                <w:rFonts w:ascii="Times New Roman" w:hAnsi="Times New Roman"/>
                <w:color w:val="595959" w:themeColor="text1" w:themeTint="A6"/>
              </w:rPr>
            </w:pPr>
          </w:p>
          <w:p w14:paraId="751BEDEC" w14:textId="77777777" w:rsidR="00927F2C" w:rsidRPr="00180DE1" w:rsidRDefault="00927F2C" w:rsidP="007D34BF">
            <w:pPr>
              <w:pStyle w:val="tekstas"/>
              <w:spacing w:line="360" w:lineRule="auto"/>
              <w:ind w:firstLine="0"/>
              <w:rPr>
                <w:rFonts w:ascii="Times New Roman" w:hAnsi="Times New Roman"/>
                <w:color w:val="595959" w:themeColor="text1" w:themeTint="A6"/>
              </w:rPr>
            </w:pPr>
          </w:p>
          <w:p w14:paraId="43181813"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EIB</w:t>
            </w:r>
          </w:p>
          <w:p w14:paraId="4B837BA8" w14:textId="68319933" w:rsidR="00927F2C" w:rsidRPr="00180DE1" w:rsidRDefault="00927F2C" w:rsidP="007D34BF">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ERPF</w:t>
            </w:r>
          </w:p>
          <w:p w14:paraId="052B5CFF"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ESF</w:t>
            </w:r>
          </w:p>
          <w:p w14:paraId="6B9B4361"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ESFA</w:t>
            </w:r>
          </w:p>
          <w:p w14:paraId="3E5602C8" w14:textId="41E4C02B" w:rsidR="00C75C43" w:rsidRPr="00180DE1" w:rsidRDefault="00C75C43"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Investicijų programa</w:t>
            </w:r>
          </w:p>
          <w:p w14:paraId="3E74C88A"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LVPA</w:t>
            </w:r>
          </w:p>
          <w:p w14:paraId="0E2BBEB7" w14:textId="213E29FB"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MITA</w:t>
            </w:r>
          </w:p>
          <w:p w14:paraId="3A2D534D"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MTEP</w:t>
            </w:r>
          </w:p>
          <w:p w14:paraId="3F402E6C" w14:textId="77E18929"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VIPA</w:t>
            </w:r>
          </w:p>
          <w:p w14:paraId="2EAC4CD7" w14:textId="41B1736E" w:rsidR="00927F2C" w:rsidRPr="00180DE1" w:rsidRDefault="00927F2C" w:rsidP="00927F2C">
            <w:pPr>
              <w:pStyle w:val="tekstas"/>
              <w:spacing w:line="360" w:lineRule="auto"/>
              <w:ind w:firstLine="0"/>
              <w:rPr>
                <w:rFonts w:ascii="Times New Roman" w:hAnsi="Times New Roman"/>
                <w:color w:val="595959" w:themeColor="text1" w:themeTint="A6"/>
              </w:rPr>
            </w:pPr>
            <w:proofErr w:type="spellStart"/>
            <w:r w:rsidRPr="00180DE1">
              <w:rPr>
                <w:rFonts w:ascii="Times New Roman" w:hAnsi="Times New Roman"/>
                <w:color w:val="595959" w:themeColor="text1" w:themeTint="A6"/>
              </w:rPr>
              <w:t>Sa</w:t>
            </w:r>
            <w:r w:rsidR="00927B56" w:rsidRPr="00180DE1">
              <w:rPr>
                <w:rFonts w:ascii="Times New Roman" w:hAnsi="Times New Roman"/>
                <w:color w:val="595959" w:themeColor="text1" w:themeTint="A6"/>
              </w:rPr>
              <w:t>F</w:t>
            </w:r>
            <w:proofErr w:type="spellEnd"/>
          </w:p>
          <w:p w14:paraId="4FA612C2" w14:textId="1E2EFC2C" w:rsidR="00994A27" w:rsidRPr="00180DE1" w:rsidRDefault="00994A27"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TPF</w:t>
            </w:r>
          </w:p>
          <w:p w14:paraId="1664CEF0"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Veiksmų programa</w:t>
            </w:r>
          </w:p>
          <w:p w14:paraId="4F9C9510" w14:textId="11FC2C5D" w:rsidR="00927F2C" w:rsidRPr="00180DE1" w:rsidRDefault="00927F2C" w:rsidP="00C75C43">
            <w:pPr>
              <w:pStyle w:val="tekstas"/>
              <w:spacing w:line="360" w:lineRule="auto"/>
              <w:ind w:firstLine="0"/>
              <w:rPr>
                <w:rFonts w:ascii="Times New Roman" w:hAnsi="Times New Roman"/>
                <w:color w:val="595959" w:themeColor="text1" w:themeTint="A6"/>
              </w:rPr>
            </w:pPr>
          </w:p>
        </w:tc>
        <w:tc>
          <w:tcPr>
            <w:tcW w:w="7619" w:type="dxa"/>
          </w:tcPr>
          <w:p w14:paraId="450F6346" w14:textId="77777777" w:rsidR="00D634AC" w:rsidRPr="00180DE1" w:rsidRDefault="00D634A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Aplinkos projektų valdymo agentūra</w:t>
            </w:r>
          </w:p>
          <w:p w14:paraId="6BFDF1CA" w14:textId="19399672" w:rsidR="00927F2C" w:rsidRDefault="00927F2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VšĮ Būsto energijos taupymo agentūra</w:t>
            </w:r>
          </w:p>
          <w:p w14:paraId="4AA7C699" w14:textId="32F32A62" w:rsidR="00F275BB" w:rsidRPr="00180DE1" w:rsidRDefault="00F275BB" w:rsidP="00F275BB">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w:t>
            </w:r>
            <w:r>
              <w:rPr>
                <w:rFonts w:ascii="Times New Roman" w:hAnsi="Times New Roman"/>
                <w:color w:val="595959" w:themeColor="text1" w:themeTint="A6"/>
              </w:rPr>
              <w:t xml:space="preserve"> Valstybės biudžeto bendrojo finansavimo lėšos</w:t>
            </w:r>
          </w:p>
          <w:p w14:paraId="7A6053CF" w14:textId="77777777" w:rsidR="006F2E6A" w:rsidRPr="00180DE1" w:rsidRDefault="006F2E6A"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VšĮ Centrinė projektų valdymo agentūra</w:t>
            </w:r>
          </w:p>
          <w:p w14:paraId="5C7C352B" w14:textId="1E09C9CA" w:rsidR="00CA2B8C" w:rsidRPr="00180DE1" w:rsidRDefault="00CA2B8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Komisija</w:t>
            </w:r>
          </w:p>
          <w:p w14:paraId="788EF982" w14:textId="6ADA6BA6" w:rsidR="00DF3F93" w:rsidRPr="00180DE1" w:rsidRDefault="00DF3F93"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Parlamentas</w:t>
            </w:r>
          </w:p>
          <w:p w14:paraId="7E650E9E" w14:textId="77777777" w:rsidR="006B0C8E" w:rsidRPr="00180DE1" w:rsidRDefault="006B0C8E"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Energijos efektyvumo fondas</w:t>
            </w:r>
          </w:p>
          <w:p w14:paraId="05EEC82D" w14:textId="3CD8683E" w:rsidR="00927F2C" w:rsidRPr="00180DE1" w:rsidRDefault="00927F2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Sąjunga</w:t>
            </w:r>
          </w:p>
          <w:p w14:paraId="1C41CB10" w14:textId="77777777" w:rsidR="00927F2C" w:rsidRPr="00180DE1" w:rsidRDefault="00927F2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Sąjungos struktūriniai fondai (Europos socialinis fondas, įskaitant „Jaunimo užimtumo iniciatyvą“, Europos regioninės plėtros fondas, Sanglaudos fondas)</w:t>
            </w:r>
          </w:p>
          <w:p w14:paraId="7F492879" w14:textId="5CA67840"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investicijų bankas</w:t>
            </w:r>
          </w:p>
          <w:p w14:paraId="2317F8E2" w14:textId="2B29CFE5" w:rsidR="00927F2C" w:rsidRPr="00180DE1" w:rsidRDefault="00927F2C" w:rsidP="00CA2B8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regioninės plėtros fondas</w:t>
            </w:r>
          </w:p>
          <w:p w14:paraId="5D7D359B"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socialinis fondas</w:t>
            </w:r>
          </w:p>
          <w:p w14:paraId="277E6196"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Europos socialinio fondo agentūra</w:t>
            </w:r>
          </w:p>
          <w:p w14:paraId="04B58AC7" w14:textId="362F88D8" w:rsidR="00C75C43" w:rsidRPr="00180DE1" w:rsidRDefault="00C75C43"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2021 –2027 m. ES struktūrinių fondų investicijų programa</w:t>
            </w:r>
          </w:p>
          <w:p w14:paraId="36728F02"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VšĮ Lietuvos verslo paramos agentūra</w:t>
            </w:r>
          </w:p>
          <w:p w14:paraId="69B3C84C" w14:textId="63E51F8F"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Mokslo, inovacijų ir technologijų agentūra</w:t>
            </w:r>
          </w:p>
          <w:p w14:paraId="00372765"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Moksliniai tyrimai ir eksperimentinė plėtra</w:t>
            </w:r>
          </w:p>
          <w:p w14:paraId="3117EF6A" w14:textId="5EEF0284"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UAB Viešųjų investicijų plėtros agentūra</w:t>
            </w:r>
          </w:p>
          <w:p w14:paraId="4BCC1AA7" w14:textId="3CD76368"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Sanglaudos fondas</w:t>
            </w:r>
          </w:p>
          <w:p w14:paraId="2E0D69EB" w14:textId="0D0272B5" w:rsidR="00994A27" w:rsidRPr="00180DE1" w:rsidRDefault="00994A27"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Teisingos pertvarkos fondas</w:t>
            </w:r>
          </w:p>
          <w:p w14:paraId="6C5640C5" w14:textId="77777777" w:rsidR="00927F2C" w:rsidRPr="00180DE1" w:rsidRDefault="00927F2C" w:rsidP="00927F2C">
            <w:pPr>
              <w:pStyle w:val="tekstas"/>
              <w:spacing w:line="360" w:lineRule="auto"/>
              <w:ind w:firstLine="0"/>
              <w:rPr>
                <w:rFonts w:ascii="Times New Roman" w:hAnsi="Times New Roman"/>
                <w:color w:val="595959" w:themeColor="text1" w:themeTint="A6"/>
              </w:rPr>
            </w:pPr>
            <w:r w:rsidRPr="00180DE1">
              <w:rPr>
                <w:rFonts w:ascii="Times New Roman" w:hAnsi="Times New Roman"/>
                <w:color w:val="595959" w:themeColor="text1" w:themeTint="A6"/>
              </w:rPr>
              <w:t>– 2014–2020 m. ES fondų investicijų veiksmų programa</w:t>
            </w:r>
          </w:p>
          <w:p w14:paraId="24108DF6" w14:textId="0162F134" w:rsidR="00927F2C" w:rsidRPr="00180DE1" w:rsidRDefault="00927F2C" w:rsidP="00C75C43">
            <w:pPr>
              <w:pStyle w:val="tekstas"/>
              <w:spacing w:line="360" w:lineRule="auto"/>
              <w:ind w:firstLine="0"/>
              <w:rPr>
                <w:rFonts w:ascii="Times New Roman" w:hAnsi="Times New Roman"/>
                <w:color w:val="595959" w:themeColor="text1" w:themeTint="A6"/>
              </w:rPr>
            </w:pPr>
          </w:p>
        </w:tc>
      </w:tr>
    </w:tbl>
    <w:p w14:paraId="1BE0B1E6" w14:textId="77777777" w:rsidR="003206B5" w:rsidRPr="000E52E6" w:rsidRDefault="003206B5" w:rsidP="000C62AE">
      <w:pPr>
        <w:spacing w:after="200" w:line="276" w:lineRule="auto"/>
        <w:rPr>
          <w:color w:val="595959" w:themeColor="text1" w:themeTint="A6"/>
        </w:rPr>
      </w:pPr>
    </w:p>
    <w:p w14:paraId="1615732A" w14:textId="77777777" w:rsidR="003206B5" w:rsidRPr="00DF3F93" w:rsidRDefault="003206B5">
      <w:pPr>
        <w:spacing w:after="200" w:line="276" w:lineRule="auto"/>
      </w:pPr>
      <w:r w:rsidRPr="00DF3F93">
        <w:br w:type="page"/>
      </w:r>
    </w:p>
    <w:p w14:paraId="4FEFC4FC" w14:textId="77777777" w:rsidR="005A4426" w:rsidRPr="0040787A" w:rsidRDefault="003206B5" w:rsidP="003206B5">
      <w:pPr>
        <w:pStyle w:val="Pavadinimas"/>
        <w:rPr>
          <w:rFonts w:ascii="Times New Roman" w:hAnsi="Times New Roman" w:cs="Times New Roman"/>
          <w:color w:val="365F91" w:themeColor="accent1" w:themeShade="BF"/>
        </w:rPr>
      </w:pPr>
      <w:r w:rsidRPr="0040787A">
        <w:rPr>
          <w:rFonts w:ascii="Times New Roman" w:hAnsi="Times New Roman" w:cs="Times New Roman"/>
          <w:color w:val="365F91" w:themeColor="accent1" w:themeShade="BF"/>
        </w:rPr>
        <w:lastRenderedPageBreak/>
        <w:t>SANTRAUKA</w:t>
      </w:r>
    </w:p>
    <w:p w14:paraId="32813EAF" w14:textId="6DB47869" w:rsidR="00180DE1" w:rsidRPr="00180DE1" w:rsidRDefault="00180DE1" w:rsidP="00180DE1">
      <w:pPr>
        <w:pStyle w:val="tekstas"/>
        <w:spacing w:line="276" w:lineRule="auto"/>
        <w:rPr>
          <w:rFonts w:ascii="Times New Roman" w:hAnsi="Times New Roman"/>
          <w:color w:val="595959" w:themeColor="text1" w:themeTint="A6"/>
        </w:rPr>
      </w:pPr>
      <w:r w:rsidRPr="00180DE1">
        <w:rPr>
          <w:rFonts w:ascii="Times New Roman" w:hAnsi="Times New Roman"/>
          <w:color w:val="595959" w:themeColor="text1" w:themeTint="A6"/>
        </w:rPr>
        <w:t>Įgyvendinant 2014–2020 m. finansavimo laikotarpio ES fondų lėšomis finansuojamus projektus, iš viso investuota 3,4 mlrd. eurų (51 proc.). Per 2020 metų II ketvirtį investuota 273 mln. eur</w:t>
      </w:r>
      <w:r>
        <w:rPr>
          <w:rFonts w:ascii="Times New Roman" w:hAnsi="Times New Roman"/>
          <w:color w:val="595959" w:themeColor="text1" w:themeTint="A6"/>
        </w:rPr>
        <w:t>ų ES fondų lėšų.</w:t>
      </w:r>
    </w:p>
    <w:p w14:paraId="68686897" w14:textId="234E9884" w:rsidR="00180DE1" w:rsidRDefault="00180DE1" w:rsidP="00180DE1">
      <w:pPr>
        <w:pStyle w:val="tekstas"/>
        <w:spacing w:line="276" w:lineRule="auto"/>
        <w:rPr>
          <w:rFonts w:ascii="Times New Roman" w:hAnsi="Times New Roman"/>
          <w:color w:val="595959" w:themeColor="text1" w:themeTint="A6"/>
        </w:rPr>
      </w:pPr>
      <w:r w:rsidRPr="00180DE1">
        <w:rPr>
          <w:rFonts w:ascii="Times New Roman" w:hAnsi="Times New Roman"/>
          <w:color w:val="595959" w:themeColor="text1" w:themeTint="A6"/>
        </w:rPr>
        <w:t>Nuo finansavimo laikotarpio pradžios iki 2020 m. birželio 30 d. suplanuota 97 proc. ES fondų lėšų, projektams paskirstyta 5,8 mlrd. eurų (86 proc.). Per 2020 metų II ketvirtį sudarytų sutarčių suma (ES fondų lėšos) padidėjo 461 mln. eurų.</w:t>
      </w:r>
    </w:p>
    <w:p w14:paraId="3F7C3866" w14:textId="70C23259" w:rsidR="00180DE1" w:rsidRDefault="00180DE1" w:rsidP="00180DE1">
      <w:pPr>
        <w:pStyle w:val="tekstas"/>
        <w:spacing w:line="276" w:lineRule="auto"/>
        <w:rPr>
          <w:rFonts w:ascii="Times New Roman" w:hAnsi="Times New Roman"/>
          <w:color w:val="595959" w:themeColor="text1" w:themeTint="A6"/>
        </w:rPr>
      </w:pPr>
      <w:r w:rsidRPr="00180DE1">
        <w:rPr>
          <w:rFonts w:ascii="Times New Roman" w:hAnsi="Times New Roman"/>
          <w:color w:val="595959" w:themeColor="text1" w:themeTint="A6"/>
        </w:rPr>
        <w:t xml:space="preserve">Atsižvelgiant į </w:t>
      </w:r>
      <w:r w:rsidR="00630D40">
        <w:rPr>
          <w:rFonts w:ascii="Times New Roman" w:hAnsi="Times New Roman"/>
          <w:color w:val="595959" w:themeColor="text1" w:themeTint="A6"/>
        </w:rPr>
        <w:t xml:space="preserve">DNR plane </w:t>
      </w:r>
      <w:r w:rsidRPr="00180DE1">
        <w:rPr>
          <w:rFonts w:ascii="Times New Roman" w:hAnsi="Times New Roman"/>
          <w:color w:val="595959" w:themeColor="text1" w:themeTint="A6"/>
        </w:rPr>
        <w:t>užsibrėžtus 2020 – 2021 m. ekonomikos skatinimo tikslus</w:t>
      </w:r>
      <w:r>
        <w:rPr>
          <w:rFonts w:ascii="Times New Roman" w:hAnsi="Times New Roman"/>
          <w:color w:val="595959" w:themeColor="text1" w:themeTint="A6"/>
        </w:rPr>
        <w:t xml:space="preserve"> ir į tai,</w:t>
      </w:r>
      <w:r w:rsidRPr="00180DE1">
        <w:rPr>
          <w:rFonts w:ascii="Times New Roman" w:hAnsi="Times New Roman"/>
          <w:color w:val="595959" w:themeColor="text1" w:themeTint="A6"/>
        </w:rPr>
        <w:t xml:space="preserve"> kad EK patvirtinus naują iniciatyvą „</w:t>
      </w:r>
      <w:proofErr w:type="spellStart"/>
      <w:r w:rsidRPr="00180DE1">
        <w:rPr>
          <w:rFonts w:ascii="Times New Roman" w:hAnsi="Times New Roman"/>
          <w:color w:val="595959" w:themeColor="text1" w:themeTint="A6"/>
        </w:rPr>
        <w:t>React</w:t>
      </w:r>
      <w:proofErr w:type="spellEnd"/>
      <w:r w:rsidRPr="00180DE1">
        <w:rPr>
          <w:rFonts w:ascii="Times New Roman" w:hAnsi="Times New Roman"/>
          <w:color w:val="595959" w:themeColor="text1" w:themeTint="A6"/>
        </w:rPr>
        <w:t xml:space="preserve">–EU“ didinamos Sanglaudos politikos lėšos ir siekiant spėti projektus įgyvendinti ir lėšas investuoti laiku, projektų sutarčių sudarymo </w:t>
      </w:r>
      <w:r>
        <w:rPr>
          <w:rFonts w:ascii="Times New Roman" w:hAnsi="Times New Roman"/>
          <w:color w:val="595959" w:themeColor="text1" w:themeTint="A6"/>
        </w:rPr>
        <w:t xml:space="preserve">ir lėšų investavimo </w:t>
      </w:r>
      <w:r w:rsidRPr="00180DE1">
        <w:rPr>
          <w:rFonts w:ascii="Times New Roman" w:hAnsi="Times New Roman"/>
          <w:color w:val="595959" w:themeColor="text1" w:themeTint="A6"/>
        </w:rPr>
        <w:t>procesai privalo būti spartinami.</w:t>
      </w:r>
    </w:p>
    <w:p w14:paraId="77873288" w14:textId="1DB0DB62" w:rsidR="00180DE1" w:rsidRDefault="00180DE1" w:rsidP="00180DE1">
      <w:pPr>
        <w:pStyle w:val="tekstas"/>
        <w:spacing w:line="276" w:lineRule="auto"/>
        <w:rPr>
          <w:rFonts w:ascii="Times New Roman" w:hAnsi="Times New Roman"/>
          <w:color w:val="595959" w:themeColor="text1" w:themeTint="A6"/>
        </w:rPr>
      </w:pPr>
      <w:r w:rsidRPr="00180DE1">
        <w:rPr>
          <w:rFonts w:ascii="Times New Roman" w:hAnsi="Times New Roman"/>
          <w:color w:val="595959" w:themeColor="text1" w:themeTint="A6"/>
        </w:rPr>
        <w:t>Ataskaitoje apžvelgiamas kiekvieno prioriteto įgyvendinimas, svarbesni įvykiai bei pa</w:t>
      </w:r>
      <w:r w:rsidR="005D05CB">
        <w:rPr>
          <w:rFonts w:ascii="Times New Roman" w:hAnsi="Times New Roman"/>
          <w:color w:val="595959" w:themeColor="text1" w:themeTint="A6"/>
        </w:rPr>
        <w:t>teikiami siūlymai ministerijoms dėl įgyvendinimo ir investicijų spartinimo.</w:t>
      </w:r>
    </w:p>
    <w:p w14:paraId="24DD0EA1" w14:textId="77777777" w:rsidR="00630D40" w:rsidRPr="00180DE1" w:rsidRDefault="00630D40" w:rsidP="00180DE1">
      <w:pPr>
        <w:pStyle w:val="tekstas"/>
        <w:spacing w:line="276" w:lineRule="auto"/>
        <w:rPr>
          <w:rFonts w:ascii="Times New Roman" w:hAnsi="Times New Roman"/>
          <w:color w:val="595959" w:themeColor="text1" w:themeTint="A6"/>
        </w:rPr>
      </w:pPr>
    </w:p>
    <w:p w14:paraId="02967695" w14:textId="77777777" w:rsidR="00D86482" w:rsidRPr="00180DE1" w:rsidRDefault="00D86482" w:rsidP="00CC3206">
      <w:pPr>
        <w:pStyle w:val="tekstas"/>
        <w:spacing w:line="276" w:lineRule="auto"/>
        <w:rPr>
          <w:rFonts w:ascii="Times New Roman" w:hAnsi="Times New Roman"/>
          <w:color w:val="595959" w:themeColor="text1" w:themeTint="A6"/>
        </w:rPr>
      </w:pPr>
      <w:r w:rsidRPr="00180DE1">
        <w:rPr>
          <w:rFonts w:ascii="Times New Roman" w:hAnsi="Times New Roman"/>
          <w:color w:val="595959" w:themeColor="text1" w:themeTint="A6"/>
        </w:rPr>
        <w:br w:type="page"/>
      </w:r>
    </w:p>
    <w:p w14:paraId="614FD63E" w14:textId="77777777" w:rsidR="00BC54FE" w:rsidRPr="0040787A" w:rsidRDefault="00BC54FE" w:rsidP="00BB6B89">
      <w:pPr>
        <w:pStyle w:val="Antrat1"/>
        <w:spacing w:before="0" w:after="0"/>
        <w:ind w:left="426"/>
        <w:rPr>
          <w:rFonts w:ascii="Times New Roman" w:hAnsi="Times New Roman" w:cs="Times New Roman"/>
        </w:rPr>
      </w:pPr>
      <w:bookmarkStart w:id="2" w:name="_Toc508103860"/>
      <w:bookmarkStart w:id="3" w:name="_Toc508106019"/>
      <w:bookmarkStart w:id="4" w:name="_Toc508103861"/>
      <w:bookmarkStart w:id="5" w:name="_Toc508106020"/>
      <w:bookmarkStart w:id="6" w:name="_Toc46766805"/>
      <w:bookmarkStart w:id="7" w:name="_Toc480280394"/>
      <w:bookmarkStart w:id="8" w:name="_Toc481668445"/>
      <w:bookmarkEnd w:id="2"/>
      <w:bookmarkEnd w:id="3"/>
      <w:bookmarkEnd w:id="4"/>
      <w:bookmarkEnd w:id="5"/>
      <w:r w:rsidRPr="0040787A">
        <w:rPr>
          <w:rFonts w:ascii="Times New Roman" w:hAnsi="Times New Roman" w:cs="Times New Roman"/>
        </w:rPr>
        <w:lastRenderedPageBreak/>
        <w:t xml:space="preserve">Bendra </w:t>
      </w:r>
      <w:r w:rsidR="003A66E5" w:rsidRPr="0040787A">
        <w:rPr>
          <w:rFonts w:ascii="Times New Roman" w:hAnsi="Times New Roman" w:cs="Times New Roman"/>
        </w:rPr>
        <w:t>Veiksmų programos</w:t>
      </w:r>
      <w:r w:rsidRPr="0040787A">
        <w:rPr>
          <w:rFonts w:ascii="Times New Roman" w:hAnsi="Times New Roman" w:cs="Times New Roman"/>
        </w:rPr>
        <w:t xml:space="preserve"> įgyvendinimo apžvalga</w:t>
      </w:r>
      <w:bookmarkEnd w:id="6"/>
    </w:p>
    <w:p w14:paraId="4EDAF77E" w14:textId="77777777" w:rsidR="00913684" w:rsidRPr="009D738C" w:rsidRDefault="00913684" w:rsidP="00BC54FE">
      <w:pPr>
        <w:pStyle w:val="tekstas"/>
        <w:rPr>
          <w:rFonts w:ascii="Times New Roman" w:hAnsi="Times New Roman"/>
          <w:color w:val="595959" w:themeColor="text1" w:themeTint="A6"/>
          <w:lang w:eastAsia="lt-LT"/>
        </w:rPr>
      </w:pPr>
    </w:p>
    <w:p w14:paraId="41558DFE" w14:textId="0B1AD511" w:rsidR="003A66E5" w:rsidRPr="009D738C" w:rsidRDefault="00913684" w:rsidP="00BC54FE">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 xml:space="preserve">Įgyvendinant 2014–2020 m. finansavimo laikotarpio ES fondų lėšomis finansuojamus projektus, </w:t>
      </w:r>
      <w:r w:rsidR="003721BF" w:rsidRPr="009D738C">
        <w:rPr>
          <w:rFonts w:ascii="Times New Roman" w:hAnsi="Times New Roman"/>
          <w:color w:val="595959" w:themeColor="text1" w:themeTint="A6"/>
          <w:lang w:eastAsia="lt-LT"/>
        </w:rPr>
        <w:t>iš viso investuota 3,4 mlrd. eurų (51 proc.). P</w:t>
      </w:r>
      <w:r w:rsidRPr="009D738C">
        <w:rPr>
          <w:rFonts w:ascii="Times New Roman" w:hAnsi="Times New Roman"/>
          <w:color w:val="595959" w:themeColor="text1" w:themeTint="A6"/>
          <w:lang w:eastAsia="lt-LT"/>
        </w:rPr>
        <w:t>er 20</w:t>
      </w:r>
      <w:r w:rsidR="001D2052" w:rsidRPr="009D738C">
        <w:rPr>
          <w:rFonts w:ascii="Times New Roman" w:hAnsi="Times New Roman"/>
          <w:color w:val="595959" w:themeColor="text1" w:themeTint="A6"/>
          <w:lang w:eastAsia="lt-LT"/>
        </w:rPr>
        <w:t>20</w:t>
      </w:r>
      <w:r w:rsidRPr="009D738C">
        <w:rPr>
          <w:rFonts w:ascii="Times New Roman" w:hAnsi="Times New Roman"/>
          <w:color w:val="595959" w:themeColor="text1" w:themeTint="A6"/>
          <w:lang w:eastAsia="lt-LT"/>
        </w:rPr>
        <w:t xml:space="preserve"> met</w:t>
      </w:r>
      <w:r w:rsidR="001D2052" w:rsidRPr="009D738C">
        <w:rPr>
          <w:rFonts w:ascii="Times New Roman" w:hAnsi="Times New Roman"/>
          <w:color w:val="595959" w:themeColor="text1" w:themeTint="A6"/>
          <w:lang w:eastAsia="lt-LT"/>
        </w:rPr>
        <w:t>ų I</w:t>
      </w:r>
      <w:r w:rsidR="00A347D0" w:rsidRPr="009D738C">
        <w:rPr>
          <w:rFonts w:ascii="Times New Roman" w:hAnsi="Times New Roman"/>
          <w:color w:val="595959" w:themeColor="text1" w:themeTint="A6"/>
          <w:lang w:eastAsia="lt-LT"/>
        </w:rPr>
        <w:t>I</w:t>
      </w:r>
      <w:r w:rsidR="001D2052" w:rsidRPr="009D738C">
        <w:rPr>
          <w:rFonts w:ascii="Times New Roman" w:hAnsi="Times New Roman"/>
          <w:color w:val="595959" w:themeColor="text1" w:themeTint="A6"/>
          <w:lang w:eastAsia="lt-LT"/>
        </w:rPr>
        <w:t xml:space="preserve"> ketvirtį</w:t>
      </w:r>
      <w:r w:rsidRPr="009D738C">
        <w:rPr>
          <w:rFonts w:ascii="Times New Roman" w:hAnsi="Times New Roman"/>
          <w:color w:val="595959" w:themeColor="text1" w:themeTint="A6"/>
          <w:lang w:eastAsia="lt-LT"/>
        </w:rPr>
        <w:t xml:space="preserve"> investuota </w:t>
      </w:r>
      <w:r w:rsidR="00A347D0" w:rsidRPr="009D738C">
        <w:rPr>
          <w:rFonts w:ascii="Times New Roman" w:hAnsi="Times New Roman"/>
          <w:color w:val="595959" w:themeColor="text1" w:themeTint="A6"/>
          <w:lang w:eastAsia="lt-LT"/>
        </w:rPr>
        <w:t>273</w:t>
      </w:r>
      <w:r w:rsidRPr="009D738C">
        <w:rPr>
          <w:rFonts w:ascii="Times New Roman" w:hAnsi="Times New Roman"/>
          <w:color w:val="595959" w:themeColor="text1" w:themeTint="A6"/>
          <w:lang w:eastAsia="lt-LT"/>
        </w:rPr>
        <w:t xml:space="preserve"> mln. eurų ES fondų lėšų. </w:t>
      </w:r>
      <w:r w:rsidR="00A347D0" w:rsidRPr="009D738C">
        <w:rPr>
          <w:rFonts w:ascii="Times New Roman" w:hAnsi="Times New Roman"/>
          <w:color w:val="595959" w:themeColor="text1" w:themeTint="A6"/>
          <w:lang w:eastAsia="lt-LT"/>
        </w:rPr>
        <w:t xml:space="preserve">Lyginant su tuo pačiu praėjusių metų laikotarpiu investicijos 37 proc. didesnės. </w:t>
      </w:r>
      <w:r w:rsidR="003721BF" w:rsidRPr="009D738C">
        <w:rPr>
          <w:rFonts w:ascii="Times New Roman" w:hAnsi="Times New Roman"/>
          <w:color w:val="595959" w:themeColor="text1" w:themeTint="A6"/>
          <w:lang w:eastAsia="lt-LT"/>
        </w:rPr>
        <w:t xml:space="preserve">Atsižvelgiant į </w:t>
      </w:r>
      <w:proofErr w:type="spellStart"/>
      <w:r w:rsidR="005D05CB">
        <w:rPr>
          <w:rFonts w:ascii="Times New Roman" w:hAnsi="Times New Roman"/>
          <w:color w:val="595959" w:themeColor="text1" w:themeTint="A6"/>
          <w:lang w:eastAsia="lt-LT"/>
        </w:rPr>
        <w:t>Covid</w:t>
      </w:r>
      <w:proofErr w:type="spellEnd"/>
      <w:r w:rsidR="00630D40" w:rsidRPr="009D738C">
        <w:rPr>
          <w:rFonts w:ascii="Times New Roman" w:hAnsi="Times New Roman"/>
          <w:color w:val="595959" w:themeColor="text1" w:themeTint="A6"/>
          <w:lang w:eastAsia="lt-LT"/>
        </w:rPr>
        <w:t>–</w:t>
      </w:r>
      <w:r w:rsidR="005D05CB">
        <w:rPr>
          <w:rFonts w:ascii="Times New Roman" w:hAnsi="Times New Roman"/>
          <w:color w:val="595959" w:themeColor="text1" w:themeTint="A6"/>
          <w:lang w:eastAsia="lt-LT"/>
        </w:rPr>
        <w:t>19 kontekste nustatytus</w:t>
      </w:r>
      <w:r w:rsidR="003721BF" w:rsidRPr="009D738C">
        <w:rPr>
          <w:rFonts w:ascii="Times New Roman" w:hAnsi="Times New Roman"/>
          <w:color w:val="595959" w:themeColor="text1" w:themeTint="A6"/>
          <w:lang w:eastAsia="lt-LT"/>
        </w:rPr>
        <w:t xml:space="preserve"> ekonomikos skatinimo tikslus</w:t>
      </w:r>
      <w:r w:rsidR="00CD4D42">
        <w:rPr>
          <w:rFonts w:ascii="Times New Roman" w:hAnsi="Times New Roman"/>
          <w:color w:val="595959" w:themeColor="text1" w:themeTint="A6"/>
          <w:lang w:eastAsia="lt-LT"/>
        </w:rPr>
        <w:t>,</w:t>
      </w:r>
      <w:r w:rsidR="003721BF" w:rsidRPr="009D738C">
        <w:rPr>
          <w:rFonts w:ascii="Times New Roman" w:hAnsi="Times New Roman"/>
          <w:color w:val="595959" w:themeColor="text1" w:themeTint="A6"/>
          <w:lang w:eastAsia="lt-LT"/>
        </w:rPr>
        <w:t xml:space="preserve"> </w:t>
      </w:r>
      <w:r w:rsidR="009D738C" w:rsidRPr="009D738C">
        <w:rPr>
          <w:rFonts w:ascii="Times New Roman" w:hAnsi="Times New Roman"/>
          <w:color w:val="595959" w:themeColor="text1" w:themeTint="A6"/>
          <w:lang w:eastAsia="lt-LT"/>
        </w:rPr>
        <w:t>d</w:t>
      </w:r>
      <w:r w:rsidR="003721BF" w:rsidRPr="009D738C">
        <w:rPr>
          <w:rFonts w:ascii="Times New Roman" w:hAnsi="Times New Roman"/>
          <w:color w:val="595959" w:themeColor="text1" w:themeTint="A6"/>
          <w:lang w:eastAsia="lt-LT"/>
        </w:rPr>
        <w:t xml:space="preserve">augiau lėšų </w:t>
      </w:r>
      <w:r w:rsidR="009D738C" w:rsidRPr="009D738C">
        <w:rPr>
          <w:rFonts w:ascii="Times New Roman" w:hAnsi="Times New Roman"/>
          <w:color w:val="595959" w:themeColor="text1" w:themeTint="A6"/>
          <w:lang w:eastAsia="lt-LT"/>
        </w:rPr>
        <w:t xml:space="preserve">nei iki šiol </w:t>
      </w:r>
      <w:r w:rsidR="003721BF" w:rsidRPr="009D738C">
        <w:rPr>
          <w:rFonts w:ascii="Times New Roman" w:hAnsi="Times New Roman"/>
          <w:color w:val="595959" w:themeColor="text1" w:themeTint="A6"/>
          <w:lang w:eastAsia="lt-LT"/>
        </w:rPr>
        <w:t xml:space="preserve">turėtų būti investuojama visus 2020 ir 2021 metus, tačiau </w:t>
      </w:r>
      <w:r w:rsidR="005D05CB">
        <w:rPr>
          <w:rFonts w:ascii="Times New Roman" w:hAnsi="Times New Roman"/>
          <w:color w:val="595959" w:themeColor="text1" w:themeTint="A6"/>
          <w:lang w:eastAsia="lt-LT"/>
        </w:rPr>
        <w:t xml:space="preserve">po investicijų paspartėjimo </w:t>
      </w:r>
      <w:r w:rsidR="005D05CB" w:rsidRPr="005D05CB">
        <w:rPr>
          <w:rFonts w:ascii="Times New Roman" w:hAnsi="Times New Roman"/>
          <w:color w:val="595959" w:themeColor="text1" w:themeTint="A6"/>
          <w:lang w:eastAsia="lt-LT"/>
        </w:rPr>
        <w:t>balandžio (98 mln. eurų) ir gegužės (107 mln. eurų) mėnesiais</w:t>
      </w:r>
      <w:r w:rsidR="005D05CB">
        <w:rPr>
          <w:rFonts w:ascii="Times New Roman" w:hAnsi="Times New Roman"/>
          <w:color w:val="595959" w:themeColor="text1" w:themeTint="A6"/>
          <w:lang w:eastAsia="lt-LT"/>
        </w:rPr>
        <w:t>,</w:t>
      </w:r>
      <w:r w:rsidR="009D738C" w:rsidRPr="009D738C">
        <w:rPr>
          <w:rFonts w:ascii="Times New Roman" w:hAnsi="Times New Roman"/>
          <w:color w:val="595959" w:themeColor="text1" w:themeTint="A6"/>
          <w:lang w:eastAsia="lt-LT"/>
        </w:rPr>
        <w:t xml:space="preserve"> </w:t>
      </w:r>
      <w:r w:rsidR="003721BF" w:rsidRPr="009D738C">
        <w:rPr>
          <w:rFonts w:ascii="Times New Roman" w:hAnsi="Times New Roman"/>
          <w:color w:val="595959" w:themeColor="text1" w:themeTint="A6"/>
          <w:lang w:eastAsia="lt-LT"/>
        </w:rPr>
        <w:t>birželio mėnesio ES lėšų investavimo tempas</w:t>
      </w:r>
      <w:r w:rsidR="009D738C" w:rsidRPr="009D738C">
        <w:rPr>
          <w:rFonts w:ascii="Times New Roman" w:hAnsi="Times New Roman"/>
          <w:color w:val="595959" w:themeColor="text1" w:themeTint="A6"/>
          <w:lang w:eastAsia="lt-LT"/>
        </w:rPr>
        <w:t xml:space="preserve"> (68 mln. eurų)</w:t>
      </w:r>
      <w:r w:rsidR="003721BF" w:rsidRPr="009D738C">
        <w:rPr>
          <w:rFonts w:ascii="Times New Roman" w:hAnsi="Times New Roman"/>
          <w:color w:val="595959" w:themeColor="text1" w:themeTint="A6"/>
          <w:lang w:eastAsia="lt-LT"/>
        </w:rPr>
        <w:t xml:space="preserve"> </w:t>
      </w:r>
      <w:r w:rsidR="005D05CB">
        <w:rPr>
          <w:rFonts w:ascii="Times New Roman" w:hAnsi="Times New Roman"/>
          <w:color w:val="595959" w:themeColor="text1" w:themeTint="A6"/>
          <w:lang w:eastAsia="lt-LT"/>
        </w:rPr>
        <w:t xml:space="preserve">grįžo į </w:t>
      </w:r>
      <w:proofErr w:type="spellStart"/>
      <w:r w:rsidR="005D05CB">
        <w:rPr>
          <w:rFonts w:ascii="Times New Roman" w:hAnsi="Times New Roman"/>
          <w:color w:val="595959" w:themeColor="text1" w:themeTint="A6"/>
          <w:lang w:eastAsia="lt-LT"/>
        </w:rPr>
        <w:t>prieškrizinį</w:t>
      </w:r>
      <w:proofErr w:type="spellEnd"/>
      <w:r w:rsidR="005D05CB">
        <w:rPr>
          <w:rFonts w:ascii="Times New Roman" w:hAnsi="Times New Roman"/>
          <w:color w:val="595959" w:themeColor="text1" w:themeTint="A6"/>
          <w:lang w:eastAsia="lt-LT"/>
        </w:rPr>
        <w:t xml:space="preserve"> lygį.</w:t>
      </w:r>
    </w:p>
    <w:p w14:paraId="0A350E5C" w14:textId="6FCA0F52" w:rsidR="00BC54FE" w:rsidRDefault="006B1919" w:rsidP="00913684">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Nuo finansavimo laikotarpio pradžios i</w:t>
      </w:r>
      <w:r w:rsidR="00BC54FE" w:rsidRPr="009D738C">
        <w:rPr>
          <w:rFonts w:ascii="Times New Roman" w:hAnsi="Times New Roman"/>
          <w:color w:val="595959" w:themeColor="text1" w:themeTint="A6"/>
          <w:lang w:eastAsia="lt-LT"/>
        </w:rPr>
        <w:t>ki 20</w:t>
      </w:r>
      <w:r w:rsidR="00CA0A93" w:rsidRPr="009D738C">
        <w:rPr>
          <w:rFonts w:ascii="Times New Roman" w:hAnsi="Times New Roman"/>
          <w:color w:val="595959" w:themeColor="text1" w:themeTint="A6"/>
          <w:lang w:eastAsia="lt-LT"/>
        </w:rPr>
        <w:t>20</w:t>
      </w:r>
      <w:r w:rsidR="00BC54FE" w:rsidRPr="009D738C">
        <w:rPr>
          <w:rFonts w:ascii="Times New Roman" w:hAnsi="Times New Roman"/>
          <w:color w:val="595959" w:themeColor="text1" w:themeTint="A6"/>
          <w:lang w:eastAsia="lt-LT"/>
        </w:rPr>
        <w:t xml:space="preserve"> m</w:t>
      </w:r>
      <w:r w:rsidRPr="009D738C">
        <w:rPr>
          <w:rFonts w:ascii="Times New Roman" w:hAnsi="Times New Roman"/>
          <w:color w:val="595959" w:themeColor="text1" w:themeTint="A6"/>
          <w:lang w:eastAsia="lt-LT"/>
        </w:rPr>
        <w:t xml:space="preserve">. </w:t>
      </w:r>
      <w:r w:rsidR="00A347D0" w:rsidRPr="009D738C">
        <w:rPr>
          <w:rFonts w:ascii="Times New Roman" w:hAnsi="Times New Roman"/>
          <w:color w:val="595959" w:themeColor="text1" w:themeTint="A6"/>
          <w:lang w:eastAsia="lt-LT"/>
        </w:rPr>
        <w:t>birželio 30</w:t>
      </w:r>
      <w:r w:rsidR="00CA0A93" w:rsidRPr="009D738C">
        <w:rPr>
          <w:rFonts w:ascii="Times New Roman" w:hAnsi="Times New Roman"/>
          <w:color w:val="595959" w:themeColor="text1" w:themeTint="A6"/>
          <w:lang w:eastAsia="lt-LT"/>
        </w:rPr>
        <w:t xml:space="preserve"> d.</w:t>
      </w:r>
      <w:r w:rsidRPr="009D738C">
        <w:rPr>
          <w:rFonts w:ascii="Times New Roman" w:hAnsi="Times New Roman"/>
          <w:color w:val="595959" w:themeColor="text1" w:themeTint="A6"/>
          <w:lang w:eastAsia="lt-LT"/>
        </w:rPr>
        <w:t xml:space="preserve"> </w:t>
      </w:r>
      <w:r w:rsidR="006C257C" w:rsidRPr="009D738C">
        <w:rPr>
          <w:rFonts w:ascii="Times New Roman" w:hAnsi="Times New Roman"/>
          <w:color w:val="595959" w:themeColor="text1" w:themeTint="A6"/>
          <w:lang w:eastAsia="lt-LT"/>
        </w:rPr>
        <w:t xml:space="preserve">suplanuota </w:t>
      </w:r>
      <w:r w:rsidRPr="009D738C">
        <w:rPr>
          <w:rFonts w:ascii="Times New Roman" w:hAnsi="Times New Roman"/>
          <w:color w:val="595959" w:themeColor="text1" w:themeTint="A6"/>
          <w:lang w:eastAsia="lt-LT"/>
        </w:rPr>
        <w:t>9</w:t>
      </w:r>
      <w:r w:rsidR="00A347D0" w:rsidRPr="009D738C">
        <w:rPr>
          <w:rFonts w:ascii="Times New Roman" w:hAnsi="Times New Roman"/>
          <w:color w:val="595959" w:themeColor="text1" w:themeTint="A6"/>
          <w:lang w:eastAsia="lt-LT"/>
        </w:rPr>
        <w:t>7</w:t>
      </w:r>
      <w:r w:rsidRPr="009D738C">
        <w:rPr>
          <w:rFonts w:ascii="Times New Roman" w:hAnsi="Times New Roman"/>
          <w:color w:val="595959" w:themeColor="text1" w:themeTint="A6"/>
          <w:lang w:eastAsia="lt-LT"/>
        </w:rPr>
        <w:t xml:space="preserve"> proc.</w:t>
      </w:r>
      <w:r w:rsidR="003B096D" w:rsidRPr="009D738C">
        <w:rPr>
          <w:rFonts w:ascii="Times New Roman" w:hAnsi="Times New Roman"/>
          <w:color w:val="595959" w:themeColor="text1" w:themeTint="A6"/>
          <w:lang w:eastAsia="lt-LT"/>
        </w:rPr>
        <w:t xml:space="preserve"> </w:t>
      </w:r>
      <w:r w:rsidRPr="009D738C">
        <w:rPr>
          <w:rFonts w:ascii="Times New Roman" w:hAnsi="Times New Roman"/>
          <w:color w:val="595959" w:themeColor="text1" w:themeTint="A6"/>
          <w:lang w:eastAsia="lt-LT"/>
        </w:rPr>
        <w:t xml:space="preserve">ES fondų lėšų, </w:t>
      </w:r>
      <w:r w:rsidR="001B68C7" w:rsidRPr="009D738C">
        <w:rPr>
          <w:rFonts w:ascii="Times New Roman" w:hAnsi="Times New Roman"/>
          <w:color w:val="595959" w:themeColor="text1" w:themeTint="A6"/>
          <w:lang w:eastAsia="lt-LT"/>
        </w:rPr>
        <w:t xml:space="preserve">projektams paskirstyta </w:t>
      </w:r>
      <w:r w:rsidR="00A347D0" w:rsidRPr="009D738C">
        <w:rPr>
          <w:rFonts w:ascii="Times New Roman" w:hAnsi="Times New Roman"/>
          <w:color w:val="595959" w:themeColor="text1" w:themeTint="A6"/>
          <w:lang w:eastAsia="lt-LT"/>
        </w:rPr>
        <w:t>5,8</w:t>
      </w:r>
      <w:r w:rsidR="0065254C" w:rsidRPr="009D738C">
        <w:rPr>
          <w:rFonts w:ascii="Times New Roman" w:hAnsi="Times New Roman"/>
          <w:color w:val="595959" w:themeColor="text1" w:themeTint="A6"/>
          <w:lang w:eastAsia="lt-LT"/>
        </w:rPr>
        <w:t xml:space="preserve"> </w:t>
      </w:r>
      <w:r w:rsidRPr="009D738C">
        <w:rPr>
          <w:rFonts w:ascii="Times New Roman" w:hAnsi="Times New Roman"/>
          <w:color w:val="595959" w:themeColor="text1" w:themeTint="A6"/>
          <w:lang w:eastAsia="lt-LT"/>
        </w:rPr>
        <w:t>mlrd. eurų (</w:t>
      </w:r>
      <w:r w:rsidR="00F96E4E" w:rsidRPr="009D738C">
        <w:rPr>
          <w:rFonts w:ascii="Times New Roman" w:hAnsi="Times New Roman"/>
          <w:color w:val="595959" w:themeColor="text1" w:themeTint="A6"/>
          <w:lang w:eastAsia="lt-LT"/>
        </w:rPr>
        <w:t>86</w:t>
      </w:r>
      <w:r w:rsidR="00BC54FE" w:rsidRPr="009D738C">
        <w:rPr>
          <w:rFonts w:ascii="Times New Roman" w:hAnsi="Times New Roman"/>
          <w:color w:val="595959" w:themeColor="text1" w:themeTint="A6"/>
          <w:lang w:eastAsia="lt-LT"/>
        </w:rPr>
        <w:t xml:space="preserve"> proc.</w:t>
      </w:r>
      <w:r w:rsidRPr="009D738C">
        <w:rPr>
          <w:rFonts w:ascii="Times New Roman" w:hAnsi="Times New Roman"/>
          <w:color w:val="595959" w:themeColor="text1" w:themeTint="A6"/>
          <w:lang w:eastAsia="lt-LT"/>
        </w:rPr>
        <w:t>). Per 20</w:t>
      </w:r>
      <w:r w:rsidR="00CA0A93" w:rsidRPr="009D738C">
        <w:rPr>
          <w:rFonts w:ascii="Times New Roman" w:hAnsi="Times New Roman"/>
          <w:color w:val="595959" w:themeColor="text1" w:themeTint="A6"/>
          <w:lang w:eastAsia="lt-LT"/>
        </w:rPr>
        <w:t>20</w:t>
      </w:r>
      <w:r w:rsidRPr="009D738C">
        <w:rPr>
          <w:rFonts w:ascii="Times New Roman" w:hAnsi="Times New Roman"/>
          <w:color w:val="595959" w:themeColor="text1" w:themeTint="A6"/>
          <w:lang w:eastAsia="lt-LT"/>
        </w:rPr>
        <w:t xml:space="preserve"> met</w:t>
      </w:r>
      <w:r w:rsidR="00CA0A93" w:rsidRPr="009D738C">
        <w:rPr>
          <w:rFonts w:ascii="Times New Roman" w:hAnsi="Times New Roman"/>
          <w:color w:val="595959" w:themeColor="text1" w:themeTint="A6"/>
          <w:lang w:eastAsia="lt-LT"/>
        </w:rPr>
        <w:t>ų</w:t>
      </w:r>
      <w:r w:rsidR="00BC54FE" w:rsidRPr="009D738C">
        <w:rPr>
          <w:rFonts w:ascii="Times New Roman" w:hAnsi="Times New Roman"/>
          <w:color w:val="595959" w:themeColor="text1" w:themeTint="A6"/>
          <w:lang w:eastAsia="lt-LT"/>
        </w:rPr>
        <w:t xml:space="preserve"> </w:t>
      </w:r>
      <w:r w:rsidR="00CA0A93" w:rsidRPr="009D738C">
        <w:rPr>
          <w:rFonts w:ascii="Times New Roman" w:hAnsi="Times New Roman"/>
          <w:color w:val="595959" w:themeColor="text1" w:themeTint="A6"/>
          <w:lang w:eastAsia="lt-LT"/>
        </w:rPr>
        <w:t>I</w:t>
      </w:r>
      <w:r w:rsidR="00F96E4E" w:rsidRPr="009D738C">
        <w:rPr>
          <w:rFonts w:ascii="Times New Roman" w:hAnsi="Times New Roman"/>
          <w:color w:val="595959" w:themeColor="text1" w:themeTint="A6"/>
          <w:lang w:eastAsia="lt-LT"/>
        </w:rPr>
        <w:t>I</w:t>
      </w:r>
      <w:r w:rsidR="00CA0A93" w:rsidRPr="009D738C">
        <w:rPr>
          <w:rFonts w:ascii="Times New Roman" w:hAnsi="Times New Roman"/>
          <w:color w:val="595959" w:themeColor="text1" w:themeTint="A6"/>
          <w:lang w:eastAsia="lt-LT"/>
        </w:rPr>
        <w:t xml:space="preserve"> ketvirtį </w:t>
      </w:r>
      <w:r w:rsidR="00BC54FE" w:rsidRPr="009D738C">
        <w:rPr>
          <w:rFonts w:ascii="Times New Roman" w:hAnsi="Times New Roman"/>
          <w:color w:val="595959" w:themeColor="text1" w:themeTint="A6"/>
          <w:lang w:eastAsia="lt-LT"/>
        </w:rPr>
        <w:t xml:space="preserve">sudarytų sutarčių </w:t>
      </w:r>
      <w:r w:rsidR="001B68C7" w:rsidRPr="009D738C">
        <w:rPr>
          <w:rFonts w:ascii="Times New Roman" w:hAnsi="Times New Roman"/>
          <w:color w:val="595959" w:themeColor="text1" w:themeTint="A6"/>
          <w:lang w:eastAsia="lt-LT"/>
        </w:rPr>
        <w:t xml:space="preserve">suma (ES fondų lėšos) padidėjo </w:t>
      </w:r>
      <w:r w:rsidR="00F96E4E" w:rsidRPr="009D738C">
        <w:rPr>
          <w:rFonts w:ascii="Times New Roman" w:hAnsi="Times New Roman"/>
          <w:color w:val="595959" w:themeColor="text1" w:themeTint="A6"/>
          <w:lang w:eastAsia="lt-LT"/>
        </w:rPr>
        <w:t>461</w:t>
      </w:r>
      <w:r w:rsidR="008C72FA" w:rsidRPr="009D738C">
        <w:rPr>
          <w:rFonts w:ascii="Times New Roman" w:hAnsi="Times New Roman"/>
          <w:color w:val="595959" w:themeColor="text1" w:themeTint="A6"/>
          <w:lang w:eastAsia="lt-LT"/>
        </w:rPr>
        <w:t xml:space="preserve"> ml</w:t>
      </w:r>
      <w:r w:rsidR="00C50135" w:rsidRPr="009D738C">
        <w:rPr>
          <w:rFonts w:ascii="Times New Roman" w:hAnsi="Times New Roman"/>
          <w:color w:val="595959" w:themeColor="text1" w:themeTint="A6"/>
          <w:lang w:eastAsia="lt-LT"/>
        </w:rPr>
        <w:t>n</w:t>
      </w:r>
      <w:r w:rsidR="008C72FA" w:rsidRPr="009D738C">
        <w:rPr>
          <w:rFonts w:ascii="Times New Roman" w:hAnsi="Times New Roman"/>
          <w:color w:val="595959" w:themeColor="text1" w:themeTint="A6"/>
          <w:lang w:eastAsia="lt-LT"/>
        </w:rPr>
        <w:t>. eurų</w:t>
      </w:r>
      <w:r w:rsidR="00C50135" w:rsidRPr="009D738C">
        <w:rPr>
          <w:rFonts w:ascii="Times New Roman" w:hAnsi="Times New Roman"/>
          <w:color w:val="595959" w:themeColor="text1" w:themeTint="A6"/>
          <w:lang w:eastAsia="lt-LT"/>
        </w:rPr>
        <w:t>.</w:t>
      </w:r>
      <w:r w:rsidR="009D738C">
        <w:rPr>
          <w:rFonts w:ascii="Times New Roman" w:hAnsi="Times New Roman"/>
          <w:color w:val="595959" w:themeColor="text1" w:themeTint="A6"/>
          <w:lang w:eastAsia="lt-LT"/>
        </w:rPr>
        <w:t xml:space="preserve"> </w:t>
      </w:r>
    </w:p>
    <w:p w14:paraId="35BAA6AA" w14:textId="2655DF68" w:rsidR="00140646" w:rsidRDefault="001B5055" w:rsidP="00140646">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Atkreiptinas dėmesys, kad v</w:t>
      </w:r>
      <w:r w:rsidR="00140646" w:rsidRPr="00140646">
        <w:rPr>
          <w:rFonts w:ascii="Times New Roman" w:hAnsi="Times New Roman"/>
          <w:color w:val="595959" w:themeColor="text1" w:themeTint="A6"/>
          <w:lang w:eastAsia="lt-LT"/>
        </w:rPr>
        <w:t>adovaujantis Projektų finansavimo ir administravimo taisyklių nuostatomis iki 2020 m. gruodžio 31 d. turi būti sudarytos visos projektų sutartys. Galutinis projektų sutarčių sudarymo terminas gali būti pratęstas tik atskirais</w:t>
      </w:r>
      <w:r w:rsidR="00630D40">
        <w:rPr>
          <w:rFonts w:ascii="Times New Roman" w:hAnsi="Times New Roman"/>
          <w:color w:val="595959" w:themeColor="text1" w:themeTint="A6"/>
          <w:lang w:eastAsia="lt-LT"/>
        </w:rPr>
        <w:t>,</w:t>
      </w:r>
      <w:r w:rsidR="00140646" w:rsidRPr="00140646">
        <w:rPr>
          <w:rFonts w:ascii="Times New Roman" w:hAnsi="Times New Roman"/>
          <w:color w:val="595959" w:themeColor="text1" w:themeTint="A6"/>
          <w:lang w:eastAsia="lt-LT"/>
        </w:rPr>
        <w:t xml:space="preserve"> su vadovaujančiąja inst</w:t>
      </w:r>
      <w:r w:rsidR="00CD4D42">
        <w:rPr>
          <w:rFonts w:ascii="Times New Roman" w:hAnsi="Times New Roman"/>
          <w:color w:val="595959" w:themeColor="text1" w:themeTint="A6"/>
          <w:lang w:eastAsia="lt-LT"/>
        </w:rPr>
        <w:t>itucija suderintais atvejais.</w:t>
      </w:r>
    </w:p>
    <w:p w14:paraId="10F9B976" w14:textId="66894478" w:rsidR="001B5055" w:rsidRPr="009D738C" w:rsidRDefault="00381C2C" w:rsidP="00140646">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Taip pat </w:t>
      </w:r>
      <w:r w:rsidR="001B5055" w:rsidRPr="001B5055">
        <w:rPr>
          <w:rFonts w:ascii="Times New Roman" w:hAnsi="Times New Roman"/>
          <w:color w:val="595959" w:themeColor="text1" w:themeTint="A6"/>
          <w:lang w:eastAsia="lt-LT"/>
        </w:rPr>
        <w:t xml:space="preserve">EK </w:t>
      </w:r>
      <w:r w:rsidR="00CD4D42">
        <w:rPr>
          <w:rFonts w:ascii="Times New Roman" w:hAnsi="Times New Roman"/>
          <w:color w:val="595959" w:themeColor="text1" w:themeTint="A6"/>
          <w:lang w:eastAsia="lt-LT"/>
        </w:rPr>
        <w:t>patvirtinus naują iniciatyvą „</w:t>
      </w:r>
      <w:proofErr w:type="spellStart"/>
      <w:r w:rsidR="00CD4D42">
        <w:rPr>
          <w:rFonts w:ascii="Times New Roman" w:hAnsi="Times New Roman"/>
          <w:color w:val="595959" w:themeColor="text1" w:themeTint="A6"/>
          <w:lang w:eastAsia="lt-LT"/>
        </w:rPr>
        <w:t>R</w:t>
      </w:r>
      <w:r w:rsidR="009D6C7D">
        <w:rPr>
          <w:rFonts w:ascii="Times New Roman" w:hAnsi="Times New Roman"/>
          <w:color w:val="595959" w:themeColor="text1" w:themeTint="A6"/>
          <w:lang w:eastAsia="lt-LT"/>
        </w:rPr>
        <w:t>eact</w:t>
      </w:r>
      <w:proofErr w:type="spellEnd"/>
      <w:r w:rsidR="00CD4D42">
        <w:rPr>
          <w:rFonts w:ascii="Times New Roman" w:hAnsi="Times New Roman"/>
          <w:color w:val="595959" w:themeColor="text1" w:themeTint="A6"/>
          <w:lang w:eastAsia="lt-LT"/>
        </w:rPr>
        <w:t>–EU“</w:t>
      </w:r>
      <w:r w:rsidR="001B5055" w:rsidRPr="001B5055">
        <w:rPr>
          <w:rFonts w:ascii="Times New Roman" w:hAnsi="Times New Roman"/>
          <w:color w:val="595959" w:themeColor="text1" w:themeTint="A6"/>
          <w:lang w:eastAsia="lt-LT"/>
        </w:rPr>
        <w:t xml:space="preserve"> </w:t>
      </w:r>
      <w:r w:rsidR="001B5055">
        <w:rPr>
          <w:rFonts w:ascii="Times New Roman" w:hAnsi="Times New Roman"/>
          <w:color w:val="595959" w:themeColor="text1" w:themeTint="A6"/>
          <w:lang w:eastAsia="lt-LT"/>
        </w:rPr>
        <w:t>didinamos</w:t>
      </w:r>
      <w:r w:rsidR="001B5055" w:rsidRPr="001B5055">
        <w:rPr>
          <w:rFonts w:ascii="Times New Roman" w:hAnsi="Times New Roman"/>
          <w:color w:val="595959" w:themeColor="text1" w:themeTint="A6"/>
          <w:lang w:eastAsia="lt-LT"/>
        </w:rPr>
        <w:t xml:space="preserve"> Sanglaudos pol</w:t>
      </w:r>
      <w:r w:rsidR="00CD4D42">
        <w:rPr>
          <w:rFonts w:ascii="Times New Roman" w:hAnsi="Times New Roman"/>
          <w:color w:val="595959" w:themeColor="text1" w:themeTint="A6"/>
          <w:lang w:eastAsia="lt-LT"/>
        </w:rPr>
        <w:t>itikos lėšos</w:t>
      </w:r>
      <w:r>
        <w:rPr>
          <w:rFonts w:ascii="Times New Roman" w:hAnsi="Times New Roman"/>
          <w:color w:val="595959" w:themeColor="text1" w:themeTint="A6"/>
          <w:lang w:eastAsia="lt-LT"/>
        </w:rPr>
        <w:t>,</w:t>
      </w:r>
      <w:r w:rsidR="00CD4D42">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 xml:space="preserve">kuriomis bus finansuojama dalis </w:t>
      </w:r>
      <w:r w:rsidRPr="00381C2C">
        <w:rPr>
          <w:rFonts w:ascii="Times New Roman" w:hAnsi="Times New Roman"/>
          <w:color w:val="595959" w:themeColor="text1" w:themeTint="A6"/>
          <w:lang w:eastAsia="lt-LT"/>
        </w:rPr>
        <w:t>Ateities</w:t>
      </w:r>
      <w:r>
        <w:rPr>
          <w:rFonts w:ascii="Times New Roman" w:hAnsi="Times New Roman"/>
          <w:color w:val="595959" w:themeColor="text1" w:themeTint="A6"/>
          <w:lang w:eastAsia="lt-LT"/>
        </w:rPr>
        <w:t xml:space="preserve"> ekonomikos DNR plano veiksmų. </w:t>
      </w:r>
      <w:r w:rsidR="00346298">
        <w:rPr>
          <w:rFonts w:ascii="Times New Roman" w:hAnsi="Times New Roman"/>
          <w:color w:val="595959" w:themeColor="text1" w:themeTint="A6"/>
          <w:lang w:eastAsia="lt-LT"/>
        </w:rPr>
        <w:t>Siekiant</w:t>
      </w:r>
      <w:r>
        <w:rPr>
          <w:rFonts w:ascii="Times New Roman" w:hAnsi="Times New Roman"/>
          <w:color w:val="595959" w:themeColor="text1" w:themeTint="A6"/>
          <w:lang w:eastAsia="lt-LT"/>
        </w:rPr>
        <w:t xml:space="preserve"> DNR plane </w:t>
      </w:r>
      <w:r w:rsidR="00346298">
        <w:rPr>
          <w:rFonts w:ascii="Times New Roman" w:hAnsi="Times New Roman"/>
          <w:color w:val="595959" w:themeColor="text1" w:themeTint="A6"/>
          <w:lang w:eastAsia="lt-LT"/>
        </w:rPr>
        <w:t>užsibrėžtų tikslų</w:t>
      </w:r>
      <w:r>
        <w:rPr>
          <w:rFonts w:ascii="Times New Roman" w:hAnsi="Times New Roman"/>
          <w:color w:val="595959" w:themeColor="text1" w:themeTint="A6"/>
          <w:lang w:eastAsia="lt-LT"/>
        </w:rPr>
        <w:t xml:space="preserve"> </w:t>
      </w:r>
      <w:r w:rsidR="00346298">
        <w:rPr>
          <w:rFonts w:ascii="Times New Roman" w:hAnsi="Times New Roman"/>
          <w:color w:val="595959" w:themeColor="text1" w:themeTint="A6"/>
          <w:lang w:eastAsia="lt-LT"/>
        </w:rPr>
        <w:t>ir norint</w:t>
      </w:r>
      <w:r w:rsidR="00CD4D42">
        <w:rPr>
          <w:rFonts w:ascii="Times New Roman" w:hAnsi="Times New Roman"/>
          <w:color w:val="595959" w:themeColor="text1" w:themeTint="A6"/>
          <w:lang w:eastAsia="lt-LT"/>
        </w:rPr>
        <w:t xml:space="preserve"> spėti projektus įgyvendinti ir lėšas investuoti laiku, projektų sutarčių sudarymo procesai privalo būti spartinami.</w:t>
      </w:r>
    </w:p>
    <w:p w14:paraId="3074A508" w14:textId="77777777" w:rsidR="00BC54FE" w:rsidRPr="009D738C" w:rsidRDefault="00BC54FE" w:rsidP="00BC54FE">
      <w:pPr>
        <w:ind w:firstLine="567"/>
        <w:jc w:val="both"/>
        <w:rPr>
          <w:color w:val="595959" w:themeColor="text1" w:themeTint="A6"/>
          <w:sz w:val="2"/>
          <w:szCs w:val="24"/>
          <w:lang w:eastAsia="lt-LT"/>
        </w:rPr>
      </w:pPr>
    </w:p>
    <w:p w14:paraId="54ED9B29" w14:textId="7E36F49E" w:rsidR="00BC54FE" w:rsidRPr="009D738C" w:rsidRDefault="00BC54FE" w:rsidP="00F96E4E">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Informacija apie finansinę pažangą atask</w:t>
      </w:r>
      <w:r w:rsidR="006B1919" w:rsidRPr="009D738C">
        <w:rPr>
          <w:rFonts w:ascii="Times New Roman" w:hAnsi="Times New Roman"/>
          <w:color w:val="595959" w:themeColor="text1" w:themeTint="A6"/>
          <w:lang w:eastAsia="lt-LT"/>
        </w:rPr>
        <w:t>aitiniu laikotarpiu pateikiama 1</w:t>
      </w:r>
      <w:r w:rsidRPr="009D738C">
        <w:rPr>
          <w:rFonts w:ascii="Times New Roman" w:hAnsi="Times New Roman"/>
          <w:color w:val="595959" w:themeColor="text1" w:themeTint="A6"/>
          <w:lang w:eastAsia="lt-LT"/>
        </w:rPr>
        <w:t xml:space="preserve"> grafike.</w:t>
      </w:r>
    </w:p>
    <w:p w14:paraId="1D5349D0" w14:textId="77777777" w:rsidR="00F96E4E" w:rsidRPr="009D738C" w:rsidRDefault="00F96E4E" w:rsidP="00F96E4E">
      <w:pPr>
        <w:pStyle w:val="tekstas"/>
        <w:ind w:firstLine="0"/>
        <w:rPr>
          <w:rFonts w:ascii="Times New Roman" w:hAnsi="Times New Roman"/>
          <w:color w:val="595959" w:themeColor="text1" w:themeTint="A6"/>
          <w:lang w:eastAsia="lt-LT"/>
        </w:rPr>
      </w:pPr>
    </w:p>
    <w:p w14:paraId="3A665DC5" w14:textId="77777777" w:rsidR="00BC54FE" w:rsidRPr="00DF3F93" w:rsidRDefault="00BC54FE" w:rsidP="00BC54FE">
      <w:pPr>
        <w:pStyle w:val="tekstas"/>
        <w:rPr>
          <w:rFonts w:ascii="Times New Roman" w:hAnsi="Times New Roman"/>
          <w:sz w:val="2"/>
          <w:lang w:eastAsia="lt-LT"/>
        </w:rPr>
      </w:pPr>
    </w:p>
    <w:p w14:paraId="04281B4C" w14:textId="5FFE6760" w:rsidR="00BC54FE" w:rsidRPr="0040787A" w:rsidRDefault="00F57390" w:rsidP="00BC54FE">
      <w:pPr>
        <w:pStyle w:val="Antrat"/>
        <w:keepNext/>
        <w:spacing w:after="0"/>
        <w:jc w:val="center"/>
        <w:rPr>
          <w:rFonts w:ascii="Times New Roman" w:hAnsi="Times New Roman"/>
          <w:color w:val="365F91" w:themeColor="accent1" w:themeShade="BF"/>
          <w:sz w:val="22"/>
          <w:szCs w:val="22"/>
        </w:rPr>
      </w:pPr>
      <w:r w:rsidRPr="0040787A">
        <w:rPr>
          <w:rFonts w:ascii="Times New Roman" w:hAnsi="Times New Roman"/>
          <w:color w:val="365F91" w:themeColor="accent1" w:themeShade="BF"/>
          <w:sz w:val="22"/>
          <w:szCs w:val="22"/>
        </w:rPr>
        <w:t>1</w:t>
      </w:r>
      <w:r w:rsidR="00BC54FE" w:rsidRPr="0040787A">
        <w:rPr>
          <w:rFonts w:ascii="Times New Roman" w:hAnsi="Times New Roman"/>
          <w:color w:val="365F91" w:themeColor="accent1" w:themeShade="BF"/>
          <w:sz w:val="22"/>
          <w:szCs w:val="22"/>
        </w:rPr>
        <w:t xml:space="preserve"> grafikas. </w:t>
      </w:r>
      <w:r w:rsidR="003A66E5" w:rsidRPr="0040787A">
        <w:rPr>
          <w:rFonts w:ascii="Times New Roman" w:hAnsi="Times New Roman"/>
          <w:color w:val="365F91" w:themeColor="accent1" w:themeShade="BF"/>
          <w:sz w:val="22"/>
          <w:szCs w:val="22"/>
        </w:rPr>
        <w:t>Veiksmų programos</w:t>
      </w:r>
      <w:r w:rsidR="00BC54FE" w:rsidRPr="0040787A">
        <w:rPr>
          <w:rFonts w:ascii="Times New Roman" w:hAnsi="Times New Roman"/>
          <w:color w:val="365F91" w:themeColor="accent1" w:themeShade="BF"/>
          <w:sz w:val="22"/>
          <w:szCs w:val="22"/>
        </w:rPr>
        <w:t xml:space="preserve"> įgyvendini</w:t>
      </w:r>
      <w:r w:rsidR="000F701E">
        <w:rPr>
          <w:rFonts w:ascii="Times New Roman" w:hAnsi="Times New Roman"/>
          <w:color w:val="365F91" w:themeColor="accent1" w:themeShade="BF"/>
          <w:sz w:val="22"/>
          <w:szCs w:val="22"/>
        </w:rPr>
        <w:t>mas pagal etapus (mln. eurų ir proc.</w:t>
      </w:r>
      <w:r w:rsidR="00BC54FE" w:rsidRPr="0040787A">
        <w:rPr>
          <w:rFonts w:ascii="Times New Roman" w:hAnsi="Times New Roman"/>
          <w:color w:val="365F91" w:themeColor="accent1" w:themeShade="BF"/>
          <w:sz w:val="22"/>
          <w:szCs w:val="22"/>
        </w:rPr>
        <w:t xml:space="preserve"> nuo ES fondų lėšų).</w:t>
      </w:r>
    </w:p>
    <w:p w14:paraId="11ABE617" w14:textId="77777777" w:rsidR="00C50135" w:rsidRPr="00DF3F93" w:rsidRDefault="00C50135" w:rsidP="001B68C7">
      <w:pPr>
        <w:rPr>
          <w:sz w:val="16"/>
          <w:szCs w:val="16"/>
        </w:rPr>
      </w:pPr>
    </w:p>
    <w:p w14:paraId="0AA6ABAB" w14:textId="77777777" w:rsidR="00BC54FE" w:rsidRPr="00DF3F93" w:rsidRDefault="00BC54FE" w:rsidP="00BC54FE">
      <w:pPr>
        <w:ind w:firstLine="567"/>
        <w:jc w:val="both"/>
        <w:rPr>
          <w:color w:val="666666"/>
          <w:sz w:val="2"/>
          <w:szCs w:val="24"/>
          <w:highlight w:val="yellow"/>
          <w:lang w:eastAsia="lt-LT"/>
        </w:rPr>
      </w:pPr>
    </w:p>
    <w:p w14:paraId="37147226" w14:textId="533CB5A7" w:rsidR="00BC54FE" w:rsidRPr="00DF3F93" w:rsidRDefault="008602B6" w:rsidP="006C4091">
      <w:pPr>
        <w:jc w:val="both"/>
        <w:rPr>
          <w:color w:val="595959" w:themeColor="text1" w:themeTint="A6"/>
          <w:sz w:val="20"/>
          <w:szCs w:val="24"/>
          <w:lang w:eastAsia="lt-LT"/>
        </w:rPr>
      </w:pPr>
      <w:r w:rsidRPr="00DF3F93">
        <w:rPr>
          <w:noProof/>
          <w:lang w:eastAsia="lt-LT"/>
        </w:rPr>
        <mc:AlternateContent>
          <mc:Choice Requires="wps">
            <w:drawing>
              <wp:anchor distT="0" distB="0" distL="114300" distR="114300" simplePos="0" relativeHeight="251655168" behindDoc="0" locked="0" layoutInCell="1" allowOverlap="1" wp14:anchorId="5E96D4F9" wp14:editId="5B753B8F">
                <wp:simplePos x="0" y="0"/>
                <wp:positionH relativeFrom="column">
                  <wp:posOffset>6030239</wp:posOffset>
                </wp:positionH>
                <wp:positionV relativeFrom="paragraph">
                  <wp:posOffset>579653</wp:posOffset>
                </wp:positionV>
                <wp:extent cx="314300" cy="248285"/>
                <wp:effectExtent l="0" t="0" r="0" b="0"/>
                <wp:wrapNone/>
                <wp:docPr id="9" name="TextBox 8"/>
                <wp:cNvGraphicFramePr/>
                <a:graphic xmlns:a="http://schemas.openxmlformats.org/drawingml/2006/main">
                  <a:graphicData uri="http://schemas.microsoft.com/office/word/2010/wordprocessingShape">
                    <wps:wsp>
                      <wps:cNvSpPr txBox="1"/>
                      <wps:spPr>
                        <a:xfrm>
                          <a:off x="0" y="0"/>
                          <a:ext cx="314300" cy="24828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BDBC52E" w14:textId="77777777" w:rsidR="00630D40" w:rsidRDefault="00630D40" w:rsidP="00F57390">
                            <w:pPr>
                              <w:pStyle w:val="prastasiniatinklio"/>
                              <w:spacing w:before="0" w:beforeAutospacing="0" w:after="0" w:afterAutospacing="0"/>
                            </w:pPr>
                          </w:p>
                        </w:txbxContent>
                      </wps:txbx>
                      <wps:bodyPr vertOverflow="clip" horzOverflow="clip" wrap="square" rtlCol="0" anchor="t">
                        <a:spAutoFit/>
                      </wps:bodyPr>
                    </wps:wsp>
                  </a:graphicData>
                </a:graphic>
                <wp14:sizeRelH relativeFrom="margin">
                  <wp14:pctWidth>0</wp14:pctWidth>
                </wp14:sizeRelH>
              </wp:anchor>
            </w:drawing>
          </mc:Choice>
          <mc:Fallback>
            <w:pict>
              <v:shape w14:anchorId="5E96D4F9" id="TextBox 8" o:spid="_x0000_s1028" type="#_x0000_t202" style="position:absolute;left:0;text-align:left;margin-left:474.8pt;margin-top:45.65pt;width:24.75pt;height:19.5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GMojAQIAAFIEAAAOAAAAZHJzL2Uyb0RvYy54bWysVMtu2zAQvBfoPxC817KVtHANy0GbIL0U TZGkH0BTpEWA5LJL2pL79V1StlKkpwS5UNI+Z2e4Wl8NzrKDwmjAN3wxm3OmvITW+F3Dfz3eflhy FpPwrbDgVcOPKvKrzft36z6sVA0d2FYhoyI+rvrQ8C6lsKqqKDvlRJxBUJ6cGtCJRJ+4q1oUPVV3 tqrn809VD9gGBKliJOvN6OSbUl9rJdOd1lElZhtO2FI5sZzbfFabtVjtUITOyBMM8QoUThhPTadS NyIJtkfzXylnJEIEnWYSXAVaG6nKDDTNYv5smodOBFVmIXJimGiKb1dW/jj8RGbahn/mzAtHEj2q IX2FgS0zOX2IK4p5CBSVBjKTyGd7JGOeedDo8pOmYeQnmo8TtVSLSTJeLC4v5uSR5Kovl/XyY65S PSUHjOmbAsfyS8ORlCuEisP3mMbQc0ju5eHWWJvtGeGIpLylo1U5wPp7pWmwAigbosTd9toiG9Wn 60lwzneAgJSEHKip8AtzTyk5W5VL98L8Kan0B5+mfGc8YCGirITKAxwEXeY0FB0IuB7jz1SMBGQu 0rAdirT1WbEttEcSkvY13dGhLfQNl9YEzjrAP89tPe1Fw+PvvUDFGSZ7DeMaCS8pnkCMyMKXfSI9 iky58djmBIgubhH6tGR5M/79LlFPv4LNXwAAAP//AwBQSwMEFAAGAAgAAAAhABzar/HdAAAACgEA AA8AAABkcnMvZG93bnJldi54bWxMj8FOwzAMhu9IvENkJG4sLRsTKU2nCTaJAxdGuWeNaSoap2qy tXt7zAlutvzp9/eXm9n34oxj7AJpyBcZCKQm2I5aDfXH/u4RREyGrOkDoYYLRthU11elKWyY6B3P h9QKDqFYGA0upaGQMjYOvYmLMCDx7SuM3iRex1ba0Uwc7nt5n2Vr6U1H/MGZAZ8dNt+Hk9eQkt3m l3rn4+vn/PYyuax5MLXWtzfz9glEwjn9wfCrz+pQsdMxnMhG0WtQK7VmlId8CYIBpVQO4sjkMluB rEr5v0L1AwAA//8DAFBLAQItABQABgAIAAAAIQC2gziS/gAAAOEBAAATAAAAAAAAAAAAAAAAAAAA AABbQ29udGVudF9UeXBlc10ueG1sUEsBAi0AFAAGAAgAAAAhADj9If/WAAAAlAEAAAsAAAAAAAAA AAAAAAAALwEAAF9yZWxzLy5yZWxzUEsBAi0AFAAGAAgAAAAhAHUYyiMBAgAAUgQAAA4AAAAAAAAA AAAAAAAALgIAAGRycy9lMm9Eb2MueG1sUEsBAi0AFAAGAAgAAAAhABzar/HdAAAACgEAAA8AAAAA AAAAAAAAAAAAWwQAAGRycy9kb3ducmV2LnhtbFBLBQYAAAAABAAEAPMAAABlBQAAAAA= " filled="f" stroked="f">
                <v:textbox style="mso-fit-shape-to-text:t">
                  <w:txbxContent>
                    <w:p w14:paraId="7BDBC52E" w14:textId="77777777" w:rsidR="00630D40" w:rsidRDefault="00630D40" w:rsidP="00F57390">
                      <w:pPr>
                        <w:pStyle w:val="prastasiniatinklio"/>
                        <w:spacing w:before="0" w:beforeAutospacing="0" w:after="0" w:afterAutospacing="0"/>
                      </w:pPr>
                    </w:p>
                  </w:txbxContent>
                </v:textbox>
              </v:shape>
            </w:pict>
          </mc:Fallback>
        </mc:AlternateContent>
      </w:r>
      <w:r w:rsidR="008C7C39">
        <w:rPr>
          <w:noProof/>
          <w:lang w:eastAsia="lt-LT"/>
        </w:rPr>
        <w:drawing>
          <wp:inline distT="0" distB="0" distL="0" distR="0" wp14:anchorId="5B11A853" wp14:editId="23FFBAD8">
            <wp:extent cx="6120130" cy="2689371"/>
            <wp:effectExtent l="0" t="0" r="13970" b="15875"/>
            <wp:docPr id="1" name="Diagrama 1"/>
            <wp:cNvGraphicFramePr/>
            <a:graphic xmlns:a="http://schemas.openxmlformats.org/drawingml/2006/main">
              <a:graphicData uri="http://schemas.openxmlformats.org/drawingml/2006/chart">
                <c:chart xmlns:c="http://schemas.openxmlformats.org/drawingml/2006/chart" r:id="rId10"/>
              </a:graphicData>
            </a:graphic>
          </wp:inline>
        </w:drawing>
      </w:r>
    </w:p>
    <w:p w14:paraId="266BEA08" w14:textId="77777777" w:rsidR="00BC54FE" w:rsidRPr="000E52E6" w:rsidRDefault="00BC54FE" w:rsidP="00BC54FE">
      <w:pPr>
        <w:ind w:firstLine="567"/>
        <w:jc w:val="both"/>
        <w:rPr>
          <w:color w:val="595959" w:themeColor="text1" w:themeTint="A6"/>
          <w:sz w:val="2"/>
          <w:szCs w:val="24"/>
          <w:highlight w:val="yellow"/>
          <w:lang w:eastAsia="lt-LT"/>
        </w:rPr>
      </w:pPr>
    </w:p>
    <w:p w14:paraId="14FE00A9" w14:textId="77777777" w:rsidR="00894BC1" w:rsidRPr="0040787A" w:rsidRDefault="008602B6" w:rsidP="00DA758F">
      <w:pPr>
        <w:pStyle w:val="Antrat"/>
        <w:keepNext/>
        <w:spacing w:after="0"/>
        <w:jc w:val="center"/>
        <w:rPr>
          <w:rFonts w:ascii="Times New Roman" w:hAnsi="Times New Roman"/>
          <w:b w:val="0"/>
          <w:color w:val="7F7F7F" w:themeColor="text1" w:themeTint="80"/>
          <w:sz w:val="20"/>
          <w:szCs w:val="24"/>
          <w:lang w:eastAsia="lt-LT"/>
        </w:rPr>
      </w:pPr>
      <w:r w:rsidRPr="0040787A">
        <w:rPr>
          <w:rFonts w:ascii="Times New Roman" w:hAnsi="Times New Roman"/>
          <w:b w:val="0"/>
          <w:color w:val="7F7F7F" w:themeColor="text1" w:themeTint="80"/>
          <w:sz w:val="20"/>
          <w:szCs w:val="24"/>
          <w:lang w:eastAsia="lt-LT"/>
        </w:rPr>
        <w:t>Šaltinis: 2014–2020 metų Europos Sąjungos struktūrinių fondų posistemis (SFMIS2014).</w:t>
      </w:r>
    </w:p>
    <w:p w14:paraId="6F6C1F5F" w14:textId="77777777" w:rsidR="008602B6" w:rsidRDefault="008602B6" w:rsidP="00DA758F">
      <w:pPr>
        <w:rPr>
          <w:color w:val="595959" w:themeColor="text1" w:themeTint="A6"/>
          <w:lang w:eastAsia="lt-LT"/>
        </w:rPr>
      </w:pPr>
    </w:p>
    <w:p w14:paraId="3B148B26" w14:textId="1E2AFA03" w:rsidR="00346298" w:rsidRPr="00346298" w:rsidRDefault="00346298" w:rsidP="00346298">
      <w:pPr>
        <w:ind w:firstLine="426"/>
        <w:rPr>
          <w:color w:val="595959" w:themeColor="text1" w:themeTint="A6"/>
          <w:u w:val="single"/>
          <w:lang w:eastAsia="lt-LT"/>
        </w:rPr>
      </w:pPr>
      <w:r w:rsidRPr="00346298">
        <w:rPr>
          <w:color w:val="595959" w:themeColor="text1" w:themeTint="A6"/>
          <w:u w:val="single"/>
          <w:lang w:eastAsia="lt-LT"/>
        </w:rPr>
        <w:t>Sutartys.</w:t>
      </w:r>
    </w:p>
    <w:p w14:paraId="21FC6065" w14:textId="09998317" w:rsidR="00871B1E" w:rsidRPr="009D738C" w:rsidRDefault="00C8684D" w:rsidP="005B5479">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Ataskaitinio laikotarpio pabaigoje</w:t>
      </w:r>
      <w:r w:rsidR="00871B1E" w:rsidRPr="009D738C">
        <w:rPr>
          <w:rFonts w:ascii="Times New Roman" w:hAnsi="Times New Roman"/>
          <w:color w:val="595959" w:themeColor="text1" w:themeTint="A6"/>
          <w:lang w:eastAsia="lt-LT"/>
        </w:rPr>
        <w:t xml:space="preserve"> </w:t>
      </w:r>
      <w:r w:rsidR="00CD4D42">
        <w:rPr>
          <w:rFonts w:ascii="Times New Roman" w:hAnsi="Times New Roman"/>
          <w:color w:val="595959" w:themeColor="text1" w:themeTint="A6"/>
          <w:lang w:eastAsia="lt-LT"/>
        </w:rPr>
        <w:t>daugiau nei</w:t>
      </w:r>
      <w:r w:rsidR="00F96E4E" w:rsidRPr="009D738C">
        <w:rPr>
          <w:rFonts w:ascii="Times New Roman" w:hAnsi="Times New Roman"/>
          <w:color w:val="595959" w:themeColor="text1" w:themeTint="A6"/>
          <w:lang w:eastAsia="lt-LT"/>
        </w:rPr>
        <w:t xml:space="preserve"> 90 proc. administruojamų lėšų projektams paskirsčiusios šešios ministerij</w:t>
      </w:r>
      <w:r w:rsidR="00760057" w:rsidRPr="009D738C">
        <w:rPr>
          <w:rFonts w:ascii="Times New Roman" w:hAnsi="Times New Roman"/>
          <w:color w:val="595959" w:themeColor="text1" w:themeTint="A6"/>
          <w:lang w:eastAsia="lt-LT"/>
        </w:rPr>
        <w:t>os: Kultūros (100 proc.), Energetikos (9</w:t>
      </w:r>
      <w:r w:rsidR="00CD4D42">
        <w:rPr>
          <w:rFonts w:ascii="Times New Roman" w:hAnsi="Times New Roman"/>
          <w:color w:val="595959" w:themeColor="text1" w:themeTint="A6"/>
          <w:lang w:eastAsia="lt-LT"/>
        </w:rPr>
        <w:t>7 proc.), Švietimo, mokslo ir</w:t>
      </w:r>
      <w:r w:rsidR="00760057" w:rsidRPr="009D738C">
        <w:rPr>
          <w:rFonts w:ascii="Times New Roman" w:hAnsi="Times New Roman"/>
          <w:color w:val="595959" w:themeColor="text1" w:themeTint="A6"/>
          <w:lang w:eastAsia="lt-LT"/>
        </w:rPr>
        <w:t xml:space="preserve"> sporto (95 proc.), Socialinės apsaugos ir darbo (94 proc.) bei Vidaus reika</w:t>
      </w:r>
      <w:r w:rsidR="00927B56" w:rsidRPr="009D738C">
        <w:rPr>
          <w:rFonts w:ascii="Times New Roman" w:hAnsi="Times New Roman"/>
          <w:color w:val="595959" w:themeColor="text1" w:themeTint="A6"/>
          <w:lang w:eastAsia="lt-LT"/>
        </w:rPr>
        <w:t>lų ir Aplinkos (po 91 proc.) mi</w:t>
      </w:r>
      <w:r w:rsidR="00760057" w:rsidRPr="009D738C">
        <w:rPr>
          <w:rFonts w:ascii="Times New Roman" w:hAnsi="Times New Roman"/>
          <w:color w:val="595959" w:themeColor="text1" w:themeTint="A6"/>
          <w:lang w:eastAsia="lt-LT"/>
        </w:rPr>
        <w:t>nisterijos.</w:t>
      </w:r>
    </w:p>
    <w:p w14:paraId="6A0AD749" w14:textId="72687E5B" w:rsidR="007E2DE1" w:rsidRDefault="007E2DE1" w:rsidP="005B5479">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Mažiausia</w:t>
      </w:r>
      <w:r w:rsidR="00C8684D" w:rsidRPr="009D738C">
        <w:rPr>
          <w:rFonts w:ascii="Times New Roman" w:hAnsi="Times New Roman"/>
          <w:color w:val="595959" w:themeColor="text1" w:themeTint="A6"/>
          <w:lang w:eastAsia="lt-LT"/>
        </w:rPr>
        <w:t xml:space="preserve"> pasirašytų sutarčių dalis</w:t>
      </w:r>
      <w:r w:rsidRPr="009D738C">
        <w:rPr>
          <w:rFonts w:ascii="Times New Roman" w:hAnsi="Times New Roman"/>
          <w:color w:val="595959" w:themeColor="text1" w:themeTint="A6"/>
          <w:lang w:eastAsia="lt-LT"/>
        </w:rPr>
        <w:t xml:space="preserve"> </w:t>
      </w:r>
      <w:r w:rsidR="00F96E4E" w:rsidRPr="009D738C">
        <w:rPr>
          <w:rFonts w:ascii="Times New Roman" w:hAnsi="Times New Roman"/>
          <w:color w:val="595959" w:themeColor="text1" w:themeTint="A6"/>
          <w:lang w:eastAsia="lt-LT"/>
        </w:rPr>
        <w:t xml:space="preserve">išlieka </w:t>
      </w:r>
      <w:r w:rsidRPr="009D738C">
        <w:rPr>
          <w:rFonts w:ascii="Times New Roman" w:hAnsi="Times New Roman"/>
          <w:color w:val="595959" w:themeColor="text1" w:themeTint="A6"/>
          <w:lang w:eastAsia="lt-LT"/>
        </w:rPr>
        <w:t>Susisiekimo ministerijos administruojamose pri</w:t>
      </w:r>
      <w:r w:rsidR="00C8684D" w:rsidRPr="009D738C">
        <w:rPr>
          <w:rFonts w:ascii="Times New Roman" w:hAnsi="Times New Roman"/>
          <w:color w:val="595959" w:themeColor="text1" w:themeTint="A6"/>
          <w:lang w:eastAsia="lt-LT"/>
        </w:rPr>
        <w:t xml:space="preserve">emonėse </w:t>
      </w:r>
      <w:r w:rsidR="00346298" w:rsidRPr="009D738C">
        <w:rPr>
          <w:rFonts w:ascii="Times New Roman" w:hAnsi="Times New Roman"/>
          <w:color w:val="595959" w:themeColor="text1" w:themeTint="A6"/>
          <w:lang w:eastAsia="lt-LT"/>
        </w:rPr>
        <w:t>–</w:t>
      </w:r>
      <w:r w:rsidR="00F96E4E" w:rsidRPr="009D738C">
        <w:rPr>
          <w:rFonts w:ascii="Times New Roman" w:hAnsi="Times New Roman"/>
          <w:color w:val="595959" w:themeColor="text1" w:themeTint="A6"/>
          <w:lang w:eastAsia="lt-LT"/>
        </w:rPr>
        <w:t xml:space="preserve"> 72</w:t>
      </w:r>
      <w:r w:rsidRPr="009D738C">
        <w:rPr>
          <w:rFonts w:ascii="Times New Roman" w:hAnsi="Times New Roman"/>
          <w:color w:val="595959" w:themeColor="text1" w:themeTint="A6"/>
          <w:lang w:eastAsia="lt-LT"/>
        </w:rPr>
        <w:t xml:space="preserve"> proc.</w:t>
      </w:r>
      <w:r w:rsidR="00760057" w:rsidRPr="009D738C">
        <w:rPr>
          <w:rFonts w:ascii="Times New Roman" w:hAnsi="Times New Roman"/>
          <w:color w:val="595959" w:themeColor="text1" w:themeTint="A6"/>
          <w:lang w:eastAsia="lt-LT"/>
        </w:rPr>
        <w:t>, antra mažiausiai lėšų</w:t>
      </w:r>
      <w:r w:rsidR="00F96E4E" w:rsidRPr="009D738C">
        <w:rPr>
          <w:rFonts w:ascii="Times New Roman" w:hAnsi="Times New Roman"/>
          <w:color w:val="595959" w:themeColor="text1" w:themeTint="A6"/>
          <w:lang w:eastAsia="lt-LT"/>
        </w:rPr>
        <w:t xml:space="preserve"> </w:t>
      </w:r>
      <w:r w:rsidR="00760057" w:rsidRPr="009D738C">
        <w:rPr>
          <w:rFonts w:ascii="Times New Roman" w:hAnsi="Times New Roman"/>
          <w:color w:val="595959" w:themeColor="text1" w:themeTint="A6"/>
          <w:lang w:eastAsia="lt-LT"/>
        </w:rPr>
        <w:t xml:space="preserve">daliai </w:t>
      </w:r>
      <w:r w:rsidR="00F96E4E" w:rsidRPr="009D738C">
        <w:rPr>
          <w:rFonts w:ascii="Times New Roman" w:hAnsi="Times New Roman"/>
          <w:color w:val="595959" w:themeColor="text1" w:themeTint="A6"/>
          <w:lang w:eastAsia="lt-LT"/>
        </w:rPr>
        <w:t xml:space="preserve">sutarčių </w:t>
      </w:r>
      <w:r w:rsidR="00760057" w:rsidRPr="009D738C">
        <w:rPr>
          <w:rFonts w:ascii="Times New Roman" w:hAnsi="Times New Roman"/>
          <w:color w:val="595959" w:themeColor="text1" w:themeTint="A6"/>
          <w:lang w:eastAsia="lt-LT"/>
        </w:rPr>
        <w:t>pasirašiusi yra Sveikatos apsaugos ministerija – 75 proc.</w:t>
      </w:r>
    </w:p>
    <w:p w14:paraId="2DC4606C" w14:textId="77777777" w:rsidR="00346298" w:rsidRDefault="00346298" w:rsidP="005B5479">
      <w:pPr>
        <w:pStyle w:val="tekstas"/>
        <w:rPr>
          <w:rFonts w:ascii="Times New Roman" w:hAnsi="Times New Roman"/>
          <w:color w:val="595959" w:themeColor="text1" w:themeTint="A6"/>
          <w:lang w:eastAsia="lt-LT"/>
        </w:rPr>
      </w:pPr>
    </w:p>
    <w:p w14:paraId="6CC089F2" w14:textId="77777777" w:rsidR="00346298" w:rsidRDefault="00346298" w:rsidP="005B5479">
      <w:pPr>
        <w:pStyle w:val="tekstas"/>
        <w:rPr>
          <w:rFonts w:ascii="Times New Roman" w:hAnsi="Times New Roman"/>
          <w:color w:val="595959" w:themeColor="text1" w:themeTint="A6"/>
          <w:lang w:eastAsia="lt-LT"/>
        </w:rPr>
      </w:pPr>
    </w:p>
    <w:p w14:paraId="3178EFF1" w14:textId="0799C11A" w:rsidR="00346298" w:rsidRPr="00346298" w:rsidRDefault="00346298" w:rsidP="005B5479">
      <w:pPr>
        <w:pStyle w:val="tekstas"/>
        <w:rPr>
          <w:rFonts w:ascii="Times New Roman" w:hAnsi="Times New Roman"/>
          <w:color w:val="595959" w:themeColor="text1" w:themeTint="A6"/>
          <w:u w:val="single"/>
          <w:lang w:eastAsia="lt-LT"/>
        </w:rPr>
      </w:pPr>
      <w:r w:rsidRPr="00346298">
        <w:rPr>
          <w:rFonts w:ascii="Times New Roman" w:hAnsi="Times New Roman"/>
          <w:color w:val="595959" w:themeColor="text1" w:themeTint="A6"/>
          <w:u w:val="single"/>
          <w:lang w:eastAsia="lt-LT"/>
        </w:rPr>
        <w:lastRenderedPageBreak/>
        <w:t>Investicijos.</w:t>
      </w:r>
    </w:p>
    <w:p w14:paraId="3CF1E822" w14:textId="38BB2EED" w:rsidR="005B5479" w:rsidRPr="009D738C" w:rsidRDefault="005B5479" w:rsidP="005B5479">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Nuo periodo pradžios iki 20</w:t>
      </w:r>
      <w:r w:rsidR="00CB3530" w:rsidRPr="009D738C">
        <w:rPr>
          <w:rFonts w:ascii="Times New Roman" w:hAnsi="Times New Roman"/>
          <w:color w:val="595959" w:themeColor="text1" w:themeTint="A6"/>
          <w:lang w:eastAsia="lt-LT"/>
        </w:rPr>
        <w:t>20</w:t>
      </w:r>
      <w:r w:rsidRPr="009D738C">
        <w:rPr>
          <w:rFonts w:ascii="Times New Roman" w:hAnsi="Times New Roman"/>
          <w:color w:val="595959" w:themeColor="text1" w:themeTint="A6"/>
          <w:lang w:eastAsia="lt-LT"/>
        </w:rPr>
        <w:t xml:space="preserve"> m. </w:t>
      </w:r>
      <w:r w:rsidR="00760057" w:rsidRPr="009D738C">
        <w:rPr>
          <w:rFonts w:ascii="Times New Roman" w:hAnsi="Times New Roman"/>
          <w:color w:val="595959" w:themeColor="text1" w:themeTint="A6"/>
          <w:lang w:eastAsia="lt-LT"/>
        </w:rPr>
        <w:t>birželio 30</w:t>
      </w:r>
      <w:r w:rsidR="00CB3530" w:rsidRPr="009D738C">
        <w:rPr>
          <w:rFonts w:ascii="Times New Roman" w:hAnsi="Times New Roman"/>
          <w:color w:val="595959" w:themeColor="text1" w:themeTint="A6"/>
          <w:lang w:eastAsia="lt-LT"/>
        </w:rPr>
        <w:t xml:space="preserve"> d.</w:t>
      </w:r>
      <w:r w:rsidRPr="009D738C">
        <w:rPr>
          <w:rFonts w:ascii="Times New Roman" w:hAnsi="Times New Roman"/>
          <w:color w:val="595959" w:themeColor="text1" w:themeTint="A6"/>
          <w:lang w:eastAsia="lt-LT"/>
        </w:rPr>
        <w:t xml:space="preserve"> </w:t>
      </w:r>
      <w:r w:rsidR="00346298">
        <w:rPr>
          <w:rFonts w:ascii="Times New Roman" w:hAnsi="Times New Roman"/>
          <w:color w:val="595959" w:themeColor="text1" w:themeTint="A6"/>
          <w:lang w:eastAsia="lt-LT"/>
        </w:rPr>
        <w:t>didžiausią dalį</w:t>
      </w:r>
      <w:r w:rsidR="00760057" w:rsidRPr="009D738C">
        <w:rPr>
          <w:rFonts w:ascii="Times New Roman" w:hAnsi="Times New Roman"/>
          <w:color w:val="595959" w:themeColor="text1" w:themeTint="A6"/>
          <w:lang w:eastAsia="lt-LT"/>
        </w:rPr>
        <w:t xml:space="preserve"> </w:t>
      </w:r>
      <w:r w:rsidRPr="009D738C">
        <w:rPr>
          <w:rFonts w:ascii="Times New Roman" w:hAnsi="Times New Roman"/>
          <w:color w:val="595959" w:themeColor="text1" w:themeTint="A6"/>
          <w:lang w:eastAsia="lt-LT"/>
        </w:rPr>
        <w:t xml:space="preserve">ministerijoms skirtų ES fondų lėšų </w:t>
      </w:r>
      <w:r w:rsidR="004673E3" w:rsidRPr="009D738C">
        <w:rPr>
          <w:rFonts w:ascii="Times New Roman" w:hAnsi="Times New Roman"/>
          <w:color w:val="595959" w:themeColor="text1" w:themeTint="A6"/>
          <w:lang w:eastAsia="lt-LT"/>
        </w:rPr>
        <w:t xml:space="preserve">investavusios </w:t>
      </w:r>
      <w:r w:rsidR="00760057" w:rsidRPr="009D738C">
        <w:rPr>
          <w:rFonts w:ascii="Times New Roman" w:hAnsi="Times New Roman"/>
          <w:color w:val="595959" w:themeColor="text1" w:themeTint="A6"/>
          <w:lang w:eastAsia="lt-LT"/>
        </w:rPr>
        <w:t>yra</w:t>
      </w:r>
      <w:r w:rsidRPr="009D738C">
        <w:rPr>
          <w:rFonts w:ascii="Times New Roman" w:hAnsi="Times New Roman"/>
          <w:color w:val="595959" w:themeColor="text1" w:themeTint="A6"/>
          <w:lang w:eastAsia="lt-LT"/>
        </w:rPr>
        <w:t xml:space="preserve"> Socialinės apsaugos ir darbo (</w:t>
      </w:r>
      <w:r w:rsidR="00760057" w:rsidRPr="009D738C">
        <w:rPr>
          <w:rFonts w:ascii="Times New Roman" w:hAnsi="Times New Roman"/>
          <w:color w:val="595959" w:themeColor="text1" w:themeTint="A6"/>
          <w:lang w:eastAsia="lt-LT"/>
        </w:rPr>
        <w:t>63</w:t>
      </w:r>
      <w:r w:rsidRPr="009D738C">
        <w:rPr>
          <w:rFonts w:ascii="Times New Roman" w:hAnsi="Times New Roman"/>
          <w:color w:val="595959" w:themeColor="text1" w:themeTint="A6"/>
          <w:lang w:eastAsia="lt-LT"/>
        </w:rPr>
        <w:t xml:space="preserve"> proc.) </w:t>
      </w:r>
      <w:r w:rsidR="00760057" w:rsidRPr="009D738C">
        <w:rPr>
          <w:rFonts w:ascii="Times New Roman" w:hAnsi="Times New Roman"/>
          <w:color w:val="595959" w:themeColor="text1" w:themeTint="A6"/>
          <w:lang w:eastAsia="lt-LT"/>
        </w:rPr>
        <w:t>ir</w:t>
      </w:r>
      <w:r w:rsidRPr="009D738C">
        <w:rPr>
          <w:rFonts w:ascii="Times New Roman" w:hAnsi="Times New Roman"/>
          <w:color w:val="595959" w:themeColor="text1" w:themeTint="A6"/>
          <w:lang w:eastAsia="lt-LT"/>
        </w:rPr>
        <w:t xml:space="preserve"> Aplinkos (</w:t>
      </w:r>
      <w:r w:rsidR="00760057" w:rsidRPr="009D738C">
        <w:rPr>
          <w:rFonts w:ascii="Times New Roman" w:hAnsi="Times New Roman"/>
          <w:color w:val="595959" w:themeColor="text1" w:themeTint="A6"/>
          <w:lang w:eastAsia="lt-LT"/>
        </w:rPr>
        <w:t>60</w:t>
      </w:r>
      <w:r w:rsidRPr="009D738C">
        <w:rPr>
          <w:rFonts w:ascii="Times New Roman" w:hAnsi="Times New Roman"/>
          <w:color w:val="595959" w:themeColor="text1" w:themeTint="A6"/>
          <w:lang w:eastAsia="lt-LT"/>
        </w:rPr>
        <w:t xml:space="preserve"> proc.) ministerijos. </w:t>
      </w:r>
      <w:r w:rsidR="00047362" w:rsidRPr="009D738C">
        <w:rPr>
          <w:rFonts w:ascii="Times New Roman" w:hAnsi="Times New Roman"/>
          <w:color w:val="595959" w:themeColor="text1" w:themeTint="A6"/>
          <w:lang w:eastAsia="lt-LT"/>
        </w:rPr>
        <w:t>P</w:t>
      </w:r>
      <w:r w:rsidR="0024779C" w:rsidRPr="009D738C">
        <w:rPr>
          <w:rFonts w:ascii="Times New Roman" w:hAnsi="Times New Roman"/>
          <w:color w:val="595959" w:themeColor="text1" w:themeTint="A6"/>
          <w:lang w:eastAsia="lt-LT"/>
        </w:rPr>
        <w:t>er ataskaitin</w:t>
      </w:r>
      <w:r w:rsidR="00CB3530" w:rsidRPr="009D738C">
        <w:rPr>
          <w:rFonts w:ascii="Times New Roman" w:hAnsi="Times New Roman"/>
          <w:color w:val="595959" w:themeColor="text1" w:themeTint="A6"/>
          <w:lang w:eastAsia="lt-LT"/>
        </w:rPr>
        <w:t>į</w:t>
      </w:r>
      <w:r w:rsidR="0024779C" w:rsidRPr="009D738C">
        <w:rPr>
          <w:rFonts w:ascii="Times New Roman" w:hAnsi="Times New Roman"/>
          <w:color w:val="595959" w:themeColor="text1" w:themeTint="A6"/>
          <w:lang w:eastAsia="lt-LT"/>
        </w:rPr>
        <w:t xml:space="preserve"> 20</w:t>
      </w:r>
      <w:r w:rsidR="00CB3530" w:rsidRPr="009D738C">
        <w:rPr>
          <w:rFonts w:ascii="Times New Roman" w:hAnsi="Times New Roman"/>
          <w:color w:val="595959" w:themeColor="text1" w:themeTint="A6"/>
          <w:lang w:eastAsia="lt-LT"/>
        </w:rPr>
        <w:t>20</w:t>
      </w:r>
      <w:r w:rsidR="0024779C" w:rsidRPr="009D738C">
        <w:rPr>
          <w:rFonts w:ascii="Times New Roman" w:hAnsi="Times New Roman"/>
          <w:color w:val="595959" w:themeColor="text1" w:themeTint="A6"/>
          <w:lang w:eastAsia="lt-LT"/>
        </w:rPr>
        <w:t xml:space="preserve"> met</w:t>
      </w:r>
      <w:r w:rsidR="00CB3530" w:rsidRPr="009D738C">
        <w:rPr>
          <w:rFonts w:ascii="Times New Roman" w:hAnsi="Times New Roman"/>
          <w:color w:val="595959" w:themeColor="text1" w:themeTint="A6"/>
          <w:lang w:eastAsia="lt-LT"/>
        </w:rPr>
        <w:t>ų ketvirtį</w:t>
      </w:r>
      <w:r w:rsidRPr="009D738C">
        <w:rPr>
          <w:rFonts w:ascii="Times New Roman" w:hAnsi="Times New Roman"/>
          <w:color w:val="595959" w:themeColor="text1" w:themeTint="A6"/>
          <w:lang w:eastAsia="lt-LT"/>
        </w:rPr>
        <w:t>, lyginant su kitomis ministerijomis, daugiausia investuota S</w:t>
      </w:r>
      <w:r w:rsidR="00955F60" w:rsidRPr="009D738C">
        <w:rPr>
          <w:rFonts w:ascii="Times New Roman" w:hAnsi="Times New Roman"/>
          <w:color w:val="595959" w:themeColor="text1" w:themeTint="A6"/>
          <w:lang w:eastAsia="lt-LT"/>
        </w:rPr>
        <w:t>ocialinės apsaugos ir darbo</w:t>
      </w:r>
      <w:r w:rsidR="008602B6" w:rsidRPr="009D738C">
        <w:rPr>
          <w:rFonts w:ascii="Times New Roman" w:hAnsi="Times New Roman"/>
          <w:color w:val="595959" w:themeColor="text1" w:themeTint="A6"/>
          <w:lang w:eastAsia="lt-LT"/>
        </w:rPr>
        <w:t xml:space="preserve"> </w:t>
      </w:r>
      <w:r w:rsidR="00760057" w:rsidRPr="009D738C">
        <w:rPr>
          <w:rFonts w:ascii="Times New Roman" w:hAnsi="Times New Roman"/>
          <w:color w:val="595959" w:themeColor="text1" w:themeTint="A6"/>
          <w:lang w:eastAsia="lt-LT"/>
        </w:rPr>
        <w:t xml:space="preserve">ministerijos </w:t>
      </w:r>
      <w:r w:rsidR="00872BB0">
        <w:rPr>
          <w:rFonts w:ascii="Times New Roman" w:hAnsi="Times New Roman"/>
          <w:color w:val="595959" w:themeColor="text1" w:themeTint="A6"/>
          <w:lang w:eastAsia="lt-LT"/>
        </w:rPr>
        <w:t>ir Kultūros ministerijos</w:t>
      </w:r>
      <w:r w:rsidRPr="009D738C">
        <w:rPr>
          <w:rFonts w:ascii="Times New Roman" w:hAnsi="Times New Roman"/>
          <w:color w:val="595959" w:themeColor="text1" w:themeTint="A6"/>
          <w:lang w:eastAsia="lt-LT"/>
        </w:rPr>
        <w:t xml:space="preserve"> administruojamose priemonėse.</w:t>
      </w:r>
    </w:p>
    <w:p w14:paraId="2763274F" w14:textId="68C2E1B8" w:rsidR="008C72FA" w:rsidRDefault="009872A2" w:rsidP="005B5479">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Mažiausia</w:t>
      </w:r>
      <w:r w:rsidR="00872BB0">
        <w:rPr>
          <w:rFonts w:ascii="Times New Roman" w:hAnsi="Times New Roman"/>
          <w:color w:val="595959" w:themeColor="text1" w:themeTint="A6"/>
          <w:lang w:eastAsia="lt-LT"/>
        </w:rPr>
        <w:t xml:space="preserve"> ministerijų administruojamų lėšų</w:t>
      </w:r>
      <w:r w:rsidRPr="009D738C">
        <w:rPr>
          <w:rFonts w:ascii="Times New Roman" w:hAnsi="Times New Roman"/>
          <w:color w:val="595959" w:themeColor="text1" w:themeTint="A6"/>
          <w:lang w:eastAsia="lt-LT"/>
        </w:rPr>
        <w:t xml:space="preserve"> </w:t>
      </w:r>
      <w:r w:rsidR="00872BB0">
        <w:rPr>
          <w:rFonts w:ascii="Times New Roman" w:hAnsi="Times New Roman"/>
          <w:color w:val="595959" w:themeColor="text1" w:themeTint="A6"/>
          <w:lang w:eastAsia="lt-LT"/>
        </w:rPr>
        <w:t>dalis</w:t>
      </w:r>
      <w:r w:rsidR="00872BB0" w:rsidRPr="009D738C">
        <w:rPr>
          <w:rFonts w:ascii="Times New Roman" w:hAnsi="Times New Roman"/>
          <w:color w:val="595959" w:themeColor="text1" w:themeTint="A6"/>
          <w:lang w:eastAsia="lt-LT"/>
        </w:rPr>
        <w:t xml:space="preserve"> </w:t>
      </w:r>
      <w:r w:rsidRPr="009D738C">
        <w:rPr>
          <w:rFonts w:ascii="Times New Roman" w:hAnsi="Times New Roman"/>
          <w:color w:val="595959" w:themeColor="text1" w:themeTint="A6"/>
          <w:lang w:eastAsia="lt-LT"/>
        </w:rPr>
        <w:t>nuo periodo pradžios investuota Sveikatos apsaugos ministerijos (41 proc.) ir Ekonomikos ir inovacijų ministerijos (42 proc.) administruojamose priemonėse.</w:t>
      </w:r>
    </w:p>
    <w:p w14:paraId="4443D8D1" w14:textId="61BE7EA7" w:rsidR="00346298" w:rsidRPr="009D738C" w:rsidRDefault="00346298" w:rsidP="00346298">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 xml:space="preserve">Metų pradžioje 2020 m. biudžete buvo numatyta investuoti 1,2 mlrd. eurų ES fondų lėšų. Dėl </w:t>
      </w:r>
      <w:proofErr w:type="spellStart"/>
      <w:r w:rsidRPr="009D738C">
        <w:rPr>
          <w:rFonts w:ascii="Times New Roman" w:hAnsi="Times New Roman"/>
          <w:color w:val="595959" w:themeColor="text1" w:themeTint="A6"/>
          <w:lang w:eastAsia="lt-LT"/>
        </w:rPr>
        <w:t>Covid</w:t>
      </w:r>
      <w:proofErr w:type="spellEnd"/>
      <w:r w:rsidR="00630D40" w:rsidRPr="009D738C">
        <w:rPr>
          <w:rFonts w:ascii="Times New Roman" w:hAnsi="Times New Roman"/>
          <w:color w:val="595959" w:themeColor="text1" w:themeTint="A6"/>
          <w:lang w:eastAsia="lt-LT"/>
        </w:rPr>
        <w:t>–</w:t>
      </w:r>
      <w:r w:rsidRPr="009D738C">
        <w:rPr>
          <w:rFonts w:ascii="Times New Roman" w:hAnsi="Times New Roman"/>
          <w:color w:val="595959" w:themeColor="text1" w:themeTint="A6"/>
          <w:lang w:eastAsia="lt-LT"/>
        </w:rPr>
        <w:t xml:space="preserve">19 pasekmių susidariusios situacijos perskirsčius lėšas tarp prioritetų, peržiūrėjus ir nustačius ES investicijų spartinimo galimybes, šiais metais </w:t>
      </w:r>
      <w:r w:rsidR="00872BB0">
        <w:rPr>
          <w:rFonts w:ascii="Times New Roman" w:hAnsi="Times New Roman"/>
          <w:color w:val="595959" w:themeColor="text1" w:themeTint="A6"/>
          <w:lang w:eastAsia="lt-LT"/>
        </w:rPr>
        <w:t>siekiama</w:t>
      </w:r>
      <w:r w:rsidRPr="009D738C">
        <w:rPr>
          <w:rFonts w:ascii="Times New Roman" w:hAnsi="Times New Roman"/>
          <w:color w:val="595959" w:themeColor="text1" w:themeTint="A6"/>
          <w:lang w:eastAsia="lt-LT"/>
        </w:rPr>
        <w:t xml:space="preserve"> investuoti 195 mln. eurų daugiau</w:t>
      </w:r>
      <w:r w:rsidR="00872BB0">
        <w:rPr>
          <w:rFonts w:ascii="Times New Roman" w:hAnsi="Times New Roman"/>
          <w:color w:val="595959" w:themeColor="text1" w:themeTint="A6"/>
          <w:lang w:eastAsia="lt-LT"/>
        </w:rPr>
        <w:t xml:space="preserve"> nei numatyta biudžete</w:t>
      </w:r>
      <w:r w:rsidRPr="009D738C">
        <w:rPr>
          <w:rFonts w:ascii="Times New Roman" w:hAnsi="Times New Roman"/>
          <w:color w:val="595959" w:themeColor="text1" w:themeTint="A6"/>
          <w:lang w:eastAsia="lt-LT"/>
        </w:rPr>
        <w:t xml:space="preserve">. Nuo II </w:t>
      </w:r>
      <w:proofErr w:type="spellStart"/>
      <w:r w:rsidRPr="009D738C">
        <w:rPr>
          <w:rFonts w:ascii="Times New Roman" w:hAnsi="Times New Roman"/>
          <w:color w:val="595959" w:themeColor="text1" w:themeTint="A6"/>
          <w:lang w:eastAsia="lt-LT"/>
        </w:rPr>
        <w:t>ketv</w:t>
      </w:r>
      <w:proofErr w:type="spellEnd"/>
      <w:r w:rsidRPr="009D738C">
        <w:rPr>
          <w:rFonts w:ascii="Times New Roman" w:hAnsi="Times New Roman"/>
          <w:color w:val="595959" w:themeColor="text1" w:themeTint="A6"/>
          <w:lang w:eastAsia="lt-LT"/>
        </w:rPr>
        <w:t>. pradžios 2020 m. investavimo pasiekimų stebėsena atliekama atsižvelgus į patikslintas siektinas 2020 m. reikšmes.</w:t>
      </w:r>
    </w:p>
    <w:p w14:paraId="79E198F9" w14:textId="0003FCA3" w:rsidR="00346298" w:rsidRPr="009D738C" w:rsidRDefault="00346298" w:rsidP="00346298">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 xml:space="preserve">Pasibaigus II </w:t>
      </w:r>
      <w:proofErr w:type="spellStart"/>
      <w:r w:rsidRPr="009D738C">
        <w:rPr>
          <w:rFonts w:ascii="Times New Roman" w:hAnsi="Times New Roman"/>
          <w:color w:val="595959" w:themeColor="text1" w:themeTint="A6"/>
          <w:lang w:eastAsia="lt-LT"/>
        </w:rPr>
        <w:t>ketv</w:t>
      </w:r>
      <w:proofErr w:type="spellEnd"/>
      <w:r w:rsidRPr="009D738C">
        <w:rPr>
          <w:rFonts w:ascii="Times New Roman" w:hAnsi="Times New Roman"/>
          <w:color w:val="595959" w:themeColor="text1" w:themeTint="A6"/>
          <w:lang w:eastAsia="lt-LT"/>
        </w:rPr>
        <w:t xml:space="preserve">. investuota 443 mln. eurų ES fondų lėšų ir tai sudaro 31 proc. </w:t>
      </w:r>
      <w:r w:rsidR="00872BB0">
        <w:rPr>
          <w:rFonts w:ascii="Times New Roman" w:hAnsi="Times New Roman"/>
          <w:color w:val="595959" w:themeColor="text1" w:themeTint="A6"/>
          <w:lang w:eastAsia="lt-LT"/>
        </w:rPr>
        <w:t>siekiamų šių metų investicijų</w:t>
      </w:r>
      <w:r w:rsidRPr="009D738C">
        <w:rPr>
          <w:rFonts w:ascii="Times New Roman" w:hAnsi="Times New Roman"/>
          <w:color w:val="595959" w:themeColor="text1" w:themeTint="A6"/>
          <w:lang w:eastAsia="lt-LT"/>
        </w:rPr>
        <w:t xml:space="preserve">. </w:t>
      </w:r>
      <w:r w:rsidRPr="00872BB0">
        <w:rPr>
          <w:rFonts w:ascii="Times New Roman" w:hAnsi="Times New Roman"/>
          <w:b/>
          <w:color w:val="595959" w:themeColor="text1" w:themeTint="A6"/>
          <w:lang w:eastAsia="lt-LT"/>
        </w:rPr>
        <w:t>Siekiant užtikrinti ekonomikos skatinimo ir 2020 m. investicijų plano įgyvendinimą vidutinis investavimo tempas per mėnesį turėtų būti 115,5 mln. eurų.</w:t>
      </w:r>
      <w:r w:rsidRPr="009D738C">
        <w:rPr>
          <w:rFonts w:ascii="Times New Roman" w:hAnsi="Times New Roman"/>
          <w:color w:val="595959" w:themeColor="text1" w:themeTint="A6"/>
          <w:lang w:eastAsia="lt-LT"/>
        </w:rPr>
        <w:t xml:space="preserve"> Pirmąjį metų pusmetį vidutiniškai per mėnesį investuota 74 mln. eurų.</w:t>
      </w:r>
      <w:r w:rsidR="00872BB0">
        <w:rPr>
          <w:rFonts w:ascii="Times New Roman" w:hAnsi="Times New Roman"/>
          <w:color w:val="595959" w:themeColor="text1" w:themeTint="A6"/>
          <w:lang w:eastAsia="lt-LT"/>
        </w:rPr>
        <w:t xml:space="preserve"> Antrąjį pusmetį vidutinis investavimo tempas turėtų būti dvigubai didesnis - ne mažiau 157 mln. eurų ES lėšų</w:t>
      </w:r>
      <w:r w:rsidR="00872BB0" w:rsidRPr="00872BB0">
        <w:rPr>
          <w:rFonts w:ascii="Times New Roman" w:hAnsi="Times New Roman"/>
          <w:color w:val="595959" w:themeColor="text1" w:themeTint="A6"/>
          <w:lang w:eastAsia="lt-LT"/>
        </w:rPr>
        <w:t xml:space="preserve"> </w:t>
      </w:r>
      <w:r w:rsidR="00872BB0">
        <w:rPr>
          <w:rFonts w:ascii="Times New Roman" w:hAnsi="Times New Roman"/>
          <w:color w:val="595959" w:themeColor="text1" w:themeTint="A6"/>
          <w:lang w:eastAsia="lt-LT"/>
        </w:rPr>
        <w:t>per mėnesį.</w:t>
      </w:r>
    </w:p>
    <w:p w14:paraId="5EB67A7F" w14:textId="03E2284D" w:rsidR="00346298" w:rsidRPr="009D738C" w:rsidRDefault="00346298" w:rsidP="00346298">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 xml:space="preserve">Beveik pusę (47 proc.) šiais metais planuotų lėšų investavo Švietimo, mokslo ir sporto ministerija. Mažiausia </w:t>
      </w:r>
      <w:r w:rsidR="004673E3">
        <w:rPr>
          <w:rFonts w:ascii="Times New Roman" w:hAnsi="Times New Roman"/>
          <w:color w:val="595959" w:themeColor="text1" w:themeTint="A6"/>
          <w:lang w:eastAsia="lt-LT"/>
        </w:rPr>
        <w:t xml:space="preserve">šiais metais siekiamų investuoti lėšų dalis </w:t>
      </w:r>
      <w:r w:rsidRPr="009D738C">
        <w:rPr>
          <w:rFonts w:ascii="Times New Roman" w:hAnsi="Times New Roman"/>
          <w:color w:val="595959" w:themeColor="text1" w:themeTint="A6"/>
          <w:lang w:eastAsia="lt-LT"/>
        </w:rPr>
        <w:t xml:space="preserve">investuota Sveikatos apsaugos (17 proc.), Susisiekimo (21 proc.) ir Aplinkos (23 proc.) ministerijų administruojamose priemonėse. </w:t>
      </w:r>
    </w:p>
    <w:p w14:paraId="21E7DC11" w14:textId="7E6B12E3" w:rsidR="005B5479" w:rsidRPr="009D738C" w:rsidRDefault="005B5479" w:rsidP="005B5479">
      <w:pPr>
        <w:pStyle w:val="tekstas"/>
        <w:rPr>
          <w:rFonts w:ascii="Times New Roman" w:hAnsi="Times New Roman"/>
          <w:color w:val="595959" w:themeColor="text1" w:themeTint="A6"/>
          <w:lang w:eastAsia="lt-LT"/>
        </w:rPr>
      </w:pPr>
      <w:r w:rsidRPr="009D738C">
        <w:rPr>
          <w:rFonts w:ascii="Times New Roman" w:hAnsi="Times New Roman"/>
          <w:color w:val="595959" w:themeColor="text1" w:themeTint="A6"/>
          <w:lang w:eastAsia="lt-LT"/>
        </w:rPr>
        <w:t xml:space="preserve">Informacija apie finansinę pažangą </w:t>
      </w:r>
      <w:r w:rsidR="009706A1" w:rsidRPr="009D738C">
        <w:rPr>
          <w:rFonts w:ascii="Times New Roman" w:hAnsi="Times New Roman"/>
          <w:color w:val="595959" w:themeColor="text1" w:themeTint="A6"/>
          <w:lang w:eastAsia="lt-LT"/>
        </w:rPr>
        <w:t xml:space="preserve">nuo periodo pradžios </w:t>
      </w:r>
      <w:r w:rsidRPr="009D738C">
        <w:rPr>
          <w:rFonts w:ascii="Times New Roman" w:hAnsi="Times New Roman"/>
          <w:color w:val="595959" w:themeColor="text1" w:themeTint="A6"/>
          <w:lang w:eastAsia="lt-LT"/>
        </w:rPr>
        <w:t>pagal mi</w:t>
      </w:r>
      <w:r w:rsidR="00346298">
        <w:rPr>
          <w:rFonts w:ascii="Times New Roman" w:hAnsi="Times New Roman"/>
          <w:color w:val="595959" w:themeColor="text1" w:themeTint="A6"/>
          <w:lang w:eastAsia="lt-LT"/>
        </w:rPr>
        <w:t>nisterijas pateikiama 2 grafike,</w:t>
      </w:r>
      <w:r w:rsidRPr="009D738C">
        <w:rPr>
          <w:rFonts w:ascii="Times New Roman" w:hAnsi="Times New Roman"/>
          <w:color w:val="595959" w:themeColor="text1" w:themeTint="A6"/>
          <w:lang w:eastAsia="lt-LT"/>
        </w:rPr>
        <w:t xml:space="preserve"> </w:t>
      </w:r>
      <w:r w:rsidR="00346298" w:rsidRPr="009D738C">
        <w:rPr>
          <w:rFonts w:ascii="Times New Roman" w:hAnsi="Times New Roman"/>
          <w:color w:val="595959" w:themeColor="text1" w:themeTint="A6"/>
          <w:lang w:eastAsia="lt-LT"/>
        </w:rPr>
        <w:t xml:space="preserve">3 grafike pavaizduotas 2020 m. </w:t>
      </w:r>
      <w:r w:rsidR="00346298">
        <w:rPr>
          <w:rFonts w:ascii="Times New Roman" w:hAnsi="Times New Roman"/>
          <w:color w:val="595959" w:themeColor="text1" w:themeTint="A6"/>
          <w:lang w:eastAsia="lt-LT"/>
        </w:rPr>
        <w:t>investavimo</w:t>
      </w:r>
      <w:r w:rsidR="00346298" w:rsidRPr="009D738C">
        <w:rPr>
          <w:rFonts w:ascii="Times New Roman" w:hAnsi="Times New Roman"/>
          <w:color w:val="595959" w:themeColor="text1" w:themeTint="A6"/>
          <w:lang w:eastAsia="lt-LT"/>
        </w:rPr>
        <w:t xml:space="preserve"> plano vykdymas.</w:t>
      </w:r>
    </w:p>
    <w:p w14:paraId="144D0FCF" w14:textId="77777777" w:rsidR="009872A2" w:rsidRPr="0040787A" w:rsidRDefault="009872A2" w:rsidP="005B5479">
      <w:pPr>
        <w:rPr>
          <w:color w:val="7F7F7F" w:themeColor="text1" w:themeTint="80"/>
        </w:rPr>
      </w:pPr>
    </w:p>
    <w:p w14:paraId="23D7B376" w14:textId="5B19E94E" w:rsidR="00BC54FE" w:rsidRPr="0040787A" w:rsidRDefault="006B1919" w:rsidP="00894BC1">
      <w:pPr>
        <w:pStyle w:val="Antrat"/>
        <w:keepNext/>
        <w:spacing w:after="0"/>
        <w:jc w:val="center"/>
        <w:rPr>
          <w:rFonts w:ascii="Times New Roman" w:hAnsi="Times New Roman"/>
          <w:noProof/>
          <w:color w:val="365F91" w:themeColor="accent1" w:themeShade="BF"/>
          <w:sz w:val="22"/>
          <w:szCs w:val="22"/>
        </w:rPr>
      </w:pPr>
      <w:r w:rsidRPr="0040787A">
        <w:rPr>
          <w:rFonts w:ascii="Times New Roman" w:hAnsi="Times New Roman"/>
          <w:noProof/>
          <w:color w:val="365F91" w:themeColor="accent1" w:themeShade="BF"/>
          <w:sz w:val="22"/>
          <w:szCs w:val="22"/>
        </w:rPr>
        <w:t>2</w:t>
      </w:r>
      <w:r w:rsidR="00BC54FE" w:rsidRPr="0040787A">
        <w:rPr>
          <w:rFonts w:ascii="Times New Roman" w:hAnsi="Times New Roman"/>
          <w:noProof/>
          <w:color w:val="365F91" w:themeColor="accent1" w:themeShade="BF"/>
          <w:sz w:val="22"/>
          <w:szCs w:val="22"/>
        </w:rPr>
        <w:t xml:space="preserve"> grafikas. </w:t>
      </w:r>
      <w:r w:rsidR="003A66E5" w:rsidRPr="0040787A">
        <w:rPr>
          <w:rFonts w:ascii="Times New Roman" w:hAnsi="Times New Roman"/>
          <w:noProof/>
          <w:color w:val="365F91" w:themeColor="accent1" w:themeShade="BF"/>
          <w:sz w:val="22"/>
          <w:szCs w:val="22"/>
        </w:rPr>
        <w:t>Veiksmų programos</w:t>
      </w:r>
      <w:r w:rsidR="00BC54FE" w:rsidRPr="0040787A">
        <w:rPr>
          <w:rFonts w:ascii="Times New Roman" w:hAnsi="Times New Roman"/>
          <w:noProof/>
          <w:color w:val="365F91" w:themeColor="accent1" w:themeShade="BF"/>
          <w:sz w:val="22"/>
          <w:szCs w:val="22"/>
        </w:rPr>
        <w:t xml:space="preserve"> įgyvendinimas pagal etapus ir pagal ministerijas iki 20</w:t>
      </w:r>
      <w:r w:rsidR="00A018E0" w:rsidRPr="0040787A">
        <w:rPr>
          <w:rFonts w:ascii="Times New Roman" w:hAnsi="Times New Roman"/>
          <w:noProof/>
          <w:color w:val="365F91" w:themeColor="accent1" w:themeShade="BF"/>
          <w:sz w:val="22"/>
          <w:szCs w:val="22"/>
        </w:rPr>
        <w:t>20</w:t>
      </w:r>
      <w:r w:rsidR="00BC54FE" w:rsidRPr="0040787A">
        <w:rPr>
          <w:rFonts w:ascii="Times New Roman" w:hAnsi="Times New Roman"/>
          <w:noProof/>
          <w:color w:val="365F91" w:themeColor="accent1" w:themeShade="BF"/>
          <w:sz w:val="22"/>
          <w:szCs w:val="22"/>
        </w:rPr>
        <w:t xml:space="preserve"> m. </w:t>
      </w:r>
      <w:r w:rsidR="009872A2">
        <w:rPr>
          <w:rFonts w:ascii="Times New Roman" w:hAnsi="Times New Roman"/>
          <w:noProof/>
          <w:color w:val="365F91" w:themeColor="accent1" w:themeShade="BF"/>
          <w:sz w:val="22"/>
          <w:szCs w:val="22"/>
        </w:rPr>
        <w:t>birželio 30</w:t>
      </w:r>
      <w:r w:rsidR="000F701E">
        <w:rPr>
          <w:rFonts w:ascii="Times New Roman" w:hAnsi="Times New Roman"/>
          <w:noProof/>
          <w:color w:val="365F91" w:themeColor="accent1" w:themeShade="BF"/>
          <w:sz w:val="22"/>
          <w:szCs w:val="22"/>
        </w:rPr>
        <w:t xml:space="preserve"> d. (proc.</w:t>
      </w:r>
      <w:r w:rsidR="00BC54FE" w:rsidRPr="0040787A">
        <w:rPr>
          <w:rFonts w:ascii="Times New Roman" w:hAnsi="Times New Roman"/>
          <w:noProof/>
          <w:color w:val="365F91" w:themeColor="accent1" w:themeShade="BF"/>
          <w:sz w:val="22"/>
          <w:szCs w:val="22"/>
        </w:rPr>
        <w:t xml:space="preserve"> nuo administruojamų ES fondų lėšų</w:t>
      </w:r>
      <w:r w:rsidR="000D18C0">
        <w:rPr>
          <w:rFonts w:ascii="Times New Roman" w:hAnsi="Times New Roman"/>
          <w:noProof/>
          <w:color w:val="365F91" w:themeColor="accent1" w:themeShade="BF"/>
          <w:sz w:val="22"/>
          <w:szCs w:val="22"/>
        </w:rPr>
        <w:t xml:space="preserve"> ir</w:t>
      </w:r>
      <w:r w:rsidR="00CC27F7">
        <w:rPr>
          <w:rFonts w:ascii="Times New Roman" w:hAnsi="Times New Roman"/>
          <w:noProof/>
          <w:color w:val="365F91" w:themeColor="accent1" w:themeShade="BF"/>
          <w:sz w:val="22"/>
          <w:szCs w:val="22"/>
        </w:rPr>
        <w:t xml:space="preserve"> mln. eurų</w:t>
      </w:r>
      <w:r w:rsidR="00BC54FE" w:rsidRPr="0040787A">
        <w:rPr>
          <w:rFonts w:ascii="Times New Roman" w:hAnsi="Times New Roman"/>
          <w:noProof/>
          <w:color w:val="365F91" w:themeColor="accent1" w:themeShade="BF"/>
          <w:sz w:val="22"/>
          <w:szCs w:val="22"/>
        </w:rPr>
        <w:t>)</w:t>
      </w:r>
      <w:r w:rsidR="00BC54FE" w:rsidRPr="0040787A" w:rsidDel="00C26E7A">
        <w:rPr>
          <w:rFonts w:ascii="Times New Roman" w:hAnsi="Times New Roman"/>
          <w:noProof/>
          <w:color w:val="365F91" w:themeColor="accent1" w:themeShade="BF"/>
          <w:sz w:val="22"/>
          <w:szCs w:val="22"/>
        </w:rPr>
        <w:t xml:space="preserve"> </w:t>
      </w:r>
    </w:p>
    <w:p w14:paraId="250C86B7" w14:textId="77777777" w:rsidR="00D20A1F" w:rsidRPr="00DF3F93" w:rsidRDefault="00D20A1F" w:rsidP="00D20A1F">
      <w:pPr>
        <w:rPr>
          <w:sz w:val="16"/>
          <w:szCs w:val="16"/>
        </w:rPr>
      </w:pPr>
    </w:p>
    <w:p w14:paraId="6C98F3F1" w14:textId="44746046" w:rsidR="001719E6" w:rsidRPr="00DF3F93" w:rsidRDefault="009872A2" w:rsidP="00D20A1F">
      <w:r>
        <w:rPr>
          <w:noProof/>
          <w:lang w:eastAsia="lt-LT"/>
        </w:rPr>
        <w:drawing>
          <wp:inline distT="0" distB="0" distL="0" distR="0" wp14:anchorId="3F9E3DCA" wp14:editId="5178B00B">
            <wp:extent cx="6124575" cy="3333750"/>
            <wp:effectExtent l="0" t="0" r="9525" b="0"/>
            <wp:docPr id="4" name="Diagrama 4"/>
            <wp:cNvGraphicFramePr/>
            <a:graphic xmlns:a="http://schemas.openxmlformats.org/drawingml/2006/main">
              <a:graphicData uri="http://schemas.openxmlformats.org/drawingml/2006/chart">
                <c:chart xmlns:c="http://schemas.openxmlformats.org/drawingml/2006/chart" r:id="rId11"/>
              </a:graphicData>
            </a:graphic>
          </wp:inline>
        </w:drawing>
      </w:r>
    </w:p>
    <w:p w14:paraId="421AD9E1" w14:textId="166B95BE" w:rsidR="00BC54FE" w:rsidRPr="0040787A" w:rsidRDefault="00BC54FE" w:rsidP="00773559">
      <w:pPr>
        <w:ind w:firstLine="567"/>
        <w:jc w:val="both"/>
        <w:rPr>
          <w:color w:val="7F7F7F" w:themeColor="text1" w:themeTint="80"/>
          <w:sz w:val="20"/>
          <w:szCs w:val="24"/>
          <w:lang w:eastAsia="lt-LT"/>
        </w:rPr>
      </w:pPr>
      <w:r w:rsidRPr="0040787A">
        <w:rPr>
          <w:color w:val="7F7F7F" w:themeColor="text1" w:themeTint="80"/>
          <w:sz w:val="20"/>
          <w:szCs w:val="24"/>
          <w:lang w:eastAsia="lt-LT"/>
        </w:rPr>
        <w:t>Šaltinis: 2014–2020 metų Europos Sąjungos struktūrin</w:t>
      </w:r>
      <w:r w:rsidR="00773559" w:rsidRPr="0040787A">
        <w:rPr>
          <w:color w:val="7F7F7F" w:themeColor="text1" w:themeTint="80"/>
          <w:sz w:val="20"/>
          <w:szCs w:val="24"/>
          <w:lang w:eastAsia="lt-LT"/>
        </w:rPr>
        <w:t>ių fondų posistemis (SFMIS2014)</w:t>
      </w:r>
    </w:p>
    <w:p w14:paraId="30DC5CCD" w14:textId="0CDCA9E6" w:rsidR="009D6C7D" w:rsidRDefault="009D6C7D" w:rsidP="00F96E4E">
      <w:pPr>
        <w:jc w:val="both"/>
        <w:rPr>
          <w:color w:val="595959" w:themeColor="text1" w:themeTint="A6"/>
          <w:szCs w:val="24"/>
          <w:lang w:eastAsia="lt-LT"/>
        </w:rPr>
      </w:pPr>
    </w:p>
    <w:p w14:paraId="6740DDB9" w14:textId="77777777" w:rsidR="00796893" w:rsidRDefault="00796893" w:rsidP="00F96E4E">
      <w:pPr>
        <w:jc w:val="both"/>
        <w:rPr>
          <w:color w:val="595959" w:themeColor="text1" w:themeTint="A6"/>
          <w:szCs w:val="24"/>
          <w:lang w:eastAsia="lt-LT"/>
        </w:rPr>
      </w:pPr>
    </w:p>
    <w:p w14:paraId="086E92CE" w14:textId="1C8631FE" w:rsidR="009D6C7D" w:rsidRDefault="009D6C7D" w:rsidP="00F96E4E">
      <w:pPr>
        <w:jc w:val="both"/>
        <w:rPr>
          <w:color w:val="595959" w:themeColor="text1" w:themeTint="A6"/>
          <w:szCs w:val="24"/>
          <w:lang w:eastAsia="lt-LT"/>
        </w:rPr>
      </w:pPr>
    </w:p>
    <w:p w14:paraId="63389A6A" w14:textId="77777777" w:rsidR="009D6C7D" w:rsidRPr="009D738C" w:rsidRDefault="009D6C7D" w:rsidP="00F96E4E">
      <w:pPr>
        <w:jc w:val="both"/>
        <w:rPr>
          <w:color w:val="595959" w:themeColor="text1" w:themeTint="A6"/>
          <w:szCs w:val="24"/>
          <w:lang w:eastAsia="lt-LT"/>
        </w:rPr>
      </w:pPr>
    </w:p>
    <w:p w14:paraId="03E2F8B1" w14:textId="681F1DEE" w:rsidR="00BC54FE" w:rsidRPr="009D6F0B" w:rsidRDefault="00773559" w:rsidP="00200EAB">
      <w:pPr>
        <w:pStyle w:val="Antrat"/>
        <w:keepNext/>
        <w:spacing w:after="0"/>
        <w:jc w:val="center"/>
        <w:rPr>
          <w:rFonts w:ascii="Times New Roman" w:hAnsi="Times New Roman"/>
          <w:noProof/>
          <w:color w:val="365F91" w:themeColor="accent1" w:themeShade="BF"/>
          <w:sz w:val="22"/>
          <w:szCs w:val="22"/>
        </w:rPr>
      </w:pPr>
      <w:r w:rsidRPr="0040787A">
        <w:rPr>
          <w:rFonts w:ascii="Times New Roman" w:hAnsi="Times New Roman"/>
          <w:noProof/>
          <w:color w:val="365F91" w:themeColor="accent1" w:themeShade="BF"/>
          <w:sz w:val="22"/>
          <w:szCs w:val="22"/>
        </w:rPr>
        <w:lastRenderedPageBreak/>
        <w:t>3</w:t>
      </w:r>
      <w:r w:rsidR="00BC54FE" w:rsidRPr="0040787A">
        <w:rPr>
          <w:rFonts w:ascii="Times New Roman" w:hAnsi="Times New Roman"/>
          <w:noProof/>
          <w:color w:val="365F91" w:themeColor="accent1" w:themeShade="BF"/>
          <w:sz w:val="22"/>
          <w:szCs w:val="22"/>
        </w:rPr>
        <w:t xml:space="preserve"> grafikas. 20</w:t>
      </w:r>
      <w:r w:rsidR="00A018E0" w:rsidRPr="0040787A">
        <w:rPr>
          <w:rFonts w:ascii="Times New Roman" w:hAnsi="Times New Roman"/>
          <w:noProof/>
          <w:color w:val="365F91" w:themeColor="accent1" w:themeShade="BF"/>
          <w:sz w:val="22"/>
          <w:szCs w:val="22"/>
        </w:rPr>
        <w:t>20</w:t>
      </w:r>
      <w:r w:rsidR="00BC54FE" w:rsidRPr="0040787A">
        <w:rPr>
          <w:rFonts w:ascii="Times New Roman" w:hAnsi="Times New Roman"/>
          <w:noProof/>
          <w:color w:val="365F91" w:themeColor="accent1" w:themeShade="BF"/>
          <w:sz w:val="22"/>
          <w:szCs w:val="22"/>
        </w:rPr>
        <w:t xml:space="preserve"> m. </w:t>
      </w:r>
      <w:r w:rsidR="004673E3">
        <w:rPr>
          <w:rFonts w:ascii="Times New Roman" w:hAnsi="Times New Roman"/>
          <w:noProof/>
          <w:color w:val="365F91" w:themeColor="accent1" w:themeShade="BF"/>
          <w:sz w:val="22"/>
          <w:szCs w:val="22"/>
        </w:rPr>
        <w:t>investavimo</w:t>
      </w:r>
      <w:r w:rsidR="00BC54FE" w:rsidRPr="0040787A">
        <w:rPr>
          <w:rFonts w:ascii="Times New Roman" w:hAnsi="Times New Roman"/>
          <w:noProof/>
          <w:color w:val="365F91" w:themeColor="accent1" w:themeShade="BF"/>
          <w:sz w:val="22"/>
          <w:szCs w:val="22"/>
        </w:rPr>
        <w:t xml:space="preserve"> plano vykdymas (</w:t>
      </w:r>
      <w:r w:rsidR="000F701E">
        <w:rPr>
          <w:rFonts w:ascii="Times New Roman" w:hAnsi="Times New Roman"/>
          <w:noProof/>
          <w:color w:val="365F91" w:themeColor="accent1" w:themeShade="BF"/>
          <w:sz w:val="22"/>
          <w:szCs w:val="22"/>
        </w:rPr>
        <w:t>proc. nuo 2020 m. numatytos investuoti sumos ir mln. eurų</w:t>
      </w:r>
      <w:r w:rsidR="00BC54FE" w:rsidRPr="0040787A">
        <w:rPr>
          <w:rFonts w:ascii="Times New Roman" w:hAnsi="Times New Roman"/>
          <w:noProof/>
          <w:color w:val="365F91" w:themeColor="accent1" w:themeShade="BF"/>
          <w:sz w:val="22"/>
          <w:szCs w:val="22"/>
        </w:rPr>
        <w:t>)</w:t>
      </w:r>
    </w:p>
    <w:p w14:paraId="356B5E97" w14:textId="24AB5611" w:rsidR="00BC54FE" w:rsidRPr="0040787A" w:rsidRDefault="00BC54FE" w:rsidP="00773559">
      <w:pPr>
        <w:jc w:val="center"/>
        <w:rPr>
          <w:noProof/>
          <w:color w:val="4F81BD" w:themeColor="accent1"/>
          <w:sz w:val="16"/>
          <w:szCs w:val="16"/>
        </w:rPr>
      </w:pPr>
    </w:p>
    <w:p w14:paraId="73189AD9" w14:textId="5A434D6E" w:rsidR="00D21147" w:rsidRPr="00DF3F93" w:rsidRDefault="009872A2" w:rsidP="00773559">
      <w:pPr>
        <w:jc w:val="center"/>
        <w:rPr>
          <w:noProof/>
          <w:color w:val="365F91" w:themeColor="accent1" w:themeShade="BF"/>
          <w:sz w:val="22"/>
          <w:szCs w:val="22"/>
        </w:rPr>
      </w:pPr>
      <w:r>
        <w:rPr>
          <w:noProof/>
          <w:lang w:eastAsia="lt-LT"/>
        </w:rPr>
        <w:drawing>
          <wp:inline distT="0" distB="0" distL="0" distR="0" wp14:anchorId="62FE6CEB" wp14:editId="55A56C28">
            <wp:extent cx="5057775" cy="3114676"/>
            <wp:effectExtent l="0" t="0" r="9525" b="9525"/>
            <wp:docPr id="6" name="Diagrama 6"/>
            <wp:cNvGraphicFramePr/>
            <a:graphic xmlns:a="http://schemas.openxmlformats.org/drawingml/2006/main">
              <a:graphicData uri="http://schemas.openxmlformats.org/drawingml/2006/chart">
                <c:chart xmlns:c="http://schemas.openxmlformats.org/drawingml/2006/chart" r:id="rId12"/>
              </a:graphicData>
            </a:graphic>
          </wp:inline>
        </w:drawing>
      </w:r>
    </w:p>
    <w:p w14:paraId="2827DF29" w14:textId="77777777" w:rsidR="00773559" w:rsidRDefault="00773559" w:rsidP="00175078">
      <w:pPr>
        <w:pStyle w:val="tekstas"/>
        <w:rPr>
          <w:rFonts w:ascii="Times New Roman" w:hAnsi="Times New Roman"/>
          <w:color w:val="595959" w:themeColor="text1" w:themeTint="A6"/>
          <w:highlight w:val="yellow"/>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796893" w:rsidRPr="0040787A" w14:paraId="1F896317" w14:textId="77777777" w:rsidTr="00CE3995">
        <w:tc>
          <w:tcPr>
            <w:tcW w:w="9638" w:type="dxa"/>
            <w:tcBorders>
              <w:top w:val="nil"/>
              <w:left w:val="nil"/>
              <w:bottom w:val="nil"/>
              <w:right w:val="nil"/>
            </w:tcBorders>
            <w:shd w:val="clear" w:color="auto" w:fill="D9D9D9" w:themeFill="background1" w:themeFillShade="D9"/>
          </w:tcPr>
          <w:p w14:paraId="0200A580" w14:textId="2F9EF3FF" w:rsidR="00796893" w:rsidRPr="0040787A" w:rsidRDefault="00796893" w:rsidP="00CE3995">
            <w:pPr>
              <w:jc w:val="both"/>
              <w:rPr>
                <w:b/>
                <w:color w:val="365F91" w:themeColor="accent1" w:themeShade="BF"/>
              </w:rPr>
            </w:pPr>
            <w:r>
              <w:rPr>
                <w:b/>
                <w:color w:val="365F91" w:themeColor="accent1" w:themeShade="BF"/>
              </w:rPr>
              <w:t>Siūlymai</w:t>
            </w:r>
            <w:r w:rsidRPr="0040787A">
              <w:rPr>
                <w:b/>
                <w:color w:val="365F91" w:themeColor="accent1" w:themeShade="BF"/>
              </w:rPr>
              <w:t xml:space="preserve"> </w:t>
            </w:r>
            <w:r>
              <w:rPr>
                <w:b/>
                <w:color w:val="365F91" w:themeColor="accent1" w:themeShade="BF"/>
              </w:rPr>
              <w:t>ministerijoms</w:t>
            </w:r>
            <w:r w:rsidRPr="0040787A">
              <w:rPr>
                <w:b/>
                <w:color w:val="365F91" w:themeColor="accent1" w:themeShade="BF"/>
              </w:rPr>
              <w:t>:</w:t>
            </w:r>
          </w:p>
          <w:p w14:paraId="6DD9CE2E" w14:textId="77777777" w:rsidR="00796893" w:rsidRDefault="00796893" w:rsidP="00CE3995">
            <w:pPr>
              <w:jc w:val="both"/>
              <w:rPr>
                <w:color w:val="365F91" w:themeColor="accent1" w:themeShade="BF"/>
              </w:rPr>
            </w:pPr>
            <w:r w:rsidRPr="0040787A">
              <w:rPr>
                <w:color w:val="365F91" w:themeColor="accent1" w:themeShade="BF"/>
              </w:rPr>
              <w:t xml:space="preserve">- </w:t>
            </w:r>
            <w:r>
              <w:rPr>
                <w:color w:val="365F91" w:themeColor="accent1" w:themeShade="BF"/>
              </w:rPr>
              <w:t>per</w:t>
            </w:r>
            <w:r w:rsidRPr="003B72FB">
              <w:rPr>
                <w:color w:val="365F91" w:themeColor="accent1" w:themeShade="BF"/>
              </w:rPr>
              <w:t xml:space="preserve"> </w:t>
            </w:r>
            <w:r>
              <w:rPr>
                <w:color w:val="365F91" w:themeColor="accent1" w:themeShade="BF"/>
              </w:rPr>
              <w:t xml:space="preserve">III </w:t>
            </w:r>
            <w:proofErr w:type="spellStart"/>
            <w:r>
              <w:rPr>
                <w:color w:val="365F91" w:themeColor="accent1" w:themeShade="BF"/>
              </w:rPr>
              <w:t>ketv</w:t>
            </w:r>
            <w:proofErr w:type="spellEnd"/>
            <w:r>
              <w:rPr>
                <w:color w:val="365F91" w:themeColor="accent1" w:themeShade="BF"/>
              </w:rPr>
              <w:t>. sudaryti sutarčių už ne mažiau 50 proc. likusios projektams nepaskirstytos lėšų sumos;</w:t>
            </w:r>
          </w:p>
          <w:p w14:paraId="6A4336EC" w14:textId="77777777" w:rsidR="00796893" w:rsidRDefault="00796893" w:rsidP="00CE3995">
            <w:pPr>
              <w:jc w:val="both"/>
              <w:rPr>
                <w:color w:val="365F91" w:themeColor="accent1" w:themeShade="BF"/>
              </w:rPr>
            </w:pPr>
            <w:r>
              <w:rPr>
                <w:color w:val="365F91" w:themeColor="accent1" w:themeShade="BF"/>
              </w:rPr>
              <w:t xml:space="preserve">- </w:t>
            </w:r>
            <w:r w:rsidRPr="00796893">
              <w:rPr>
                <w:color w:val="365F91" w:themeColor="accent1" w:themeShade="BF"/>
              </w:rPr>
              <w:t>kiekvien</w:t>
            </w:r>
            <w:r>
              <w:rPr>
                <w:color w:val="365F91" w:themeColor="accent1" w:themeShade="BF"/>
              </w:rPr>
              <w:t>ą mėnesį investuoti ne mažiau 2 proc. m</w:t>
            </w:r>
            <w:r w:rsidR="00281963">
              <w:rPr>
                <w:color w:val="365F91" w:themeColor="accent1" w:themeShade="BF"/>
              </w:rPr>
              <w:t>inisterijų administruojamų lėšų;</w:t>
            </w:r>
          </w:p>
          <w:p w14:paraId="57C79AC5" w14:textId="6A00F012" w:rsidR="00281963" w:rsidRPr="00796893" w:rsidRDefault="00281963" w:rsidP="00CE3995">
            <w:pPr>
              <w:jc w:val="both"/>
              <w:rPr>
                <w:color w:val="365F91" w:themeColor="accent1" w:themeShade="BF"/>
              </w:rPr>
            </w:pPr>
            <w:r>
              <w:rPr>
                <w:color w:val="365F91" w:themeColor="accent1" w:themeShade="BF"/>
              </w:rPr>
              <w:t>- užtikrinti nuolatinę rizikingų priemonių (</w:t>
            </w:r>
            <w:proofErr w:type="spellStart"/>
            <w:r>
              <w:rPr>
                <w:color w:val="365F91" w:themeColor="accent1" w:themeShade="BF"/>
              </w:rPr>
              <w:t>paprojekčiui</w:t>
            </w:r>
            <w:proofErr w:type="spellEnd"/>
            <w:r>
              <w:rPr>
                <w:color w:val="365F91" w:themeColor="accent1" w:themeShade="BF"/>
              </w:rPr>
              <w:t>) stebėseną ir sprendimų priėmimą laiku.</w:t>
            </w:r>
          </w:p>
        </w:tc>
      </w:tr>
    </w:tbl>
    <w:p w14:paraId="59CF4250" w14:textId="77777777" w:rsidR="00796893" w:rsidRPr="009D738C" w:rsidRDefault="00796893" w:rsidP="00175078">
      <w:pPr>
        <w:pStyle w:val="tekstas"/>
        <w:rPr>
          <w:rFonts w:ascii="Times New Roman" w:hAnsi="Times New Roman"/>
          <w:color w:val="595959" w:themeColor="text1" w:themeTint="A6"/>
          <w:highlight w:val="yellow"/>
          <w:lang w:eastAsia="lt-LT"/>
        </w:rPr>
      </w:pPr>
    </w:p>
    <w:p w14:paraId="43158C0E" w14:textId="77777777" w:rsidR="00866D60" w:rsidRPr="0040787A" w:rsidRDefault="00C86895" w:rsidP="00866D60">
      <w:pPr>
        <w:pStyle w:val="Antrat1"/>
        <w:spacing w:before="0" w:after="0"/>
        <w:rPr>
          <w:rFonts w:ascii="Times New Roman" w:hAnsi="Times New Roman" w:cs="Times New Roman"/>
        </w:rPr>
      </w:pPr>
      <w:bookmarkStart w:id="9" w:name="_Toc508106024"/>
      <w:bookmarkStart w:id="10" w:name="_Toc46766806"/>
      <w:bookmarkEnd w:id="0"/>
      <w:bookmarkEnd w:id="7"/>
      <w:bookmarkEnd w:id="8"/>
      <w:r w:rsidRPr="0040787A">
        <w:rPr>
          <w:rFonts w:ascii="Times New Roman" w:hAnsi="Times New Roman" w:cs="Times New Roman"/>
        </w:rPr>
        <w:t>Situacijos sektoriuose analizė</w:t>
      </w:r>
      <w:bookmarkEnd w:id="9"/>
      <w:r w:rsidR="00042FE6" w:rsidRPr="0040787A">
        <w:rPr>
          <w:rFonts w:ascii="Times New Roman" w:hAnsi="Times New Roman" w:cs="Times New Roman"/>
        </w:rPr>
        <w:t xml:space="preserve"> ir siūlymai</w:t>
      </w:r>
      <w:bookmarkEnd w:id="10"/>
    </w:p>
    <w:p w14:paraId="2CAABB5F" w14:textId="2B5EDC19" w:rsidR="003A1467" w:rsidRDefault="003A1467" w:rsidP="003A66E5">
      <w:pPr>
        <w:pStyle w:val="tekstas"/>
        <w:ind w:firstLine="0"/>
        <w:rPr>
          <w:rFonts w:ascii="Times New Roman" w:hAnsi="Times New Roman"/>
          <w:color w:val="595959" w:themeColor="text1" w:themeTint="A6"/>
          <w:lang w:eastAsia="lt-LT"/>
        </w:rPr>
      </w:pPr>
    </w:p>
    <w:p w14:paraId="19A38252" w14:textId="4A84135B" w:rsidR="00180DE1" w:rsidRPr="00180DE1" w:rsidRDefault="00212C08" w:rsidP="00180DE1">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2020</w:t>
      </w:r>
      <w:r w:rsidR="00180DE1" w:rsidRPr="00180DE1">
        <w:rPr>
          <w:rFonts w:ascii="Times New Roman" w:hAnsi="Times New Roman"/>
          <w:color w:val="595959" w:themeColor="text1" w:themeTint="A6"/>
          <w:lang w:eastAsia="lt-LT"/>
        </w:rPr>
        <w:t xml:space="preserve"> m. </w:t>
      </w:r>
      <w:r>
        <w:rPr>
          <w:rFonts w:ascii="Times New Roman" w:hAnsi="Times New Roman"/>
          <w:color w:val="595959" w:themeColor="text1" w:themeTint="A6"/>
          <w:lang w:eastAsia="lt-LT"/>
        </w:rPr>
        <w:t>1</w:t>
      </w:r>
      <w:r w:rsidR="00180DE1" w:rsidRPr="00180DE1">
        <w:rPr>
          <w:rFonts w:ascii="Times New Roman" w:hAnsi="Times New Roman"/>
          <w:color w:val="595959" w:themeColor="text1" w:themeTint="A6"/>
          <w:lang w:eastAsia="lt-LT"/>
        </w:rPr>
        <w:t xml:space="preserve"> </w:t>
      </w:r>
      <w:proofErr w:type="spellStart"/>
      <w:r w:rsidR="00180DE1" w:rsidRPr="00180DE1">
        <w:rPr>
          <w:rFonts w:ascii="Times New Roman" w:hAnsi="Times New Roman"/>
          <w:color w:val="595959" w:themeColor="text1" w:themeTint="A6"/>
          <w:lang w:eastAsia="lt-LT"/>
        </w:rPr>
        <w:t>ketv</w:t>
      </w:r>
      <w:proofErr w:type="spellEnd"/>
      <w:r w:rsidR="00180DE1" w:rsidRPr="00180DE1">
        <w:rPr>
          <w:rFonts w:ascii="Times New Roman" w:hAnsi="Times New Roman"/>
          <w:color w:val="595959" w:themeColor="text1" w:themeTint="A6"/>
          <w:lang w:eastAsia="lt-LT"/>
        </w:rPr>
        <w:t>. ketvirtinėje ataskait</w:t>
      </w:r>
      <w:r>
        <w:rPr>
          <w:rFonts w:ascii="Times New Roman" w:hAnsi="Times New Roman"/>
          <w:color w:val="595959" w:themeColor="text1" w:themeTint="A6"/>
          <w:lang w:eastAsia="lt-LT"/>
        </w:rPr>
        <w:t>oje ministerijoms buvo pateikta</w:t>
      </w:r>
      <w:r w:rsidR="00180DE1" w:rsidRPr="00180DE1">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12</w:t>
      </w:r>
      <w:r w:rsidR="00180DE1" w:rsidRPr="00180DE1">
        <w:rPr>
          <w:rFonts w:ascii="Times New Roman" w:hAnsi="Times New Roman"/>
          <w:color w:val="595959" w:themeColor="text1" w:themeTint="A6"/>
          <w:lang w:eastAsia="lt-LT"/>
        </w:rPr>
        <w:t xml:space="preserve"> rekomendacij</w:t>
      </w:r>
      <w:r>
        <w:rPr>
          <w:rFonts w:ascii="Times New Roman" w:hAnsi="Times New Roman"/>
          <w:color w:val="595959" w:themeColor="text1" w:themeTint="A6"/>
          <w:lang w:eastAsia="lt-LT"/>
        </w:rPr>
        <w:t>ų</w:t>
      </w:r>
      <w:r w:rsidR="00180DE1" w:rsidRPr="00180DE1">
        <w:rPr>
          <w:rFonts w:ascii="Times New Roman" w:hAnsi="Times New Roman"/>
          <w:color w:val="595959" w:themeColor="text1" w:themeTint="A6"/>
          <w:lang w:eastAsia="lt-LT"/>
        </w:rPr>
        <w:t xml:space="preserve">, iš kurių įgyvendintos </w:t>
      </w:r>
      <w:r>
        <w:rPr>
          <w:rFonts w:ascii="Times New Roman" w:hAnsi="Times New Roman"/>
          <w:color w:val="595959" w:themeColor="text1" w:themeTint="A6"/>
          <w:lang w:eastAsia="lt-LT"/>
        </w:rPr>
        <w:t>5</w:t>
      </w:r>
      <w:r w:rsidR="00180DE1" w:rsidRPr="00180DE1">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42</w:t>
      </w:r>
      <w:r w:rsidR="00180DE1" w:rsidRPr="00180DE1">
        <w:rPr>
          <w:rFonts w:ascii="Times New Roman" w:hAnsi="Times New Roman"/>
          <w:color w:val="595959" w:themeColor="text1" w:themeTint="A6"/>
          <w:lang w:eastAsia="lt-LT"/>
        </w:rPr>
        <w:t xml:space="preserve"> proc.). </w:t>
      </w:r>
    </w:p>
    <w:p w14:paraId="680745D4" w14:textId="1CD24500" w:rsidR="00180DE1" w:rsidRDefault="00180DE1" w:rsidP="00180DE1">
      <w:pPr>
        <w:pStyle w:val="tekstas"/>
        <w:rPr>
          <w:rFonts w:ascii="Times New Roman" w:hAnsi="Times New Roman"/>
          <w:color w:val="595959" w:themeColor="text1" w:themeTint="A6"/>
          <w:lang w:eastAsia="lt-LT"/>
        </w:rPr>
      </w:pPr>
      <w:r w:rsidRPr="00180DE1">
        <w:rPr>
          <w:rFonts w:ascii="Times New Roman" w:hAnsi="Times New Roman"/>
          <w:color w:val="595959" w:themeColor="text1" w:themeTint="A6"/>
          <w:lang w:eastAsia="lt-LT"/>
        </w:rPr>
        <w:t>Toliau šioje ataskaitos dalyje apžvelgiamas kiekvieno prioriteto įgyvendinimas, svarbesni įvykiai bei pateikiami siūlymai ministerijoms.</w:t>
      </w:r>
    </w:p>
    <w:p w14:paraId="7A0EB519" w14:textId="77777777" w:rsidR="00180DE1" w:rsidRPr="009D6C7D" w:rsidRDefault="00180DE1" w:rsidP="003A66E5">
      <w:pPr>
        <w:pStyle w:val="tekstas"/>
        <w:ind w:firstLine="0"/>
        <w:rPr>
          <w:rFonts w:ascii="Times New Roman" w:hAnsi="Times New Roman"/>
          <w:color w:val="595959" w:themeColor="text1" w:themeTint="A6"/>
          <w:lang w:eastAsia="lt-LT"/>
        </w:rPr>
      </w:pPr>
    </w:p>
    <w:p w14:paraId="1B2D05E1" w14:textId="77777777" w:rsidR="00CD7B8E" w:rsidRPr="009D6C7D" w:rsidRDefault="00CD7B8E" w:rsidP="00E24240">
      <w:pPr>
        <w:keepNext/>
        <w:keepLines/>
        <w:jc w:val="both"/>
        <w:outlineLvl w:val="1"/>
        <w:rPr>
          <w:rFonts w:eastAsiaTheme="majorEastAsia"/>
          <w:b/>
          <w:bCs/>
          <w:color w:val="595959" w:themeColor="text1" w:themeTint="A6"/>
          <w:szCs w:val="24"/>
          <w:lang w:eastAsia="lt-LT"/>
        </w:rPr>
      </w:pPr>
      <w:bookmarkStart w:id="11" w:name="_Toc46766807"/>
      <w:r w:rsidRPr="009D6C7D">
        <w:rPr>
          <w:rFonts w:eastAsiaTheme="majorEastAsia"/>
          <w:b/>
          <w:bCs/>
          <w:color w:val="595959" w:themeColor="text1" w:themeTint="A6"/>
          <w:szCs w:val="24"/>
          <w:lang w:eastAsia="lt-LT"/>
        </w:rPr>
        <w:t>1 prioritetas. Mokslinių tyrimų, eksperimentinės plėtros ir inovacijų skatinimas</w:t>
      </w:r>
      <w:bookmarkEnd w:id="11"/>
    </w:p>
    <w:p w14:paraId="329514A7" w14:textId="77777777" w:rsidR="0070330A" w:rsidRPr="009D6C7D" w:rsidRDefault="0070330A" w:rsidP="00E24240">
      <w:pPr>
        <w:keepNext/>
        <w:keepLines/>
        <w:jc w:val="both"/>
        <w:outlineLvl w:val="1"/>
        <w:rPr>
          <w:rFonts w:eastAsiaTheme="majorEastAsia"/>
          <w:b/>
          <w:bCs/>
          <w:color w:val="595959" w:themeColor="text1" w:themeTint="A6"/>
          <w:szCs w:val="24"/>
          <w:lang w:eastAsia="lt-LT"/>
        </w:rPr>
      </w:pPr>
    </w:p>
    <w:p w14:paraId="3525DA1C" w14:textId="6939C590" w:rsidR="00927906" w:rsidRPr="009D6C7D" w:rsidRDefault="0070330A" w:rsidP="00927906">
      <w:pPr>
        <w:jc w:val="both"/>
        <w:rPr>
          <w:color w:val="595959" w:themeColor="text1" w:themeTint="A6"/>
          <w:szCs w:val="24"/>
          <w:lang w:eastAsia="lt-LT"/>
        </w:rPr>
      </w:pPr>
      <w:r w:rsidRPr="009D6C7D">
        <w:rPr>
          <w:noProof/>
          <w:color w:val="595959" w:themeColor="text1" w:themeTint="A6"/>
          <w:lang w:eastAsia="lt-LT"/>
        </w:rPr>
        <w:drawing>
          <wp:inline distT="0" distB="0" distL="0" distR="0" wp14:anchorId="685D175A" wp14:editId="47D65223">
            <wp:extent cx="6120130" cy="596223"/>
            <wp:effectExtent l="0" t="0" r="13970" b="13970"/>
            <wp:docPr id="12" name="Diagrama 12"/>
            <wp:cNvGraphicFramePr/>
            <a:graphic xmlns:a="http://schemas.openxmlformats.org/drawingml/2006/main">
              <a:graphicData uri="http://schemas.openxmlformats.org/drawingml/2006/chart">
                <c:chart xmlns:c="http://schemas.openxmlformats.org/drawingml/2006/chart" r:id="rId13"/>
              </a:graphicData>
            </a:graphic>
          </wp:inline>
        </w:drawing>
      </w:r>
    </w:p>
    <w:p w14:paraId="310B9A1B" w14:textId="77777777" w:rsidR="00827E93" w:rsidRPr="009D6C7D" w:rsidRDefault="00827E93" w:rsidP="00927906">
      <w:pPr>
        <w:jc w:val="both"/>
        <w:rPr>
          <w:color w:val="595959" w:themeColor="text1" w:themeTint="A6"/>
          <w:szCs w:val="24"/>
          <w:lang w:eastAsia="lt-LT"/>
        </w:rPr>
      </w:pPr>
    </w:p>
    <w:p w14:paraId="3A866732" w14:textId="6F1C59FE" w:rsidR="00F26C82" w:rsidRPr="009D6C7D" w:rsidRDefault="00F26C82" w:rsidP="00557DD7">
      <w:pPr>
        <w:ind w:firstLine="426"/>
        <w:jc w:val="both"/>
        <w:rPr>
          <w:color w:val="595959" w:themeColor="text1" w:themeTint="A6"/>
          <w:szCs w:val="24"/>
          <w:lang w:eastAsia="lt-LT"/>
        </w:rPr>
      </w:pPr>
      <w:r w:rsidRPr="009D6C7D">
        <w:rPr>
          <w:color w:val="595959" w:themeColor="text1" w:themeTint="A6"/>
          <w:szCs w:val="24"/>
          <w:lang w:eastAsia="lt-LT"/>
        </w:rPr>
        <w:t>Švietimo, mokslo ir sporto ministerijos</w:t>
      </w:r>
      <w:r w:rsidR="009F7F2C" w:rsidRPr="009D6C7D">
        <w:rPr>
          <w:color w:val="595959" w:themeColor="text1" w:themeTint="A6"/>
          <w:szCs w:val="24"/>
          <w:lang w:eastAsia="lt-LT"/>
        </w:rPr>
        <w:t xml:space="preserve"> </w:t>
      </w:r>
      <w:r w:rsidRPr="009D6C7D">
        <w:rPr>
          <w:color w:val="595959" w:themeColor="text1" w:themeTint="A6"/>
          <w:szCs w:val="24"/>
          <w:lang w:eastAsia="lt-LT"/>
        </w:rPr>
        <w:t xml:space="preserve">1 prioriteto administruojamų priemonių pasirašytų sutarčių </w:t>
      </w:r>
      <w:r w:rsidR="00557DD7">
        <w:rPr>
          <w:color w:val="595959" w:themeColor="text1" w:themeTint="A6"/>
          <w:szCs w:val="24"/>
          <w:lang w:eastAsia="lt-LT"/>
        </w:rPr>
        <w:t>procentas</w:t>
      </w:r>
      <w:r w:rsidRPr="009D6C7D">
        <w:rPr>
          <w:color w:val="595959" w:themeColor="text1" w:themeTint="A6"/>
          <w:szCs w:val="24"/>
          <w:lang w:eastAsia="lt-LT"/>
        </w:rPr>
        <w:t xml:space="preserve"> (</w:t>
      </w:r>
      <w:r w:rsidR="009D6C7D">
        <w:rPr>
          <w:color w:val="595959" w:themeColor="text1" w:themeTint="A6"/>
          <w:szCs w:val="24"/>
          <w:lang w:eastAsia="lt-LT"/>
        </w:rPr>
        <w:t>90</w:t>
      </w:r>
      <w:r w:rsidRPr="009D6C7D">
        <w:rPr>
          <w:color w:val="595959" w:themeColor="text1" w:themeTint="A6"/>
          <w:szCs w:val="24"/>
          <w:lang w:eastAsia="lt-LT"/>
        </w:rPr>
        <w:t xml:space="preserve"> proc.) </w:t>
      </w:r>
      <w:r w:rsidR="00557DD7">
        <w:rPr>
          <w:color w:val="595959" w:themeColor="text1" w:themeTint="A6"/>
          <w:szCs w:val="24"/>
          <w:lang w:eastAsia="lt-LT"/>
        </w:rPr>
        <w:t>viršija Veiksmų programos vidurkį</w:t>
      </w:r>
      <w:r w:rsidR="004673E3">
        <w:rPr>
          <w:color w:val="595959" w:themeColor="text1" w:themeTint="A6"/>
          <w:szCs w:val="24"/>
          <w:lang w:eastAsia="lt-LT"/>
        </w:rPr>
        <w:t>, tačiau l</w:t>
      </w:r>
      <w:r w:rsidRPr="009D6C7D">
        <w:rPr>
          <w:color w:val="595959" w:themeColor="text1" w:themeTint="A6"/>
          <w:szCs w:val="24"/>
          <w:lang w:eastAsia="lt-LT"/>
        </w:rPr>
        <w:t>ėšų investavim</w:t>
      </w:r>
      <w:r w:rsidR="009F7F2C" w:rsidRPr="009D6C7D">
        <w:rPr>
          <w:color w:val="595959" w:themeColor="text1" w:themeTint="A6"/>
          <w:szCs w:val="24"/>
          <w:lang w:eastAsia="lt-LT"/>
        </w:rPr>
        <w:t xml:space="preserve">o </w:t>
      </w:r>
      <w:r w:rsidR="00557DD7">
        <w:rPr>
          <w:color w:val="595959" w:themeColor="text1" w:themeTint="A6"/>
          <w:szCs w:val="24"/>
          <w:lang w:eastAsia="lt-LT"/>
        </w:rPr>
        <w:t>(36</w:t>
      </w:r>
      <w:r w:rsidR="00557DD7" w:rsidRPr="009D6C7D">
        <w:rPr>
          <w:color w:val="595959" w:themeColor="text1" w:themeTint="A6"/>
          <w:szCs w:val="24"/>
          <w:lang w:eastAsia="lt-LT"/>
        </w:rPr>
        <w:t xml:space="preserve"> proc.</w:t>
      </w:r>
      <w:r w:rsidR="00557DD7">
        <w:rPr>
          <w:color w:val="595959" w:themeColor="text1" w:themeTint="A6"/>
          <w:szCs w:val="24"/>
          <w:lang w:eastAsia="lt-LT"/>
        </w:rPr>
        <w:t>)</w:t>
      </w:r>
      <w:r w:rsidR="00557DD7" w:rsidRPr="009D6C7D">
        <w:rPr>
          <w:color w:val="595959" w:themeColor="text1" w:themeTint="A6"/>
          <w:szCs w:val="24"/>
          <w:lang w:eastAsia="lt-LT"/>
        </w:rPr>
        <w:t xml:space="preserve"> </w:t>
      </w:r>
      <w:r w:rsidRPr="009D6C7D">
        <w:rPr>
          <w:color w:val="595959" w:themeColor="text1" w:themeTint="A6"/>
          <w:szCs w:val="24"/>
          <w:lang w:eastAsia="lt-LT"/>
        </w:rPr>
        <w:t>atsilikimas n</w:t>
      </w:r>
      <w:r w:rsidR="00D624C5" w:rsidRPr="009D6C7D">
        <w:rPr>
          <w:color w:val="595959" w:themeColor="text1" w:themeTint="A6"/>
          <w:szCs w:val="24"/>
          <w:lang w:eastAsia="lt-LT"/>
        </w:rPr>
        <w:t>uo vidutinio investavimo tempo beveik ne</w:t>
      </w:r>
      <w:r w:rsidRPr="009D6C7D">
        <w:rPr>
          <w:color w:val="595959" w:themeColor="text1" w:themeTint="A6"/>
          <w:szCs w:val="24"/>
          <w:lang w:eastAsia="lt-LT"/>
        </w:rPr>
        <w:t>mažėja lyginant su 20</w:t>
      </w:r>
      <w:r w:rsidR="00D624C5" w:rsidRPr="009D6C7D">
        <w:rPr>
          <w:color w:val="595959" w:themeColor="text1" w:themeTint="A6"/>
          <w:szCs w:val="24"/>
          <w:lang w:eastAsia="lt-LT"/>
        </w:rPr>
        <w:t>20</w:t>
      </w:r>
      <w:r w:rsidR="00557DD7">
        <w:rPr>
          <w:color w:val="595959" w:themeColor="text1" w:themeTint="A6"/>
          <w:szCs w:val="24"/>
          <w:lang w:eastAsia="lt-LT"/>
        </w:rPr>
        <w:t>m.</w:t>
      </w:r>
      <w:r w:rsidR="00D624C5" w:rsidRPr="009D6C7D">
        <w:rPr>
          <w:color w:val="595959" w:themeColor="text1" w:themeTint="A6"/>
          <w:szCs w:val="24"/>
          <w:lang w:eastAsia="lt-LT"/>
        </w:rPr>
        <w:t xml:space="preserve"> I </w:t>
      </w:r>
      <w:proofErr w:type="spellStart"/>
      <w:r w:rsidRPr="009D6C7D">
        <w:rPr>
          <w:color w:val="595959" w:themeColor="text1" w:themeTint="A6"/>
          <w:szCs w:val="24"/>
          <w:lang w:eastAsia="lt-LT"/>
        </w:rPr>
        <w:t>ketv</w:t>
      </w:r>
      <w:proofErr w:type="spellEnd"/>
      <w:r w:rsidRPr="009D6C7D">
        <w:rPr>
          <w:color w:val="595959" w:themeColor="text1" w:themeTint="A6"/>
          <w:szCs w:val="24"/>
          <w:lang w:eastAsia="lt-LT"/>
        </w:rPr>
        <w:t>. rodikli</w:t>
      </w:r>
      <w:r w:rsidR="00D624C5" w:rsidRPr="009D6C7D">
        <w:rPr>
          <w:color w:val="595959" w:themeColor="text1" w:themeTint="A6"/>
          <w:szCs w:val="24"/>
          <w:lang w:eastAsia="lt-LT"/>
        </w:rPr>
        <w:t>u</w:t>
      </w:r>
      <w:r w:rsidRPr="009D6C7D">
        <w:rPr>
          <w:color w:val="595959" w:themeColor="text1" w:themeTint="A6"/>
          <w:szCs w:val="24"/>
          <w:lang w:eastAsia="lt-LT"/>
        </w:rPr>
        <w:t xml:space="preserve">, ir toliau išlieka </w:t>
      </w:r>
      <w:r w:rsidR="004673E3">
        <w:rPr>
          <w:color w:val="595959" w:themeColor="text1" w:themeTint="A6"/>
          <w:szCs w:val="24"/>
          <w:lang w:eastAsia="lt-LT"/>
        </w:rPr>
        <w:t>pakankamai ženklus</w:t>
      </w:r>
      <w:r w:rsidRPr="009D6C7D">
        <w:rPr>
          <w:color w:val="595959" w:themeColor="text1" w:themeTint="A6"/>
          <w:szCs w:val="24"/>
          <w:lang w:eastAsia="lt-LT"/>
        </w:rPr>
        <w:t>.</w:t>
      </w:r>
    </w:p>
    <w:p w14:paraId="10740EE1" w14:textId="0B6B8D6D" w:rsidR="009F7F2C" w:rsidRPr="009D6C7D" w:rsidRDefault="00557DD7" w:rsidP="00557DD7">
      <w:pPr>
        <w:ind w:firstLine="426"/>
        <w:jc w:val="both"/>
        <w:rPr>
          <w:color w:val="595959" w:themeColor="text1" w:themeTint="A6"/>
          <w:szCs w:val="24"/>
          <w:lang w:eastAsia="lt-LT"/>
        </w:rPr>
      </w:pPr>
      <w:r w:rsidRPr="009D6C7D">
        <w:rPr>
          <w:color w:val="595959" w:themeColor="text1" w:themeTint="A6"/>
          <w:szCs w:val="24"/>
          <w:lang w:eastAsia="lt-LT"/>
        </w:rPr>
        <w:t>Švietim</w:t>
      </w:r>
      <w:r>
        <w:rPr>
          <w:color w:val="595959" w:themeColor="text1" w:themeTint="A6"/>
          <w:szCs w:val="24"/>
          <w:lang w:eastAsia="lt-LT"/>
        </w:rPr>
        <w:t>o, mokslo ir sporto ministerijai</w:t>
      </w:r>
      <w:r w:rsidR="009F7F2C" w:rsidRPr="009D6C7D">
        <w:rPr>
          <w:color w:val="595959" w:themeColor="text1" w:themeTint="A6"/>
          <w:szCs w:val="24"/>
          <w:lang w:eastAsia="lt-LT"/>
        </w:rPr>
        <w:t xml:space="preserve"> atlikus </w:t>
      </w:r>
      <w:r w:rsidRPr="009D6C7D">
        <w:rPr>
          <w:color w:val="595959" w:themeColor="text1" w:themeTint="A6"/>
          <w:szCs w:val="24"/>
          <w:lang w:eastAsia="lt-LT"/>
        </w:rPr>
        <w:t xml:space="preserve">„MTEP rezultatų </w:t>
      </w:r>
      <w:proofErr w:type="spellStart"/>
      <w:r w:rsidRPr="009D6C7D">
        <w:rPr>
          <w:color w:val="595959" w:themeColor="text1" w:themeTint="A6"/>
          <w:szCs w:val="24"/>
          <w:lang w:eastAsia="lt-LT"/>
        </w:rPr>
        <w:t>komercinimo</w:t>
      </w:r>
      <w:proofErr w:type="spellEnd"/>
      <w:r w:rsidRPr="009D6C7D">
        <w:rPr>
          <w:color w:val="595959" w:themeColor="text1" w:themeTint="A6"/>
          <w:szCs w:val="24"/>
          <w:lang w:eastAsia="lt-LT"/>
        </w:rPr>
        <w:t xml:space="preserve"> ir tarptautiškumo skatinimas“</w:t>
      </w:r>
      <w:r>
        <w:rPr>
          <w:color w:val="595959" w:themeColor="text1" w:themeTint="A6"/>
          <w:szCs w:val="24"/>
          <w:lang w:eastAsia="lt-LT"/>
        </w:rPr>
        <w:t xml:space="preserve"> </w:t>
      </w:r>
      <w:r w:rsidR="009F7F2C" w:rsidRPr="009D6C7D">
        <w:rPr>
          <w:color w:val="595959" w:themeColor="text1" w:themeTint="A6"/>
          <w:szCs w:val="24"/>
          <w:lang w:eastAsia="lt-LT"/>
        </w:rPr>
        <w:t xml:space="preserve">priemonės </w:t>
      </w:r>
      <w:r w:rsidR="0050440E" w:rsidRPr="009D6C7D">
        <w:rPr>
          <w:color w:val="595959" w:themeColor="text1" w:themeTint="A6"/>
          <w:szCs w:val="24"/>
          <w:lang w:eastAsia="lt-LT"/>
        </w:rPr>
        <w:t>administravimo pakeitimus</w:t>
      </w:r>
      <w:r w:rsidR="00E13877" w:rsidRPr="009D6C7D">
        <w:rPr>
          <w:color w:val="595959" w:themeColor="text1" w:themeTint="A6"/>
        </w:rPr>
        <w:t xml:space="preserve">, tapo </w:t>
      </w:r>
      <w:r w:rsidR="005F1C90" w:rsidRPr="009D6C7D">
        <w:rPr>
          <w:color w:val="595959" w:themeColor="text1" w:themeTint="A6"/>
        </w:rPr>
        <w:t xml:space="preserve">daug </w:t>
      </w:r>
      <w:r w:rsidR="00E13877" w:rsidRPr="009D6C7D">
        <w:rPr>
          <w:color w:val="595959" w:themeColor="text1" w:themeTint="A6"/>
        </w:rPr>
        <w:t xml:space="preserve">intensyvesnis </w:t>
      </w:r>
      <w:r w:rsidR="009F7F2C" w:rsidRPr="009D6C7D">
        <w:rPr>
          <w:color w:val="595959" w:themeColor="text1" w:themeTint="A6"/>
          <w:szCs w:val="24"/>
          <w:lang w:eastAsia="lt-LT"/>
        </w:rPr>
        <w:t xml:space="preserve">MTEP rezultatų </w:t>
      </w:r>
      <w:proofErr w:type="spellStart"/>
      <w:r w:rsidR="009F7F2C" w:rsidRPr="009D6C7D">
        <w:rPr>
          <w:color w:val="595959" w:themeColor="text1" w:themeTint="A6"/>
          <w:szCs w:val="24"/>
          <w:lang w:eastAsia="lt-LT"/>
        </w:rPr>
        <w:t>komercinim</w:t>
      </w:r>
      <w:r w:rsidR="0050440E" w:rsidRPr="009D6C7D">
        <w:rPr>
          <w:color w:val="595959" w:themeColor="text1" w:themeTint="A6"/>
          <w:szCs w:val="24"/>
          <w:lang w:eastAsia="lt-LT"/>
        </w:rPr>
        <w:t>o</w:t>
      </w:r>
      <w:proofErr w:type="spellEnd"/>
      <w:r w:rsidR="0050440E" w:rsidRPr="009D6C7D">
        <w:rPr>
          <w:color w:val="595959" w:themeColor="text1" w:themeTint="A6"/>
          <w:szCs w:val="24"/>
          <w:lang w:eastAsia="lt-LT"/>
        </w:rPr>
        <w:t xml:space="preserve"> veikl</w:t>
      </w:r>
      <w:r w:rsidR="00E13877" w:rsidRPr="009D6C7D">
        <w:rPr>
          <w:color w:val="595959" w:themeColor="text1" w:themeTint="A6"/>
          <w:szCs w:val="24"/>
          <w:lang w:eastAsia="lt-LT"/>
        </w:rPr>
        <w:t xml:space="preserve">os </w:t>
      </w:r>
      <w:r>
        <w:rPr>
          <w:color w:val="595959" w:themeColor="text1" w:themeTint="A6"/>
          <w:szCs w:val="24"/>
          <w:lang w:eastAsia="lt-LT"/>
        </w:rPr>
        <w:t>įgyvendinimas.</w:t>
      </w:r>
      <w:r w:rsidR="00E13877" w:rsidRPr="009D6C7D">
        <w:rPr>
          <w:color w:val="595959" w:themeColor="text1" w:themeTint="A6"/>
          <w:szCs w:val="24"/>
          <w:lang w:eastAsia="lt-LT"/>
        </w:rPr>
        <w:t xml:space="preserve"> </w:t>
      </w:r>
      <w:r>
        <w:rPr>
          <w:color w:val="595959" w:themeColor="text1" w:themeTint="A6"/>
          <w:szCs w:val="24"/>
          <w:lang w:eastAsia="lt-LT"/>
        </w:rPr>
        <w:t>P</w:t>
      </w:r>
      <w:r w:rsidR="00E13877" w:rsidRPr="009D6C7D">
        <w:rPr>
          <w:color w:val="595959" w:themeColor="text1" w:themeTint="A6"/>
          <w:szCs w:val="24"/>
          <w:lang w:eastAsia="lt-LT"/>
        </w:rPr>
        <w:t xml:space="preserve">er 2020 m. II </w:t>
      </w:r>
      <w:proofErr w:type="spellStart"/>
      <w:r w:rsidR="00E13877" w:rsidRPr="009D6C7D">
        <w:rPr>
          <w:color w:val="595959" w:themeColor="text1" w:themeTint="A6"/>
          <w:szCs w:val="24"/>
          <w:lang w:eastAsia="lt-LT"/>
        </w:rPr>
        <w:t>ketv</w:t>
      </w:r>
      <w:proofErr w:type="spellEnd"/>
      <w:r w:rsidR="00E13877" w:rsidRPr="009D6C7D">
        <w:rPr>
          <w:color w:val="595959" w:themeColor="text1" w:themeTint="A6"/>
          <w:szCs w:val="24"/>
          <w:lang w:eastAsia="lt-LT"/>
        </w:rPr>
        <w:t xml:space="preserve">. sudaryta </w:t>
      </w:r>
      <w:r>
        <w:rPr>
          <w:color w:val="595959" w:themeColor="text1" w:themeTint="A6"/>
          <w:szCs w:val="24"/>
          <w:lang w:eastAsia="lt-LT"/>
        </w:rPr>
        <w:t>daugiau sutarčių</w:t>
      </w:r>
      <w:r w:rsidR="002B3D1C">
        <w:rPr>
          <w:color w:val="595959" w:themeColor="text1" w:themeTint="A6"/>
          <w:szCs w:val="24"/>
          <w:lang w:eastAsia="lt-LT"/>
        </w:rPr>
        <w:t xml:space="preserve"> (18 sutarčių </w:t>
      </w:r>
      <w:r w:rsidR="002B3D1C" w:rsidRPr="009D6C7D">
        <w:rPr>
          <w:color w:val="595959" w:themeColor="text1" w:themeTint="A6"/>
          <w:szCs w:val="24"/>
          <w:lang w:eastAsia="lt-LT"/>
        </w:rPr>
        <w:t xml:space="preserve">už 1,8 mln. </w:t>
      </w:r>
      <w:r w:rsidR="002B3D1C">
        <w:rPr>
          <w:color w:val="595959" w:themeColor="text1" w:themeTint="A6"/>
          <w:szCs w:val="24"/>
          <w:lang w:eastAsia="lt-LT"/>
        </w:rPr>
        <w:t>eurų) nei iš viso iki šiol (</w:t>
      </w:r>
      <w:r w:rsidR="002B3D1C" w:rsidRPr="009D6C7D">
        <w:rPr>
          <w:color w:val="595959" w:themeColor="text1" w:themeTint="A6"/>
          <w:szCs w:val="24"/>
          <w:lang w:eastAsia="lt-LT"/>
        </w:rPr>
        <w:t>4 sutartys už 88,1 tūkst.</w:t>
      </w:r>
      <w:r w:rsidR="002B3D1C">
        <w:rPr>
          <w:color w:val="595959" w:themeColor="text1" w:themeTint="A6"/>
          <w:szCs w:val="24"/>
          <w:lang w:eastAsia="lt-LT"/>
        </w:rPr>
        <w:t xml:space="preserve"> eurų).</w:t>
      </w:r>
    </w:p>
    <w:p w14:paraId="0208FB9D" w14:textId="1E9E2D36" w:rsidR="00FE2C45" w:rsidRDefault="0066632D" w:rsidP="00557DD7">
      <w:pPr>
        <w:ind w:firstLine="426"/>
        <w:jc w:val="both"/>
        <w:rPr>
          <w:color w:val="595959" w:themeColor="text1" w:themeTint="A6"/>
          <w:szCs w:val="24"/>
          <w:lang w:eastAsia="lt-LT"/>
        </w:rPr>
      </w:pPr>
      <w:r w:rsidRPr="009D6C7D">
        <w:rPr>
          <w:color w:val="595959" w:themeColor="text1" w:themeTint="A6"/>
          <w:szCs w:val="24"/>
          <w:lang w:eastAsia="lt-LT"/>
        </w:rPr>
        <w:t>Toliau i</w:t>
      </w:r>
      <w:r w:rsidR="00E13877" w:rsidRPr="009D6C7D">
        <w:rPr>
          <w:color w:val="595959" w:themeColor="text1" w:themeTint="A6"/>
          <w:szCs w:val="24"/>
          <w:lang w:eastAsia="lt-LT"/>
        </w:rPr>
        <w:t>šlieka problemiškas</w:t>
      </w:r>
      <w:r w:rsidR="00F26C82" w:rsidRPr="009D6C7D">
        <w:rPr>
          <w:color w:val="595959" w:themeColor="text1" w:themeTint="A6"/>
          <w:szCs w:val="24"/>
          <w:lang w:eastAsia="lt-LT"/>
        </w:rPr>
        <w:t xml:space="preserve"> MTEPI infrastruktūros projektų įgyvendinim</w:t>
      </w:r>
      <w:r w:rsidR="00E13877" w:rsidRPr="009D6C7D">
        <w:rPr>
          <w:color w:val="595959" w:themeColor="text1" w:themeTint="A6"/>
          <w:szCs w:val="24"/>
          <w:lang w:eastAsia="lt-LT"/>
        </w:rPr>
        <w:t xml:space="preserve">as, </w:t>
      </w:r>
      <w:r w:rsidR="00FE2C45">
        <w:rPr>
          <w:color w:val="595959" w:themeColor="text1" w:themeTint="A6"/>
          <w:szCs w:val="24"/>
          <w:lang w:eastAsia="lt-LT"/>
        </w:rPr>
        <w:t>investavimas</w:t>
      </w:r>
      <w:r w:rsidR="00E13877" w:rsidRPr="009D6C7D">
        <w:rPr>
          <w:color w:val="595959" w:themeColor="text1" w:themeTint="A6"/>
          <w:szCs w:val="24"/>
          <w:lang w:eastAsia="lt-LT"/>
        </w:rPr>
        <w:t xml:space="preserve"> netapo intensyvesni</w:t>
      </w:r>
      <w:r w:rsidR="00FE2C45">
        <w:rPr>
          <w:color w:val="595959" w:themeColor="text1" w:themeTint="A6"/>
          <w:szCs w:val="24"/>
          <w:lang w:eastAsia="lt-LT"/>
        </w:rPr>
        <w:t>u</w:t>
      </w:r>
      <w:r w:rsidRPr="009D6C7D">
        <w:rPr>
          <w:color w:val="595959" w:themeColor="text1" w:themeTint="A6"/>
          <w:szCs w:val="24"/>
          <w:lang w:eastAsia="lt-LT"/>
        </w:rPr>
        <w:t>. Projektų</w:t>
      </w:r>
      <w:r w:rsidR="00F26C82" w:rsidRPr="009D6C7D">
        <w:rPr>
          <w:color w:val="595959" w:themeColor="text1" w:themeTint="A6"/>
          <w:szCs w:val="24"/>
          <w:lang w:eastAsia="lt-LT"/>
        </w:rPr>
        <w:t xml:space="preserve"> </w:t>
      </w:r>
      <w:r w:rsidRPr="009D6C7D">
        <w:rPr>
          <w:color w:val="595959" w:themeColor="text1" w:themeTint="A6"/>
          <w:szCs w:val="24"/>
          <w:lang w:eastAsia="lt-LT"/>
        </w:rPr>
        <w:t>įgyvendinimas yra netolygus</w:t>
      </w:r>
      <w:r w:rsidR="00605FF1" w:rsidRPr="009D6C7D">
        <w:rPr>
          <w:color w:val="595959" w:themeColor="text1" w:themeTint="A6"/>
          <w:szCs w:val="24"/>
          <w:lang w:eastAsia="lt-LT"/>
        </w:rPr>
        <w:t>,</w:t>
      </w:r>
      <w:r w:rsidRPr="009D6C7D">
        <w:rPr>
          <w:color w:val="595959" w:themeColor="text1" w:themeTint="A6"/>
          <w:szCs w:val="24"/>
          <w:lang w:eastAsia="lt-LT"/>
        </w:rPr>
        <w:t xml:space="preserve"> </w:t>
      </w:r>
      <w:r w:rsidR="005A06EC">
        <w:rPr>
          <w:color w:val="595959" w:themeColor="text1" w:themeTint="A6"/>
          <w:szCs w:val="24"/>
          <w:lang w:eastAsia="lt-LT"/>
        </w:rPr>
        <w:t>8</w:t>
      </w:r>
      <w:r w:rsidR="005A06EC" w:rsidRPr="009D6C7D">
        <w:rPr>
          <w:color w:val="595959" w:themeColor="text1" w:themeTint="A6"/>
          <w:szCs w:val="24"/>
          <w:lang w:eastAsia="lt-LT"/>
        </w:rPr>
        <w:t xml:space="preserve"> </w:t>
      </w:r>
      <w:r w:rsidR="00605FF1" w:rsidRPr="009D6C7D">
        <w:rPr>
          <w:color w:val="595959" w:themeColor="text1" w:themeTint="A6"/>
          <w:szCs w:val="24"/>
          <w:lang w:eastAsia="lt-LT"/>
        </w:rPr>
        <w:t>projektų (iš 25</w:t>
      </w:r>
      <w:r w:rsidR="00F26C82" w:rsidRPr="009D6C7D">
        <w:rPr>
          <w:color w:val="595959" w:themeColor="text1" w:themeTint="A6"/>
          <w:szCs w:val="24"/>
          <w:lang w:eastAsia="lt-LT"/>
        </w:rPr>
        <w:t xml:space="preserve">) </w:t>
      </w:r>
      <w:r w:rsidR="00FE2C45">
        <w:rPr>
          <w:color w:val="595959" w:themeColor="text1" w:themeTint="A6"/>
          <w:szCs w:val="24"/>
          <w:lang w:eastAsia="lt-LT"/>
        </w:rPr>
        <w:t xml:space="preserve">investavimas </w:t>
      </w:r>
      <w:r w:rsidR="00F26C82" w:rsidRPr="009D6C7D">
        <w:rPr>
          <w:color w:val="595959" w:themeColor="text1" w:themeTint="A6"/>
          <w:szCs w:val="24"/>
          <w:lang w:eastAsia="lt-LT"/>
        </w:rPr>
        <w:lastRenderedPageBreak/>
        <w:t>faktiškai nevyksta</w:t>
      </w:r>
      <w:r w:rsidR="00605FF1" w:rsidRPr="009D6C7D">
        <w:rPr>
          <w:color w:val="595959" w:themeColor="text1" w:themeTint="A6"/>
          <w:szCs w:val="24"/>
          <w:lang w:eastAsia="lt-LT"/>
        </w:rPr>
        <w:t xml:space="preserve"> ir </w:t>
      </w:r>
      <w:r w:rsidR="00610499" w:rsidRPr="009D6C7D">
        <w:rPr>
          <w:color w:val="595959" w:themeColor="text1" w:themeTint="A6"/>
          <w:szCs w:val="24"/>
          <w:lang w:eastAsia="lt-LT"/>
        </w:rPr>
        <w:t>t</w:t>
      </w:r>
      <w:r w:rsidR="00610499">
        <w:rPr>
          <w:color w:val="595959" w:themeColor="text1" w:themeTint="A6"/>
          <w:szCs w:val="24"/>
          <w:lang w:eastAsia="lt-LT"/>
        </w:rPr>
        <w:t>ai Švietimo, mokslo ir sporto ministerijos vertinimu lemia</w:t>
      </w:r>
      <w:r w:rsidR="005A06EC" w:rsidRPr="005A06EC">
        <w:t xml:space="preserve"> </w:t>
      </w:r>
      <w:r w:rsidR="005A06EC" w:rsidRPr="005A06EC">
        <w:rPr>
          <w:color w:val="595959" w:themeColor="text1" w:themeTint="A6"/>
          <w:szCs w:val="24"/>
          <w:lang w:eastAsia="lt-LT"/>
        </w:rPr>
        <w:t>projektavimo darbų trukmė, įrangos pristatymo terminai</w:t>
      </w:r>
      <w:r w:rsidR="005A06EC">
        <w:rPr>
          <w:color w:val="595959" w:themeColor="text1" w:themeTint="A6"/>
          <w:szCs w:val="24"/>
          <w:lang w:eastAsia="lt-LT"/>
        </w:rPr>
        <w:t>,</w:t>
      </w:r>
      <w:r w:rsidR="00610499">
        <w:rPr>
          <w:color w:val="595959" w:themeColor="text1" w:themeTint="A6"/>
          <w:szCs w:val="24"/>
          <w:lang w:eastAsia="lt-LT"/>
        </w:rPr>
        <w:t xml:space="preserve"> užsitęsusios viešųjų pirkimų procedūros </w:t>
      </w:r>
      <w:r w:rsidR="00B327ED">
        <w:rPr>
          <w:color w:val="595959" w:themeColor="text1" w:themeTint="A6"/>
          <w:szCs w:val="24"/>
          <w:lang w:eastAsia="lt-LT"/>
        </w:rPr>
        <w:t>perkant statybos rangos darbus ir prekes</w:t>
      </w:r>
      <w:r w:rsidR="00827C4A">
        <w:rPr>
          <w:color w:val="595959" w:themeColor="text1" w:themeTint="A6"/>
          <w:szCs w:val="24"/>
          <w:lang w:eastAsia="lt-LT"/>
        </w:rPr>
        <w:t>.</w:t>
      </w:r>
      <w:r w:rsidR="00B327ED">
        <w:rPr>
          <w:color w:val="595959" w:themeColor="text1" w:themeTint="A6"/>
          <w:szCs w:val="24"/>
          <w:lang w:eastAsia="lt-LT"/>
        </w:rPr>
        <w:t xml:space="preserve"> </w:t>
      </w:r>
      <w:r w:rsidR="00605FF1" w:rsidRPr="009D6C7D">
        <w:rPr>
          <w:color w:val="595959" w:themeColor="text1" w:themeTint="A6"/>
          <w:szCs w:val="24"/>
          <w:lang w:eastAsia="lt-LT"/>
        </w:rPr>
        <w:t>F</w:t>
      </w:r>
      <w:r w:rsidR="0033252E" w:rsidRPr="009D6C7D">
        <w:rPr>
          <w:color w:val="595959" w:themeColor="text1" w:themeTint="A6"/>
          <w:szCs w:val="24"/>
          <w:lang w:eastAsia="lt-LT"/>
        </w:rPr>
        <w:t xml:space="preserve">inansų </w:t>
      </w:r>
      <w:r w:rsidR="00B327ED" w:rsidRPr="009D6C7D">
        <w:rPr>
          <w:color w:val="595959" w:themeColor="text1" w:themeTint="A6"/>
          <w:szCs w:val="24"/>
          <w:lang w:eastAsia="lt-LT"/>
        </w:rPr>
        <w:t>ministerij</w:t>
      </w:r>
      <w:r w:rsidR="00B327ED">
        <w:rPr>
          <w:color w:val="595959" w:themeColor="text1" w:themeTint="A6"/>
          <w:szCs w:val="24"/>
          <w:lang w:eastAsia="lt-LT"/>
        </w:rPr>
        <w:t>ai</w:t>
      </w:r>
      <w:r w:rsidR="00B327ED" w:rsidRPr="009D6C7D">
        <w:rPr>
          <w:color w:val="595959" w:themeColor="text1" w:themeTint="A6"/>
          <w:szCs w:val="24"/>
          <w:lang w:eastAsia="lt-LT"/>
        </w:rPr>
        <w:t xml:space="preserve"> rekomendav</w:t>
      </w:r>
      <w:r w:rsidR="00B327ED">
        <w:rPr>
          <w:color w:val="595959" w:themeColor="text1" w:themeTint="A6"/>
          <w:szCs w:val="24"/>
          <w:lang w:eastAsia="lt-LT"/>
        </w:rPr>
        <w:t>us</w:t>
      </w:r>
      <w:r w:rsidR="00B327ED" w:rsidRPr="009D6C7D">
        <w:rPr>
          <w:color w:val="595959" w:themeColor="text1" w:themeTint="A6"/>
          <w:szCs w:val="24"/>
          <w:lang w:eastAsia="lt-LT"/>
        </w:rPr>
        <w:t xml:space="preserve"> </w:t>
      </w:r>
      <w:r w:rsidR="00CC6385" w:rsidRPr="009D6C7D">
        <w:rPr>
          <w:color w:val="595959" w:themeColor="text1" w:themeTint="A6"/>
          <w:szCs w:val="24"/>
          <w:lang w:eastAsia="lt-LT"/>
        </w:rPr>
        <w:t>išnagrinėti infrastruktūros projektų, turinčių įgyvendinimo problemų įgyvendinimo būklę</w:t>
      </w:r>
      <w:r w:rsidR="00FE0775" w:rsidRPr="009D6C7D">
        <w:rPr>
          <w:color w:val="595959" w:themeColor="text1" w:themeTint="A6"/>
          <w:szCs w:val="24"/>
          <w:lang w:eastAsia="lt-LT"/>
        </w:rPr>
        <w:t xml:space="preserve"> ir numatyti planuojamas taikyti priemones</w:t>
      </w:r>
      <w:r w:rsidR="00B327ED">
        <w:rPr>
          <w:color w:val="595959" w:themeColor="text1" w:themeTint="A6"/>
          <w:szCs w:val="24"/>
          <w:lang w:eastAsia="lt-LT"/>
        </w:rPr>
        <w:t>,</w:t>
      </w:r>
      <w:r w:rsidR="00FE0775" w:rsidRPr="009D6C7D">
        <w:rPr>
          <w:color w:val="595959" w:themeColor="text1" w:themeTint="A6"/>
          <w:szCs w:val="24"/>
          <w:lang w:eastAsia="lt-LT"/>
        </w:rPr>
        <w:t xml:space="preserve"> </w:t>
      </w:r>
      <w:r w:rsidR="00FE2C45" w:rsidRPr="009D6C7D">
        <w:rPr>
          <w:color w:val="595959" w:themeColor="text1" w:themeTint="A6"/>
          <w:szCs w:val="24"/>
          <w:lang w:eastAsia="lt-LT"/>
        </w:rPr>
        <w:t>Švietim</w:t>
      </w:r>
      <w:r w:rsidR="00FE2C45">
        <w:rPr>
          <w:color w:val="595959" w:themeColor="text1" w:themeTint="A6"/>
          <w:szCs w:val="24"/>
          <w:lang w:eastAsia="lt-LT"/>
        </w:rPr>
        <w:t xml:space="preserve">o, mokslo ir </w:t>
      </w:r>
      <w:r w:rsidR="00827C4A">
        <w:rPr>
          <w:color w:val="595959" w:themeColor="text1" w:themeTint="A6"/>
          <w:szCs w:val="24"/>
          <w:lang w:eastAsia="lt-LT"/>
        </w:rPr>
        <w:t>sporto ministerijai išnagrinėjo</w:t>
      </w:r>
      <w:r w:rsidR="00E101E6">
        <w:rPr>
          <w:color w:val="595959" w:themeColor="text1" w:themeTint="A6"/>
          <w:szCs w:val="24"/>
          <w:lang w:eastAsia="lt-LT"/>
        </w:rPr>
        <w:t xml:space="preserve"> 2 probleminius projektus - </w:t>
      </w:r>
      <w:r w:rsidR="00FE0775" w:rsidRPr="009D6C7D">
        <w:rPr>
          <w:color w:val="595959" w:themeColor="text1" w:themeTint="A6"/>
          <w:szCs w:val="24"/>
          <w:lang w:eastAsia="lt-LT"/>
        </w:rPr>
        <w:t>Vilniaus Gedimino technikos universiteto ,,Mechanikos, Elektronikos ir Transporto inžinerijos fakultetų laboratorijų korpuso statyba“ ir Vilniaus universiteto ,,Medicinos fakulteto Mokslo c</w:t>
      </w:r>
      <w:r w:rsidR="00E101E6">
        <w:rPr>
          <w:color w:val="595959" w:themeColor="text1" w:themeTint="A6"/>
          <w:szCs w:val="24"/>
          <w:lang w:eastAsia="lt-LT"/>
        </w:rPr>
        <w:t>entro sukūrimas“. Buvo konstatuota</w:t>
      </w:r>
      <w:r w:rsidR="00FE0775" w:rsidRPr="009D6C7D">
        <w:rPr>
          <w:color w:val="595959" w:themeColor="text1" w:themeTint="A6"/>
          <w:szCs w:val="24"/>
          <w:lang w:eastAsia="lt-LT"/>
        </w:rPr>
        <w:t>, kad dėl jų įgyvendinimui reikalingų pirkimų procedūrų tęsiasi teisminiai ginčai</w:t>
      </w:r>
      <w:r w:rsidR="00162F20">
        <w:rPr>
          <w:color w:val="595959" w:themeColor="text1" w:themeTint="A6"/>
          <w:szCs w:val="24"/>
          <w:lang w:eastAsia="lt-LT"/>
        </w:rPr>
        <w:t xml:space="preserve">, </w:t>
      </w:r>
      <w:r w:rsidR="00E101E6">
        <w:rPr>
          <w:color w:val="595959" w:themeColor="text1" w:themeTint="A6"/>
          <w:szCs w:val="24"/>
          <w:lang w:eastAsia="lt-LT"/>
        </w:rPr>
        <w:t>tačiau nebuvo pasiūlyta</w:t>
      </w:r>
      <w:r w:rsidR="00162F20">
        <w:rPr>
          <w:color w:val="595959" w:themeColor="text1" w:themeTint="A6"/>
          <w:szCs w:val="24"/>
          <w:lang w:eastAsia="lt-LT"/>
        </w:rPr>
        <w:t xml:space="preserve"> alternatyvių sprendimų, jei </w:t>
      </w:r>
      <w:r w:rsidR="005A06EC">
        <w:rPr>
          <w:color w:val="595959" w:themeColor="text1" w:themeTint="A6"/>
          <w:szCs w:val="24"/>
          <w:lang w:eastAsia="lt-LT"/>
        </w:rPr>
        <w:t xml:space="preserve">per 2020 metus nepradėjus investicijų, </w:t>
      </w:r>
      <w:r w:rsidR="00162F20">
        <w:rPr>
          <w:color w:val="595959" w:themeColor="text1" w:themeTint="A6"/>
          <w:szCs w:val="24"/>
          <w:lang w:eastAsia="lt-LT"/>
        </w:rPr>
        <w:t xml:space="preserve">kils </w:t>
      </w:r>
      <w:r w:rsidR="00A3226D">
        <w:rPr>
          <w:color w:val="595959" w:themeColor="text1" w:themeTint="A6"/>
          <w:szCs w:val="24"/>
          <w:lang w:eastAsia="lt-LT"/>
        </w:rPr>
        <w:t>rizika</w:t>
      </w:r>
      <w:r w:rsidR="00162F20">
        <w:rPr>
          <w:color w:val="595959" w:themeColor="text1" w:themeTint="A6"/>
          <w:szCs w:val="24"/>
          <w:lang w:eastAsia="lt-LT"/>
        </w:rPr>
        <w:t xml:space="preserve"> </w:t>
      </w:r>
      <w:r w:rsidR="00162F20" w:rsidRPr="00162F20">
        <w:rPr>
          <w:color w:val="595959" w:themeColor="text1" w:themeTint="A6"/>
          <w:szCs w:val="24"/>
          <w:lang w:eastAsia="lt-LT"/>
        </w:rPr>
        <w:t>prarast</w:t>
      </w:r>
      <w:r w:rsidR="00162F20">
        <w:rPr>
          <w:color w:val="595959" w:themeColor="text1" w:themeTint="A6"/>
          <w:szCs w:val="24"/>
          <w:lang w:eastAsia="lt-LT"/>
        </w:rPr>
        <w:t>i jiems skirtas ES lėša</w:t>
      </w:r>
      <w:r w:rsidR="00162F20" w:rsidRPr="00162F20">
        <w:rPr>
          <w:color w:val="595959" w:themeColor="text1" w:themeTint="A6"/>
          <w:szCs w:val="24"/>
          <w:lang w:eastAsia="lt-LT"/>
        </w:rPr>
        <w:t>s</w:t>
      </w:r>
      <w:r w:rsidR="00827C4A">
        <w:rPr>
          <w:color w:val="595959" w:themeColor="text1" w:themeTint="A6"/>
          <w:szCs w:val="24"/>
          <w:lang w:eastAsia="lt-LT"/>
        </w:rPr>
        <w:t>.</w:t>
      </w:r>
    </w:p>
    <w:p w14:paraId="7C667C4D" w14:textId="36A4C92E" w:rsidR="00FE0775" w:rsidRPr="009D6C7D" w:rsidRDefault="001819E1" w:rsidP="00557DD7">
      <w:pPr>
        <w:ind w:firstLine="426"/>
        <w:jc w:val="both"/>
        <w:rPr>
          <w:color w:val="595959" w:themeColor="text1" w:themeTint="A6"/>
          <w:szCs w:val="24"/>
          <w:lang w:eastAsia="lt-LT"/>
        </w:rPr>
      </w:pPr>
      <w:r w:rsidRPr="009D6C7D">
        <w:rPr>
          <w:color w:val="595959" w:themeColor="text1" w:themeTint="A6"/>
          <w:szCs w:val="24"/>
          <w:lang w:eastAsia="lt-LT"/>
        </w:rPr>
        <w:t xml:space="preserve">Pažymėtina, kad 2020 m. II </w:t>
      </w:r>
      <w:proofErr w:type="spellStart"/>
      <w:r w:rsidRPr="009D6C7D">
        <w:rPr>
          <w:color w:val="595959" w:themeColor="text1" w:themeTint="A6"/>
          <w:szCs w:val="24"/>
          <w:lang w:eastAsia="lt-LT"/>
        </w:rPr>
        <w:t>ketv</w:t>
      </w:r>
      <w:proofErr w:type="spellEnd"/>
      <w:r w:rsidRPr="009D6C7D">
        <w:rPr>
          <w:color w:val="595959" w:themeColor="text1" w:themeTint="A6"/>
          <w:szCs w:val="24"/>
          <w:lang w:eastAsia="lt-LT"/>
        </w:rPr>
        <w:t xml:space="preserve">. sudaryta sutartis dėl MTEP infrastruktūros projekto ,,Mokslo ir inovacijų sklaidos centro Kaune sukūrimas“, </w:t>
      </w:r>
      <w:r w:rsidR="00FE2C45">
        <w:rPr>
          <w:color w:val="595959" w:themeColor="text1" w:themeTint="A6"/>
          <w:szCs w:val="24"/>
          <w:lang w:eastAsia="lt-LT"/>
        </w:rPr>
        <w:t>dėl to rizika šio projekto neįgyvendinti laiku sumažėjo.</w:t>
      </w:r>
    </w:p>
    <w:p w14:paraId="727534D4" w14:textId="708E41F4" w:rsidR="00FE2C45" w:rsidRDefault="00FE2C45" w:rsidP="00FE2C45">
      <w:pPr>
        <w:ind w:firstLine="426"/>
        <w:jc w:val="both"/>
        <w:rPr>
          <w:color w:val="595959" w:themeColor="text1" w:themeTint="A6"/>
          <w:szCs w:val="24"/>
          <w:lang w:eastAsia="lt-LT"/>
        </w:rPr>
      </w:pPr>
      <w:r>
        <w:rPr>
          <w:color w:val="595959" w:themeColor="text1" w:themeTint="A6"/>
          <w:szCs w:val="24"/>
          <w:lang w:eastAsia="lt-LT"/>
        </w:rPr>
        <w:t xml:space="preserve">Atkreiptinas dėmesys, kad </w:t>
      </w:r>
      <w:r w:rsidRPr="009D6C7D">
        <w:rPr>
          <w:color w:val="595959" w:themeColor="text1" w:themeTint="A6"/>
          <w:szCs w:val="24"/>
          <w:lang w:eastAsia="lt-LT"/>
        </w:rPr>
        <w:t xml:space="preserve">I </w:t>
      </w:r>
      <w:proofErr w:type="spellStart"/>
      <w:r w:rsidRPr="009D6C7D">
        <w:rPr>
          <w:color w:val="595959" w:themeColor="text1" w:themeTint="A6"/>
          <w:szCs w:val="24"/>
          <w:lang w:eastAsia="lt-LT"/>
        </w:rPr>
        <w:t>ketv</w:t>
      </w:r>
      <w:proofErr w:type="spellEnd"/>
      <w:r w:rsidRPr="009D6C7D">
        <w:rPr>
          <w:color w:val="595959" w:themeColor="text1" w:themeTint="A6"/>
          <w:szCs w:val="24"/>
          <w:lang w:eastAsia="lt-LT"/>
        </w:rPr>
        <w:t xml:space="preserve">. pabaigoje </w:t>
      </w:r>
      <w:r>
        <w:rPr>
          <w:color w:val="595959" w:themeColor="text1" w:themeTint="A6"/>
          <w:szCs w:val="24"/>
          <w:lang w:eastAsia="lt-LT"/>
        </w:rPr>
        <w:t xml:space="preserve">buvo atlikti visi priemonės </w:t>
      </w:r>
      <w:r w:rsidRPr="009D6C7D">
        <w:rPr>
          <w:color w:val="595959" w:themeColor="text1" w:themeTint="A6"/>
          <w:szCs w:val="24"/>
          <w:lang w:eastAsia="lt-LT"/>
        </w:rPr>
        <w:t>„Ekscelencijos centrų veiklos skatinimas sumanios specializacijos srityje“</w:t>
      </w:r>
      <w:r>
        <w:rPr>
          <w:color w:val="595959" w:themeColor="text1" w:themeTint="A6"/>
          <w:szCs w:val="24"/>
          <w:lang w:eastAsia="lt-LT"/>
        </w:rPr>
        <w:t xml:space="preserve"> </w:t>
      </w:r>
      <w:r w:rsidRPr="009D6C7D">
        <w:rPr>
          <w:color w:val="595959" w:themeColor="text1" w:themeTint="A6"/>
          <w:szCs w:val="24"/>
          <w:lang w:eastAsia="lt-LT"/>
        </w:rPr>
        <w:t>įgyvendinimui reikalingi teisės aktų pakeitimai (Veiksmų programos, priemonės įgyvendinimo plano)</w:t>
      </w:r>
      <w:r>
        <w:rPr>
          <w:color w:val="595959" w:themeColor="text1" w:themeTint="A6"/>
          <w:szCs w:val="24"/>
          <w:lang w:eastAsia="lt-LT"/>
        </w:rPr>
        <w:t xml:space="preserve">, tačiau investicijos į </w:t>
      </w:r>
      <w:r w:rsidRPr="009D6C7D">
        <w:rPr>
          <w:color w:val="595959" w:themeColor="text1" w:themeTint="A6"/>
          <w:szCs w:val="24"/>
          <w:lang w:eastAsia="lt-LT"/>
        </w:rPr>
        <w:t>ekscelencijos centrus</w:t>
      </w:r>
      <w:r>
        <w:rPr>
          <w:color w:val="595959" w:themeColor="text1" w:themeTint="A6"/>
          <w:szCs w:val="24"/>
          <w:lang w:eastAsia="lt-LT"/>
        </w:rPr>
        <w:t xml:space="preserve"> </w:t>
      </w:r>
      <w:r w:rsidR="00112877">
        <w:rPr>
          <w:color w:val="595959" w:themeColor="text1" w:themeTint="A6"/>
          <w:szCs w:val="24"/>
          <w:lang w:eastAsia="lt-LT"/>
        </w:rPr>
        <w:t xml:space="preserve">per II </w:t>
      </w:r>
      <w:proofErr w:type="spellStart"/>
      <w:r w:rsidR="00112877">
        <w:rPr>
          <w:color w:val="595959" w:themeColor="text1" w:themeTint="A6"/>
          <w:szCs w:val="24"/>
          <w:lang w:eastAsia="lt-LT"/>
        </w:rPr>
        <w:t>ketv</w:t>
      </w:r>
      <w:proofErr w:type="spellEnd"/>
      <w:r w:rsidR="00112877">
        <w:rPr>
          <w:color w:val="595959" w:themeColor="text1" w:themeTint="A6"/>
          <w:szCs w:val="24"/>
          <w:lang w:eastAsia="lt-LT"/>
        </w:rPr>
        <w:t>.</w:t>
      </w:r>
      <w:r>
        <w:rPr>
          <w:color w:val="595959" w:themeColor="text1" w:themeTint="A6"/>
          <w:szCs w:val="24"/>
          <w:lang w:eastAsia="lt-LT"/>
        </w:rPr>
        <w:t xml:space="preserve"> nebuvo pr</w:t>
      </w:r>
      <w:r w:rsidR="00112877">
        <w:rPr>
          <w:color w:val="595959" w:themeColor="text1" w:themeTint="A6"/>
          <w:szCs w:val="24"/>
          <w:lang w:eastAsia="lt-LT"/>
        </w:rPr>
        <w:t>a</w:t>
      </w:r>
      <w:r>
        <w:rPr>
          <w:color w:val="595959" w:themeColor="text1" w:themeTint="A6"/>
          <w:szCs w:val="24"/>
          <w:lang w:eastAsia="lt-LT"/>
        </w:rPr>
        <w:t>dėtos.</w:t>
      </w:r>
    </w:p>
    <w:p w14:paraId="2ABA88D0" w14:textId="170BF3A0" w:rsidR="00B3224A" w:rsidRPr="009D6C7D" w:rsidRDefault="00B3224A" w:rsidP="00933E59">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B3224A" w:rsidRPr="0040787A" w14:paraId="0BA09681" w14:textId="77777777" w:rsidTr="005E0A4C">
        <w:tc>
          <w:tcPr>
            <w:tcW w:w="9638" w:type="dxa"/>
            <w:tcBorders>
              <w:top w:val="nil"/>
              <w:left w:val="nil"/>
              <w:bottom w:val="nil"/>
              <w:right w:val="nil"/>
            </w:tcBorders>
            <w:shd w:val="clear" w:color="auto" w:fill="D9D9D9" w:themeFill="background1" w:themeFillShade="D9"/>
          </w:tcPr>
          <w:p w14:paraId="49ABEF74" w14:textId="1899AAD9" w:rsidR="00B3224A" w:rsidRPr="0040787A" w:rsidRDefault="00112877" w:rsidP="005E0A4C">
            <w:pPr>
              <w:jc w:val="both"/>
              <w:rPr>
                <w:b/>
                <w:color w:val="365F91" w:themeColor="accent1" w:themeShade="BF"/>
              </w:rPr>
            </w:pPr>
            <w:r>
              <w:rPr>
                <w:b/>
                <w:color w:val="365F91" w:themeColor="accent1" w:themeShade="BF"/>
              </w:rPr>
              <w:t>Siūlymai</w:t>
            </w:r>
            <w:r w:rsidR="00B3224A" w:rsidRPr="0040787A">
              <w:rPr>
                <w:b/>
                <w:color w:val="365F91" w:themeColor="accent1" w:themeShade="BF"/>
              </w:rPr>
              <w:t xml:space="preserve"> </w:t>
            </w:r>
            <w:r w:rsidR="00382B25">
              <w:rPr>
                <w:b/>
                <w:color w:val="365F91" w:themeColor="accent1" w:themeShade="BF"/>
              </w:rPr>
              <w:t xml:space="preserve">Švietimo, mokslo ir sporto </w:t>
            </w:r>
            <w:r w:rsidR="00B3224A" w:rsidRPr="0040787A">
              <w:rPr>
                <w:b/>
                <w:color w:val="365F91" w:themeColor="accent1" w:themeShade="BF"/>
              </w:rPr>
              <w:t>ministerijai:</w:t>
            </w:r>
          </w:p>
          <w:p w14:paraId="3B9AFBBD" w14:textId="72AD245D" w:rsidR="00B3224A" w:rsidRDefault="00B3224A" w:rsidP="003B72FB">
            <w:pPr>
              <w:jc w:val="both"/>
              <w:rPr>
                <w:color w:val="365F91" w:themeColor="accent1" w:themeShade="BF"/>
              </w:rPr>
            </w:pPr>
            <w:r w:rsidRPr="0040787A">
              <w:rPr>
                <w:color w:val="365F91" w:themeColor="accent1" w:themeShade="BF"/>
              </w:rPr>
              <w:t xml:space="preserve">- </w:t>
            </w:r>
            <w:r w:rsidR="003B72FB">
              <w:rPr>
                <w:color w:val="365F91" w:themeColor="accent1" w:themeShade="BF"/>
              </w:rPr>
              <w:t>i</w:t>
            </w:r>
            <w:r w:rsidR="003B72FB" w:rsidRPr="003B72FB">
              <w:rPr>
                <w:color w:val="365F91" w:themeColor="accent1" w:themeShade="BF"/>
              </w:rPr>
              <w:t xml:space="preserve">ki </w:t>
            </w:r>
            <w:r w:rsidR="00835C89">
              <w:rPr>
                <w:color w:val="365F91" w:themeColor="accent1" w:themeShade="BF"/>
              </w:rPr>
              <w:t xml:space="preserve">III </w:t>
            </w:r>
            <w:proofErr w:type="spellStart"/>
            <w:r w:rsidR="00835C89">
              <w:rPr>
                <w:color w:val="365F91" w:themeColor="accent1" w:themeShade="BF"/>
              </w:rPr>
              <w:t>ketv</w:t>
            </w:r>
            <w:proofErr w:type="spellEnd"/>
            <w:r w:rsidR="00835C89">
              <w:rPr>
                <w:color w:val="365F91" w:themeColor="accent1" w:themeShade="BF"/>
              </w:rPr>
              <w:t>. pabaigos</w:t>
            </w:r>
            <w:r w:rsidR="003B72FB" w:rsidRPr="003B72FB">
              <w:rPr>
                <w:color w:val="365F91" w:themeColor="accent1" w:themeShade="BF"/>
              </w:rPr>
              <w:t xml:space="preserve"> į valstybės projektų sąrašą įtraukti</w:t>
            </w:r>
            <w:r w:rsidR="003B72FB">
              <w:t xml:space="preserve"> </w:t>
            </w:r>
            <w:r w:rsidR="003B72FB" w:rsidRPr="003B72FB">
              <w:rPr>
                <w:color w:val="365F91" w:themeColor="accent1" w:themeShade="BF"/>
              </w:rPr>
              <w:t>priemonės Nr. 01.2.2-CPVA-V-716 „Ekscelencijos centrų veiklos skatinimas sumanios specializacijos srityje“</w:t>
            </w:r>
            <w:r w:rsidR="003B72FB">
              <w:rPr>
                <w:color w:val="365F91" w:themeColor="accent1" w:themeShade="BF"/>
              </w:rPr>
              <w:t xml:space="preserve"> nesuplanuotus projektus už 6 </w:t>
            </w:r>
            <w:r w:rsidR="003B72FB" w:rsidRPr="003B72FB">
              <w:rPr>
                <w:color w:val="365F91" w:themeColor="accent1" w:themeShade="BF"/>
              </w:rPr>
              <w:t>mln. eurų ES lėšų.</w:t>
            </w:r>
          </w:p>
          <w:p w14:paraId="640E174B" w14:textId="0C2DC246" w:rsidR="003B72FB" w:rsidRPr="00835C89" w:rsidRDefault="003B72FB" w:rsidP="00E80C8C">
            <w:pPr>
              <w:jc w:val="both"/>
              <w:rPr>
                <w:color w:val="365F91" w:themeColor="accent1" w:themeShade="BF"/>
              </w:rPr>
            </w:pPr>
            <w:r>
              <w:rPr>
                <w:color w:val="365F91" w:themeColor="accent1" w:themeShade="BF"/>
              </w:rPr>
              <w:t xml:space="preserve">- </w:t>
            </w:r>
            <w:r w:rsidR="00835C89">
              <w:rPr>
                <w:color w:val="365F91" w:themeColor="accent1" w:themeShade="BF"/>
              </w:rPr>
              <w:t xml:space="preserve">iki </w:t>
            </w:r>
            <w:r w:rsidR="00C50150" w:rsidRPr="00C50150">
              <w:rPr>
                <w:color w:val="365F91" w:themeColor="accent1" w:themeShade="BF"/>
              </w:rPr>
              <w:t xml:space="preserve">2020 m. </w:t>
            </w:r>
            <w:r w:rsidR="00C50150">
              <w:rPr>
                <w:color w:val="365F91" w:themeColor="accent1" w:themeShade="BF"/>
              </w:rPr>
              <w:t>rugsėjo 15</w:t>
            </w:r>
            <w:r w:rsidR="00C50150" w:rsidRPr="00C50150">
              <w:rPr>
                <w:color w:val="365F91" w:themeColor="accent1" w:themeShade="BF"/>
              </w:rPr>
              <w:t xml:space="preserve"> d. </w:t>
            </w:r>
            <w:r w:rsidRPr="003B72FB">
              <w:rPr>
                <w:color w:val="365F91" w:themeColor="accent1" w:themeShade="BF"/>
              </w:rPr>
              <w:t>kartu su CPVA</w:t>
            </w:r>
            <w:r>
              <w:rPr>
                <w:color w:val="365F91" w:themeColor="accent1" w:themeShade="BF"/>
              </w:rPr>
              <w:t xml:space="preserve"> tęsti </w:t>
            </w:r>
            <w:r w:rsidR="00835C89">
              <w:rPr>
                <w:color w:val="365F91" w:themeColor="accent1" w:themeShade="BF"/>
              </w:rPr>
              <w:t>visų</w:t>
            </w:r>
            <w:r w:rsidR="00835C89">
              <w:t xml:space="preserve"> </w:t>
            </w:r>
            <w:r w:rsidR="00835C89">
              <w:rPr>
                <w:color w:val="365F91" w:themeColor="accent1" w:themeShade="BF"/>
              </w:rPr>
              <w:t>MTEPI infrastruktūros projektų įgyvendinimo stebėseną, išskirti probleminius projektus</w:t>
            </w:r>
            <w:r w:rsidR="00E80C8C">
              <w:rPr>
                <w:color w:val="365F91" w:themeColor="accent1" w:themeShade="BF"/>
              </w:rPr>
              <w:t>,</w:t>
            </w:r>
            <w:r w:rsidR="00835C89">
              <w:rPr>
                <w:color w:val="365F91" w:themeColor="accent1" w:themeShade="BF"/>
              </w:rPr>
              <w:t xml:space="preserve"> </w:t>
            </w:r>
            <w:r w:rsidR="00074546">
              <w:rPr>
                <w:color w:val="365F91" w:themeColor="accent1" w:themeShade="BF"/>
              </w:rPr>
              <w:t>pasiūlyti priemones galimoms rizikoms prarasti ES lėšas sumažinti</w:t>
            </w:r>
            <w:r w:rsidR="00EC7A87">
              <w:rPr>
                <w:color w:val="365F91" w:themeColor="accent1" w:themeShade="BF"/>
              </w:rPr>
              <w:t xml:space="preserve"> ir apie tai informuoti Lietuvos Respublikos Vyriausybės kanceliariją ir Finansų ministeriją</w:t>
            </w:r>
            <w:r w:rsidR="00074546">
              <w:rPr>
                <w:color w:val="365F91" w:themeColor="accent1" w:themeShade="BF"/>
              </w:rPr>
              <w:t>.</w:t>
            </w:r>
          </w:p>
        </w:tc>
      </w:tr>
    </w:tbl>
    <w:p w14:paraId="1C461047" w14:textId="77777777" w:rsidR="0070330A" w:rsidRDefault="0070330A" w:rsidP="00933E59">
      <w:pPr>
        <w:jc w:val="both"/>
        <w:rPr>
          <w:color w:val="7F7F7F" w:themeColor="text1" w:themeTint="80"/>
          <w:szCs w:val="24"/>
          <w:lang w:eastAsia="lt-LT"/>
        </w:rPr>
      </w:pPr>
    </w:p>
    <w:p w14:paraId="46EB43D1" w14:textId="2375139F" w:rsidR="0070330A" w:rsidRDefault="0070330A" w:rsidP="00933E59">
      <w:pPr>
        <w:jc w:val="both"/>
        <w:rPr>
          <w:color w:val="7F7F7F" w:themeColor="text1" w:themeTint="80"/>
          <w:szCs w:val="24"/>
          <w:lang w:eastAsia="lt-LT"/>
        </w:rPr>
      </w:pPr>
      <w:r>
        <w:rPr>
          <w:noProof/>
          <w:lang w:eastAsia="lt-LT"/>
        </w:rPr>
        <w:drawing>
          <wp:inline distT="0" distB="0" distL="0" distR="0" wp14:anchorId="24C05C7B" wp14:editId="2E51690A">
            <wp:extent cx="6120130" cy="586749"/>
            <wp:effectExtent l="0" t="0" r="13970" b="3810"/>
            <wp:docPr id="13" name="Diagrama 13"/>
            <wp:cNvGraphicFramePr/>
            <a:graphic xmlns:a="http://schemas.openxmlformats.org/drawingml/2006/main">
              <a:graphicData uri="http://schemas.openxmlformats.org/drawingml/2006/chart">
                <c:chart xmlns:c="http://schemas.openxmlformats.org/drawingml/2006/chart" r:id="rId14"/>
              </a:graphicData>
            </a:graphic>
          </wp:inline>
        </w:drawing>
      </w:r>
    </w:p>
    <w:p w14:paraId="5D7E7308" w14:textId="77777777" w:rsidR="009D6C7D" w:rsidRPr="009D6C7D" w:rsidRDefault="009D6C7D" w:rsidP="00933E59">
      <w:pPr>
        <w:jc w:val="both"/>
        <w:rPr>
          <w:color w:val="595959" w:themeColor="text1" w:themeTint="A6"/>
          <w:szCs w:val="24"/>
          <w:lang w:eastAsia="lt-LT"/>
        </w:rPr>
      </w:pPr>
    </w:p>
    <w:p w14:paraId="598ACF0F" w14:textId="0F778ED0" w:rsidR="007141DC" w:rsidRPr="009D6C7D" w:rsidRDefault="007141DC" w:rsidP="00112877">
      <w:pPr>
        <w:ind w:firstLine="426"/>
        <w:jc w:val="both"/>
        <w:rPr>
          <w:color w:val="595959" w:themeColor="text1" w:themeTint="A6"/>
          <w:szCs w:val="24"/>
          <w:lang w:eastAsia="lt-LT"/>
        </w:rPr>
      </w:pPr>
      <w:r w:rsidRPr="009D6C7D">
        <w:rPr>
          <w:color w:val="595959" w:themeColor="text1" w:themeTint="A6"/>
          <w:szCs w:val="24"/>
          <w:lang w:eastAsia="lt-LT"/>
        </w:rPr>
        <w:t>Ekono</w:t>
      </w:r>
      <w:r w:rsidR="00112877">
        <w:rPr>
          <w:color w:val="595959" w:themeColor="text1" w:themeTint="A6"/>
          <w:szCs w:val="24"/>
          <w:lang w:eastAsia="lt-LT"/>
        </w:rPr>
        <w:t>mikos ir inovacijų ministerijos</w:t>
      </w:r>
      <w:r w:rsidRPr="009D6C7D">
        <w:rPr>
          <w:color w:val="595959" w:themeColor="text1" w:themeTint="A6"/>
          <w:szCs w:val="24"/>
          <w:lang w:eastAsia="lt-LT"/>
        </w:rPr>
        <w:t xml:space="preserve"> 1 prioriteto administruojamų priemonių </w:t>
      </w:r>
      <w:r w:rsidR="00112877">
        <w:rPr>
          <w:color w:val="595959" w:themeColor="text1" w:themeTint="A6"/>
          <w:szCs w:val="24"/>
          <w:lang w:eastAsia="lt-LT"/>
        </w:rPr>
        <w:t>sutarčių pasirašymas (74</w:t>
      </w:r>
      <w:r w:rsidRPr="009D6C7D">
        <w:rPr>
          <w:color w:val="595959" w:themeColor="text1" w:themeTint="A6"/>
          <w:szCs w:val="24"/>
          <w:lang w:eastAsia="lt-LT"/>
        </w:rPr>
        <w:t xml:space="preserve"> proc.) atsilieka nuo Veiksmų programos vidurkio. Lėšų investavimas nespartėja (</w:t>
      </w:r>
      <w:r w:rsidR="00112877">
        <w:rPr>
          <w:color w:val="595959" w:themeColor="text1" w:themeTint="A6"/>
          <w:szCs w:val="24"/>
          <w:lang w:eastAsia="lt-LT"/>
        </w:rPr>
        <w:t>36</w:t>
      </w:r>
      <w:r w:rsidRPr="009D6C7D">
        <w:rPr>
          <w:color w:val="595959" w:themeColor="text1" w:themeTint="A6"/>
          <w:szCs w:val="24"/>
          <w:lang w:eastAsia="lt-LT"/>
        </w:rPr>
        <w:t xml:space="preserve"> proc.) ir atsilikimas lyginant su programos vidurkiu toliau išlieka pakankamai didelis</w:t>
      </w:r>
      <w:r w:rsidR="00112877">
        <w:rPr>
          <w:color w:val="595959" w:themeColor="text1" w:themeTint="A6"/>
          <w:szCs w:val="24"/>
          <w:lang w:eastAsia="lt-LT"/>
        </w:rPr>
        <w:t xml:space="preserve"> (</w:t>
      </w:r>
      <w:r w:rsidR="001819E1" w:rsidRPr="009D6C7D">
        <w:rPr>
          <w:color w:val="595959" w:themeColor="text1" w:themeTint="A6"/>
          <w:szCs w:val="24"/>
          <w:lang w:eastAsia="lt-LT"/>
        </w:rPr>
        <w:t>15 proc.)</w:t>
      </w:r>
      <w:r w:rsidRPr="009D6C7D">
        <w:rPr>
          <w:color w:val="595959" w:themeColor="text1" w:themeTint="A6"/>
          <w:szCs w:val="24"/>
          <w:lang w:eastAsia="lt-LT"/>
        </w:rPr>
        <w:t>.</w:t>
      </w:r>
    </w:p>
    <w:p w14:paraId="459C7B8A" w14:textId="5A5861E0" w:rsidR="00AB5AFD" w:rsidRDefault="00FF21E7" w:rsidP="00112877">
      <w:pPr>
        <w:ind w:firstLine="426"/>
        <w:jc w:val="both"/>
        <w:rPr>
          <w:color w:val="595959" w:themeColor="text1" w:themeTint="A6"/>
          <w:szCs w:val="24"/>
          <w:lang w:eastAsia="lt-LT"/>
        </w:rPr>
      </w:pPr>
      <w:r>
        <w:rPr>
          <w:color w:val="595959" w:themeColor="text1" w:themeTint="A6"/>
          <w:szCs w:val="24"/>
          <w:lang w:eastAsia="lt-LT"/>
        </w:rPr>
        <w:t xml:space="preserve">Tačiau </w:t>
      </w:r>
      <w:r w:rsidR="00221BD1" w:rsidRPr="009D6C7D">
        <w:rPr>
          <w:color w:val="595959" w:themeColor="text1" w:themeTint="A6"/>
          <w:szCs w:val="24"/>
          <w:lang w:eastAsia="lt-LT"/>
        </w:rPr>
        <w:t>LVPA</w:t>
      </w:r>
      <w:r w:rsidR="00112877">
        <w:rPr>
          <w:color w:val="595959" w:themeColor="text1" w:themeTint="A6"/>
          <w:szCs w:val="24"/>
          <w:lang w:eastAsia="lt-LT"/>
        </w:rPr>
        <w:t xml:space="preserve"> sparčiai įvertinus</w:t>
      </w:r>
      <w:r w:rsidR="006D2661" w:rsidRPr="009D6C7D">
        <w:rPr>
          <w:color w:val="595959" w:themeColor="text1" w:themeTint="A6"/>
          <w:szCs w:val="24"/>
          <w:lang w:eastAsia="lt-LT"/>
        </w:rPr>
        <w:t xml:space="preserve"> </w:t>
      </w:r>
      <w:r w:rsidR="00112877">
        <w:rPr>
          <w:color w:val="595959" w:themeColor="text1" w:themeTint="A6"/>
          <w:szCs w:val="24"/>
          <w:lang w:eastAsia="lt-LT"/>
        </w:rPr>
        <w:t xml:space="preserve">pagal priemonę „Eksperimentas“ </w:t>
      </w:r>
      <w:r w:rsidR="001A3C28" w:rsidRPr="009D6C7D">
        <w:rPr>
          <w:color w:val="595959" w:themeColor="text1" w:themeTint="A6"/>
          <w:szCs w:val="24"/>
          <w:lang w:eastAsia="lt-LT"/>
        </w:rPr>
        <w:t xml:space="preserve">pateiktas </w:t>
      </w:r>
      <w:r w:rsidR="006D2661" w:rsidRPr="009D6C7D">
        <w:rPr>
          <w:color w:val="595959" w:themeColor="text1" w:themeTint="A6"/>
          <w:szCs w:val="24"/>
          <w:lang w:eastAsia="lt-LT"/>
        </w:rPr>
        <w:t>paraiškas</w:t>
      </w:r>
      <w:r w:rsidR="00112877">
        <w:rPr>
          <w:color w:val="595959" w:themeColor="text1" w:themeTint="A6"/>
          <w:szCs w:val="24"/>
          <w:lang w:eastAsia="lt-LT"/>
        </w:rPr>
        <w:t>,</w:t>
      </w:r>
      <w:r w:rsidR="006D2661" w:rsidRPr="009D6C7D">
        <w:rPr>
          <w:color w:val="595959" w:themeColor="text1" w:themeTint="A6"/>
          <w:szCs w:val="24"/>
          <w:lang w:eastAsia="lt-LT"/>
        </w:rPr>
        <w:t xml:space="preserve"> šiuo metu sudaromos sutartys dėl 72,7 mln. </w:t>
      </w:r>
      <w:r w:rsidR="00112877">
        <w:rPr>
          <w:color w:val="595959" w:themeColor="text1" w:themeTint="A6"/>
          <w:szCs w:val="24"/>
          <w:lang w:eastAsia="lt-LT"/>
        </w:rPr>
        <w:t>eurų</w:t>
      </w:r>
      <w:r w:rsidR="006D2661" w:rsidRPr="009D6C7D">
        <w:rPr>
          <w:color w:val="595959" w:themeColor="text1" w:themeTint="A6"/>
          <w:szCs w:val="24"/>
          <w:lang w:eastAsia="lt-LT"/>
        </w:rPr>
        <w:t xml:space="preserve"> investicijų. Taip pat </w:t>
      </w:r>
      <w:r w:rsidR="00112877">
        <w:rPr>
          <w:color w:val="595959" w:themeColor="text1" w:themeTint="A6"/>
          <w:szCs w:val="24"/>
          <w:lang w:eastAsia="lt-LT"/>
        </w:rPr>
        <w:t xml:space="preserve">šioje priemonėje sudarytas rezervinis projektų sąrašas, kuriems </w:t>
      </w:r>
      <w:r w:rsidR="00AA0CE9" w:rsidRPr="009D6C7D">
        <w:rPr>
          <w:color w:val="595959" w:themeColor="text1" w:themeTint="A6"/>
          <w:szCs w:val="24"/>
          <w:lang w:eastAsia="lt-LT"/>
        </w:rPr>
        <w:t xml:space="preserve">finansuoti </w:t>
      </w:r>
      <w:r w:rsidR="00A063A7" w:rsidRPr="009D6C7D">
        <w:rPr>
          <w:color w:val="595959" w:themeColor="text1" w:themeTint="A6"/>
          <w:szCs w:val="24"/>
          <w:lang w:eastAsia="lt-LT"/>
        </w:rPr>
        <w:t>iš</w:t>
      </w:r>
      <w:r w:rsidR="00AA0CE9" w:rsidRPr="009D6C7D">
        <w:rPr>
          <w:color w:val="595959" w:themeColor="text1" w:themeTint="A6"/>
          <w:szCs w:val="24"/>
          <w:lang w:eastAsia="lt-LT"/>
        </w:rPr>
        <w:t xml:space="preserve"> Ateities ekonomikos DNR plan</w:t>
      </w:r>
      <w:r w:rsidR="00A063A7" w:rsidRPr="009D6C7D">
        <w:rPr>
          <w:color w:val="595959" w:themeColor="text1" w:themeTint="A6"/>
          <w:szCs w:val="24"/>
          <w:lang w:eastAsia="lt-LT"/>
        </w:rPr>
        <w:t>o</w:t>
      </w:r>
      <w:r w:rsidR="00AA0CE9" w:rsidRPr="009D6C7D">
        <w:rPr>
          <w:color w:val="595959" w:themeColor="text1" w:themeTint="A6"/>
          <w:szCs w:val="24"/>
          <w:lang w:eastAsia="lt-LT"/>
        </w:rPr>
        <w:t xml:space="preserve"> numatyta skirti </w:t>
      </w:r>
      <w:r w:rsidR="00EE532B" w:rsidRPr="009D6C7D">
        <w:rPr>
          <w:color w:val="595959" w:themeColor="text1" w:themeTint="A6"/>
          <w:szCs w:val="24"/>
          <w:lang w:eastAsia="lt-LT"/>
        </w:rPr>
        <w:t>81</w:t>
      </w:r>
      <w:r w:rsidR="00A063A7" w:rsidRPr="009D6C7D">
        <w:rPr>
          <w:color w:val="595959" w:themeColor="text1" w:themeTint="A6"/>
          <w:szCs w:val="24"/>
          <w:lang w:eastAsia="lt-LT"/>
        </w:rPr>
        <w:t xml:space="preserve"> mln. </w:t>
      </w:r>
      <w:r w:rsidR="00112877">
        <w:rPr>
          <w:color w:val="595959" w:themeColor="text1" w:themeTint="A6"/>
          <w:szCs w:val="24"/>
          <w:lang w:eastAsia="lt-LT"/>
        </w:rPr>
        <w:t>eurų</w:t>
      </w:r>
      <w:r w:rsidR="00A063A7" w:rsidRPr="009D6C7D">
        <w:rPr>
          <w:color w:val="595959" w:themeColor="text1" w:themeTint="A6"/>
          <w:szCs w:val="24"/>
          <w:lang w:eastAsia="lt-LT"/>
        </w:rPr>
        <w:t>.</w:t>
      </w:r>
      <w:r w:rsidR="00EE532B" w:rsidRPr="009D6C7D">
        <w:rPr>
          <w:color w:val="595959" w:themeColor="text1" w:themeTint="A6"/>
          <w:szCs w:val="24"/>
          <w:lang w:eastAsia="lt-LT"/>
        </w:rPr>
        <w:t xml:space="preserve"> </w:t>
      </w:r>
      <w:r w:rsidR="00112877">
        <w:rPr>
          <w:color w:val="595959" w:themeColor="text1" w:themeTint="A6"/>
          <w:szCs w:val="24"/>
          <w:lang w:eastAsia="lt-LT"/>
        </w:rPr>
        <w:t>Šios</w:t>
      </w:r>
      <w:r w:rsidR="00EE532B" w:rsidRPr="009D6C7D">
        <w:rPr>
          <w:color w:val="595959" w:themeColor="text1" w:themeTint="A6"/>
          <w:szCs w:val="24"/>
          <w:lang w:eastAsia="lt-LT"/>
        </w:rPr>
        <w:t xml:space="preserve"> in</w:t>
      </w:r>
      <w:r w:rsidR="00112877">
        <w:rPr>
          <w:color w:val="595959" w:themeColor="text1" w:themeTint="A6"/>
          <w:szCs w:val="24"/>
          <w:lang w:eastAsia="lt-LT"/>
        </w:rPr>
        <w:t>vesticijos suteiks galimybę</w:t>
      </w:r>
      <w:r w:rsidR="00EE532B" w:rsidRPr="009D6C7D">
        <w:rPr>
          <w:color w:val="595959" w:themeColor="text1" w:themeTint="A6"/>
          <w:szCs w:val="24"/>
          <w:lang w:eastAsia="lt-LT"/>
        </w:rPr>
        <w:t xml:space="preserve"> įmonėms greitai investuoti į inovaciniams gaminiams, paslaugoms ar procesams kurti reikalingus MTEP, taip pat paskatins įmonių plėtrą investuojant į MTEP ir inovacijų infrastruktūrą.</w:t>
      </w:r>
    </w:p>
    <w:p w14:paraId="0D0195A9" w14:textId="003646C0" w:rsidR="00A063A7" w:rsidRPr="009D6C7D" w:rsidRDefault="00AB5AFD" w:rsidP="00112877">
      <w:pPr>
        <w:ind w:firstLine="426"/>
        <w:jc w:val="both"/>
        <w:rPr>
          <w:color w:val="595959" w:themeColor="text1" w:themeTint="A6"/>
          <w:szCs w:val="24"/>
          <w:lang w:eastAsia="lt-LT"/>
        </w:rPr>
      </w:pPr>
      <w:r>
        <w:rPr>
          <w:color w:val="595959" w:themeColor="text1" w:themeTint="A6"/>
          <w:szCs w:val="24"/>
          <w:lang w:eastAsia="lt-LT"/>
        </w:rPr>
        <w:t xml:space="preserve">Per III </w:t>
      </w:r>
      <w:proofErr w:type="spellStart"/>
      <w:r>
        <w:rPr>
          <w:color w:val="595959" w:themeColor="text1" w:themeTint="A6"/>
          <w:szCs w:val="24"/>
          <w:lang w:eastAsia="lt-LT"/>
        </w:rPr>
        <w:t>ketv</w:t>
      </w:r>
      <w:proofErr w:type="spellEnd"/>
      <w:r>
        <w:rPr>
          <w:color w:val="595959" w:themeColor="text1" w:themeTint="A6"/>
          <w:szCs w:val="24"/>
          <w:lang w:eastAsia="lt-LT"/>
        </w:rPr>
        <w:t xml:space="preserve">. </w:t>
      </w:r>
      <w:r w:rsidR="00AA7064">
        <w:rPr>
          <w:color w:val="595959" w:themeColor="text1" w:themeTint="A6"/>
          <w:szCs w:val="24"/>
          <w:lang w:eastAsia="lt-LT"/>
        </w:rPr>
        <w:t>baigus</w:t>
      </w:r>
      <w:r>
        <w:rPr>
          <w:color w:val="595959" w:themeColor="text1" w:themeTint="A6"/>
          <w:szCs w:val="24"/>
          <w:lang w:eastAsia="lt-LT"/>
        </w:rPr>
        <w:t xml:space="preserve"> sudaryti</w:t>
      </w:r>
      <w:r w:rsidR="00A063A7" w:rsidRPr="009D6C7D">
        <w:rPr>
          <w:color w:val="595959" w:themeColor="text1" w:themeTint="A6"/>
          <w:szCs w:val="24"/>
          <w:lang w:eastAsia="lt-LT"/>
        </w:rPr>
        <w:t xml:space="preserve"> </w:t>
      </w:r>
      <w:r>
        <w:rPr>
          <w:color w:val="595959" w:themeColor="text1" w:themeTint="A6"/>
          <w:szCs w:val="24"/>
          <w:lang w:eastAsia="lt-LT"/>
        </w:rPr>
        <w:t>priemonės</w:t>
      </w:r>
      <w:r w:rsidRPr="009D6C7D">
        <w:rPr>
          <w:color w:val="595959" w:themeColor="text1" w:themeTint="A6"/>
          <w:szCs w:val="24"/>
          <w:lang w:eastAsia="lt-LT"/>
        </w:rPr>
        <w:t xml:space="preserve"> ,,Eksperimentas“ </w:t>
      </w:r>
      <w:r>
        <w:rPr>
          <w:color w:val="595959" w:themeColor="text1" w:themeTint="A6"/>
          <w:szCs w:val="24"/>
          <w:lang w:eastAsia="lt-LT"/>
        </w:rPr>
        <w:t xml:space="preserve">projektų </w:t>
      </w:r>
      <w:r w:rsidR="00A063A7" w:rsidRPr="009D6C7D">
        <w:rPr>
          <w:color w:val="595959" w:themeColor="text1" w:themeTint="A6"/>
          <w:szCs w:val="24"/>
          <w:lang w:eastAsia="lt-LT"/>
        </w:rPr>
        <w:t xml:space="preserve">sutartis </w:t>
      </w:r>
      <w:r>
        <w:rPr>
          <w:color w:val="595959" w:themeColor="text1" w:themeTint="A6"/>
          <w:szCs w:val="24"/>
          <w:lang w:eastAsia="lt-LT"/>
        </w:rPr>
        <w:t xml:space="preserve">ir </w:t>
      </w:r>
      <w:r w:rsidR="00AA7064">
        <w:rPr>
          <w:color w:val="595959" w:themeColor="text1" w:themeTint="A6"/>
          <w:szCs w:val="24"/>
          <w:lang w:eastAsia="lt-LT"/>
        </w:rPr>
        <w:t>įvertinus</w:t>
      </w:r>
      <w:r w:rsidR="00A063A7" w:rsidRPr="009D6C7D">
        <w:rPr>
          <w:color w:val="595959" w:themeColor="text1" w:themeTint="A6"/>
          <w:szCs w:val="24"/>
          <w:lang w:eastAsia="lt-LT"/>
        </w:rPr>
        <w:t xml:space="preserve"> </w:t>
      </w:r>
      <w:r w:rsidRPr="009D6C7D">
        <w:rPr>
          <w:color w:val="595959" w:themeColor="text1" w:themeTint="A6"/>
          <w:szCs w:val="24"/>
          <w:lang w:eastAsia="lt-LT"/>
        </w:rPr>
        <w:t xml:space="preserve">visas 11 </w:t>
      </w:r>
      <w:r>
        <w:rPr>
          <w:color w:val="595959" w:themeColor="text1" w:themeTint="A6"/>
          <w:szCs w:val="24"/>
          <w:lang w:eastAsia="lt-LT"/>
        </w:rPr>
        <w:t xml:space="preserve">priemonės </w:t>
      </w:r>
      <w:r w:rsidRPr="009D6C7D">
        <w:rPr>
          <w:color w:val="595959" w:themeColor="text1" w:themeTint="A6"/>
          <w:szCs w:val="24"/>
          <w:lang w:eastAsia="lt-LT"/>
        </w:rPr>
        <w:t>,,Skaitmeniniai inovacijų centrai“</w:t>
      </w:r>
      <w:r>
        <w:rPr>
          <w:color w:val="595959" w:themeColor="text1" w:themeTint="A6"/>
          <w:szCs w:val="24"/>
          <w:lang w:eastAsia="lt-LT"/>
        </w:rPr>
        <w:t xml:space="preserve"> paraiškas</w:t>
      </w:r>
      <w:r w:rsidR="00EE532B" w:rsidRPr="009D6C7D">
        <w:rPr>
          <w:color w:val="595959" w:themeColor="text1" w:themeTint="A6"/>
          <w:szCs w:val="24"/>
          <w:lang w:eastAsia="lt-LT"/>
        </w:rPr>
        <w:t xml:space="preserve"> </w:t>
      </w:r>
      <w:r w:rsidR="00AA7064">
        <w:rPr>
          <w:color w:val="595959" w:themeColor="text1" w:themeTint="A6"/>
          <w:szCs w:val="24"/>
          <w:lang w:eastAsia="lt-LT"/>
        </w:rPr>
        <w:t xml:space="preserve">bei </w:t>
      </w:r>
      <w:r w:rsidR="00EE532B" w:rsidRPr="009D6C7D">
        <w:rPr>
          <w:color w:val="595959" w:themeColor="text1" w:themeTint="A6"/>
          <w:szCs w:val="24"/>
          <w:lang w:eastAsia="lt-LT"/>
        </w:rPr>
        <w:t>sudar</w:t>
      </w:r>
      <w:r w:rsidR="00AA7064">
        <w:rPr>
          <w:color w:val="595959" w:themeColor="text1" w:themeTint="A6"/>
          <w:szCs w:val="24"/>
          <w:lang w:eastAsia="lt-LT"/>
        </w:rPr>
        <w:t>ius</w:t>
      </w:r>
      <w:r w:rsidR="00EE532B" w:rsidRPr="009D6C7D">
        <w:rPr>
          <w:color w:val="595959" w:themeColor="text1" w:themeTint="A6"/>
          <w:szCs w:val="24"/>
          <w:lang w:eastAsia="lt-LT"/>
        </w:rPr>
        <w:t xml:space="preserve"> </w:t>
      </w:r>
      <w:r w:rsidR="00AA7064">
        <w:rPr>
          <w:color w:val="595959" w:themeColor="text1" w:themeTint="A6"/>
          <w:szCs w:val="24"/>
          <w:lang w:eastAsia="lt-LT"/>
        </w:rPr>
        <w:t>projektų</w:t>
      </w:r>
      <w:r w:rsidR="00EE532B" w:rsidRPr="009D6C7D">
        <w:rPr>
          <w:color w:val="595959" w:themeColor="text1" w:themeTint="A6"/>
          <w:szCs w:val="24"/>
          <w:lang w:eastAsia="lt-LT"/>
        </w:rPr>
        <w:t xml:space="preserve"> sutartis, iki </w:t>
      </w:r>
      <w:r w:rsidR="00AA7064">
        <w:rPr>
          <w:color w:val="595959" w:themeColor="text1" w:themeTint="A6"/>
          <w:szCs w:val="24"/>
          <w:lang w:eastAsia="lt-LT"/>
        </w:rPr>
        <w:t>ketvirčio</w:t>
      </w:r>
      <w:r w:rsidR="00EE532B" w:rsidRPr="009D6C7D">
        <w:rPr>
          <w:color w:val="595959" w:themeColor="text1" w:themeTint="A6"/>
          <w:szCs w:val="24"/>
          <w:lang w:eastAsia="lt-LT"/>
        </w:rPr>
        <w:t xml:space="preserve"> pabaigos bus panaikintas sutarčių pasirašymo atsilikimas.</w:t>
      </w:r>
    </w:p>
    <w:p w14:paraId="79FE617B" w14:textId="0993C32E" w:rsidR="0070330A" w:rsidRDefault="00221BD1" w:rsidP="00AB5AFD">
      <w:pPr>
        <w:ind w:firstLine="426"/>
        <w:jc w:val="both"/>
        <w:rPr>
          <w:color w:val="595959" w:themeColor="text1" w:themeTint="A6"/>
          <w:szCs w:val="24"/>
          <w:lang w:eastAsia="lt-LT"/>
        </w:rPr>
      </w:pPr>
      <w:r w:rsidRPr="009D6C7D">
        <w:rPr>
          <w:color w:val="595959" w:themeColor="text1" w:themeTint="A6"/>
          <w:szCs w:val="24"/>
          <w:lang w:eastAsia="lt-LT"/>
        </w:rPr>
        <w:t>Lėto lėšų investavimo problema yra ilgalaikė, ją nulėmė bendras vėlavimas planuojant investicijas</w:t>
      </w:r>
      <w:r w:rsidR="00933819" w:rsidRPr="009D6C7D">
        <w:rPr>
          <w:color w:val="595959" w:themeColor="text1" w:themeTint="A6"/>
          <w:szCs w:val="24"/>
          <w:lang w:eastAsia="lt-LT"/>
        </w:rPr>
        <w:t xml:space="preserve"> </w:t>
      </w:r>
      <w:r w:rsidR="00575D3D">
        <w:rPr>
          <w:color w:val="595959" w:themeColor="text1" w:themeTint="A6"/>
          <w:szCs w:val="24"/>
          <w:lang w:eastAsia="lt-LT"/>
        </w:rPr>
        <w:t>Pažymėtina, kad Ekonomikos ir inovacijų ministerija, atsižvelgdama į verslo poreikius</w:t>
      </w:r>
      <w:r w:rsidR="00DC0D65">
        <w:rPr>
          <w:color w:val="595959" w:themeColor="text1" w:themeTint="A6"/>
          <w:szCs w:val="24"/>
          <w:lang w:eastAsia="lt-LT"/>
        </w:rPr>
        <w:t>,</w:t>
      </w:r>
      <w:r w:rsidR="00575D3D">
        <w:rPr>
          <w:color w:val="595959" w:themeColor="text1" w:themeTint="A6"/>
          <w:szCs w:val="24"/>
          <w:lang w:eastAsia="lt-LT"/>
        </w:rPr>
        <w:t xml:space="preserve"> investicijas planuoja tolygiai, </w:t>
      </w:r>
      <w:r w:rsidR="00B45631">
        <w:rPr>
          <w:color w:val="595959" w:themeColor="text1" w:themeTint="A6"/>
          <w:szCs w:val="24"/>
          <w:lang w:eastAsia="lt-LT"/>
        </w:rPr>
        <w:t>atskirais laikotarpiais iš</w:t>
      </w:r>
      <w:r w:rsidR="00575D3D">
        <w:rPr>
          <w:color w:val="595959" w:themeColor="text1" w:themeTint="A6"/>
          <w:szCs w:val="24"/>
          <w:lang w:eastAsia="lt-LT"/>
        </w:rPr>
        <w:t xml:space="preserve">vengiant </w:t>
      </w:r>
      <w:r w:rsidR="00B45631">
        <w:rPr>
          <w:color w:val="595959" w:themeColor="text1" w:themeTint="A6"/>
          <w:szCs w:val="24"/>
          <w:lang w:eastAsia="lt-LT"/>
        </w:rPr>
        <w:t xml:space="preserve">per didelės </w:t>
      </w:r>
      <w:r w:rsidR="00575D3D">
        <w:rPr>
          <w:color w:val="595959" w:themeColor="text1" w:themeTint="A6"/>
          <w:szCs w:val="24"/>
          <w:lang w:eastAsia="lt-LT"/>
        </w:rPr>
        <w:t xml:space="preserve">investicijų </w:t>
      </w:r>
      <w:r w:rsidR="00B45631">
        <w:rPr>
          <w:color w:val="595959" w:themeColor="text1" w:themeTint="A6"/>
          <w:szCs w:val="24"/>
          <w:lang w:eastAsia="lt-LT"/>
        </w:rPr>
        <w:t>pasiūlos.</w:t>
      </w:r>
    </w:p>
    <w:p w14:paraId="7E7104F8" w14:textId="77777777" w:rsidR="00AA7064" w:rsidRPr="009D6C7D" w:rsidRDefault="00AA7064" w:rsidP="00AB5AFD">
      <w:pPr>
        <w:ind w:firstLine="426"/>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AA7064" w:rsidRPr="0040787A" w14:paraId="79113126" w14:textId="77777777" w:rsidTr="00663C2B">
        <w:tc>
          <w:tcPr>
            <w:tcW w:w="9638" w:type="dxa"/>
            <w:tcBorders>
              <w:top w:val="nil"/>
              <w:left w:val="nil"/>
              <w:bottom w:val="nil"/>
              <w:right w:val="nil"/>
            </w:tcBorders>
            <w:shd w:val="clear" w:color="auto" w:fill="D9D9D9" w:themeFill="background1" w:themeFillShade="D9"/>
          </w:tcPr>
          <w:p w14:paraId="353B1E08" w14:textId="6CDA5F93" w:rsidR="00AA7064" w:rsidRPr="0040787A" w:rsidRDefault="00AA7064" w:rsidP="00663C2B">
            <w:pPr>
              <w:jc w:val="both"/>
              <w:rPr>
                <w:b/>
                <w:color w:val="365F91" w:themeColor="accent1" w:themeShade="BF"/>
              </w:rPr>
            </w:pPr>
            <w:r>
              <w:rPr>
                <w:b/>
                <w:color w:val="365F91" w:themeColor="accent1" w:themeShade="BF"/>
              </w:rPr>
              <w:t>Siūlymas</w:t>
            </w:r>
            <w:r w:rsidRPr="0040787A">
              <w:rPr>
                <w:b/>
                <w:color w:val="365F91" w:themeColor="accent1" w:themeShade="BF"/>
              </w:rPr>
              <w:t xml:space="preserve"> </w:t>
            </w:r>
            <w:r w:rsidR="00382B25">
              <w:rPr>
                <w:b/>
                <w:color w:val="365F91" w:themeColor="accent1" w:themeShade="BF"/>
              </w:rPr>
              <w:t xml:space="preserve">Ekonomikos ir inovacijų </w:t>
            </w:r>
            <w:r w:rsidRPr="0040787A">
              <w:rPr>
                <w:b/>
                <w:color w:val="365F91" w:themeColor="accent1" w:themeShade="BF"/>
              </w:rPr>
              <w:t>ministerijai:</w:t>
            </w:r>
          </w:p>
          <w:p w14:paraId="5779DC9C" w14:textId="116B9EF8" w:rsidR="00AA7064" w:rsidRPr="00835C89" w:rsidRDefault="00AA7064" w:rsidP="00AA7064">
            <w:pPr>
              <w:jc w:val="both"/>
              <w:rPr>
                <w:color w:val="365F91" w:themeColor="accent1" w:themeShade="BF"/>
              </w:rPr>
            </w:pPr>
            <w:r w:rsidRPr="0040787A">
              <w:rPr>
                <w:color w:val="365F91" w:themeColor="accent1" w:themeShade="BF"/>
              </w:rPr>
              <w:t xml:space="preserve">- </w:t>
            </w:r>
            <w:r w:rsidR="00644433" w:rsidRPr="00644433">
              <w:rPr>
                <w:color w:val="365F91" w:themeColor="accent1" w:themeShade="BF"/>
              </w:rPr>
              <w:t xml:space="preserve">kartu su LVPA atnaujinti </w:t>
            </w:r>
            <w:r w:rsidR="004E1F67">
              <w:rPr>
                <w:color w:val="365F91" w:themeColor="accent1" w:themeShade="BF"/>
              </w:rPr>
              <w:t xml:space="preserve">periodinius </w:t>
            </w:r>
            <w:r w:rsidR="00644433" w:rsidRPr="00644433">
              <w:rPr>
                <w:color w:val="365F91" w:themeColor="accent1" w:themeShade="BF"/>
              </w:rPr>
              <w:t>susitikimus su projektų, kurių vykdymas yra probleminis ir mokėjimai atsilieka nuo grafiko, vykdytojais bei aptarti galimybes paspartinti investicijas.</w:t>
            </w:r>
          </w:p>
        </w:tc>
      </w:tr>
    </w:tbl>
    <w:p w14:paraId="11585867" w14:textId="4895376D" w:rsidR="004D5590" w:rsidRDefault="004D5590" w:rsidP="008510B0">
      <w:pPr>
        <w:jc w:val="both"/>
        <w:rPr>
          <w:color w:val="595959" w:themeColor="text1" w:themeTint="A6"/>
          <w:szCs w:val="24"/>
          <w:lang w:eastAsia="lt-LT"/>
        </w:rPr>
      </w:pPr>
    </w:p>
    <w:p w14:paraId="1F7C2DF6" w14:textId="0B9B0B9F" w:rsidR="00DC0D65" w:rsidRDefault="00DC0D65" w:rsidP="008510B0">
      <w:pPr>
        <w:jc w:val="both"/>
        <w:rPr>
          <w:color w:val="595959" w:themeColor="text1" w:themeTint="A6"/>
          <w:szCs w:val="24"/>
          <w:lang w:eastAsia="lt-LT"/>
        </w:rPr>
      </w:pPr>
    </w:p>
    <w:p w14:paraId="56199299" w14:textId="56FE10C0" w:rsidR="00DC0D65" w:rsidRDefault="00DC0D65" w:rsidP="008510B0">
      <w:pPr>
        <w:jc w:val="both"/>
        <w:rPr>
          <w:color w:val="595959" w:themeColor="text1" w:themeTint="A6"/>
          <w:szCs w:val="24"/>
          <w:lang w:eastAsia="lt-LT"/>
        </w:rPr>
      </w:pPr>
    </w:p>
    <w:p w14:paraId="6BD57CA0" w14:textId="77777777" w:rsidR="00DC0D65" w:rsidRPr="009D6C7D" w:rsidRDefault="00DC0D65" w:rsidP="008510B0">
      <w:pPr>
        <w:jc w:val="both"/>
        <w:rPr>
          <w:color w:val="595959" w:themeColor="text1" w:themeTint="A6"/>
          <w:szCs w:val="24"/>
          <w:lang w:eastAsia="lt-LT"/>
        </w:rPr>
      </w:pPr>
    </w:p>
    <w:p w14:paraId="7FCB780C" w14:textId="3386C96F" w:rsidR="000305AE" w:rsidRPr="009D6C7D" w:rsidRDefault="000305AE" w:rsidP="0077692B">
      <w:pPr>
        <w:keepNext/>
        <w:keepLines/>
        <w:jc w:val="both"/>
        <w:outlineLvl w:val="1"/>
        <w:rPr>
          <w:rFonts w:eastAsiaTheme="majorEastAsia"/>
          <w:b/>
          <w:bCs/>
          <w:color w:val="595959" w:themeColor="text1" w:themeTint="A6"/>
          <w:szCs w:val="24"/>
          <w:lang w:eastAsia="lt-LT"/>
        </w:rPr>
      </w:pPr>
      <w:bookmarkStart w:id="12" w:name="_Toc512504078"/>
      <w:bookmarkStart w:id="13" w:name="_Toc10104953"/>
      <w:bookmarkStart w:id="14" w:name="_Toc46766808"/>
      <w:r w:rsidRPr="009D6C7D">
        <w:rPr>
          <w:rFonts w:eastAsiaTheme="majorEastAsia"/>
          <w:b/>
          <w:bCs/>
          <w:color w:val="595959" w:themeColor="text1" w:themeTint="A6"/>
          <w:szCs w:val="24"/>
          <w:lang w:eastAsia="lt-LT"/>
        </w:rPr>
        <w:t>2 prioritetas. Informacinės visuomenės skatinimas</w:t>
      </w:r>
      <w:bookmarkEnd w:id="12"/>
      <w:bookmarkEnd w:id="13"/>
      <w:bookmarkEnd w:id="14"/>
    </w:p>
    <w:p w14:paraId="51475F6D" w14:textId="77777777" w:rsidR="00927906" w:rsidRPr="009D6C7D" w:rsidRDefault="00927906" w:rsidP="00927906">
      <w:pPr>
        <w:jc w:val="both"/>
        <w:rPr>
          <w:color w:val="595959" w:themeColor="text1" w:themeTint="A6"/>
          <w:szCs w:val="24"/>
          <w:lang w:eastAsia="lt-LT"/>
        </w:rPr>
      </w:pPr>
    </w:p>
    <w:p w14:paraId="2EEE9ACE" w14:textId="6FB42C65" w:rsidR="0070330A" w:rsidRDefault="0070330A" w:rsidP="00927906">
      <w:pPr>
        <w:jc w:val="both"/>
        <w:rPr>
          <w:color w:val="7F7F7F" w:themeColor="text1" w:themeTint="80"/>
          <w:szCs w:val="24"/>
          <w:lang w:eastAsia="lt-LT"/>
        </w:rPr>
      </w:pPr>
      <w:r>
        <w:rPr>
          <w:noProof/>
          <w:lang w:eastAsia="lt-LT"/>
        </w:rPr>
        <w:drawing>
          <wp:inline distT="0" distB="0" distL="0" distR="0" wp14:anchorId="7BB140D3" wp14:editId="4448ABFC">
            <wp:extent cx="6120130" cy="587381"/>
            <wp:effectExtent l="0" t="0" r="13970" b="3175"/>
            <wp:docPr id="14" name="Diagrama 14"/>
            <wp:cNvGraphicFramePr/>
            <a:graphic xmlns:a="http://schemas.openxmlformats.org/drawingml/2006/main">
              <a:graphicData uri="http://schemas.openxmlformats.org/drawingml/2006/chart">
                <c:chart xmlns:c="http://schemas.openxmlformats.org/drawingml/2006/chart" r:id="rId15"/>
              </a:graphicData>
            </a:graphic>
          </wp:inline>
        </w:drawing>
      </w:r>
    </w:p>
    <w:p w14:paraId="6F250208" w14:textId="77777777" w:rsidR="007168D3" w:rsidRPr="00FF6D82" w:rsidRDefault="007168D3" w:rsidP="007168D3">
      <w:pPr>
        <w:ind w:firstLine="426"/>
        <w:jc w:val="both"/>
        <w:rPr>
          <w:color w:val="595959" w:themeColor="text1" w:themeTint="A6"/>
          <w:szCs w:val="24"/>
          <w:lang w:eastAsia="lt-LT"/>
        </w:rPr>
      </w:pPr>
    </w:p>
    <w:p w14:paraId="2A5738A6" w14:textId="4679F2DE" w:rsidR="007168D3" w:rsidRDefault="007168D3" w:rsidP="007168D3">
      <w:pPr>
        <w:ind w:firstLine="426"/>
        <w:jc w:val="both"/>
        <w:rPr>
          <w:color w:val="595959" w:themeColor="text1" w:themeTint="A6"/>
          <w:szCs w:val="24"/>
          <w:lang w:eastAsia="lt-LT"/>
        </w:rPr>
      </w:pPr>
      <w:r w:rsidRPr="00FF6D82">
        <w:rPr>
          <w:color w:val="595959" w:themeColor="text1" w:themeTint="A6"/>
          <w:szCs w:val="24"/>
          <w:lang w:eastAsia="lt-LT"/>
        </w:rPr>
        <w:t xml:space="preserve">Susisiekimo ministerijai įgyvendinant 2 prioriteto priemones visos investicijos iš esmės suplanuotos, </w:t>
      </w:r>
      <w:r w:rsidR="00FF6D82" w:rsidRPr="00FF6D82">
        <w:rPr>
          <w:color w:val="595959" w:themeColor="text1" w:themeTint="A6"/>
          <w:szCs w:val="24"/>
          <w:lang w:eastAsia="lt-LT"/>
        </w:rPr>
        <w:t xml:space="preserve">sutarčių </w:t>
      </w:r>
      <w:r w:rsidRPr="00FF6D82">
        <w:rPr>
          <w:color w:val="595959" w:themeColor="text1" w:themeTint="A6"/>
          <w:szCs w:val="24"/>
          <w:lang w:eastAsia="lt-LT"/>
        </w:rPr>
        <w:t xml:space="preserve">sudaryta už 98 proc. skirtų lėšų, projekto vykdytojams išmokėta 43 proc. lėšų. Įgyvendinant viešosios IT infrastruktūros konsolidavimo projektą „Valstybės debesijos paslaugų teikimo infrastruktūros sukūrimas” pirmojo ir antrojo duomenų centrų patalpos naudojamos, įranga sumontuota, tačiau </w:t>
      </w:r>
      <w:r w:rsidR="008A630A">
        <w:rPr>
          <w:color w:val="595959" w:themeColor="text1" w:themeTint="A6"/>
          <w:szCs w:val="24"/>
          <w:lang w:eastAsia="lt-LT"/>
        </w:rPr>
        <w:t xml:space="preserve">kol kas dar </w:t>
      </w:r>
      <w:r w:rsidRPr="00FF6D82">
        <w:rPr>
          <w:color w:val="595959" w:themeColor="text1" w:themeTint="A6"/>
          <w:szCs w:val="24"/>
          <w:lang w:eastAsia="lt-LT"/>
        </w:rPr>
        <w:t xml:space="preserve">nėra </w:t>
      </w:r>
      <w:r w:rsidR="008A630A">
        <w:rPr>
          <w:color w:val="595959" w:themeColor="text1" w:themeTint="A6"/>
          <w:szCs w:val="24"/>
          <w:lang w:eastAsia="lt-LT"/>
        </w:rPr>
        <w:t>išspręsti klausimai</w:t>
      </w:r>
      <w:r w:rsidRPr="00FF6D82">
        <w:rPr>
          <w:color w:val="595959" w:themeColor="text1" w:themeTint="A6"/>
          <w:szCs w:val="24"/>
          <w:lang w:eastAsia="lt-LT"/>
        </w:rPr>
        <w:t xml:space="preserve"> dėl trečiojo ir ketvirtojo duomenų centrų patalpų, </w:t>
      </w:r>
      <w:r w:rsidR="008A630A">
        <w:rPr>
          <w:color w:val="595959" w:themeColor="text1" w:themeTint="A6"/>
          <w:szCs w:val="24"/>
          <w:lang w:eastAsia="lt-LT"/>
        </w:rPr>
        <w:t xml:space="preserve">kurios turėtų būti </w:t>
      </w:r>
      <w:r w:rsidRPr="00FF6D82">
        <w:rPr>
          <w:color w:val="595959" w:themeColor="text1" w:themeTint="A6"/>
          <w:szCs w:val="24"/>
          <w:lang w:eastAsia="lt-LT"/>
        </w:rPr>
        <w:t>pradėtos naudoti nuo 2022 m.</w:t>
      </w:r>
    </w:p>
    <w:p w14:paraId="4F66FF7F" w14:textId="2092C530" w:rsidR="00DC0D65" w:rsidRPr="00FF6D82" w:rsidRDefault="00DC0D65" w:rsidP="007168D3">
      <w:pPr>
        <w:ind w:firstLine="426"/>
        <w:jc w:val="both"/>
        <w:rPr>
          <w:color w:val="595959" w:themeColor="text1" w:themeTint="A6"/>
          <w:szCs w:val="24"/>
          <w:lang w:eastAsia="lt-LT"/>
        </w:rPr>
      </w:pPr>
      <w:r w:rsidRPr="00DC0D65">
        <w:rPr>
          <w:color w:val="595959" w:themeColor="text1" w:themeTint="A6"/>
          <w:szCs w:val="24"/>
          <w:lang w:eastAsia="lt-LT"/>
        </w:rPr>
        <w:t>Ateities ekonomikos DNR plane numatyta papildomai investuoti 52 mln. eurų į valstybės duomenų atvėrimą, viešųjų IT išteklių konsolidavimą, viešųjų e</w:t>
      </w:r>
      <w:r w:rsidRPr="00C21180">
        <w:rPr>
          <w:color w:val="595959" w:themeColor="text1" w:themeTint="A6"/>
          <w:lang w:eastAsia="lt-LT"/>
        </w:rPr>
        <w:t>–</w:t>
      </w:r>
      <w:r w:rsidRPr="00DC0D65">
        <w:rPr>
          <w:color w:val="595959" w:themeColor="text1" w:themeTint="A6"/>
          <w:szCs w:val="24"/>
          <w:lang w:eastAsia="lt-LT"/>
        </w:rPr>
        <w:t xml:space="preserve">paslaugų plėtrą, sąlygas dirbtinio intelekto sprendimams plėtoti. Šios investicijos prisidės prie </w:t>
      </w:r>
      <w:proofErr w:type="spellStart"/>
      <w:r w:rsidRPr="00DC0D65">
        <w:rPr>
          <w:color w:val="595959" w:themeColor="text1" w:themeTint="A6"/>
          <w:szCs w:val="24"/>
          <w:lang w:eastAsia="lt-LT"/>
        </w:rPr>
        <w:t>Covid</w:t>
      </w:r>
      <w:proofErr w:type="spellEnd"/>
      <w:r w:rsidRPr="00C21180">
        <w:rPr>
          <w:color w:val="595959" w:themeColor="text1" w:themeTint="A6"/>
          <w:lang w:eastAsia="lt-LT"/>
        </w:rPr>
        <w:t>–</w:t>
      </w:r>
      <w:r w:rsidRPr="00DC0D65">
        <w:rPr>
          <w:color w:val="595959" w:themeColor="text1" w:themeTint="A6"/>
          <w:szCs w:val="24"/>
          <w:lang w:eastAsia="lt-LT"/>
        </w:rPr>
        <w:t xml:space="preserve">19 sukeltų pasekmių ekonomikai </w:t>
      </w:r>
      <w:r>
        <w:rPr>
          <w:color w:val="595959" w:themeColor="text1" w:themeTint="A6"/>
          <w:szCs w:val="24"/>
          <w:lang w:eastAsia="lt-LT"/>
        </w:rPr>
        <w:t>mažinimo</w:t>
      </w:r>
      <w:r w:rsidRPr="00DC0D65">
        <w:rPr>
          <w:color w:val="595959" w:themeColor="text1" w:themeTint="A6"/>
          <w:szCs w:val="24"/>
          <w:lang w:eastAsia="lt-LT"/>
        </w:rPr>
        <w:t xml:space="preserve"> bei spartins investicijas į skaitmeninę ekonomiką.</w:t>
      </w:r>
    </w:p>
    <w:p w14:paraId="12B592B3" w14:textId="77777777" w:rsidR="0070330A" w:rsidRPr="00FF6D82" w:rsidRDefault="0070330A" w:rsidP="00927906">
      <w:pPr>
        <w:jc w:val="both"/>
        <w:rPr>
          <w:color w:val="595959" w:themeColor="text1" w:themeTint="A6"/>
          <w:szCs w:val="24"/>
          <w:lang w:eastAsia="lt-LT"/>
        </w:rPr>
      </w:pPr>
    </w:p>
    <w:p w14:paraId="31A026A2" w14:textId="77777777" w:rsidR="000305AE" w:rsidRPr="005713AF" w:rsidRDefault="000305AE" w:rsidP="0077692B">
      <w:pPr>
        <w:keepNext/>
        <w:keepLines/>
        <w:jc w:val="both"/>
        <w:outlineLvl w:val="1"/>
        <w:rPr>
          <w:rFonts w:eastAsiaTheme="majorEastAsia"/>
          <w:b/>
          <w:bCs/>
          <w:color w:val="595959" w:themeColor="text1" w:themeTint="A6"/>
          <w:szCs w:val="24"/>
          <w:lang w:eastAsia="lt-LT"/>
        </w:rPr>
      </w:pPr>
      <w:bookmarkStart w:id="15" w:name="_Toc10104954"/>
      <w:bookmarkStart w:id="16" w:name="_Toc46766809"/>
      <w:r w:rsidRPr="005713AF">
        <w:rPr>
          <w:rFonts w:eastAsiaTheme="majorEastAsia"/>
          <w:b/>
          <w:bCs/>
          <w:color w:val="595959" w:themeColor="text1" w:themeTint="A6"/>
          <w:szCs w:val="24"/>
          <w:lang w:eastAsia="lt-LT"/>
        </w:rPr>
        <w:t>3 prioritetas. Smulkiojo ir vidutinio verslo konkurencingumo skatinimas</w:t>
      </w:r>
      <w:bookmarkEnd w:id="15"/>
      <w:bookmarkEnd w:id="16"/>
    </w:p>
    <w:p w14:paraId="56535899" w14:textId="77777777" w:rsidR="008510B0" w:rsidRPr="00FF6D82" w:rsidRDefault="008510B0" w:rsidP="008510B0">
      <w:pPr>
        <w:jc w:val="both"/>
        <w:rPr>
          <w:color w:val="595959" w:themeColor="text1" w:themeTint="A6"/>
          <w:szCs w:val="24"/>
          <w:lang w:eastAsia="lt-LT"/>
        </w:rPr>
      </w:pPr>
      <w:bookmarkStart w:id="17" w:name="_Toc10104955"/>
    </w:p>
    <w:p w14:paraId="567AC63D" w14:textId="48596CA2" w:rsidR="008510B0" w:rsidRDefault="0070330A" w:rsidP="008510B0">
      <w:pPr>
        <w:jc w:val="both"/>
        <w:rPr>
          <w:color w:val="7F7F7F" w:themeColor="text1" w:themeTint="80"/>
          <w:szCs w:val="24"/>
          <w:lang w:eastAsia="lt-LT"/>
        </w:rPr>
      </w:pPr>
      <w:r>
        <w:rPr>
          <w:noProof/>
          <w:lang w:eastAsia="lt-LT"/>
        </w:rPr>
        <w:drawing>
          <wp:inline distT="0" distB="0" distL="0" distR="0" wp14:anchorId="29A96D40" wp14:editId="17B623B5">
            <wp:extent cx="6120130" cy="549485"/>
            <wp:effectExtent l="0" t="0" r="13970" b="3175"/>
            <wp:docPr id="15" name="Diagrama 15"/>
            <wp:cNvGraphicFramePr/>
            <a:graphic xmlns:a="http://schemas.openxmlformats.org/drawingml/2006/main">
              <a:graphicData uri="http://schemas.openxmlformats.org/drawingml/2006/chart">
                <c:chart xmlns:c="http://schemas.openxmlformats.org/drawingml/2006/chart" r:id="rId16"/>
              </a:graphicData>
            </a:graphic>
          </wp:inline>
        </w:drawing>
      </w:r>
    </w:p>
    <w:p w14:paraId="6925E44E" w14:textId="77777777" w:rsidR="0070330A" w:rsidRPr="005713AF" w:rsidRDefault="0070330A" w:rsidP="008510B0">
      <w:pPr>
        <w:jc w:val="both"/>
        <w:rPr>
          <w:color w:val="595959" w:themeColor="text1" w:themeTint="A6"/>
          <w:szCs w:val="24"/>
          <w:lang w:eastAsia="lt-LT"/>
        </w:rPr>
      </w:pPr>
    </w:p>
    <w:p w14:paraId="0244FA54" w14:textId="512FE170" w:rsidR="007C794E" w:rsidRPr="005713AF" w:rsidRDefault="007C794E" w:rsidP="007C794E">
      <w:pPr>
        <w:pStyle w:val="tekstas"/>
        <w:ind w:firstLine="357"/>
        <w:rPr>
          <w:rFonts w:ascii="Times New Roman" w:hAnsi="Times New Roman"/>
          <w:color w:val="595959" w:themeColor="text1" w:themeTint="A6"/>
          <w:lang w:eastAsia="lt-LT"/>
        </w:rPr>
      </w:pPr>
      <w:r w:rsidRPr="005713AF">
        <w:rPr>
          <w:rFonts w:ascii="Times New Roman" w:hAnsi="Times New Roman"/>
          <w:color w:val="595959" w:themeColor="text1" w:themeTint="A6"/>
          <w:lang w:eastAsia="lt-LT"/>
        </w:rPr>
        <w:t xml:space="preserve">Ekonomikos ir inovacijų ministerijos 3 prioriteto </w:t>
      </w:r>
      <w:r w:rsidR="005713AF">
        <w:rPr>
          <w:rFonts w:ascii="Times New Roman" w:hAnsi="Times New Roman"/>
          <w:color w:val="595959" w:themeColor="text1" w:themeTint="A6"/>
          <w:lang w:eastAsia="lt-LT"/>
        </w:rPr>
        <w:t xml:space="preserve">sutarčių pasirašymo </w:t>
      </w:r>
      <w:r w:rsidRPr="005713AF">
        <w:rPr>
          <w:rFonts w:ascii="Times New Roman" w:hAnsi="Times New Roman"/>
          <w:color w:val="595959" w:themeColor="text1" w:themeTint="A6"/>
          <w:lang w:eastAsia="lt-LT"/>
        </w:rPr>
        <w:t xml:space="preserve">rodikliai </w:t>
      </w:r>
      <w:r w:rsidR="005713AF">
        <w:rPr>
          <w:rFonts w:ascii="Times New Roman" w:hAnsi="Times New Roman"/>
          <w:color w:val="595959" w:themeColor="text1" w:themeTint="A6"/>
          <w:lang w:eastAsia="lt-LT"/>
        </w:rPr>
        <w:t>(</w:t>
      </w:r>
      <w:r w:rsidR="005713AF" w:rsidRPr="005713AF">
        <w:rPr>
          <w:rFonts w:ascii="Times New Roman" w:hAnsi="Times New Roman"/>
          <w:color w:val="595959" w:themeColor="text1" w:themeTint="A6"/>
          <w:lang w:eastAsia="lt-LT"/>
        </w:rPr>
        <w:t>87 proc</w:t>
      </w:r>
      <w:r w:rsidR="005713AF">
        <w:rPr>
          <w:rFonts w:ascii="Times New Roman" w:hAnsi="Times New Roman"/>
          <w:color w:val="595959" w:themeColor="text1" w:themeTint="A6"/>
          <w:lang w:eastAsia="lt-LT"/>
        </w:rPr>
        <w:t>.)</w:t>
      </w:r>
      <w:r w:rsidR="005713AF" w:rsidRPr="005713AF">
        <w:rPr>
          <w:rFonts w:ascii="Times New Roman" w:hAnsi="Times New Roman"/>
          <w:color w:val="595959" w:themeColor="text1" w:themeTint="A6"/>
          <w:lang w:eastAsia="lt-LT"/>
        </w:rPr>
        <w:t xml:space="preserve"> </w:t>
      </w:r>
      <w:r w:rsidRPr="005713AF">
        <w:rPr>
          <w:rFonts w:ascii="Times New Roman" w:hAnsi="Times New Roman"/>
          <w:color w:val="595959" w:themeColor="text1" w:themeTint="A6"/>
          <w:lang w:eastAsia="lt-LT"/>
        </w:rPr>
        <w:t>atitinka Veiksmų programos vidurkį</w:t>
      </w:r>
      <w:r w:rsidR="005713AF">
        <w:rPr>
          <w:rFonts w:ascii="Times New Roman" w:hAnsi="Times New Roman"/>
          <w:color w:val="595959" w:themeColor="text1" w:themeTint="A6"/>
          <w:lang w:eastAsia="lt-LT"/>
        </w:rPr>
        <w:t xml:space="preserve">, </w:t>
      </w:r>
      <w:r w:rsidR="00915D7C">
        <w:rPr>
          <w:rFonts w:ascii="Times New Roman" w:hAnsi="Times New Roman"/>
          <w:color w:val="595959" w:themeColor="text1" w:themeTint="A6"/>
          <w:lang w:eastAsia="lt-LT"/>
        </w:rPr>
        <w:t xml:space="preserve">tačiau </w:t>
      </w:r>
      <w:r w:rsidR="005713AF">
        <w:rPr>
          <w:rFonts w:ascii="Times New Roman" w:hAnsi="Times New Roman"/>
          <w:color w:val="595959" w:themeColor="text1" w:themeTint="A6"/>
          <w:lang w:eastAsia="lt-LT"/>
        </w:rPr>
        <w:t>lėšų investavimas</w:t>
      </w:r>
      <w:r w:rsidR="00FF21E7">
        <w:rPr>
          <w:rFonts w:ascii="Times New Roman" w:hAnsi="Times New Roman"/>
          <w:color w:val="595959" w:themeColor="text1" w:themeTint="A6"/>
          <w:lang w:eastAsia="lt-LT"/>
        </w:rPr>
        <w:t xml:space="preserve"> (</w:t>
      </w:r>
      <w:r w:rsidR="00FF21E7" w:rsidRPr="005713AF">
        <w:rPr>
          <w:rFonts w:ascii="Times New Roman" w:hAnsi="Times New Roman"/>
          <w:color w:val="595959" w:themeColor="text1" w:themeTint="A6"/>
          <w:lang w:eastAsia="lt-LT"/>
        </w:rPr>
        <w:t>45 proc.</w:t>
      </w:r>
      <w:r w:rsidR="00FF21E7">
        <w:rPr>
          <w:rFonts w:ascii="Times New Roman" w:hAnsi="Times New Roman"/>
          <w:color w:val="595959" w:themeColor="text1" w:themeTint="A6"/>
          <w:lang w:eastAsia="lt-LT"/>
        </w:rPr>
        <w:t>)</w:t>
      </w:r>
      <w:r w:rsidR="005713AF">
        <w:rPr>
          <w:rFonts w:ascii="Times New Roman" w:hAnsi="Times New Roman"/>
          <w:color w:val="595959" w:themeColor="text1" w:themeTint="A6"/>
          <w:lang w:eastAsia="lt-LT"/>
        </w:rPr>
        <w:t xml:space="preserve"> nuo vidutinio atsilieka</w:t>
      </w:r>
      <w:r w:rsidRPr="005713AF">
        <w:rPr>
          <w:rFonts w:ascii="Times New Roman" w:hAnsi="Times New Roman"/>
          <w:color w:val="595959" w:themeColor="text1" w:themeTint="A6"/>
          <w:lang w:eastAsia="lt-LT"/>
        </w:rPr>
        <w:t>.</w:t>
      </w:r>
    </w:p>
    <w:p w14:paraId="294A919A" w14:textId="04DE494D" w:rsidR="006119CD" w:rsidRPr="007E0FFE" w:rsidRDefault="00915D7C" w:rsidP="0044653C">
      <w:pPr>
        <w:pStyle w:val="tekstas"/>
        <w:ind w:firstLine="357"/>
        <w:rPr>
          <w:rFonts w:ascii="Times New Roman" w:hAnsi="Times New Roman"/>
          <w:color w:val="595959" w:themeColor="text1" w:themeTint="A6"/>
          <w:lang w:eastAsia="lt-LT"/>
        </w:rPr>
      </w:pPr>
      <w:r>
        <w:rPr>
          <w:rFonts w:ascii="Times New Roman" w:hAnsi="Times New Roman"/>
          <w:color w:val="595959" w:themeColor="text1" w:themeTint="A6"/>
          <w:lang w:eastAsia="lt-LT"/>
        </w:rPr>
        <w:t>2014–2020 metų finansavimo</w:t>
      </w:r>
      <w:r w:rsidR="0044653C" w:rsidRPr="005713AF">
        <w:rPr>
          <w:rFonts w:ascii="Times New Roman" w:hAnsi="Times New Roman"/>
          <w:color w:val="595959" w:themeColor="text1" w:themeTint="A6"/>
          <w:lang w:eastAsia="lt-LT"/>
        </w:rPr>
        <w:t xml:space="preserve"> periodui artėjant į pabaigą </w:t>
      </w:r>
      <w:r>
        <w:rPr>
          <w:rFonts w:ascii="Times New Roman" w:hAnsi="Times New Roman"/>
          <w:color w:val="595959" w:themeColor="text1" w:themeTint="A6"/>
          <w:lang w:eastAsia="lt-LT"/>
        </w:rPr>
        <w:t>LVPA įvertino</w:t>
      </w:r>
      <w:r w:rsidR="0044653C" w:rsidRPr="005713AF">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priemonės</w:t>
      </w:r>
      <w:r w:rsidR="0044653C" w:rsidRPr="005713AF">
        <w:rPr>
          <w:rFonts w:ascii="Times New Roman" w:hAnsi="Times New Roman"/>
          <w:color w:val="595959" w:themeColor="text1" w:themeTint="A6"/>
          <w:lang w:eastAsia="lt-LT"/>
        </w:rPr>
        <w:t xml:space="preserve"> „Ver</w:t>
      </w:r>
      <w:r>
        <w:rPr>
          <w:rFonts w:ascii="Times New Roman" w:hAnsi="Times New Roman"/>
          <w:color w:val="595959" w:themeColor="text1" w:themeTint="A6"/>
          <w:lang w:eastAsia="lt-LT"/>
        </w:rPr>
        <w:t>slo klasteris LT“</w:t>
      </w:r>
      <w:r w:rsidR="00E77FE7">
        <w:rPr>
          <w:rFonts w:ascii="Times New Roman" w:hAnsi="Times New Roman"/>
          <w:color w:val="595959" w:themeColor="text1" w:themeTint="A6"/>
          <w:lang w:eastAsia="lt-LT"/>
        </w:rPr>
        <w:t xml:space="preserve"> (priemonei skirta </w:t>
      </w:r>
      <w:r w:rsidR="00294C36">
        <w:rPr>
          <w:rFonts w:ascii="Times New Roman" w:hAnsi="Times New Roman"/>
          <w:color w:val="595959" w:themeColor="text1" w:themeTint="A6"/>
          <w:lang w:eastAsia="lt-LT"/>
        </w:rPr>
        <w:t xml:space="preserve">8,5 mln. eurų </w:t>
      </w:r>
      <w:r w:rsidR="00E77FE7">
        <w:rPr>
          <w:rFonts w:ascii="Times New Roman" w:hAnsi="Times New Roman"/>
          <w:color w:val="595959" w:themeColor="text1" w:themeTint="A6"/>
          <w:lang w:eastAsia="lt-LT"/>
        </w:rPr>
        <w:t>ES fondų lėšų)</w:t>
      </w:r>
      <w:r w:rsidR="0044653C" w:rsidRPr="005713AF">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skirtos</w:t>
      </w:r>
      <w:r w:rsidR="00190FF1">
        <w:rPr>
          <w:rFonts w:ascii="Times New Roman" w:hAnsi="Times New Roman"/>
          <w:color w:val="595959" w:themeColor="text1" w:themeTint="A6"/>
          <w:lang w:eastAsia="lt-LT"/>
        </w:rPr>
        <w:t xml:space="preserve"> skatinti įmone</w:t>
      </w:r>
      <w:r w:rsidR="0044653C" w:rsidRPr="005713AF">
        <w:rPr>
          <w:rFonts w:ascii="Times New Roman" w:hAnsi="Times New Roman"/>
          <w:color w:val="595959" w:themeColor="text1" w:themeTint="A6"/>
          <w:lang w:eastAsia="lt-LT"/>
        </w:rPr>
        <w:t xml:space="preserve">s jungtis į klasterius ir kartu ieškoti naujų eksporto rinkų ir galimybių, 11 jau </w:t>
      </w:r>
      <w:r w:rsidR="00190FF1">
        <w:rPr>
          <w:rFonts w:ascii="Times New Roman" w:hAnsi="Times New Roman"/>
          <w:color w:val="595959" w:themeColor="text1" w:themeTint="A6"/>
          <w:lang w:eastAsia="lt-LT"/>
        </w:rPr>
        <w:t>įgyvendintų</w:t>
      </w:r>
      <w:r w:rsidR="0044653C" w:rsidRPr="005713AF">
        <w:rPr>
          <w:rFonts w:ascii="Times New Roman" w:hAnsi="Times New Roman"/>
          <w:color w:val="595959" w:themeColor="text1" w:themeTint="A6"/>
          <w:lang w:eastAsia="lt-LT"/>
        </w:rPr>
        <w:t xml:space="preserve"> projektų rezultatus (19 proje</w:t>
      </w:r>
      <w:r>
        <w:rPr>
          <w:rFonts w:ascii="Times New Roman" w:hAnsi="Times New Roman"/>
          <w:color w:val="595959" w:themeColor="text1" w:themeTint="A6"/>
          <w:lang w:eastAsia="lt-LT"/>
        </w:rPr>
        <w:t>ktų šiuo metu dar įgyvendinama).</w:t>
      </w:r>
      <w:r w:rsidR="0044653C" w:rsidRPr="005713AF">
        <w:rPr>
          <w:rFonts w:ascii="Times New Roman" w:hAnsi="Times New Roman"/>
          <w:color w:val="595959" w:themeColor="text1" w:themeTint="A6"/>
          <w:lang w:eastAsia="lt-LT"/>
        </w:rPr>
        <w:t xml:space="preserve"> </w:t>
      </w:r>
      <w:r>
        <w:rPr>
          <w:rFonts w:ascii="Times New Roman" w:hAnsi="Times New Roman"/>
          <w:color w:val="595959" w:themeColor="text1" w:themeTint="A6"/>
          <w:lang w:eastAsia="lt-LT"/>
        </w:rPr>
        <w:t>P</w:t>
      </w:r>
      <w:r w:rsidR="0044653C" w:rsidRPr="005713AF">
        <w:rPr>
          <w:rFonts w:ascii="Times New Roman" w:hAnsi="Times New Roman"/>
          <w:color w:val="595959" w:themeColor="text1" w:themeTint="A6"/>
          <w:lang w:eastAsia="lt-LT"/>
        </w:rPr>
        <w:t>riemonėje dalyvavę klasteriai jau džiaugiasi apčiuopi</w:t>
      </w:r>
      <w:r w:rsidR="006119CD" w:rsidRPr="005713AF">
        <w:rPr>
          <w:rFonts w:ascii="Times New Roman" w:hAnsi="Times New Roman"/>
          <w:color w:val="595959" w:themeColor="text1" w:themeTint="A6"/>
          <w:lang w:eastAsia="lt-LT"/>
        </w:rPr>
        <w:t>a</w:t>
      </w:r>
      <w:r>
        <w:rPr>
          <w:rFonts w:ascii="Times New Roman" w:hAnsi="Times New Roman"/>
          <w:color w:val="595959" w:themeColor="text1" w:themeTint="A6"/>
          <w:lang w:eastAsia="lt-LT"/>
        </w:rPr>
        <w:t xml:space="preserve">mais rezultatais </w:t>
      </w:r>
      <w:r w:rsidR="0044653C" w:rsidRPr="005713AF">
        <w:rPr>
          <w:rFonts w:ascii="Times New Roman" w:hAnsi="Times New Roman"/>
          <w:color w:val="595959" w:themeColor="text1" w:themeTint="A6"/>
          <w:lang w:eastAsia="lt-LT"/>
        </w:rPr>
        <w:t>– nuo didesnio užsienio partnerių susidomėjimo produkcija iki platesnių rinkodaros galimybių</w:t>
      </w:r>
      <w:r>
        <w:rPr>
          <w:rFonts w:ascii="Times New Roman" w:hAnsi="Times New Roman"/>
          <w:color w:val="595959" w:themeColor="text1" w:themeTint="A6"/>
          <w:lang w:eastAsia="lt-LT"/>
        </w:rPr>
        <w:t>. Šių klasterių veiklos apima</w:t>
      </w:r>
      <w:r w:rsidR="0044653C" w:rsidRPr="005713AF">
        <w:rPr>
          <w:rFonts w:ascii="Times New Roman" w:hAnsi="Times New Roman"/>
          <w:color w:val="595959" w:themeColor="text1" w:themeTint="A6"/>
          <w:lang w:eastAsia="lt-LT"/>
        </w:rPr>
        <w:t xml:space="preserve"> </w:t>
      </w:r>
      <w:r w:rsidR="00352C4C">
        <w:rPr>
          <w:rFonts w:ascii="Times New Roman" w:hAnsi="Times New Roman"/>
          <w:color w:val="595959" w:themeColor="text1" w:themeTint="A6"/>
          <w:lang w:eastAsia="lt-LT"/>
        </w:rPr>
        <w:t>labai įvairias sritis (sveikatos, energetikos, maisto, kultūros, pramonės ir kt.).</w:t>
      </w:r>
    </w:p>
    <w:p w14:paraId="395D0212" w14:textId="2D75A483" w:rsidR="006119CD" w:rsidRPr="005713AF" w:rsidRDefault="006119CD" w:rsidP="00190FF1">
      <w:pPr>
        <w:pStyle w:val="tekstas"/>
        <w:ind w:firstLine="357"/>
        <w:rPr>
          <w:rFonts w:ascii="Times New Roman" w:hAnsi="Times New Roman"/>
          <w:color w:val="595959" w:themeColor="text1" w:themeTint="A6"/>
          <w:lang w:eastAsia="lt-LT"/>
        </w:rPr>
      </w:pPr>
      <w:r w:rsidRPr="005713AF">
        <w:rPr>
          <w:rFonts w:ascii="Times New Roman" w:hAnsi="Times New Roman"/>
          <w:color w:val="595959" w:themeColor="text1" w:themeTint="A6"/>
          <w:lang w:eastAsia="lt-LT"/>
        </w:rPr>
        <w:t xml:space="preserve">Pasibaigus priemonės „Dizainas LT“ paskutiniam kvietimui teikti paraiškas, teigiamai įvertintos 154 </w:t>
      </w:r>
      <w:r w:rsidR="00C21180">
        <w:rPr>
          <w:rFonts w:ascii="Times New Roman" w:hAnsi="Times New Roman"/>
          <w:color w:val="595959" w:themeColor="text1" w:themeTint="A6"/>
          <w:lang w:eastAsia="lt-LT"/>
        </w:rPr>
        <w:t>labai mažų ir mažų</w:t>
      </w:r>
      <w:r w:rsidR="00C21180" w:rsidRPr="00C21180">
        <w:rPr>
          <w:rFonts w:ascii="Times New Roman" w:hAnsi="Times New Roman"/>
          <w:color w:val="595959" w:themeColor="text1" w:themeTint="A6"/>
          <w:lang w:eastAsia="lt-LT"/>
        </w:rPr>
        <w:t xml:space="preserve"> Lietuvos </w:t>
      </w:r>
      <w:r w:rsidRPr="005713AF">
        <w:rPr>
          <w:rFonts w:ascii="Times New Roman" w:hAnsi="Times New Roman"/>
          <w:color w:val="595959" w:themeColor="text1" w:themeTint="A6"/>
          <w:lang w:eastAsia="lt-LT"/>
        </w:rPr>
        <w:t>įmonių paraiškos</w:t>
      </w:r>
      <w:r w:rsidR="00C21180">
        <w:rPr>
          <w:rFonts w:ascii="Times New Roman" w:hAnsi="Times New Roman"/>
          <w:color w:val="595959" w:themeColor="text1" w:themeTint="A6"/>
          <w:lang w:eastAsia="lt-LT"/>
        </w:rPr>
        <w:t xml:space="preserve"> (už 3,5 mln. eurų)</w:t>
      </w:r>
      <w:r w:rsidRPr="005713AF">
        <w:rPr>
          <w:rFonts w:ascii="Times New Roman" w:hAnsi="Times New Roman"/>
          <w:color w:val="595959" w:themeColor="text1" w:themeTint="A6"/>
          <w:lang w:eastAsia="lt-LT"/>
        </w:rPr>
        <w:t xml:space="preserve">, </w:t>
      </w:r>
      <w:r w:rsidR="00C21180">
        <w:rPr>
          <w:rFonts w:ascii="Times New Roman" w:hAnsi="Times New Roman"/>
          <w:color w:val="595959" w:themeColor="text1" w:themeTint="A6"/>
          <w:lang w:eastAsia="lt-LT"/>
        </w:rPr>
        <w:t xml:space="preserve">iš </w:t>
      </w:r>
      <w:r w:rsidRPr="005713AF">
        <w:rPr>
          <w:rFonts w:ascii="Times New Roman" w:hAnsi="Times New Roman"/>
          <w:color w:val="595959" w:themeColor="text1" w:themeTint="A6"/>
          <w:lang w:eastAsia="lt-LT"/>
        </w:rPr>
        <w:t xml:space="preserve">kurių </w:t>
      </w:r>
      <w:r w:rsidR="00C21180" w:rsidRPr="00C21180">
        <w:rPr>
          <w:rFonts w:ascii="Times New Roman" w:hAnsi="Times New Roman"/>
          <w:color w:val="595959" w:themeColor="text1" w:themeTint="A6"/>
          <w:lang w:eastAsia="lt-LT"/>
        </w:rPr>
        <w:t>116 projektų siekia spręsti ekologines, 99 – socialines problemas</w:t>
      </w:r>
      <w:r w:rsidR="00C21180">
        <w:rPr>
          <w:rFonts w:ascii="Times New Roman" w:hAnsi="Times New Roman"/>
          <w:color w:val="595959" w:themeColor="text1" w:themeTint="A6"/>
          <w:lang w:eastAsia="lt-LT"/>
        </w:rPr>
        <w:t>.</w:t>
      </w:r>
      <w:r w:rsidR="00190FF1">
        <w:rPr>
          <w:rFonts w:ascii="Times New Roman" w:hAnsi="Times New Roman"/>
          <w:color w:val="595959" w:themeColor="text1" w:themeTint="A6"/>
          <w:lang w:eastAsia="lt-LT"/>
        </w:rPr>
        <w:t xml:space="preserve"> </w:t>
      </w:r>
      <w:r w:rsidRPr="005713AF">
        <w:rPr>
          <w:rFonts w:ascii="Times New Roman" w:hAnsi="Times New Roman"/>
          <w:color w:val="595959" w:themeColor="text1" w:themeTint="A6"/>
          <w:lang w:eastAsia="lt-LT"/>
        </w:rPr>
        <w:t>Atsiž</w:t>
      </w:r>
      <w:r w:rsidR="005A161E" w:rsidRPr="005713AF">
        <w:rPr>
          <w:rFonts w:ascii="Times New Roman" w:hAnsi="Times New Roman"/>
          <w:color w:val="595959" w:themeColor="text1" w:themeTint="A6"/>
          <w:lang w:eastAsia="lt-LT"/>
        </w:rPr>
        <w:t xml:space="preserve">velgiant į tai, kad teigiamai įvertintų paraiškų prašoma finansuoti suma ženkliai viršijo kvietimo sumą ir į </w:t>
      </w:r>
      <w:r w:rsidR="00190FF1">
        <w:rPr>
          <w:rFonts w:ascii="Times New Roman" w:hAnsi="Times New Roman"/>
          <w:color w:val="595959" w:themeColor="text1" w:themeTint="A6"/>
          <w:lang w:eastAsia="lt-LT"/>
        </w:rPr>
        <w:t>šių</w:t>
      </w:r>
      <w:r w:rsidR="005A161E" w:rsidRPr="005713AF">
        <w:rPr>
          <w:rFonts w:ascii="Times New Roman" w:hAnsi="Times New Roman"/>
          <w:color w:val="595959" w:themeColor="text1" w:themeTint="A6"/>
          <w:lang w:eastAsia="lt-LT"/>
        </w:rPr>
        <w:t xml:space="preserve"> paraiškų kokybę </w:t>
      </w:r>
      <w:r w:rsidR="00190FF1">
        <w:rPr>
          <w:rFonts w:ascii="Times New Roman" w:hAnsi="Times New Roman"/>
          <w:color w:val="595959" w:themeColor="text1" w:themeTint="A6"/>
          <w:lang w:eastAsia="lt-LT"/>
        </w:rPr>
        <w:t>bei</w:t>
      </w:r>
      <w:r w:rsidR="005A161E" w:rsidRPr="005713AF">
        <w:rPr>
          <w:rFonts w:ascii="Times New Roman" w:hAnsi="Times New Roman"/>
          <w:color w:val="595959" w:themeColor="text1" w:themeTint="A6"/>
          <w:lang w:eastAsia="lt-LT"/>
        </w:rPr>
        <w:t xml:space="preserve"> numatomas investicijas šios priemonės rezervinių projektų po</w:t>
      </w:r>
      <w:r w:rsidR="008A630A">
        <w:rPr>
          <w:rFonts w:ascii="Times New Roman" w:hAnsi="Times New Roman"/>
          <w:color w:val="595959" w:themeColor="text1" w:themeTint="A6"/>
          <w:lang w:eastAsia="lt-LT"/>
        </w:rPr>
        <w:t>reikis</w:t>
      </w:r>
      <w:r w:rsidR="00C21180">
        <w:rPr>
          <w:rFonts w:ascii="Times New Roman" w:hAnsi="Times New Roman"/>
          <w:color w:val="595959" w:themeColor="text1" w:themeTint="A6"/>
          <w:lang w:eastAsia="lt-LT"/>
        </w:rPr>
        <w:t xml:space="preserve"> į</w:t>
      </w:r>
      <w:r w:rsidR="008A630A">
        <w:rPr>
          <w:rFonts w:ascii="Times New Roman" w:hAnsi="Times New Roman"/>
          <w:color w:val="595959" w:themeColor="text1" w:themeTint="A6"/>
          <w:lang w:eastAsia="lt-LT"/>
        </w:rPr>
        <w:t>trauktas</w:t>
      </w:r>
      <w:r w:rsidR="005A161E" w:rsidRPr="005713AF">
        <w:rPr>
          <w:rFonts w:ascii="Times New Roman" w:hAnsi="Times New Roman"/>
          <w:color w:val="595959" w:themeColor="text1" w:themeTint="A6"/>
          <w:lang w:eastAsia="lt-LT"/>
        </w:rPr>
        <w:t xml:space="preserve"> į Ateities ekonomikos DNR planą</w:t>
      </w:r>
      <w:r w:rsidR="008A630A">
        <w:rPr>
          <w:rFonts w:ascii="Times New Roman" w:hAnsi="Times New Roman"/>
          <w:color w:val="595959" w:themeColor="text1" w:themeTint="A6"/>
          <w:lang w:eastAsia="lt-LT"/>
        </w:rPr>
        <w:t>.</w:t>
      </w:r>
    </w:p>
    <w:p w14:paraId="1A52AAE9" w14:textId="04349DD5" w:rsidR="0044653C" w:rsidRPr="005713AF" w:rsidRDefault="00190FF1" w:rsidP="0044653C">
      <w:pPr>
        <w:pStyle w:val="tekstas"/>
        <w:ind w:firstLine="357"/>
        <w:rPr>
          <w:rFonts w:ascii="Times New Roman" w:hAnsi="Times New Roman"/>
          <w:color w:val="595959" w:themeColor="text1" w:themeTint="A6"/>
          <w:lang w:eastAsia="lt-LT"/>
        </w:rPr>
      </w:pPr>
      <w:r>
        <w:rPr>
          <w:rFonts w:ascii="Times New Roman" w:hAnsi="Times New Roman"/>
          <w:color w:val="595959" w:themeColor="text1" w:themeTint="A6"/>
          <w:lang w:eastAsia="lt-LT"/>
        </w:rPr>
        <w:t>Pažymėtina, kad dėl</w:t>
      </w:r>
      <w:r w:rsidR="0044653C" w:rsidRPr="005713AF">
        <w:rPr>
          <w:rFonts w:ascii="Times New Roman" w:hAnsi="Times New Roman"/>
          <w:color w:val="595959" w:themeColor="text1" w:themeTint="A6"/>
          <w:lang w:eastAsia="lt-LT"/>
        </w:rPr>
        <w:t xml:space="preserve"> sveikatos kriz</w:t>
      </w:r>
      <w:r>
        <w:rPr>
          <w:rFonts w:ascii="Times New Roman" w:hAnsi="Times New Roman"/>
          <w:color w:val="595959" w:themeColor="text1" w:themeTint="A6"/>
          <w:lang w:eastAsia="lt-LT"/>
        </w:rPr>
        <w:t>ės</w:t>
      </w:r>
      <w:r w:rsidR="0044653C" w:rsidRPr="005713AF">
        <w:rPr>
          <w:rFonts w:ascii="Times New Roman" w:hAnsi="Times New Roman"/>
          <w:color w:val="595959" w:themeColor="text1" w:themeTint="A6"/>
          <w:lang w:eastAsia="lt-LT"/>
        </w:rPr>
        <w:t xml:space="preserve"> ir p</w:t>
      </w:r>
      <w:r>
        <w:rPr>
          <w:rFonts w:ascii="Times New Roman" w:hAnsi="Times New Roman"/>
          <w:color w:val="595959" w:themeColor="text1" w:themeTint="A6"/>
          <w:lang w:eastAsia="lt-LT"/>
        </w:rPr>
        <w:t>askelbto karantino režimo</w:t>
      </w:r>
      <w:r w:rsidR="002202D0" w:rsidRPr="005713AF">
        <w:rPr>
          <w:rFonts w:ascii="Times New Roman" w:hAnsi="Times New Roman"/>
          <w:color w:val="595959" w:themeColor="text1" w:themeTint="A6"/>
          <w:lang w:eastAsia="lt-LT"/>
        </w:rPr>
        <w:t>, dalis</w:t>
      </w:r>
      <w:r w:rsidR="0044653C" w:rsidRPr="005713AF">
        <w:rPr>
          <w:rFonts w:ascii="Times New Roman" w:hAnsi="Times New Roman"/>
          <w:color w:val="595959" w:themeColor="text1" w:themeTint="A6"/>
          <w:lang w:eastAsia="lt-LT"/>
        </w:rPr>
        <w:t xml:space="preserve"> projektų veiklų, susijusių su įrangos pristatymu</w:t>
      </w:r>
      <w:r w:rsidR="002202D0" w:rsidRPr="005713AF">
        <w:rPr>
          <w:rFonts w:ascii="Times New Roman" w:hAnsi="Times New Roman"/>
          <w:color w:val="595959" w:themeColor="text1" w:themeTint="A6"/>
          <w:lang w:eastAsia="lt-LT"/>
        </w:rPr>
        <w:t xml:space="preserve"> ir įrengimu bei apmokymais naudotis nauja įranga</w:t>
      </w:r>
      <w:r w:rsidR="0044653C" w:rsidRPr="005713AF">
        <w:rPr>
          <w:rFonts w:ascii="Times New Roman" w:hAnsi="Times New Roman"/>
          <w:color w:val="595959" w:themeColor="text1" w:themeTint="A6"/>
          <w:lang w:eastAsia="lt-LT"/>
        </w:rPr>
        <w:t xml:space="preserve">, </w:t>
      </w:r>
      <w:r w:rsidR="002202D0" w:rsidRPr="005713AF">
        <w:rPr>
          <w:rFonts w:ascii="Times New Roman" w:hAnsi="Times New Roman"/>
          <w:color w:val="595959" w:themeColor="text1" w:themeTint="A6"/>
          <w:lang w:eastAsia="lt-LT"/>
        </w:rPr>
        <w:t>vis dar išlieka sustabdyta</w:t>
      </w:r>
      <w:r w:rsidR="0044653C" w:rsidRPr="005713AF">
        <w:rPr>
          <w:rFonts w:ascii="Times New Roman" w:hAnsi="Times New Roman"/>
          <w:color w:val="595959" w:themeColor="text1" w:themeTint="A6"/>
          <w:lang w:eastAsia="lt-LT"/>
        </w:rPr>
        <w:t>.</w:t>
      </w:r>
    </w:p>
    <w:p w14:paraId="0B5811FE" w14:textId="5D1E2189" w:rsidR="007C794E" w:rsidRDefault="00550B69" w:rsidP="00190FF1">
      <w:pPr>
        <w:pStyle w:val="tekstas"/>
        <w:ind w:firstLine="357"/>
        <w:rPr>
          <w:rFonts w:ascii="Times New Roman" w:hAnsi="Times New Roman"/>
          <w:color w:val="595959" w:themeColor="text1" w:themeTint="A6"/>
          <w:lang w:eastAsia="lt-LT"/>
        </w:rPr>
      </w:pPr>
      <w:r w:rsidRPr="005713AF">
        <w:rPr>
          <w:rFonts w:ascii="Times New Roman" w:hAnsi="Times New Roman"/>
          <w:color w:val="595959" w:themeColor="text1" w:themeTint="A6"/>
          <w:lang w:eastAsia="lt-LT"/>
        </w:rPr>
        <w:t xml:space="preserve">Ateities ekonomikos DNR plane </w:t>
      </w:r>
      <w:r w:rsidR="008A630A">
        <w:rPr>
          <w:rFonts w:ascii="Times New Roman" w:hAnsi="Times New Roman"/>
          <w:color w:val="595959" w:themeColor="text1" w:themeTint="A6"/>
          <w:lang w:eastAsia="lt-LT"/>
        </w:rPr>
        <w:t xml:space="preserve">numatyta </w:t>
      </w:r>
      <w:r w:rsidR="008A630A" w:rsidRPr="005713AF">
        <w:rPr>
          <w:rFonts w:ascii="Times New Roman" w:hAnsi="Times New Roman"/>
          <w:color w:val="595959" w:themeColor="text1" w:themeTint="A6"/>
          <w:lang w:eastAsia="lt-LT"/>
        </w:rPr>
        <w:t xml:space="preserve">papildomai į verslo sektorių investuoti </w:t>
      </w:r>
      <w:r w:rsidR="008A630A">
        <w:rPr>
          <w:rFonts w:ascii="Times New Roman" w:hAnsi="Times New Roman"/>
          <w:color w:val="595959" w:themeColor="text1" w:themeTint="A6"/>
          <w:lang w:eastAsia="lt-LT"/>
        </w:rPr>
        <w:t>119,1 mln. eurų</w:t>
      </w:r>
      <w:r w:rsidR="008A630A" w:rsidRPr="005713AF">
        <w:rPr>
          <w:rFonts w:ascii="Times New Roman" w:hAnsi="Times New Roman"/>
          <w:color w:val="595959" w:themeColor="text1" w:themeTint="A6"/>
          <w:lang w:eastAsia="lt-LT"/>
        </w:rPr>
        <w:t xml:space="preserve"> </w:t>
      </w:r>
      <w:r w:rsidR="008A630A">
        <w:rPr>
          <w:rFonts w:ascii="Times New Roman" w:hAnsi="Times New Roman"/>
          <w:color w:val="595959" w:themeColor="text1" w:themeTint="A6"/>
          <w:lang w:eastAsia="lt-LT"/>
        </w:rPr>
        <w:t>ES fondų</w:t>
      </w:r>
      <w:r w:rsidRPr="005713AF">
        <w:rPr>
          <w:rFonts w:ascii="Times New Roman" w:hAnsi="Times New Roman"/>
          <w:color w:val="595959" w:themeColor="text1" w:themeTint="A6"/>
          <w:lang w:eastAsia="lt-LT"/>
        </w:rPr>
        <w:t xml:space="preserve"> lėšų</w:t>
      </w:r>
      <w:r w:rsidR="00190FF1">
        <w:rPr>
          <w:rFonts w:ascii="Times New Roman" w:hAnsi="Times New Roman"/>
          <w:color w:val="595959" w:themeColor="text1" w:themeTint="A6"/>
          <w:lang w:eastAsia="lt-LT"/>
        </w:rPr>
        <w:t xml:space="preserve">. </w:t>
      </w:r>
      <w:r w:rsidR="007C794E" w:rsidRPr="005713AF">
        <w:rPr>
          <w:rFonts w:ascii="Times New Roman" w:hAnsi="Times New Roman"/>
          <w:color w:val="595959" w:themeColor="text1" w:themeTint="A6"/>
          <w:lang w:eastAsia="lt-LT"/>
        </w:rPr>
        <w:t>Šios invest</w:t>
      </w:r>
      <w:r w:rsidRPr="005713AF">
        <w:rPr>
          <w:rFonts w:ascii="Times New Roman" w:hAnsi="Times New Roman"/>
          <w:color w:val="595959" w:themeColor="text1" w:themeTint="A6"/>
          <w:lang w:eastAsia="lt-LT"/>
        </w:rPr>
        <w:t>icijos ne tik prisidės</w:t>
      </w:r>
      <w:r w:rsidR="007C794E" w:rsidRPr="005713AF">
        <w:rPr>
          <w:rFonts w:ascii="Times New Roman" w:hAnsi="Times New Roman"/>
          <w:color w:val="595959" w:themeColor="text1" w:themeTint="A6"/>
          <w:lang w:eastAsia="lt-LT"/>
        </w:rPr>
        <w:t xml:space="preserve"> prie Covid-19 sukeltų verslo prob</w:t>
      </w:r>
      <w:r w:rsidRPr="005713AF">
        <w:rPr>
          <w:rFonts w:ascii="Times New Roman" w:hAnsi="Times New Roman"/>
          <w:color w:val="595959" w:themeColor="text1" w:themeTint="A6"/>
          <w:lang w:eastAsia="lt-LT"/>
        </w:rPr>
        <w:t>lemų sprendimo, bet ir padidins</w:t>
      </w:r>
      <w:r w:rsidR="007C794E" w:rsidRPr="005713AF">
        <w:rPr>
          <w:rFonts w:ascii="Times New Roman" w:hAnsi="Times New Roman"/>
          <w:color w:val="595959" w:themeColor="text1" w:themeTint="A6"/>
          <w:lang w:eastAsia="lt-LT"/>
        </w:rPr>
        <w:t xml:space="preserve"> investicijų verslui apimtį.</w:t>
      </w:r>
    </w:p>
    <w:p w14:paraId="79BC0318" w14:textId="2E9E8A4D" w:rsidR="00190FF1" w:rsidRDefault="00190FF1" w:rsidP="00190FF1">
      <w:pPr>
        <w:pStyle w:val="tekstas"/>
        <w:ind w:firstLine="0"/>
        <w:rPr>
          <w:rFonts w:ascii="Times New Roman" w:hAnsi="Times New Roman"/>
          <w:color w:val="595959" w:themeColor="text1" w:themeTint="A6"/>
          <w:lang w:eastAsia="lt-LT"/>
        </w:rPr>
      </w:pPr>
    </w:p>
    <w:p w14:paraId="132C6B97" w14:textId="4648CC46" w:rsidR="00294C36" w:rsidRDefault="00294C36" w:rsidP="00190FF1">
      <w:pPr>
        <w:pStyle w:val="tekstas"/>
        <w:ind w:firstLine="0"/>
        <w:rPr>
          <w:rFonts w:ascii="Times New Roman" w:hAnsi="Times New Roman"/>
          <w:color w:val="595959" w:themeColor="text1" w:themeTint="A6"/>
          <w:lang w:eastAsia="lt-LT"/>
        </w:rPr>
      </w:pPr>
    </w:p>
    <w:p w14:paraId="71D17151" w14:textId="0DD24C94" w:rsidR="00294C36" w:rsidRDefault="00294C36" w:rsidP="00190FF1">
      <w:pPr>
        <w:pStyle w:val="tekstas"/>
        <w:ind w:firstLine="0"/>
        <w:rPr>
          <w:rFonts w:ascii="Times New Roman" w:hAnsi="Times New Roman"/>
          <w:color w:val="595959" w:themeColor="text1" w:themeTint="A6"/>
          <w:lang w:eastAsia="lt-LT"/>
        </w:rPr>
      </w:pPr>
    </w:p>
    <w:p w14:paraId="57D08AF4" w14:textId="74C9879F" w:rsidR="00294C36" w:rsidRDefault="00294C36" w:rsidP="00190FF1">
      <w:pPr>
        <w:pStyle w:val="tekstas"/>
        <w:ind w:firstLine="0"/>
        <w:rPr>
          <w:rFonts w:ascii="Times New Roman" w:hAnsi="Times New Roman"/>
          <w:color w:val="595959" w:themeColor="text1" w:themeTint="A6"/>
          <w:lang w:eastAsia="lt-LT"/>
        </w:rPr>
      </w:pPr>
    </w:p>
    <w:p w14:paraId="6E037264" w14:textId="5F6017C3" w:rsidR="00294C36" w:rsidRDefault="00294C36" w:rsidP="00190FF1">
      <w:pPr>
        <w:pStyle w:val="tekstas"/>
        <w:ind w:firstLine="0"/>
        <w:rPr>
          <w:rFonts w:ascii="Times New Roman" w:hAnsi="Times New Roman"/>
          <w:color w:val="595959" w:themeColor="text1" w:themeTint="A6"/>
          <w:lang w:eastAsia="lt-LT"/>
        </w:rPr>
      </w:pPr>
    </w:p>
    <w:p w14:paraId="047C8A4E" w14:textId="77777777" w:rsidR="00294C36" w:rsidRPr="00BF1D4C" w:rsidRDefault="00294C36" w:rsidP="00190FF1">
      <w:pPr>
        <w:pStyle w:val="tekstas"/>
        <w:ind w:firstLine="0"/>
        <w:rPr>
          <w:rFonts w:ascii="Times New Roman" w:hAnsi="Times New Roman"/>
          <w:color w:val="595959" w:themeColor="text1" w:themeTint="A6"/>
          <w:lang w:eastAsia="lt-LT"/>
        </w:rPr>
      </w:pPr>
    </w:p>
    <w:p w14:paraId="38D806C7" w14:textId="5C0DB6D9" w:rsidR="00DD3394" w:rsidRPr="00BF1D4C" w:rsidRDefault="000305AE" w:rsidP="006B1184">
      <w:pPr>
        <w:keepNext/>
        <w:keepLines/>
        <w:jc w:val="both"/>
        <w:outlineLvl w:val="1"/>
        <w:rPr>
          <w:rFonts w:eastAsiaTheme="majorEastAsia"/>
          <w:b/>
          <w:bCs/>
          <w:color w:val="595959" w:themeColor="text1" w:themeTint="A6"/>
          <w:szCs w:val="24"/>
          <w:lang w:eastAsia="lt-LT"/>
        </w:rPr>
      </w:pPr>
      <w:bookmarkStart w:id="18" w:name="_Toc46766810"/>
      <w:r w:rsidRPr="00BF1D4C">
        <w:rPr>
          <w:rFonts w:eastAsiaTheme="majorEastAsia"/>
          <w:b/>
          <w:bCs/>
          <w:color w:val="595959" w:themeColor="text1" w:themeTint="A6"/>
          <w:szCs w:val="24"/>
          <w:lang w:eastAsia="lt-LT"/>
        </w:rPr>
        <w:t>4 prioritetas. Energijos efektyvumo ir atsinaujinančių išteklių energijos gamybos ir naudojimo skatinimas</w:t>
      </w:r>
      <w:bookmarkEnd w:id="17"/>
      <w:bookmarkEnd w:id="18"/>
    </w:p>
    <w:p w14:paraId="73B4B9D8" w14:textId="77777777" w:rsidR="00B3224A" w:rsidRPr="00BF1D4C" w:rsidRDefault="00B3224A" w:rsidP="008510B0">
      <w:pPr>
        <w:jc w:val="both"/>
        <w:rPr>
          <w:color w:val="595959" w:themeColor="text1" w:themeTint="A6"/>
          <w:szCs w:val="24"/>
          <w:lang w:eastAsia="lt-LT"/>
        </w:rPr>
      </w:pPr>
      <w:bookmarkStart w:id="19" w:name="_Toc10104956"/>
    </w:p>
    <w:p w14:paraId="665F9F7A" w14:textId="5FCA0F8C" w:rsidR="0070330A" w:rsidRDefault="0070330A" w:rsidP="008510B0">
      <w:pPr>
        <w:jc w:val="both"/>
        <w:rPr>
          <w:color w:val="7F7F7F" w:themeColor="text1" w:themeTint="80"/>
          <w:szCs w:val="24"/>
          <w:lang w:eastAsia="lt-LT"/>
        </w:rPr>
      </w:pPr>
      <w:r>
        <w:rPr>
          <w:noProof/>
          <w:lang w:eastAsia="lt-LT"/>
        </w:rPr>
        <w:drawing>
          <wp:inline distT="0" distB="0" distL="0" distR="0" wp14:anchorId="59DC2B9B" wp14:editId="3C66AE37">
            <wp:extent cx="6120130" cy="805280"/>
            <wp:effectExtent l="0" t="0" r="13970" b="13970"/>
            <wp:docPr id="17" name="Diagrama 17"/>
            <wp:cNvGraphicFramePr/>
            <a:graphic xmlns:a="http://schemas.openxmlformats.org/drawingml/2006/main">
              <a:graphicData uri="http://schemas.openxmlformats.org/drawingml/2006/chart">
                <c:chart xmlns:c="http://schemas.openxmlformats.org/drawingml/2006/chart" r:id="rId17"/>
              </a:graphicData>
            </a:graphic>
          </wp:inline>
        </w:drawing>
      </w:r>
    </w:p>
    <w:p w14:paraId="65C3636B" w14:textId="77777777" w:rsidR="00E06FFF" w:rsidRPr="00E06FFF" w:rsidRDefault="00E06FFF" w:rsidP="008510B0">
      <w:pPr>
        <w:jc w:val="both"/>
        <w:rPr>
          <w:color w:val="595959" w:themeColor="text1" w:themeTint="A6"/>
          <w:szCs w:val="24"/>
          <w:lang w:eastAsia="lt-LT"/>
        </w:rPr>
      </w:pPr>
    </w:p>
    <w:p w14:paraId="32D2C777" w14:textId="0627F9DC" w:rsidR="00E06FFF" w:rsidRDefault="00E06FFF" w:rsidP="00E06FFF">
      <w:pPr>
        <w:ind w:firstLine="426"/>
        <w:contextualSpacing/>
        <w:jc w:val="both"/>
        <w:rPr>
          <w:color w:val="595959" w:themeColor="text1" w:themeTint="A6"/>
          <w:szCs w:val="24"/>
          <w:lang w:eastAsia="lt-LT"/>
        </w:rPr>
      </w:pPr>
      <w:r>
        <w:rPr>
          <w:color w:val="595959" w:themeColor="text1" w:themeTint="A6"/>
          <w:szCs w:val="24"/>
          <w:lang w:eastAsia="lt-LT"/>
        </w:rPr>
        <w:t xml:space="preserve">Energetikos ministerijos 4 prioriteto </w:t>
      </w:r>
      <w:proofErr w:type="spellStart"/>
      <w:r>
        <w:rPr>
          <w:color w:val="595959" w:themeColor="text1" w:themeTint="A6"/>
          <w:szCs w:val="24"/>
          <w:lang w:eastAsia="lt-LT"/>
        </w:rPr>
        <w:t>SaF</w:t>
      </w:r>
      <w:proofErr w:type="spellEnd"/>
      <w:r>
        <w:rPr>
          <w:color w:val="595959" w:themeColor="text1" w:themeTint="A6"/>
          <w:szCs w:val="24"/>
          <w:lang w:eastAsia="lt-LT"/>
        </w:rPr>
        <w:t xml:space="preserve"> lėšomis finansuojamų priemonių įgyvendinimo sparta yra pakankama, tačiau ERPF lėšomis finansuojamose priemonėse investavimo sparta (29 proc.) atsilieka.</w:t>
      </w:r>
    </w:p>
    <w:p w14:paraId="61ED8122" w14:textId="4C3C801D" w:rsidR="00E06FFF" w:rsidRDefault="00663C2B" w:rsidP="00663C2B">
      <w:pPr>
        <w:ind w:firstLine="426"/>
        <w:jc w:val="both"/>
        <w:rPr>
          <w:color w:val="595959" w:themeColor="text1" w:themeTint="A6"/>
          <w:szCs w:val="24"/>
          <w:lang w:eastAsia="lt-LT"/>
        </w:rPr>
      </w:pPr>
      <w:r w:rsidRPr="00663C2B">
        <w:rPr>
          <w:color w:val="595959" w:themeColor="text1" w:themeTint="A6"/>
          <w:szCs w:val="24"/>
          <w:lang w:eastAsia="lt-LT"/>
        </w:rPr>
        <w:t>Prie ERPF lėšomis finansuojamų priemonių nepakankamos investavimo spartos prisidėjo lėtas 2018 m. patvirtintos grąžinamosios subsidijos būdu finansuojamos „Valstybei nuosavybės teise priklausančių pastatų atnaujinimas (II)“ priemonės, įgyvendinamos kartu su finansine priemone, įgyvendinimas. Toks kompleksinis finansavimas buvo sukurtas, siekiant paskatinti viešųjų pastatų valdytojus dalyvauti pastatų atnaujinimo programoje (Viešųjų pastatų energetinio efektyvumo didinimo programos įgyven</w:t>
      </w:r>
      <w:r w:rsidR="00644433">
        <w:rPr>
          <w:color w:val="595959" w:themeColor="text1" w:themeTint="A6"/>
          <w:szCs w:val="24"/>
          <w:lang w:eastAsia="lt-LT"/>
        </w:rPr>
        <w:t>dinimo pradžia – 2015 m. vasarį</w:t>
      </w:r>
      <w:r w:rsidRPr="00663C2B">
        <w:rPr>
          <w:color w:val="595959" w:themeColor="text1" w:themeTint="A6"/>
          <w:szCs w:val="24"/>
          <w:lang w:eastAsia="lt-LT"/>
        </w:rPr>
        <w:t>). Didžiulis postūmis minėtos programos įgyvendinime pasiektas tik parengus centrinės valdžios ir savivaldybių pastatų renovacijos spartinimo planą ir 2020 m. pradžioje sukūrus priemonės „Valstybei nuosavybės teise priklausančių pastatų atnaujinimas (II)“ patrauklesnę ir lankstesnę grąžinamosios subsidijos finansavimo schemą (priemonėje nepanaudota – 23,6 mln. eurų), kuri derinama su Energijos efektyvumo fondo teikiamomis paskolomis. Šių priemonių taikymas paspartins viešųjų pastatų atnaujinimą ir prisidės siekiant privalomų nacionalinių energijos taupymo tikslų bei skatinant ekonomiką (ypač regionuose). Nuo 2020 m. kovo 23 d. iki 2020 m. liepos 1 d. pateiktos 127 paraiškos už 122 mln. eurų</w:t>
      </w:r>
      <w:r>
        <w:rPr>
          <w:color w:val="595959" w:themeColor="text1" w:themeTint="A6"/>
          <w:szCs w:val="24"/>
          <w:lang w:eastAsia="lt-LT"/>
        </w:rPr>
        <w:t>. Visiems projektams finansuoti</w:t>
      </w:r>
      <w:r w:rsidRPr="00663C2B">
        <w:rPr>
          <w:color w:val="595959" w:themeColor="text1" w:themeTint="A6"/>
          <w:szCs w:val="24"/>
          <w:lang w:eastAsia="lt-LT"/>
        </w:rPr>
        <w:t xml:space="preserve"> trūksta 68,7 mln. eurų, t. y. 60,1 mln. eurų grąžinamosios subsidijos finansavimo schemai ir 8,6 mln. e</w:t>
      </w:r>
      <w:r>
        <w:rPr>
          <w:color w:val="595959" w:themeColor="text1" w:themeTint="A6"/>
          <w:szCs w:val="24"/>
          <w:lang w:eastAsia="lt-LT"/>
        </w:rPr>
        <w:t>urų Energijos efektyvumo fondui</w:t>
      </w:r>
      <w:r w:rsidRPr="00663C2B">
        <w:rPr>
          <w:color w:val="595959" w:themeColor="text1" w:themeTint="A6"/>
          <w:szCs w:val="24"/>
          <w:lang w:eastAsia="lt-LT"/>
        </w:rPr>
        <w:t>. Atsižvelgiant į tai, kad pateiktų paraiškų prašoma finansuoti suma ženkliai viršijo kvietimo sumą ir siekiant įgyvendinti privalomus nacionalinius energijos taupymo tikslus, Energetikos ministerija pasiūlė šios priemonės galimų rezervinių projektų poreikį įtraukti į Ateities ekonomikos DNR planą, pagal kurį šiuo metu priemonei numatyta papildomai skirti 12 mln. eurų.</w:t>
      </w:r>
      <w:r w:rsidR="00BF41B4" w:rsidRPr="00BF41B4">
        <w:t xml:space="preserve"> </w:t>
      </w:r>
      <w:r w:rsidR="00BF41B4" w:rsidRPr="00BF41B4">
        <w:rPr>
          <w:color w:val="595959" w:themeColor="text1" w:themeTint="A6"/>
          <w:szCs w:val="24"/>
          <w:lang w:eastAsia="lt-LT"/>
        </w:rPr>
        <w:t>Galutinė trūkstamų lėšų suma paaiškės 2020 m. spalio mėn., kada bus baigtos vertinti visos pateiktos paraiškos.</w:t>
      </w:r>
    </w:p>
    <w:p w14:paraId="00E81E5C" w14:textId="77777777" w:rsidR="00E06FFF" w:rsidRPr="00BF1D4C" w:rsidRDefault="00E06FFF" w:rsidP="00E06FFF">
      <w:pPr>
        <w:jc w:val="both"/>
        <w:rPr>
          <w:color w:val="595959" w:themeColor="text1" w:themeTint="A6"/>
          <w:szCs w:val="24"/>
          <w:lang w:eastAsia="lt-LT"/>
        </w:rPr>
      </w:pPr>
    </w:p>
    <w:p w14:paraId="6F7FDDB9" w14:textId="77777777" w:rsidR="00E06FFF" w:rsidRDefault="00E06FFF" w:rsidP="00E06FFF">
      <w:pPr>
        <w:jc w:val="both"/>
        <w:rPr>
          <w:color w:val="7F7F7F" w:themeColor="text1" w:themeTint="80"/>
          <w:szCs w:val="24"/>
          <w:lang w:eastAsia="lt-LT"/>
        </w:rPr>
      </w:pPr>
      <w:r>
        <w:rPr>
          <w:noProof/>
          <w:lang w:eastAsia="lt-LT"/>
        </w:rPr>
        <w:drawing>
          <wp:inline distT="0" distB="0" distL="0" distR="0" wp14:anchorId="308C624A" wp14:editId="14A3754C">
            <wp:extent cx="6120130" cy="587381"/>
            <wp:effectExtent l="0" t="0" r="13970" b="3175"/>
            <wp:docPr id="16" name="Diagrama 16"/>
            <wp:cNvGraphicFramePr/>
            <a:graphic xmlns:a="http://schemas.openxmlformats.org/drawingml/2006/main">
              <a:graphicData uri="http://schemas.openxmlformats.org/drawingml/2006/chart">
                <c:chart xmlns:c="http://schemas.openxmlformats.org/drawingml/2006/chart" r:id="rId18"/>
              </a:graphicData>
            </a:graphic>
          </wp:inline>
        </w:drawing>
      </w:r>
    </w:p>
    <w:p w14:paraId="176A0363" w14:textId="77777777" w:rsidR="00E06FFF" w:rsidRPr="00BF1D4C" w:rsidRDefault="00E06FFF" w:rsidP="00E06FFF">
      <w:pPr>
        <w:jc w:val="both"/>
        <w:rPr>
          <w:color w:val="595959" w:themeColor="text1" w:themeTint="A6"/>
          <w:szCs w:val="24"/>
          <w:lang w:eastAsia="lt-LT"/>
        </w:rPr>
      </w:pPr>
    </w:p>
    <w:p w14:paraId="5910A622" w14:textId="77777777" w:rsidR="00E06FFF" w:rsidRDefault="00E06FFF" w:rsidP="00E06FFF">
      <w:pPr>
        <w:ind w:firstLine="426"/>
        <w:contextualSpacing/>
        <w:jc w:val="both"/>
        <w:rPr>
          <w:color w:val="595959" w:themeColor="text1" w:themeTint="A6"/>
          <w:szCs w:val="24"/>
          <w:lang w:eastAsia="lt-LT"/>
        </w:rPr>
      </w:pPr>
      <w:r>
        <w:rPr>
          <w:color w:val="595959" w:themeColor="text1" w:themeTint="A6"/>
          <w:szCs w:val="24"/>
          <w:lang w:eastAsia="lt-LT"/>
        </w:rPr>
        <w:t>Aplinkos ministerijos 4 prioriteto administruojamų priemonių įgyvendinimo rodikliai viršija Veiksmų programos vidurkį: pasirašytos visos projektų sutartys, investuota 75 proc. administruojamų lėšų.</w:t>
      </w:r>
    </w:p>
    <w:p w14:paraId="6EC256E4" w14:textId="2360B11F" w:rsidR="00E06FFF" w:rsidRPr="00663C2B" w:rsidRDefault="00663C2B" w:rsidP="00663C2B">
      <w:pPr>
        <w:ind w:firstLine="426"/>
        <w:contextualSpacing/>
        <w:jc w:val="both"/>
        <w:rPr>
          <w:color w:val="595959" w:themeColor="text1" w:themeTint="A6"/>
          <w:szCs w:val="24"/>
          <w:lang w:eastAsia="lt-LT"/>
        </w:rPr>
      </w:pPr>
      <w:r>
        <w:rPr>
          <w:color w:val="595959" w:themeColor="text1" w:themeTint="A6"/>
          <w:szCs w:val="24"/>
          <w:lang w:eastAsia="lt-LT"/>
        </w:rPr>
        <w:t>M</w:t>
      </w:r>
      <w:r w:rsidRPr="00663C2B">
        <w:rPr>
          <w:color w:val="595959" w:themeColor="text1" w:themeTint="A6"/>
          <w:szCs w:val="24"/>
          <w:lang w:eastAsia="lt-LT"/>
        </w:rPr>
        <w:t xml:space="preserve">inisterija administruodama Europos investicijų banko (EIB), kaip fondų fondo valdytojo, įgyvendinamą Rizikos pasidalijimo fondą, išmokėjo EIB paskutinį 40 mln. </w:t>
      </w:r>
      <w:r>
        <w:rPr>
          <w:color w:val="595959" w:themeColor="text1" w:themeTint="A6"/>
          <w:szCs w:val="24"/>
          <w:lang w:eastAsia="lt-LT"/>
        </w:rPr>
        <w:t xml:space="preserve">eurų įnašą. </w:t>
      </w:r>
      <w:r w:rsidRPr="00663C2B">
        <w:rPr>
          <w:color w:val="595959" w:themeColor="text1" w:themeTint="A6"/>
          <w:szCs w:val="24"/>
          <w:lang w:eastAsia="lt-LT"/>
        </w:rPr>
        <w:t>Lėšos skirtos suk</w:t>
      </w:r>
      <w:r>
        <w:rPr>
          <w:color w:val="595959" w:themeColor="text1" w:themeTint="A6"/>
          <w:szCs w:val="24"/>
          <w:lang w:eastAsia="lt-LT"/>
        </w:rPr>
        <w:t>urti naują ilgalaikę ir tvarią i</w:t>
      </w:r>
      <w:r w:rsidRPr="00663C2B">
        <w:rPr>
          <w:color w:val="595959" w:themeColor="text1" w:themeTint="A6"/>
          <w:szCs w:val="24"/>
          <w:lang w:eastAsia="lt-LT"/>
        </w:rPr>
        <w:t xml:space="preserve">nvestavimo platformą, iš kurios būtų teikiamos lengvatinės paskolos daugiabučių namų modernizavimo programos projektams finansuoti. Investavimo platformos vertė – ne mažiau nei 200 mln. </w:t>
      </w:r>
      <w:r>
        <w:rPr>
          <w:color w:val="595959" w:themeColor="text1" w:themeTint="A6"/>
          <w:szCs w:val="24"/>
          <w:lang w:eastAsia="lt-LT"/>
        </w:rPr>
        <w:t>eurų</w:t>
      </w:r>
      <w:r w:rsidRPr="00663C2B">
        <w:rPr>
          <w:color w:val="595959" w:themeColor="text1" w:themeTint="A6"/>
          <w:szCs w:val="24"/>
          <w:lang w:eastAsia="lt-LT"/>
        </w:rPr>
        <w:t xml:space="preserve"> (planuojama, kad su EI</w:t>
      </w:r>
      <w:r>
        <w:rPr>
          <w:color w:val="595959" w:themeColor="text1" w:themeTint="A6"/>
          <w:szCs w:val="24"/>
          <w:lang w:eastAsia="lt-LT"/>
        </w:rPr>
        <w:t>B</w:t>
      </w:r>
      <w:r w:rsidRPr="00663C2B">
        <w:rPr>
          <w:color w:val="595959" w:themeColor="text1" w:themeTint="A6"/>
          <w:szCs w:val="24"/>
          <w:lang w:eastAsia="lt-LT"/>
        </w:rPr>
        <w:t xml:space="preserve"> fondų lėšomis pasiekus 1:5 sverto efektą bus papildomai pritrauktos privačios - bankų ir tarptautinių finansų įstaigų - lėšos).</w:t>
      </w:r>
    </w:p>
    <w:p w14:paraId="7081EA04" w14:textId="3806A3FA" w:rsidR="008510B0" w:rsidRDefault="008510B0" w:rsidP="008510B0">
      <w:pPr>
        <w:pStyle w:val="tekstas"/>
        <w:ind w:firstLine="0"/>
        <w:rPr>
          <w:rFonts w:ascii="Times New Roman" w:hAnsi="Times New Roman"/>
          <w:color w:val="595959" w:themeColor="text1" w:themeTint="A6"/>
          <w:lang w:eastAsia="lt-LT"/>
        </w:rPr>
      </w:pPr>
    </w:p>
    <w:p w14:paraId="0BE58ACC" w14:textId="1692A19B" w:rsidR="00AC3A0A" w:rsidRPr="00AC3A0A" w:rsidRDefault="00AC3A0A" w:rsidP="00AC3A0A">
      <w:pPr>
        <w:jc w:val="both"/>
        <w:rPr>
          <w:color w:val="7F7F7F" w:themeColor="text1" w:themeTint="80"/>
          <w:szCs w:val="24"/>
          <w:lang w:eastAsia="lt-LT"/>
        </w:rPr>
      </w:pPr>
      <w:r w:rsidRPr="00AC3A0A">
        <w:rPr>
          <w:noProof/>
          <w:lang w:eastAsia="lt-LT"/>
        </w:rPr>
        <w:lastRenderedPageBreak/>
        <w:drawing>
          <wp:inline distT="0" distB="0" distL="0" distR="0" wp14:anchorId="4988109F" wp14:editId="556A853D">
            <wp:extent cx="6120765" cy="739140"/>
            <wp:effectExtent l="0" t="0" r="13335" b="3810"/>
            <wp:docPr id="3"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19"/>
              </a:graphicData>
            </a:graphic>
          </wp:inline>
        </w:drawing>
      </w:r>
    </w:p>
    <w:p w14:paraId="0759BF61" w14:textId="7E9532D0" w:rsidR="00AC3A0A" w:rsidRDefault="00AC3A0A" w:rsidP="00AC3A0A">
      <w:pPr>
        <w:jc w:val="both"/>
        <w:rPr>
          <w:color w:val="595959" w:themeColor="text1" w:themeTint="A6"/>
          <w:szCs w:val="24"/>
          <w:lang w:eastAsia="lt-LT"/>
        </w:rPr>
      </w:pPr>
    </w:p>
    <w:p w14:paraId="16B01A49" w14:textId="09FA1227" w:rsidR="00AC3A0A" w:rsidRPr="00AC3A0A" w:rsidRDefault="00AC3A0A" w:rsidP="00AC3A0A">
      <w:pPr>
        <w:ind w:firstLine="426"/>
        <w:jc w:val="both"/>
        <w:rPr>
          <w:color w:val="595959" w:themeColor="text1" w:themeTint="A6"/>
          <w:szCs w:val="24"/>
          <w:lang w:eastAsia="lt-LT"/>
        </w:rPr>
      </w:pPr>
      <w:r w:rsidRPr="00AC3A0A">
        <w:rPr>
          <w:color w:val="595959" w:themeColor="text1" w:themeTint="A6"/>
          <w:szCs w:val="24"/>
          <w:lang w:eastAsia="lt-LT"/>
        </w:rPr>
        <w:t xml:space="preserve">Susisiekimo ministerijos 4 prioriteto </w:t>
      </w:r>
      <w:proofErr w:type="spellStart"/>
      <w:r w:rsidRPr="00AC3A0A">
        <w:rPr>
          <w:color w:val="595959" w:themeColor="text1" w:themeTint="A6"/>
          <w:szCs w:val="24"/>
          <w:lang w:eastAsia="lt-LT"/>
        </w:rPr>
        <w:t>SaF</w:t>
      </w:r>
      <w:proofErr w:type="spellEnd"/>
      <w:r w:rsidRPr="00AC3A0A">
        <w:rPr>
          <w:color w:val="595959" w:themeColor="text1" w:themeTint="A6"/>
          <w:szCs w:val="24"/>
          <w:lang w:eastAsia="lt-LT"/>
        </w:rPr>
        <w:t xml:space="preserve"> </w:t>
      </w:r>
      <w:r>
        <w:rPr>
          <w:color w:val="595959" w:themeColor="text1" w:themeTint="A6"/>
          <w:szCs w:val="24"/>
          <w:lang w:eastAsia="lt-LT"/>
        </w:rPr>
        <w:t xml:space="preserve">lėšomis finansuojamų </w:t>
      </w:r>
      <w:r w:rsidRPr="00AC3A0A">
        <w:rPr>
          <w:color w:val="595959" w:themeColor="text1" w:themeTint="A6"/>
          <w:szCs w:val="24"/>
          <w:lang w:eastAsia="lt-LT"/>
        </w:rPr>
        <w:t>priemonių įgyvendinimo rodikliai atitinka Veiksmų programos vidurkį</w:t>
      </w:r>
      <w:r w:rsidR="004A4BCB">
        <w:rPr>
          <w:color w:val="595959" w:themeColor="text1" w:themeTint="A6"/>
          <w:szCs w:val="24"/>
          <w:lang w:eastAsia="lt-LT"/>
        </w:rPr>
        <w:t>, tačiau ž</w:t>
      </w:r>
      <w:r>
        <w:rPr>
          <w:color w:val="595959" w:themeColor="text1" w:themeTint="A6"/>
          <w:szCs w:val="24"/>
          <w:lang w:eastAsia="lt-LT"/>
        </w:rPr>
        <w:t>enkliai atsilieka ERPF lėšomis finans</w:t>
      </w:r>
      <w:r w:rsidR="004A4BCB">
        <w:rPr>
          <w:color w:val="595959" w:themeColor="text1" w:themeTint="A6"/>
          <w:szCs w:val="24"/>
          <w:lang w:eastAsia="lt-LT"/>
        </w:rPr>
        <w:t>uojamų priemonių įgyvendinimas.</w:t>
      </w:r>
    </w:p>
    <w:p w14:paraId="2B8AC7C7" w14:textId="5321CF82" w:rsidR="00AC3A0A" w:rsidRPr="00AC3A0A" w:rsidRDefault="00AC3A0A" w:rsidP="00AC3A0A">
      <w:pPr>
        <w:ind w:firstLine="567"/>
        <w:jc w:val="both"/>
        <w:rPr>
          <w:color w:val="595959" w:themeColor="text1" w:themeTint="A6"/>
          <w:szCs w:val="24"/>
          <w:lang w:eastAsia="lt-LT"/>
        </w:rPr>
      </w:pPr>
      <w:r>
        <w:rPr>
          <w:color w:val="595959" w:themeColor="text1" w:themeTint="A6"/>
          <w:szCs w:val="24"/>
          <w:lang w:eastAsia="lt-LT"/>
        </w:rPr>
        <w:t>M</w:t>
      </w:r>
      <w:r w:rsidRPr="00AC3A0A">
        <w:rPr>
          <w:color w:val="595959" w:themeColor="text1" w:themeTint="A6"/>
          <w:szCs w:val="24"/>
          <w:lang w:eastAsia="lt-LT"/>
        </w:rPr>
        <w:t xml:space="preserve">inisterijos ERPF lėšomis finansuojamų </w:t>
      </w:r>
      <w:r w:rsidR="004A4BCB">
        <w:rPr>
          <w:color w:val="595959" w:themeColor="text1" w:themeTint="A6"/>
          <w:szCs w:val="24"/>
          <w:lang w:eastAsia="lt-LT"/>
        </w:rPr>
        <w:t>projektų sutarčių sudarymo atsilikimui</w:t>
      </w:r>
      <w:r w:rsidRPr="00AC3A0A">
        <w:rPr>
          <w:color w:val="595959" w:themeColor="text1" w:themeTint="A6"/>
          <w:szCs w:val="24"/>
          <w:lang w:eastAsia="lt-LT"/>
        </w:rPr>
        <w:t xml:space="preserve"> įtakos turėjo dalies darnaus judumo priemonių diegimui numatytų lėšų (</w:t>
      </w:r>
      <w:r w:rsidRPr="007E0FFE">
        <w:rPr>
          <w:color w:val="595959" w:themeColor="text1" w:themeTint="A6"/>
          <w:szCs w:val="24"/>
          <w:lang w:eastAsia="lt-LT"/>
        </w:rPr>
        <w:t xml:space="preserve">11 mln. </w:t>
      </w:r>
      <w:r w:rsidRPr="00AC3A0A">
        <w:rPr>
          <w:color w:val="595959" w:themeColor="text1" w:themeTint="A6"/>
          <w:szCs w:val="24"/>
          <w:lang w:eastAsia="lt-LT"/>
        </w:rPr>
        <w:t>eurų</w:t>
      </w:r>
      <w:r w:rsidRPr="007E0FFE">
        <w:rPr>
          <w:color w:val="595959" w:themeColor="text1" w:themeTint="A6"/>
          <w:szCs w:val="24"/>
          <w:lang w:eastAsia="lt-LT"/>
        </w:rPr>
        <w:t>)</w:t>
      </w:r>
      <w:r w:rsidRPr="00AC3A0A">
        <w:rPr>
          <w:color w:val="595959" w:themeColor="text1" w:themeTint="A6"/>
          <w:szCs w:val="24"/>
          <w:lang w:eastAsia="lt-LT"/>
        </w:rPr>
        <w:t xml:space="preserve"> perskirstymas Ekonomikos skatinimo ir </w:t>
      </w:r>
      <w:proofErr w:type="spellStart"/>
      <w:r w:rsidRPr="00AC3A0A">
        <w:rPr>
          <w:color w:val="595959" w:themeColor="text1" w:themeTint="A6"/>
          <w:szCs w:val="24"/>
          <w:lang w:eastAsia="lt-LT"/>
        </w:rPr>
        <w:t>koronaviruso</w:t>
      </w:r>
      <w:proofErr w:type="spellEnd"/>
      <w:r w:rsidRPr="00AC3A0A">
        <w:rPr>
          <w:color w:val="595959" w:themeColor="text1" w:themeTint="A6"/>
          <w:szCs w:val="24"/>
          <w:lang w:eastAsia="lt-LT"/>
        </w:rPr>
        <w:t xml:space="preserve"> sukeltų pasekmių mažinimo priemonių plane numatytiems </w:t>
      </w:r>
      <w:r>
        <w:rPr>
          <w:color w:val="595959" w:themeColor="text1" w:themeTint="A6"/>
          <w:szCs w:val="24"/>
          <w:lang w:eastAsia="lt-LT"/>
        </w:rPr>
        <w:t>tikslams</w:t>
      </w:r>
      <w:r w:rsidRPr="00AC3A0A">
        <w:rPr>
          <w:color w:val="595959" w:themeColor="text1" w:themeTint="A6"/>
          <w:szCs w:val="24"/>
          <w:lang w:eastAsia="lt-LT"/>
        </w:rPr>
        <w:t xml:space="preserve"> </w:t>
      </w:r>
      <w:r w:rsidR="004A4BCB">
        <w:rPr>
          <w:color w:val="595959" w:themeColor="text1" w:themeTint="A6"/>
          <w:szCs w:val="24"/>
          <w:lang w:eastAsia="lt-LT"/>
        </w:rPr>
        <w:t>bei</w:t>
      </w:r>
      <w:r w:rsidRPr="00AC3A0A">
        <w:rPr>
          <w:color w:val="595959" w:themeColor="text1" w:themeTint="A6"/>
          <w:szCs w:val="24"/>
          <w:lang w:eastAsia="lt-LT"/>
        </w:rPr>
        <w:t xml:space="preserve"> šių priemonių lėtas įgyvendinimas. Dėl minėto perskirstymo keičiami darnaus judumo priemonių įgyvendinimo dokumentai ir kartu su CPVA sprendžiamos šių priemonių įgyvendinimo problemos, taip pat ieškoma įgyvendinimo spartinimo būdų, siekiant sutartis pasirašyti laiku, t. y. iki 2020 m. pabaigos.</w:t>
      </w:r>
    </w:p>
    <w:p w14:paraId="6869C74B" w14:textId="77777777" w:rsidR="00AC3A0A" w:rsidRPr="00AC3A0A" w:rsidRDefault="00AC3A0A" w:rsidP="00AC3A0A">
      <w:pPr>
        <w:jc w:val="both"/>
        <w:rPr>
          <w:color w:val="595959" w:themeColor="text1" w:themeTint="A6"/>
          <w:szCs w:val="24"/>
          <w:lang w:eastAsia="lt-LT"/>
        </w:rPr>
      </w:pPr>
    </w:p>
    <w:p w14:paraId="1D8CEAEF" w14:textId="421D8DA5" w:rsidR="00B3224A" w:rsidRPr="00382B25" w:rsidRDefault="000305AE" w:rsidP="006C386F">
      <w:pPr>
        <w:keepNext/>
        <w:keepLines/>
        <w:jc w:val="both"/>
        <w:outlineLvl w:val="1"/>
        <w:rPr>
          <w:rFonts w:eastAsiaTheme="majorEastAsia"/>
          <w:b/>
          <w:bCs/>
          <w:color w:val="595959" w:themeColor="text1" w:themeTint="A6"/>
          <w:szCs w:val="24"/>
          <w:lang w:eastAsia="lt-LT"/>
        </w:rPr>
      </w:pPr>
      <w:bookmarkStart w:id="20" w:name="_Toc46766811"/>
      <w:r w:rsidRPr="00382B25">
        <w:rPr>
          <w:rFonts w:eastAsiaTheme="majorEastAsia"/>
          <w:b/>
          <w:bCs/>
          <w:color w:val="595959" w:themeColor="text1" w:themeTint="A6"/>
          <w:szCs w:val="24"/>
          <w:lang w:eastAsia="lt-LT"/>
        </w:rPr>
        <w:t>5 prioritetas. Aplinkosauga, gamtos išteklių darnus naudojimas ir prisitaikymas prie klimato kaitos</w:t>
      </w:r>
      <w:bookmarkEnd w:id="19"/>
      <w:bookmarkEnd w:id="20"/>
    </w:p>
    <w:p w14:paraId="02CFBCFA" w14:textId="77777777" w:rsidR="00B3224A" w:rsidRPr="00382B25" w:rsidRDefault="00B3224A" w:rsidP="006C386F">
      <w:pPr>
        <w:keepNext/>
        <w:keepLines/>
        <w:jc w:val="both"/>
        <w:outlineLvl w:val="1"/>
        <w:rPr>
          <w:rFonts w:eastAsiaTheme="majorEastAsia"/>
          <w:b/>
          <w:bCs/>
          <w:color w:val="595959" w:themeColor="text1" w:themeTint="A6"/>
          <w:szCs w:val="24"/>
          <w:lang w:eastAsia="lt-LT"/>
        </w:rPr>
      </w:pPr>
    </w:p>
    <w:p w14:paraId="42FB918A" w14:textId="6ED7429A" w:rsidR="008510B0" w:rsidRPr="0040787A" w:rsidRDefault="00B3224A" w:rsidP="008510B0">
      <w:pPr>
        <w:jc w:val="both"/>
        <w:rPr>
          <w:color w:val="7F7F7F" w:themeColor="text1" w:themeTint="80"/>
          <w:szCs w:val="24"/>
          <w:lang w:eastAsia="lt-LT"/>
        </w:rPr>
      </w:pPr>
      <w:bookmarkStart w:id="21" w:name="_Toc10104957"/>
      <w:r>
        <w:rPr>
          <w:noProof/>
          <w:lang w:eastAsia="lt-LT"/>
        </w:rPr>
        <w:drawing>
          <wp:inline distT="0" distB="0" distL="0" distR="0" wp14:anchorId="53230442" wp14:editId="55385DBE">
            <wp:extent cx="6120130" cy="792128"/>
            <wp:effectExtent l="0" t="0" r="13970" b="8255"/>
            <wp:docPr id="20" name="Diagrama 20"/>
            <wp:cNvGraphicFramePr/>
            <a:graphic xmlns:a="http://schemas.openxmlformats.org/drawingml/2006/main">
              <a:graphicData uri="http://schemas.openxmlformats.org/drawingml/2006/chart">
                <c:chart xmlns:c="http://schemas.openxmlformats.org/drawingml/2006/chart" r:id="rId20"/>
              </a:graphicData>
            </a:graphic>
          </wp:inline>
        </w:drawing>
      </w:r>
    </w:p>
    <w:p w14:paraId="29D8F3AF" w14:textId="77777777" w:rsidR="00197B91" w:rsidRPr="00382B25" w:rsidRDefault="00197B91" w:rsidP="00A341BE">
      <w:pPr>
        <w:pStyle w:val="tekstas"/>
        <w:rPr>
          <w:rFonts w:ascii="Times New Roman" w:hAnsi="Times New Roman"/>
          <w:color w:val="595959" w:themeColor="text1" w:themeTint="A6"/>
          <w:lang w:eastAsia="lt-LT"/>
        </w:rPr>
      </w:pPr>
    </w:p>
    <w:p w14:paraId="34D2BA4C" w14:textId="039ED9AE" w:rsidR="00474C41" w:rsidRDefault="00474C41" w:rsidP="00A341BE">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Aplinkos ministerijos 5 prioriteto administruojamų priemonių vidutinė įgyvendinimo sparta atitinka Veiksmų programos vidurkį: sudaryta sutarčių - 92 proc., investuota lėšų – 49 proc.</w:t>
      </w:r>
    </w:p>
    <w:p w14:paraId="59478130" w14:textId="0D85C0C0" w:rsidR="00A341BE" w:rsidRPr="00382B25" w:rsidRDefault="00AC3A0A" w:rsidP="00A341BE">
      <w:pPr>
        <w:pStyle w:val="tekstas"/>
        <w:rPr>
          <w:rFonts w:ascii="Times New Roman" w:hAnsi="Times New Roman"/>
          <w:color w:val="595959" w:themeColor="text1" w:themeTint="A6"/>
          <w:lang w:eastAsia="lt-LT"/>
        </w:rPr>
      </w:pPr>
      <w:r w:rsidRPr="00AC3A0A">
        <w:rPr>
          <w:rFonts w:ascii="Times New Roman" w:hAnsi="Times New Roman"/>
          <w:color w:val="595959" w:themeColor="text1" w:themeTint="A6"/>
          <w:lang w:eastAsia="lt-LT"/>
        </w:rPr>
        <w:t xml:space="preserve">Aplinkos ministerija, atsakydama į 2020 m. I </w:t>
      </w:r>
      <w:proofErr w:type="spellStart"/>
      <w:r w:rsidRPr="00AC3A0A">
        <w:rPr>
          <w:rFonts w:ascii="Times New Roman" w:hAnsi="Times New Roman"/>
          <w:color w:val="595959" w:themeColor="text1" w:themeTint="A6"/>
          <w:lang w:eastAsia="lt-LT"/>
        </w:rPr>
        <w:t>ketv</w:t>
      </w:r>
      <w:proofErr w:type="spellEnd"/>
      <w:r w:rsidRPr="00AC3A0A">
        <w:rPr>
          <w:rFonts w:ascii="Times New Roman" w:hAnsi="Times New Roman"/>
          <w:color w:val="595959" w:themeColor="text1" w:themeTint="A6"/>
          <w:lang w:eastAsia="lt-LT"/>
        </w:rPr>
        <w:t>. LRV ataskaitoje teiktą siūlymą dėl viešųjų pirkimų vykdymo perdavimo CPO LT, informavo Finansų ministeriją, kad Aplinkos apsaugos agentūra, kurios pirkimai nevyko, šiuo metu persigrupavo planuojamus pirkimus ir taip pat įvertinę pirkimų specifiškumą nusprendė jų nepavesti CPO LT. Siūloma Aplinkos ministerijai kartu su APVA stebėti, ar viešųjų pirkimų organizavimas vyksta sklandžiai ir ar Aplinkos apsaugos agentūra vykdo viešuosius pirkimus pagal su APVA suderintus planus.</w:t>
      </w:r>
    </w:p>
    <w:p w14:paraId="0302DD40" w14:textId="38ADF598" w:rsidR="00644433" w:rsidRDefault="00F778C5" w:rsidP="00644433">
      <w:pPr>
        <w:pStyle w:val="tekstas"/>
        <w:rPr>
          <w:rFonts w:ascii="Times New Roman" w:hAnsi="Times New Roman"/>
          <w:color w:val="595959" w:themeColor="text1" w:themeTint="A6"/>
          <w:lang w:eastAsia="lt-LT"/>
        </w:rPr>
      </w:pPr>
      <w:r w:rsidRPr="00F778C5">
        <w:rPr>
          <w:rFonts w:ascii="Times New Roman" w:hAnsi="Times New Roman"/>
          <w:color w:val="595959" w:themeColor="text1" w:themeTint="A6"/>
          <w:lang w:eastAsia="lt-LT"/>
        </w:rPr>
        <w:t xml:space="preserve">Svarbiu klausimu išlieka 1991 m. gegužės 21 d. Tarybos direktyvos 91/271/EEB dėl miesto nuotekų valymo (toliau – Nuotekų direktyva) pažeidimo ištaisymas. Per einamąjį ketvirtį pasirašytos tik dvi sutartys už 5 mln. eurų, finansuojamos Vandentvarkos fondo lėšomis. </w:t>
      </w:r>
      <w:proofErr w:type="spellStart"/>
      <w:r w:rsidRPr="00F778C5">
        <w:rPr>
          <w:rFonts w:ascii="Times New Roman" w:hAnsi="Times New Roman"/>
          <w:color w:val="595959" w:themeColor="text1" w:themeTint="A6"/>
          <w:lang w:eastAsia="lt-LT"/>
        </w:rPr>
        <w:t>Subsidinės</w:t>
      </w:r>
      <w:proofErr w:type="spellEnd"/>
      <w:r w:rsidRPr="00F778C5">
        <w:rPr>
          <w:rFonts w:ascii="Times New Roman" w:hAnsi="Times New Roman"/>
          <w:color w:val="595959" w:themeColor="text1" w:themeTint="A6"/>
          <w:lang w:eastAsia="lt-LT"/>
        </w:rPr>
        <w:t xml:space="preserve"> priemonės, kuri tiesiogiai atsakinga už direktyvos pažeidimo ištaisymą, antrojo kvietimo metu, pasibaigusio 2020 m. liepos 1 d. gautos tik dvi paraiškos. Siekiant paspartini tęstinės paraiškų atrankos būdu teikiamų projektų kiekį bei investavimą kitų savivaldybių teritorijoje, Aplinkos ministerija aktyviai komunikuoja su būsimais pareiškėjais ir numato siūlyti vandentvarkos projektus finansuoti palankesnėmis sąlygomis. Norint ištaisyti direktyvos pažeidimą, 14 aglomeracijų gyventojai turi būti prijungti prie nuotekų valymo tinklų, iš kurių net 7 yra Vilniaus regione. Siekiant užtikrinti, kad būtų laikomasi Nuotekų direktyvos reikalavimų yra kuriama individualių nuotekų tvarkymo sistemų registravimo sistema (toliau – INTS RS), kuri leis užtikrinti, kad individualiai tvarkomos nuotekos atitiks reikalavimus. Aplinkos ministerijos teigimu, projekto INTS RS užsitęsę viešieji pirkimai neturės įtakos galutiniam projekto įgyvendinimo terminui iki 2022 m. pabaigos. Siekiant ištaisyti pažeidimą, reikalingas įmonių stambinimas ir optimizavimas</w:t>
      </w:r>
      <w:r w:rsidR="00294C36">
        <w:rPr>
          <w:rFonts w:ascii="Times New Roman" w:hAnsi="Times New Roman"/>
          <w:color w:val="595959" w:themeColor="text1" w:themeTint="A6"/>
          <w:lang w:eastAsia="lt-LT"/>
        </w:rPr>
        <w:t>.</w:t>
      </w:r>
      <w:r w:rsidR="00294C36" w:rsidRPr="00294C36">
        <w:t xml:space="preserve"> </w:t>
      </w:r>
      <w:r w:rsidR="00294C36" w:rsidRPr="00294C36">
        <w:rPr>
          <w:rFonts w:ascii="Times New Roman" w:hAnsi="Times New Roman"/>
          <w:color w:val="595959" w:themeColor="text1" w:themeTint="A6"/>
          <w:lang w:eastAsia="lt-LT"/>
        </w:rPr>
        <w:t>Aplinkos ministerija siekdama paskatinti vandentvarkos įmonių sta</w:t>
      </w:r>
      <w:r w:rsidR="00294C36">
        <w:rPr>
          <w:rFonts w:ascii="Times New Roman" w:hAnsi="Times New Roman"/>
          <w:color w:val="595959" w:themeColor="text1" w:themeTint="A6"/>
          <w:lang w:eastAsia="lt-LT"/>
        </w:rPr>
        <w:t xml:space="preserve">mbinimo procesą, numato skirti didesnį </w:t>
      </w:r>
      <w:r w:rsidR="00294C36" w:rsidRPr="00294C36">
        <w:rPr>
          <w:rFonts w:ascii="Times New Roman" w:hAnsi="Times New Roman"/>
          <w:color w:val="595959" w:themeColor="text1" w:themeTint="A6"/>
          <w:lang w:eastAsia="lt-LT"/>
        </w:rPr>
        <w:t>finansavimo intensyvumą įmonėms, kurios susijungs, siekdamos optimizuotis.</w:t>
      </w:r>
    </w:p>
    <w:p w14:paraId="0E4B92FE" w14:textId="6CD2C2E9" w:rsidR="00A341BE" w:rsidRPr="00382B25" w:rsidRDefault="00A341BE" w:rsidP="00A341BE">
      <w:pPr>
        <w:pStyle w:val="tekstas"/>
        <w:rPr>
          <w:rFonts w:ascii="Times New Roman" w:hAnsi="Times New Roman"/>
          <w:color w:val="595959" w:themeColor="text1" w:themeTint="A6"/>
          <w:lang w:eastAsia="lt-LT"/>
        </w:rPr>
      </w:pPr>
      <w:r w:rsidRPr="00382B25">
        <w:rPr>
          <w:rFonts w:ascii="Times New Roman" w:hAnsi="Times New Roman"/>
          <w:color w:val="595959" w:themeColor="text1" w:themeTint="A6"/>
          <w:lang w:eastAsia="lt-LT"/>
        </w:rPr>
        <w:t xml:space="preserve">Rizikingo Lietuvos zoologijos sodo </w:t>
      </w:r>
      <w:r w:rsidR="003D4AC0">
        <w:rPr>
          <w:rFonts w:ascii="Times New Roman" w:hAnsi="Times New Roman"/>
          <w:color w:val="595959" w:themeColor="text1" w:themeTint="A6"/>
          <w:lang w:eastAsia="lt-LT"/>
        </w:rPr>
        <w:t>rekonstrukcijos projektui</w:t>
      </w:r>
      <w:r w:rsidR="00BC6226">
        <w:rPr>
          <w:rFonts w:ascii="Times New Roman" w:hAnsi="Times New Roman"/>
          <w:color w:val="595959" w:themeColor="text1" w:themeTint="A6"/>
          <w:lang w:eastAsia="lt-LT"/>
        </w:rPr>
        <w:t xml:space="preserve"> sudarytas</w:t>
      </w:r>
      <w:r w:rsidR="003D4AC0">
        <w:rPr>
          <w:rFonts w:ascii="Times New Roman" w:hAnsi="Times New Roman"/>
          <w:color w:val="595959" w:themeColor="text1" w:themeTint="A6"/>
          <w:lang w:eastAsia="lt-LT"/>
        </w:rPr>
        <w:t xml:space="preserve"> rizikos</w:t>
      </w:r>
      <w:r w:rsidRPr="00382B25">
        <w:rPr>
          <w:rFonts w:ascii="Times New Roman" w:hAnsi="Times New Roman"/>
          <w:color w:val="595959" w:themeColor="text1" w:themeTint="A6"/>
          <w:lang w:eastAsia="lt-LT"/>
        </w:rPr>
        <w:t xml:space="preserve"> va</w:t>
      </w:r>
      <w:r w:rsidR="003D4AC0">
        <w:rPr>
          <w:rFonts w:ascii="Times New Roman" w:hAnsi="Times New Roman"/>
          <w:color w:val="595959" w:themeColor="text1" w:themeTint="A6"/>
          <w:lang w:eastAsia="lt-LT"/>
        </w:rPr>
        <w:t>ldy</w:t>
      </w:r>
      <w:r w:rsidR="00BC6226">
        <w:rPr>
          <w:rFonts w:ascii="Times New Roman" w:hAnsi="Times New Roman"/>
          <w:color w:val="595959" w:themeColor="text1" w:themeTint="A6"/>
          <w:lang w:eastAsia="lt-LT"/>
        </w:rPr>
        <w:t>mo veiksmų planas</w:t>
      </w:r>
      <w:r w:rsidRPr="00382B25">
        <w:rPr>
          <w:rFonts w:ascii="Times New Roman" w:hAnsi="Times New Roman"/>
          <w:color w:val="595959" w:themeColor="text1" w:themeTint="A6"/>
          <w:lang w:eastAsia="lt-LT"/>
        </w:rPr>
        <w:t>,</w:t>
      </w:r>
      <w:r w:rsidR="00BC6226">
        <w:rPr>
          <w:rFonts w:ascii="Times New Roman" w:hAnsi="Times New Roman"/>
          <w:color w:val="595959" w:themeColor="text1" w:themeTint="A6"/>
          <w:lang w:eastAsia="lt-LT"/>
        </w:rPr>
        <w:t xml:space="preserve"> tačiau nuo jo</w:t>
      </w:r>
      <w:r w:rsidRPr="00382B25">
        <w:rPr>
          <w:rFonts w:ascii="Times New Roman" w:hAnsi="Times New Roman"/>
          <w:color w:val="595959" w:themeColor="text1" w:themeTint="A6"/>
          <w:lang w:eastAsia="lt-LT"/>
        </w:rPr>
        <w:t xml:space="preserve"> atsiliekama. Siekiant pagreitinti rangos darbų pirkimus ir sumažinti statybos darbų rizikas, 2020-05-15 yra pasirašyta trišalė sutartis su VšĮ CPO LT ir Aplinkos </w:t>
      </w:r>
      <w:r w:rsidRPr="00382B25">
        <w:rPr>
          <w:rFonts w:ascii="Times New Roman" w:hAnsi="Times New Roman"/>
          <w:color w:val="595959" w:themeColor="text1" w:themeTint="A6"/>
          <w:lang w:eastAsia="lt-LT"/>
        </w:rPr>
        <w:lastRenderedPageBreak/>
        <w:t>ministerija dėl techninės priežiūros ir statybos valdytojo paslaugų pirkimo bei dėl rangos darbų pirkimo. Šiuo metu vykdomi Veterinarijos komplekso statybos darbai ir viršutinės tvoros ir voljerų komplekso projektavimo darbai.</w:t>
      </w:r>
    </w:p>
    <w:p w14:paraId="34E309F1" w14:textId="604EFCE7" w:rsidR="00474C41" w:rsidRDefault="00294C36" w:rsidP="00A341BE">
      <w:pPr>
        <w:pStyle w:val="tekstas"/>
        <w:rPr>
          <w:rFonts w:ascii="Times New Roman" w:hAnsi="Times New Roman"/>
          <w:color w:val="595959" w:themeColor="text1" w:themeTint="A6"/>
          <w:lang w:eastAsia="lt-LT"/>
        </w:rPr>
      </w:pPr>
      <w:r w:rsidRPr="00294C36">
        <w:rPr>
          <w:rFonts w:ascii="Times New Roman" w:hAnsi="Times New Roman"/>
          <w:color w:val="595959" w:themeColor="text1" w:themeTint="A6"/>
          <w:lang w:eastAsia="lt-LT"/>
        </w:rPr>
        <w:t>Taip pat yra rizika, kad projektas „Maišiagalos radioaktyviųjų atliekų saugyklos eksploatavimo nutraukimas“ (numatoma skirti 12 mln. eurų papildomą finansavim</w:t>
      </w:r>
      <w:r>
        <w:rPr>
          <w:rFonts w:ascii="Times New Roman" w:hAnsi="Times New Roman"/>
          <w:color w:val="595959" w:themeColor="text1" w:themeTint="A6"/>
          <w:lang w:eastAsia="lt-LT"/>
        </w:rPr>
        <w:t xml:space="preserve">ą) gali būti neįgyvendintas </w:t>
      </w:r>
      <w:r w:rsidRPr="00294C36">
        <w:rPr>
          <w:rFonts w:ascii="Times New Roman" w:hAnsi="Times New Roman"/>
          <w:color w:val="595959" w:themeColor="text1" w:themeTint="A6"/>
          <w:lang w:eastAsia="lt-LT"/>
        </w:rPr>
        <w:t>iki 2023 m. spalio 1 d. Siekiant projektą užbaigti laiku, iki 2020 m. rugsėjo 1 d. turi būti išduota Ignalinos atominės elektrinės VATESI licencija dėl branduolinės energetikos objekto (Maišiagalos saugyklos) eksploatacijos</w:t>
      </w:r>
      <w:r>
        <w:rPr>
          <w:rFonts w:ascii="Times New Roman" w:hAnsi="Times New Roman"/>
          <w:color w:val="595959" w:themeColor="text1" w:themeTint="A6"/>
          <w:lang w:eastAsia="lt-LT"/>
        </w:rPr>
        <w:t xml:space="preserve"> nutraukimo</w:t>
      </w:r>
      <w:r w:rsidRPr="00294C36">
        <w:rPr>
          <w:rFonts w:ascii="Times New Roman" w:hAnsi="Times New Roman"/>
          <w:color w:val="595959" w:themeColor="text1" w:themeTint="A6"/>
          <w:lang w:eastAsia="lt-LT"/>
        </w:rPr>
        <w:t>. Rugsėjo mėnesį bus organizuojamas Aplinkos ministerijos, Energetikos ministerijos, Aplinkos projektų valdymo agentūros ir Ignalinos atominės elektrinės atstovų posėdis, kurio metu bus priimti sprendimai dėl tolimesnio projekto įgyvendinimo.</w:t>
      </w:r>
    </w:p>
    <w:p w14:paraId="0452D8C5" w14:textId="5D1BFB7D" w:rsidR="00A341BE" w:rsidRDefault="00474C41" w:rsidP="00A341BE">
      <w:pPr>
        <w:pStyle w:val="tekstas"/>
        <w:rPr>
          <w:rFonts w:ascii="Times New Roman" w:hAnsi="Times New Roman"/>
          <w:color w:val="595959" w:themeColor="text1" w:themeTint="A6"/>
          <w:lang w:eastAsia="lt-LT"/>
        </w:rPr>
      </w:pPr>
      <w:r>
        <w:rPr>
          <w:rFonts w:ascii="Times New Roman" w:hAnsi="Times New Roman"/>
          <w:color w:val="595959" w:themeColor="text1" w:themeTint="A6"/>
          <w:lang w:eastAsia="lt-LT"/>
        </w:rPr>
        <w:t xml:space="preserve">Kito didelės rizikos </w:t>
      </w:r>
      <w:r w:rsidR="00A341BE" w:rsidRPr="00382B25">
        <w:rPr>
          <w:rFonts w:ascii="Times New Roman" w:hAnsi="Times New Roman"/>
          <w:color w:val="595959" w:themeColor="text1" w:themeTint="A6"/>
          <w:lang w:eastAsia="lt-LT"/>
        </w:rPr>
        <w:t>taršos incidentų Baltijos jūroje likvidavimo laivo projekt</w:t>
      </w:r>
      <w:r>
        <w:rPr>
          <w:rFonts w:ascii="Times New Roman" w:hAnsi="Times New Roman"/>
          <w:color w:val="595959" w:themeColor="text1" w:themeTint="A6"/>
          <w:lang w:eastAsia="lt-LT"/>
        </w:rPr>
        <w:t>o</w:t>
      </w:r>
      <w:r w:rsidR="00A341BE" w:rsidRPr="00382B25">
        <w:rPr>
          <w:rFonts w:ascii="Times New Roman" w:hAnsi="Times New Roman"/>
          <w:color w:val="595959" w:themeColor="text1" w:themeTint="A6"/>
          <w:lang w:eastAsia="lt-LT"/>
        </w:rPr>
        <w:t xml:space="preserve"> (vertė 40 mln. eurų) </w:t>
      </w:r>
      <w:r>
        <w:rPr>
          <w:rFonts w:ascii="Times New Roman" w:hAnsi="Times New Roman"/>
          <w:color w:val="595959" w:themeColor="text1" w:themeTint="A6"/>
          <w:lang w:eastAsia="lt-LT"/>
        </w:rPr>
        <w:t xml:space="preserve">įgyvendinimas </w:t>
      </w:r>
      <w:r w:rsidR="00A341BE" w:rsidRPr="00382B25">
        <w:rPr>
          <w:rFonts w:ascii="Times New Roman" w:hAnsi="Times New Roman"/>
          <w:color w:val="595959" w:themeColor="text1" w:themeTint="A6"/>
          <w:lang w:eastAsia="lt-LT"/>
        </w:rPr>
        <w:t>buvo užsitęsęs dėl vykstančių teismų. Po apeliacinio teismo sprendimo palankaus Lietuvos kariuomenei, šiuo metu daugiau pretenzijų nėra ir vyksta pasiūlymų vertinimas. Numatoma, kad rangos darbai bus užbaigti iki 2022 m. lapkričio pabaigos.</w:t>
      </w:r>
    </w:p>
    <w:p w14:paraId="158BD5C9" w14:textId="3F169004" w:rsidR="00644433" w:rsidRPr="00382B25" w:rsidRDefault="00644433" w:rsidP="00A341BE">
      <w:pPr>
        <w:pStyle w:val="tekstas"/>
        <w:rPr>
          <w:rFonts w:ascii="Times New Roman" w:hAnsi="Times New Roman"/>
          <w:color w:val="595959" w:themeColor="text1" w:themeTint="A6"/>
          <w:lang w:eastAsia="lt-LT"/>
        </w:rPr>
      </w:pPr>
      <w:r w:rsidRPr="00644433">
        <w:rPr>
          <w:rFonts w:ascii="Times New Roman" w:hAnsi="Times New Roman"/>
          <w:color w:val="595959" w:themeColor="text1" w:themeTint="A6"/>
          <w:lang w:eastAsia="lt-LT"/>
        </w:rPr>
        <w:t>Aplinkos ministerija taip pat turi atlikti jos sričiai priskirtus veiksmus, būtinus Susisiekimo ministerijos investicijų sėkmei – nustatyti apsaugos tikslus Būdos-Pravieniškių Natura2000 teritorijai pagal direktyvos reikalavimus, kad Susisiekimo ministerijos įgyvendinam</w:t>
      </w:r>
      <w:r w:rsidR="00294C36">
        <w:rPr>
          <w:rFonts w:ascii="Times New Roman" w:hAnsi="Times New Roman"/>
          <w:color w:val="595959" w:themeColor="text1" w:themeTint="A6"/>
          <w:lang w:eastAsia="lt-LT"/>
        </w:rPr>
        <w:t>i didelės apimties projektai galėtų būti pateikti</w:t>
      </w:r>
      <w:r w:rsidRPr="00644433">
        <w:rPr>
          <w:rFonts w:ascii="Times New Roman" w:hAnsi="Times New Roman"/>
          <w:color w:val="595959" w:themeColor="text1" w:themeTint="A6"/>
          <w:lang w:eastAsia="lt-LT"/>
        </w:rPr>
        <w:t xml:space="preserve"> vertinimui.</w:t>
      </w:r>
    </w:p>
    <w:p w14:paraId="79529D68" w14:textId="77777777" w:rsidR="00A341BE" w:rsidRPr="00382B25" w:rsidRDefault="00A341BE" w:rsidP="00A341BE">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A341BE" w:rsidRPr="0040787A" w14:paraId="5F1233C3" w14:textId="77777777" w:rsidTr="00FE2C45">
        <w:tc>
          <w:tcPr>
            <w:tcW w:w="9638" w:type="dxa"/>
            <w:tcBorders>
              <w:top w:val="nil"/>
              <w:left w:val="nil"/>
              <w:bottom w:val="nil"/>
              <w:right w:val="nil"/>
            </w:tcBorders>
            <w:shd w:val="clear" w:color="auto" w:fill="D9D9D9" w:themeFill="background1" w:themeFillShade="D9"/>
          </w:tcPr>
          <w:p w14:paraId="716DA68C" w14:textId="743F2FE4" w:rsidR="00A341BE" w:rsidRDefault="00A341BE" w:rsidP="00FE2C45">
            <w:pPr>
              <w:jc w:val="both"/>
              <w:rPr>
                <w:b/>
                <w:color w:val="365F91" w:themeColor="accent1" w:themeShade="BF"/>
              </w:rPr>
            </w:pPr>
            <w:r w:rsidRPr="0040787A">
              <w:rPr>
                <w:b/>
                <w:color w:val="365F91" w:themeColor="accent1" w:themeShade="BF"/>
              </w:rPr>
              <w:t xml:space="preserve">Siūlymas </w:t>
            </w:r>
            <w:r w:rsidR="00382B25">
              <w:rPr>
                <w:b/>
                <w:color w:val="365F91" w:themeColor="accent1" w:themeShade="BF"/>
              </w:rPr>
              <w:t xml:space="preserve">Aplinkos </w:t>
            </w:r>
            <w:r w:rsidRPr="0040787A">
              <w:rPr>
                <w:b/>
                <w:color w:val="365F91" w:themeColor="accent1" w:themeShade="BF"/>
              </w:rPr>
              <w:t>ministerijai:</w:t>
            </w:r>
          </w:p>
          <w:p w14:paraId="10BAE2E7" w14:textId="12E64695" w:rsidR="00644433" w:rsidRDefault="00644433" w:rsidP="00644433">
            <w:pPr>
              <w:jc w:val="both"/>
              <w:rPr>
                <w:color w:val="365F91" w:themeColor="accent1" w:themeShade="BF"/>
              </w:rPr>
            </w:pPr>
            <w:r>
              <w:rPr>
                <w:color w:val="365F91" w:themeColor="accent1" w:themeShade="BF"/>
              </w:rPr>
              <w:t>- i</w:t>
            </w:r>
            <w:r w:rsidRPr="00644433">
              <w:rPr>
                <w:color w:val="365F91" w:themeColor="accent1" w:themeShade="BF"/>
              </w:rPr>
              <w:t xml:space="preserve">ki 2020 m. </w:t>
            </w:r>
            <w:r w:rsidR="00294C36">
              <w:rPr>
                <w:color w:val="365F91" w:themeColor="accent1" w:themeShade="BF"/>
              </w:rPr>
              <w:t>rugsėjo</w:t>
            </w:r>
            <w:r w:rsidRPr="00644433">
              <w:rPr>
                <w:color w:val="365F91" w:themeColor="accent1" w:themeShade="BF"/>
              </w:rPr>
              <w:t xml:space="preserve"> 1</w:t>
            </w:r>
            <w:r w:rsidR="00294C36">
              <w:rPr>
                <w:color w:val="365F91" w:themeColor="accent1" w:themeShade="BF"/>
              </w:rPr>
              <w:t>7</w:t>
            </w:r>
            <w:r w:rsidRPr="00644433">
              <w:rPr>
                <w:color w:val="365F91" w:themeColor="accent1" w:themeShade="BF"/>
              </w:rPr>
              <w:t xml:space="preserve"> d. </w:t>
            </w:r>
            <w:r w:rsidR="00294C36">
              <w:rPr>
                <w:color w:val="365F91" w:themeColor="accent1" w:themeShade="BF"/>
              </w:rPr>
              <w:t xml:space="preserve">raštu </w:t>
            </w:r>
            <w:r w:rsidRPr="00644433">
              <w:rPr>
                <w:color w:val="365F91" w:themeColor="accent1" w:themeShade="BF"/>
              </w:rPr>
              <w:t>informuoti Finansų ministeri</w:t>
            </w:r>
            <w:r w:rsidR="00294C36">
              <w:rPr>
                <w:color w:val="365F91" w:themeColor="accent1" w:themeShade="BF"/>
              </w:rPr>
              <w:t>ją apie priimtus sprendimus</w:t>
            </w:r>
            <w:r w:rsidRPr="00644433">
              <w:rPr>
                <w:color w:val="365F91" w:themeColor="accent1" w:themeShade="BF"/>
              </w:rPr>
              <w:t xml:space="preserve"> dėl Maišiagalos radioaktyviųjų atliekų saugyklos eksploatavimo nutraukimo projekto įgyvendinimo, taip pat ar nepadidėjo rizika dėl incidentų Baltijos jūroje likvidavimui </w:t>
            </w:r>
            <w:r w:rsidR="00294C36">
              <w:rPr>
                <w:color w:val="365F91" w:themeColor="accent1" w:themeShade="BF"/>
              </w:rPr>
              <w:t>skirto laivo įsigijimo projekte;</w:t>
            </w:r>
          </w:p>
          <w:p w14:paraId="272E735C" w14:textId="31FD38A0" w:rsidR="00294C36" w:rsidRPr="00644433" w:rsidRDefault="00294C36" w:rsidP="00644433">
            <w:pPr>
              <w:jc w:val="both"/>
              <w:rPr>
                <w:color w:val="365F91" w:themeColor="accent1" w:themeShade="BF"/>
              </w:rPr>
            </w:pPr>
            <w:r>
              <w:rPr>
                <w:color w:val="365F91" w:themeColor="accent1" w:themeShade="BF"/>
              </w:rPr>
              <w:t xml:space="preserve">- </w:t>
            </w:r>
            <w:r>
              <w:t xml:space="preserve"> </w:t>
            </w:r>
            <w:r w:rsidRPr="00294C36">
              <w:rPr>
                <w:color w:val="365F91" w:themeColor="accent1" w:themeShade="BF"/>
              </w:rPr>
              <w:t xml:space="preserve">iki 2020 m. rugpjūčio 14 d. nustatyti </w:t>
            </w:r>
            <w:proofErr w:type="spellStart"/>
            <w:r w:rsidRPr="00294C36">
              <w:rPr>
                <w:color w:val="365F91" w:themeColor="accent1" w:themeShade="BF"/>
              </w:rPr>
              <w:t>Natura</w:t>
            </w:r>
            <w:proofErr w:type="spellEnd"/>
            <w:r w:rsidRPr="00294C36">
              <w:rPr>
                <w:color w:val="365F91" w:themeColor="accent1" w:themeShade="BF"/>
              </w:rPr>
              <w:t xml:space="preserve"> 2000 teritorijų apsaugos tikslus projekto „Ruožo Kaišiadorys–Klaipėda (Draugystės st.) elektrifikavimas“ teritorijose, kuriose planuojami statybos darbai, kaip to reikalauja Buveinių direktyvos 6 str. 1 d. nuostatos;</w:t>
            </w:r>
          </w:p>
          <w:p w14:paraId="169B4E29" w14:textId="5CB5DD9D" w:rsidR="00A341BE" w:rsidRPr="00A64624" w:rsidRDefault="00644433" w:rsidP="00644433">
            <w:pPr>
              <w:jc w:val="both"/>
              <w:rPr>
                <w:color w:val="365F91" w:themeColor="accent1" w:themeShade="BF"/>
              </w:rPr>
            </w:pPr>
            <w:r>
              <w:rPr>
                <w:color w:val="365F91" w:themeColor="accent1" w:themeShade="BF"/>
              </w:rPr>
              <w:t>- i</w:t>
            </w:r>
            <w:r w:rsidRPr="00644433">
              <w:rPr>
                <w:color w:val="365F91" w:themeColor="accent1" w:themeShade="BF"/>
              </w:rPr>
              <w:t xml:space="preserve">ki 2021 m. sausio 1 d. nustatyti </w:t>
            </w:r>
            <w:proofErr w:type="spellStart"/>
            <w:r w:rsidRPr="00644433">
              <w:rPr>
                <w:color w:val="365F91" w:themeColor="accent1" w:themeShade="BF"/>
              </w:rPr>
              <w:t>Natura</w:t>
            </w:r>
            <w:proofErr w:type="spellEnd"/>
            <w:r w:rsidRPr="00644433">
              <w:rPr>
                <w:color w:val="365F91" w:themeColor="accent1" w:themeShade="BF"/>
              </w:rPr>
              <w:t xml:space="preserve"> 2000 teritorijų apsaugos tikslus projekto „Naujos kartos interneto prieigos infrastrukt</w:t>
            </w:r>
            <w:r>
              <w:rPr>
                <w:color w:val="365F91" w:themeColor="accent1" w:themeShade="BF"/>
              </w:rPr>
              <w:t>ūros plėtra“ teritorijose, kuri</w:t>
            </w:r>
            <w:r w:rsidRPr="00644433">
              <w:rPr>
                <w:color w:val="365F91" w:themeColor="accent1" w:themeShade="BF"/>
              </w:rPr>
              <w:t xml:space="preserve">ose atlikti statybos darbai, kaip to </w:t>
            </w:r>
            <w:r>
              <w:rPr>
                <w:color w:val="365F91" w:themeColor="accent1" w:themeShade="BF"/>
              </w:rPr>
              <w:t xml:space="preserve">reikalauja Buveinių direktyvos </w:t>
            </w:r>
            <w:r w:rsidRPr="00644433">
              <w:rPr>
                <w:color w:val="365F91" w:themeColor="accent1" w:themeShade="BF"/>
              </w:rPr>
              <w:t>6 str. 1 d. nuostatos.</w:t>
            </w:r>
          </w:p>
        </w:tc>
      </w:tr>
    </w:tbl>
    <w:p w14:paraId="6CE00709" w14:textId="77777777" w:rsidR="008510B0" w:rsidRPr="00474C41" w:rsidRDefault="008510B0" w:rsidP="008510B0">
      <w:pPr>
        <w:pStyle w:val="tekstas"/>
        <w:ind w:firstLine="0"/>
        <w:rPr>
          <w:rFonts w:ascii="Times New Roman" w:hAnsi="Times New Roman"/>
          <w:color w:val="595959" w:themeColor="text1" w:themeTint="A6"/>
          <w:lang w:eastAsia="lt-LT"/>
        </w:rPr>
      </w:pPr>
    </w:p>
    <w:p w14:paraId="0A03FD28" w14:textId="76184E84" w:rsidR="00B3224A" w:rsidRDefault="00B3224A" w:rsidP="008510B0">
      <w:pPr>
        <w:pStyle w:val="tekstas"/>
        <w:ind w:firstLine="0"/>
        <w:rPr>
          <w:rFonts w:ascii="Times New Roman" w:hAnsi="Times New Roman"/>
          <w:color w:val="7F7F7F" w:themeColor="text1" w:themeTint="80"/>
          <w:lang w:eastAsia="lt-LT"/>
        </w:rPr>
      </w:pPr>
      <w:r>
        <w:rPr>
          <w:noProof/>
          <w:lang w:eastAsia="lt-LT"/>
        </w:rPr>
        <w:drawing>
          <wp:inline distT="0" distB="0" distL="0" distR="0" wp14:anchorId="1D891EE8" wp14:editId="5E1ABC0B">
            <wp:extent cx="6120130" cy="587381"/>
            <wp:effectExtent l="0" t="0" r="13970" b="3175"/>
            <wp:docPr id="21" name="Diagrama 21"/>
            <wp:cNvGraphicFramePr/>
            <a:graphic xmlns:a="http://schemas.openxmlformats.org/drawingml/2006/main">
              <a:graphicData uri="http://schemas.openxmlformats.org/drawingml/2006/chart">
                <c:chart xmlns:c="http://schemas.openxmlformats.org/drawingml/2006/chart" r:id="rId21"/>
              </a:graphicData>
            </a:graphic>
          </wp:inline>
        </w:drawing>
      </w:r>
    </w:p>
    <w:p w14:paraId="4551227B" w14:textId="77777777" w:rsidR="00B3224A" w:rsidRPr="00474C41" w:rsidRDefault="00B3224A" w:rsidP="008510B0">
      <w:pPr>
        <w:pStyle w:val="tekstas"/>
        <w:ind w:firstLine="0"/>
        <w:rPr>
          <w:rFonts w:ascii="Times New Roman" w:hAnsi="Times New Roman"/>
          <w:color w:val="595959" w:themeColor="text1" w:themeTint="A6"/>
          <w:lang w:eastAsia="lt-LT"/>
        </w:rPr>
      </w:pPr>
    </w:p>
    <w:p w14:paraId="11378FC2" w14:textId="11B391E3" w:rsidR="00827E93" w:rsidRPr="00474C41" w:rsidRDefault="00827E93" w:rsidP="00827E93">
      <w:pPr>
        <w:pStyle w:val="tekstas"/>
        <w:rPr>
          <w:rFonts w:ascii="Times New Roman" w:hAnsi="Times New Roman"/>
          <w:color w:val="595959" w:themeColor="text1" w:themeTint="A6"/>
          <w:lang w:eastAsia="lt-LT"/>
        </w:rPr>
      </w:pPr>
      <w:r w:rsidRPr="00474C41">
        <w:rPr>
          <w:rFonts w:ascii="Times New Roman" w:hAnsi="Times New Roman"/>
          <w:color w:val="595959" w:themeColor="text1" w:themeTint="A6"/>
          <w:lang w:eastAsia="lt-LT"/>
        </w:rPr>
        <w:t xml:space="preserve">Kultūros ministerijai įgyvendinant 5 prioriteto priemones visos investicijos suplanuotos, </w:t>
      </w:r>
      <w:r w:rsidR="00474C41" w:rsidRPr="00474C41">
        <w:rPr>
          <w:rFonts w:ascii="Times New Roman" w:hAnsi="Times New Roman"/>
          <w:color w:val="595959" w:themeColor="text1" w:themeTint="A6"/>
          <w:lang w:eastAsia="lt-LT"/>
        </w:rPr>
        <w:t>projekto vykdytojams išmokėta 49 proc. lėšų.</w:t>
      </w:r>
    </w:p>
    <w:p w14:paraId="1B92CCD0" w14:textId="4CA0BC09" w:rsidR="00827E93" w:rsidRDefault="00827E93" w:rsidP="00827E93">
      <w:pPr>
        <w:pStyle w:val="tekstas"/>
        <w:rPr>
          <w:rFonts w:ascii="Times New Roman" w:hAnsi="Times New Roman"/>
          <w:color w:val="595959" w:themeColor="text1" w:themeTint="A6"/>
        </w:rPr>
      </w:pPr>
      <w:r w:rsidRPr="00474C41">
        <w:rPr>
          <w:rFonts w:ascii="Times New Roman" w:hAnsi="Times New Roman"/>
          <w:color w:val="595959" w:themeColor="text1" w:themeTint="A6"/>
          <w:lang w:eastAsia="lt-LT"/>
        </w:rPr>
        <w:t>Siekiant paspartinti ES lėšų patekimo į rinką procesus CPVA kreipėsi į projektų vykdytojus prašydama greičiau ir efektyviau vykdyti viešųjų pirkimų procedūras, mokėjimų prašymus įgyvendinančiajai institucijai teikti dažniau ir greičiau atsiskaityti su tiekėjais, esant galimybei mokėti avansus rangovams ir paslaugų bei prekių tiekėjams. Taip pat buvo vykdomi</w:t>
      </w:r>
      <w:r w:rsidRPr="00474C41">
        <w:rPr>
          <w:rFonts w:ascii="Times New Roman" w:hAnsi="Times New Roman"/>
          <w:color w:val="595959" w:themeColor="text1" w:themeTint="A6"/>
        </w:rPr>
        <w:t xml:space="preserve"> mokymai valstybinių ir konkursinių priemonių projektų vykdytojams dėl rangos ir įrangos pirkimuose dažniausiai daromų klaidų, atliekami išankstiniai darbų pakeitimų vertinimai tam, kad projekto vykdytojui pateikus mokėjimo prašymą jo nagrinėjima</w:t>
      </w:r>
      <w:r w:rsidR="006C6349">
        <w:rPr>
          <w:rFonts w:ascii="Times New Roman" w:hAnsi="Times New Roman"/>
          <w:color w:val="595959" w:themeColor="text1" w:themeTint="A6"/>
        </w:rPr>
        <w:t>s vyktų sklandžiau ir greičiau.</w:t>
      </w:r>
    </w:p>
    <w:p w14:paraId="6B9E2BDB" w14:textId="77777777" w:rsidR="00474C41" w:rsidRPr="00474C41" w:rsidRDefault="00474C41" w:rsidP="00474C41">
      <w:pPr>
        <w:pStyle w:val="tekstas"/>
        <w:ind w:firstLine="0"/>
        <w:rPr>
          <w:rFonts w:ascii="Times New Roman" w:hAnsi="Times New Roman"/>
          <w:color w:val="595959" w:themeColor="text1" w:themeTint="A6"/>
        </w:rPr>
      </w:pPr>
    </w:p>
    <w:p w14:paraId="532A32D8" w14:textId="77777777" w:rsidR="000305AE" w:rsidRPr="00474C41" w:rsidRDefault="000305AE" w:rsidP="00BE71E9">
      <w:pPr>
        <w:pStyle w:val="antrat3zz"/>
        <w:spacing w:before="0" w:after="0"/>
        <w:rPr>
          <w:rFonts w:ascii="Times New Roman" w:eastAsia="Times New Roman" w:hAnsi="Times New Roman" w:cs="Times New Roman"/>
          <w:bCs w:val="0"/>
        </w:rPr>
      </w:pPr>
      <w:bookmarkStart w:id="22" w:name="_Toc46766812"/>
      <w:r w:rsidRPr="00474C41">
        <w:rPr>
          <w:rFonts w:ascii="Times New Roman" w:eastAsia="Times New Roman" w:hAnsi="Times New Roman" w:cs="Times New Roman"/>
          <w:bCs w:val="0"/>
        </w:rPr>
        <w:t>6 prioritetas. Darnaus transporto ir pagrindinių tinklų infrastruktūros plėtra</w:t>
      </w:r>
      <w:bookmarkEnd w:id="21"/>
      <w:bookmarkEnd w:id="22"/>
    </w:p>
    <w:p w14:paraId="2281DA3E" w14:textId="77777777" w:rsidR="008510B0" w:rsidRPr="00474C41" w:rsidRDefault="008510B0" w:rsidP="008510B0">
      <w:pPr>
        <w:pStyle w:val="tekstas"/>
        <w:ind w:firstLine="0"/>
        <w:rPr>
          <w:rFonts w:ascii="Times New Roman" w:hAnsi="Times New Roman"/>
          <w:color w:val="595959" w:themeColor="text1" w:themeTint="A6"/>
          <w:lang w:eastAsia="lt-LT"/>
        </w:rPr>
      </w:pPr>
      <w:bookmarkStart w:id="23" w:name="_Toc10104958"/>
    </w:p>
    <w:p w14:paraId="6A683948" w14:textId="3C7DAB52" w:rsidR="00B3224A" w:rsidRDefault="00B3224A" w:rsidP="00B3224A">
      <w:pPr>
        <w:jc w:val="both"/>
        <w:rPr>
          <w:color w:val="7F7F7F" w:themeColor="text1" w:themeTint="80"/>
          <w:szCs w:val="24"/>
          <w:lang w:eastAsia="lt-LT"/>
        </w:rPr>
      </w:pPr>
      <w:r>
        <w:rPr>
          <w:noProof/>
          <w:lang w:eastAsia="lt-LT"/>
        </w:rPr>
        <w:lastRenderedPageBreak/>
        <w:drawing>
          <wp:inline distT="0" distB="0" distL="0" distR="0" wp14:anchorId="3C224853" wp14:editId="6B449B7E">
            <wp:extent cx="6120130" cy="786332"/>
            <wp:effectExtent l="0" t="0" r="13970" b="13970"/>
            <wp:docPr id="25" name="Diagrama 25"/>
            <wp:cNvGraphicFramePr/>
            <a:graphic xmlns:a="http://schemas.openxmlformats.org/drawingml/2006/main">
              <a:graphicData uri="http://schemas.openxmlformats.org/drawingml/2006/chart">
                <c:chart xmlns:c="http://schemas.openxmlformats.org/drawingml/2006/chart" r:id="rId22"/>
              </a:graphicData>
            </a:graphic>
          </wp:inline>
        </w:drawing>
      </w:r>
    </w:p>
    <w:p w14:paraId="3B6A770B" w14:textId="3C18CD34" w:rsidR="00B3224A" w:rsidRPr="00ED7AA4" w:rsidRDefault="00B3224A" w:rsidP="00B3224A">
      <w:pPr>
        <w:jc w:val="both"/>
        <w:rPr>
          <w:color w:val="595959" w:themeColor="text1" w:themeTint="A6"/>
          <w:szCs w:val="24"/>
          <w:lang w:eastAsia="lt-LT"/>
        </w:rPr>
      </w:pPr>
    </w:p>
    <w:p w14:paraId="1E850741" w14:textId="55041312" w:rsidR="00ED7AA4" w:rsidRPr="00ED7AA4" w:rsidRDefault="00ED7AA4" w:rsidP="00ED7AA4">
      <w:pPr>
        <w:ind w:firstLine="426"/>
        <w:jc w:val="both"/>
        <w:rPr>
          <w:color w:val="595959" w:themeColor="text1" w:themeTint="A6"/>
          <w:szCs w:val="24"/>
          <w:lang w:eastAsia="lt-LT"/>
        </w:rPr>
      </w:pPr>
      <w:r>
        <w:rPr>
          <w:color w:val="595959" w:themeColor="text1" w:themeTint="A6"/>
          <w:szCs w:val="24"/>
          <w:lang w:eastAsia="lt-LT"/>
        </w:rPr>
        <w:t xml:space="preserve">Susisiekimo ministerijos 6 prioriteto administruojamų priemonių investavimo sparta </w:t>
      </w:r>
      <w:r w:rsidR="00472371">
        <w:rPr>
          <w:color w:val="595959" w:themeColor="text1" w:themeTint="A6"/>
          <w:szCs w:val="24"/>
          <w:lang w:eastAsia="lt-LT"/>
        </w:rPr>
        <w:t>atitinka vidurkį</w:t>
      </w:r>
      <w:r>
        <w:rPr>
          <w:color w:val="595959" w:themeColor="text1" w:themeTint="A6"/>
          <w:szCs w:val="24"/>
          <w:lang w:eastAsia="lt-LT"/>
        </w:rPr>
        <w:t xml:space="preserve"> (55 proc.), tačiau žymiai atsilieka sudarytų sutarčių rodiklis (70 proc.).</w:t>
      </w:r>
    </w:p>
    <w:p w14:paraId="5ADA489E" w14:textId="2C3AF38A" w:rsidR="00792DE8" w:rsidRPr="00ED7AA4" w:rsidRDefault="00ED7AA4" w:rsidP="00ED7AA4">
      <w:pPr>
        <w:ind w:firstLine="426"/>
        <w:jc w:val="both"/>
        <w:rPr>
          <w:color w:val="595959" w:themeColor="text1" w:themeTint="A6"/>
          <w:szCs w:val="24"/>
          <w:lang w:eastAsia="lt-LT"/>
        </w:rPr>
      </w:pPr>
      <w:r>
        <w:rPr>
          <w:color w:val="595959" w:themeColor="text1" w:themeTint="A6"/>
          <w:szCs w:val="24"/>
          <w:lang w:eastAsia="lt-LT"/>
        </w:rPr>
        <w:t xml:space="preserve">Mažai </w:t>
      </w:r>
      <w:proofErr w:type="spellStart"/>
      <w:r>
        <w:rPr>
          <w:color w:val="595959" w:themeColor="text1" w:themeTint="A6"/>
          <w:szCs w:val="24"/>
          <w:lang w:eastAsia="lt-LT"/>
        </w:rPr>
        <w:t>SaF</w:t>
      </w:r>
      <w:proofErr w:type="spellEnd"/>
      <w:r>
        <w:rPr>
          <w:color w:val="595959" w:themeColor="text1" w:themeTint="A6"/>
          <w:szCs w:val="24"/>
          <w:lang w:eastAsia="lt-LT"/>
        </w:rPr>
        <w:t xml:space="preserve"> lėšomis finansuojamų priemonių </w:t>
      </w:r>
      <w:r w:rsidR="00792DE8" w:rsidRPr="00474C41">
        <w:rPr>
          <w:color w:val="595959" w:themeColor="text1" w:themeTint="A6"/>
          <w:szCs w:val="24"/>
          <w:lang w:eastAsia="lt-LT"/>
        </w:rPr>
        <w:t>sutarčių sudarym</w:t>
      </w:r>
      <w:r w:rsidR="000309AE" w:rsidRPr="00474C41">
        <w:rPr>
          <w:color w:val="595959" w:themeColor="text1" w:themeTint="A6"/>
          <w:szCs w:val="24"/>
          <w:lang w:eastAsia="lt-LT"/>
        </w:rPr>
        <w:t>o</w:t>
      </w:r>
      <w:r w:rsidR="00792DE8" w:rsidRPr="00474C41">
        <w:rPr>
          <w:color w:val="595959" w:themeColor="text1" w:themeTint="A6"/>
          <w:szCs w:val="24"/>
          <w:lang w:eastAsia="lt-LT"/>
        </w:rPr>
        <w:t xml:space="preserve"> </w:t>
      </w:r>
      <w:r w:rsidR="000309AE" w:rsidRPr="00474C41">
        <w:rPr>
          <w:color w:val="595959" w:themeColor="text1" w:themeTint="A6"/>
          <w:szCs w:val="24"/>
          <w:lang w:eastAsia="lt-LT"/>
        </w:rPr>
        <w:t>spartai didžiausią įtaką turi</w:t>
      </w:r>
      <w:r w:rsidR="00792DE8" w:rsidRPr="00474C41">
        <w:rPr>
          <w:color w:val="595959" w:themeColor="text1" w:themeTint="A6"/>
          <w:szCs w:val="24"/>
          <w:lang w:eastAsia="lt-LT"/>
        </w:rPr>
        <w:t xml:space="preserve"> didelės apimties geležinkelio ruožo nuo Kaišiadorių iki Klaipėdos elektrifikavimo projektas, kuriam numatytos </w:t>
      </w:r>
      <w:r w:rsidR="00472371" w:rsidRPr="007E0FFE">
        <w:rPr>
          <w:color w:val="595959" w:themeColor="text1" w:themeTint="A6"/>
          <w:szCs w:val="24"/>
          <w:lang w:eastAsia="lt-LT"/>
        </w:rPr>
        <w:t>162</w:t>
      </w:r>
      <w:r w:rsidR="00792DE8" w:rsidRPr="007E0FFE">
        <w:rPr>
          <w:color w:val="595959" w:themeColor="text1" w:themeTint="A6"/>
          <w:szCs w:val="24"/>
          <w:lang w:eastAsia="lt-LT"/>
        </w:rPr>
        <w:t xml:space="preserve"> </w:t>
      </w:r>
      <w:r w:rsidR="00792DE8" w:rsidRPr="00ED7AA4">
        <w:rPr>
          <w:color w:val="595959" w:themeColor="text1" w:themeTint="A6"/>
          <w:szCs w:val="24"/>
          <w:lang w:eastAsia="lt-LT"/>
        </w:rPr>
        <w:t>mln. eurų ES investicijos.</w:t>
      </w:r>
    </w:p>
    <w:p w14:paraId="0320C81E" w14:textId="051395DE" w:rsidR="00792DE8" w:rsidRPr="00474C41" w:rsidRDefault="00ED7AA4" w:rsidP="00935DA5">
      <w:pPr>
        <w:ind w:firstLine="426"/>
        <w:jc w:val="both"/>
        <w:rPr>
          <w:color w:val="595959" w:themeColor="text1" w:themeTint="A6"/>
          <w:szCs w:val="24"/>
          <w:lang w:eastAsia="lt-LT"/>
        </w:rPr>
      </w:pPr>
      <w:r>
        <w:rPr>
          <w:color w:val="595959" w:themeColor="text1" w:themeTint="A6"/>
          <w:szCs w:val="24"/>
          <w:lang w:eastAsia="lt-LT"/>
        </w:rPr>
        <w:t>EK</w:t>
      </w:r>
      <w:r w:rsidR="000309AE" w:rsidRPr="00474C41">
        <w:rPr>
          <w:color w:val="595959" w:themeColor="text1" w:themeTint="A6"/>
          <w:szCs w:val="24"/>
          <w:lang w:eastAsia="lt-LT"/>
        </w:rPr>
        <w:t xml:space="preserve"> </w:t>
      </w:r>
      <w:r w:rsidR="00792DE8" w:rsidRPr="00474C41">
        <w:rPr>
          <w:color w:val="595959" w:themeColor="text1" w:themeTint="A6"/>
          <w:szCs w:val="24"/>
          <w:lang w:eastAsia="lt-LT"/>
        </w:rPr>
        <w:t xml:space="preserve">2020 m. gegužės 28 d. </w:t>
      </w:r>
      <w:proofErr w:type="spellStart"/>
      <w:r w:rsidR="00792DE8" w:rsidRPr="00474C41">
        <w:rPr>
          <w:color w:val="595959" w:themeColor="text1" w:themeTint="A6"/>
          <w:szCs w:val="24"/>
          <w:lang w:eastAsia="lt-LT"/>
        </w:rPr>
        <w:t>videokonferencijos</w:t>
      </w:r>
      <w:proofErr w:type="spellEnd"/>
      <w:r w:rsidR="00792DE8" w:rsidRPr="00474C41">
        <w:rPr>
          <w:color w:val="595959" w:themeColor="text1" w:themeTint="A6"/>
          <w:szCs w:val="24"/>
          <w:lang w:eastAsia="lt-LT"/>
        </w:rPr>
        <w:t xml:space="preserve"> metu informavo, kad atsižvelgiant į tai, </w:t>
      </w:r>
      <w:r>
        <w:rPr>
          <w:color w:val="595959" w:themeColor="text1" w:themeTint="A6"/>
          <w:szCs w:val="24"/>
          <w:lang w:eastAsia="lt-LT"/>
        </w:rPr>
        <w:t>jog</w:t>
      </w:r>
      <w:r w:rsidR="00792DE8" w:rsidRPr="00474C41">
        <w:rPr>
          <w:color w:val="595959" w:themeColor="text1" w:themeTint="A6"/>
          <w:szCs w:val="24"/>
          <w:lang w:eastAsia="lt-LT"/>
        </w:rPr>
        <w:t xml:space="preserve"> </w:t>
      </w:r>
      <w:r>
        <w:rPr>
          <w:color w:val="595959" w:themeColor="text1" w:themeTint="A6"/>
          <w:szCs w:val="24"/>
          <w:lang w:eastAsia="lt-LT"/>
        </w:rPr>
        <w:t>šio projekto teritorija</w:t>
      </w:r>
      <w:r w:rsidR="00792DE8" w:rsidRPr="00474C41">
        <w:rPr>
          <w:color w:val="595959" w:themeColor="text1" w:themeTint="A6"/>
          <w:szCs w:val="24"/>
          <w:lang w:eastAsia="lt-LT"/>
        </w:rPr>
        <w:t xml:space="preserve"> ribojasi su Būdos-Pravieniškių teritorija, kuri priskiriama Natura2000 teritorijai, ir kuriai vėluojama nustatyti apsaugos tikslus, kaip to reikalauja Buveinių direktyvos</w:t>
      </w:r>
      <w:r w:rsidR="00792DE8" w:rsidRPr="00474C41">
        <w:rPr>
          <w:rStyle w:val="Puslapioinaosnuoroda"/>
          <w:color w:val="595959" w:themeColor="text1" w:themeTint="A6"/>
          <w:szCs w:val="24"/>
          <w:lang w:eastAsia="lt-LT"/>
        </w:rPr>
        <w:footnoteReference w:id="1"/>
      </w:r>
      <w:r w:rsidR="00792DE8" w:rsidRPr="00474C41">
        <w:rPr>
          <w:color w:val="595959" w:themeColor="text1" w:themeTint="A6"/>
          <w:szCs w:val="24"/>
          <w:lang w:eastAsia="lt-LT"/>
        </w:rPr>
        <w:t xml:space="preserve"> 6 straipsnio 1 dalis</w:t>
      </w:r>
      <w:r w:rsidR="00C73096" w:rsidRPr="00474C41">
        <w:rPr>
          <w:color w:val="595959" w:themeColor="text1" w:themeTint="A6"/>
          <w:szCs w:val="24"/>
          <w:lang w:eastAsia="lt-LT"/>
        </w:rPr>
        <w:t xml:space="preserve">, </w:t>
      </w:r>
      <w:r>
        <w:rPr>
          <w:color w:val="595959" w:themeColor="text1" w:themeTint="A6"/>
          <w:szCs w:val="24"/>
          <w:lang w:eastAsia="lt-LT"/>
        </w:rPr>
        <w:t>p</w:t>
      </w:r>
      <w:r w:rsidR="00C73096" w:rsidRPr="00474C41">
        <w:rPr>
          <w:color w:val="595959" w:themeColor="text1" w:themeTint="A6"/>
          <w:szCs w:val="24"/>
          <w:lang w:eastAsia="lt-LT"/>
        </w:rPr>
        <w:t xml:space="preserve">rojektas negali būti teikiamas vertinimui, kol nebus </w:t>
      </w:r>
      <w:r w:rsidR="00935DA5">
        <w:rPr>
          <w:color w:val="595959" w:themeColor="text1" w:themeTint="A6"/>
          <w:szCs w:val="24"/>
          <w:lang w:eastAsia="lt-LT"/>
        </w:rPr>
        <w:t xml:space="preserve">nustatyti </w:t>
      </w:r>
      <w:r w:rsidR="00935DA5" w:rsidRPr="00474C41">
        <w:rPr>
          <w:color w:val="595959" w:themeColor="text1" w:themeTint="A6"/>
          <w:szCs w:val="24"/>
          <w:lang w:eastAsia="lt-LT"/>
        </w:rPr>
        <w:t>šios terit</w:t>
      </w:r>
      <w:r w:rsidR="00935DA5">
        <w:rPr>
          <w:color w:val="595959" w:themeColor="text1" w:themeTint="A6"/>
          <w:szCs w:val="24"/>
          <w:lang w:eastAsia="lt-LT"/>
        </w:rPr>
        <w:t>orijos apsaugos tikslai</w:t>
      </w:r>
      <w:r w:rsidR="00935DA5" w:rsidRPr="00474C41">
        <w:rPr>
          <w:rStyle w:val="Puslapioinaosnuoroda"/>
          <w:color w:val="595959" w:themeColor="text1" w:themeTint="A6"/>
          <w:szCs w:val="24"/>
          <w:lang w:eastAsia="lt-LT"/>
        </w:rPr>
        <w:footnoteReference w:id="2"/>
      </w:r>
      <w:r w:rsidR="00935DA5">
        <w:rPr>
          <w:color w:val="595959" w:themeColor="text1" w:themeTint="A6"/>
          <w:szCs w:val="24"/>
          <w:lang w:eastAsia="lt-LT"/>
        </w:rPr>
        <w:t>.</w:t>
      </w:r>
      <w:r w:rsidR="00935DA5" w:rsidRPr="00474C41">
        <w:rPr>
          <w:color w:val="595959" w:themeColor="text1" w:themeTint="A6"/>
          <w:szCs w:val="24"/>
          <w:lang w:eastAsia="lt-LT"/>
        </w:rPr>
        <w:t xml:space="preserve"> </w:t>
      </w:r>
      <w:r w:rsidR="000309AE" w:rsidRPr="00474C41">
        <w:rPr>
          <w:color w:val="595959" w:themeColor="text1" w:themeTint="A6"/>
          <w:szCs w:val="24"/>
          <w:lang w:eastAsia="lt-LT"/>
        </w:rPr>
        <w:t>S</w:t>
      </w:r>
      <w:r w:rsidR="000309AE" w:rsidRPr="00474C41">
        <w:rPr>
          <w:color w:val="595959" w:themeColor="text1" w:themeTint="A6"/>
        </w:rPr>
        <w:t>iekiant užtikrinti</w:t>
      </w:r>
      <w:r w:rsidR="00C73096" w:rsidRPr="00474C41">
        <w:rPr>
          <w:color w:val="595959" w:themeColor="text1" w:themeTint="A6"/>
        </w:rPr>
        <w:t xml:space="preserve"> savalaikį</w:t>
      </w:r>
      <w:r w:rsidR="000309AE" w:rsidRPr="00474C41">
        <w:rPr>
          <w:color w:val="595959" w:themeColor="text1" w:themeTint="A6"/>
        </w:rPr>
        <w:t xml:space="preserve"> </w:t>
      </w:r>
      <w:r w:rsidR="00935DA5">
        <w:rPr>
          <w:color w:val="595959" w:themeColor="text1" w:themeTint="A6"/>
        </w:rPr>
        <w:t>elektrifikavimo p</w:t>
      </w:r>
      <w:r w:rsidR="000309AE" w:rsidRPr="00474C41">
        <w:rPr>
          <w:color w:val="595959" w:themeColor="text1" w:themeTint="A6"/>
        </w:rPr>
        <w:t>rojekto</w:t>
      </w:r>
      <w:r w:rsidR="00C73096" w:rsidRPr="00474C41">
        <w:rPr>
          <w:color w:val="595959" w:themeColor="text1" w:themeTint="A6"/>
        </w:rPr>
        <w:t xml:space="preserve"> pateikimą </w:t>
      </w:r>
      <w:r w:rsidR="00935DA5">
        <w:rPr>
          <w:color w:val="595959" w:themeColor="text1" w:themeTint="A6"/>
        </w:rPr>
        <w:t>EK</w:t>
      </w:r>
      <w:r w:rsidR="00C73096" w:rsidRPr="00474C41">
        <w:rPr>
          <w:color w:val="595959" w:themeColor="text1" w:themeTint="A6"/>
        </w:rPr>
        <w:t xml:space="preserve">, </w:t>
      </w:r>
      <w:r w:rsidR="00792DE8" w:rsidRPr="00474C41">
        <w:rPr>
          <w:color w:val="595959" w:themeColor="text1" w:themeTint="A6"/>
          <w:szCs w:val="24"/>
          <w:lang w:eastAsia="lt-LT"/>
        </w:rPr>
        <w:t>Aplinkos ministerijai</w:t>
      </w:r>
      <w:r w:rsidR="00C73096" w:rsidRPr="00474C41">
        <w:rPr>
          <w:color w:val="595959" w:themeColor="text1" w:themeTint="A6"/>
          <w:szCs w:val="24"/>
          <w:lang w:eastAsia="lt-LT"/>
        </w:rPr>
        <w:t>,</w:t>
      </w:r>
      <w:r w:rsidR="00792DE8" w:rsidRPr="00474C41">
        <w:rPr>
          <w:color w:val="595959" w:themeColor="text1" w:themeTint="A6"/>
          <w:szCs w:val="24"/>
          <w:lang w:eastAsia="lt-LT"/>
        </w:rPr>
        <w:t xml:space="preserve"> </w:t>
      </w:r>
      <w:r w:rsidR="000309AE" w:rsidRPr="00474C41">
        <w:rPr>
          <w:color w:val="595959" w:themeColor="text1" w:themeTint="A6"/>
          <w:szCs w:val="24"/>
          <w:lang w:eastAsia="lt-LT"/>
        </w:rPr>
        <w:t xml:space="preserve">buvo pavesta iki </w:t>
      </w:r>
      <w:r w:rsidR="000309AE" w:rsidRPr="00474C41">
        <w:rPr>
          <w:color w:val="595959" w:themeColor="text1" w:themeTint="A6"/>
        </w:rPr>
        <w:t>2020 m. liepos 24 d.</w:t>
      </w:r>
      <w:r w:rsidR="000309AE" w:rsidRPr="00474C41">
        <w:rPr>
          <w:color w:val="595959" w:themeColor="text1" w:themeTint="A6"/>
          <w:szCs w:val="24"/>
          <w:lang w:eastAsia="lt-LT"/>
        </w:rPr>
        <w:t xml:space="preserve"> </w:t>
      </w:r>
      <w:r w:rsidR="000309AE" w:rsidRPr="00474C41">
        <w:rPr>
          <w:color w:val="595959" w:themeColor="text1" w:themeTint="A6"/>
        </w:rPr>
        <w:t xml:space="preserve">užtikrinti, kad Valstybinė saugomų teritorijų tarnyba prioriteto tvarka atliktų Būdos–Pravieniškių teritorijos apsaugos tikslų nustatymą (angl. </w:t>
      </w:r>
      <w:proofErr w:type="spellStart"/>
      <w:r w:rsidR="000309AE" w:rsidRPr="00474C41">
        <w:rPr>
          <w:i/>
          <w:color w:val="595959" w:themeColor="text1" w:themeTint="A6"/>
        </w:rPr>
        <w:t>site-specific</w:t>
      </w:r>
      <w:proofErr w:type="spellEnd"/>
      <w:r w:rsidR="000309AE" w:rsidRPr="00474C41">
        <w:rPr>
          <w:i/>
          <w:color w:val="595959" w:themeColor="text1" w:themeTint="A6"/>
        </w:rPr>
        <w:t xml:space="preserve"> </w:t>
      </w:r>
      <w:proofErr w:type="spellStart"/>
      <w:r w:rsidR="000309AE" w:rsidRPr="00474C41">
        <w:rPr>
          <w:i/>
          <w:color w:val="595959" w:themeColor="text1" w:themeTint="A6"/>
        </w:rPr>
        <w:t>conservation</w:t>
      </w:r>
      <w:proofErr w:type="spellEnd"/>
      <w:r w:rsidR="000309AE" w:rsidRPr="00474C41">
        <w:rPr>
          <w:i/>
          <w:color w:val="595959" w:themeColor="text1" w:themeTint="A6"/>
        </w:rPr>
        <w:t xml:space="preserve"> </w:t>
      </w:r>
      <w:proofErr w:type="spellStart"/>
      <w:r w:rsidR="000309AE" w:rsidRPr="00474C41">
        <w:rPr>
          <w:i/>
          <w:color w:val="595959" w:themeColor="text1" w:themeTint="A6"/>
        </w:rPr>
        <w:t>objectives</w:t>
      </w:r>
      <w:proofErr w:type="spellEnd"/>
      <w:r w:rsidR="00D67C1C" w:rsidRPr="00474C41">
        <w:rPr>
          <w:color w:val="595959" w:themeColor="text1" w:themeTint="A6"/>
        </w:rPr>
        <w:t>).</w:t>
      </w:r>
      <w:r w:rsidR="00E77FE7">
        <w:rPr>
          <w:color w:val="595959" w:themeColor="text1" w:themeTint="A6"/>
        </w:rPr>
        <w:t xml:space="preserve"> Aplinkos ministerija pavedimo iki nustatyto termino neįvykdė.</w:t>
      </w:r>
      <w:r w:rsidR="000309AE" w:rsidRPr="00474C41">
        <w:rPr>
          <w:color w:val="595959" w:themeColor="text1" w:themeTint="A6"/>
        </w:rPr>
        <w:t xml:space="preserve"> </w:t>
      </w:r>
      <w:r w:rsidR="006F716F">
        <w:rPr>
          <w:color w:val="595959" w:themeColor="text1" w:themeTint="A6"/>
        </w:rPr>
        <w:t xml:space="preserve">Prie 5 prioriteto aprašymo yra pateiktas siūlymas Aplinkos ministerijai </w:t>
      </w:r>
      <w:r w:rsidR="006F716F" w:rsidRPr="006F716F">
        <w:rPr>
          <w:color w:val="595959" w:themeColor="text1" w:themeTint="A6"/>
        </w:rPr>
        <w:t xml:space="preserve">nustatyti </w:t>
      </w:r>
      <w:proofErr w:type="spellStart"/>
      <w:r w:rsidR="006F716F" w:rsidRPr="006F716F">
        <w:rPr>
          <w:color w:val="595959" w:themeColor="text1" w:themeTint="A6"/>
        </w:rPr>
        <w:t>Natura</w:t>
      </w:r>
      <w:proofErr w:type="spellEnd"/>
      <w:r w:rsidR="006F716F" w:rsidRPr="006F716F">
        <w:rPr>
          <w:color w:val="595959" w:themeColor="text1" w:themeTint="A6"/>
        </w:rPr>
        <w:t xml:space="preserve"> 2000 teritorijų apsaugos tikslus </w:t>
      </w:r>
      <w:r w:rsidR="006C6349" w:rsidRPr="006C6349">
        <w:rPr>
          <w:color w:val="595959" w:themeColor="text1" w:themeTint="A6"/>
        </w:rPr>
        <w:t>didelės apimties planuojamų įgyvendinti projektų teritorijose.</w:t>
      </w:r>
    </w:p>
    <w:p w14:paraId="1BA9DDE6" w14:textId="795CFD43" w:rsidR="00792DE8" w:rsidRPr="00474C41" w:rsidRDefault="00792DE8" w:rsidP="00935DA5">
      <w:pPr>
        <w:ind w:firstLine="426"/>
        <w:jc w:val="both"/>
        <w:rPr>
          <w:color w:val="595959" w:themeColor="text1" w:themeTint="A6"/>
          <w:szCs w:val="24"/>
          <w:lang w:eastAsia="lt-LT"/>
        </w:rPr>
      </w:pPr>
      <w:r w:rsidRPr="00474C41">
        <w:rPr>
          <w:color w:val="595959" w:themeColor="text1" w:themeTint="A6"/>
          <w:szCs w:val="24"/>
          <w:lang w:eastAsia="lt-LT"/>
        </w:rPr>
        <w:t xml:space="preserve">Susiekimo ministerija valdo projekto įgyvendinimo vėlavimo riziką. </w:t>
      </w:r>
      <w:r w:rsidR="00935DA5">
        <w:rPr>
          <w:color w:val="595959" w:themeColor="text1" w:themeTint="A6"/>
          <w:szCs w:val="24"/>
          <w:lang w:eastAsia="lt-LT"/>
        </w:rPr>
        <w:t>Rizikos valdymui</w:t>
      </w:r>
      <w:r w:rsidRPr="00474C41">
        <w:rPr>
          <w:color w:val="595959" w:themeColor="text1" w:themeTint="A6"/>
          <w:szCs w:val="24"/>
          <w:lang w:eastAsia="lt-LT"/>
        </w:rPr>
        <w:t xml:space="preserve"> įtakos turi </w:t>
      </w:r>
      <w:r w:rsidR="00935DA5">
        <w:rPr>
          <w:color w:val="595959" w:themeColor="text1" w:themeTint="A6"/>
          <w:szCs w:val="24"/>
          <w:lang w:eastAsia="lt-LT"/>
        </w:rPr>
        <w:t xml:space="preserve">ir </w:t>
      </w:r>
      <w:r w:rsidRPr="00474C41">
        <w:rPr>
          <w:color w:val="595959" w:themeColor="text1" w:themeTint="A6"/>
          <w:szCs w:val="24"/>
          <w:lang w:eastAsia="lt-LT"/>
        </w:rPr>
        <w:t>aktyvus bendradarbiavimas tarp</w:t>
      </w:r>
      <w:r w:rsidR="00935DA5">
        <w:rPr>
          <w:color w:val="595959" w:themeColor="text1" w:themeTint="A6"/>
          <w:szCs w:val="24"/>
          <w:lang w:eastAsia="lt-LT"/>
        </w:rPr>
        <w:t xml:space="preserve"> Susisiekimo ministerijos, CPVA</w:t>
      </w:r>
      <w:r w:rsidRPr="00474C41">
        <w:rPr>
          <w:color w:val="595959" w:themeColor="text1" w:themeTint="A6"/>
          <w:szCs w:val="24"/>
          <w:lang w:eastAsia="lt-LT"/>
        </w:rPr>
        <w:t xml:space="preserve"> ir projekto vykdytojo – AB ,,Lietuvos geležinkelių infrastruktūra“, sprendžiant suplanuotų investicijų problemas.</w:t>
      </w:r>
    </w:p>
    <w:p w14:paraId="5495FA96" w14:textId="77777777" w:rsidR="00827E93" w:rsidRPr="00935DA5" w:rsidRDefault="00827E93" w:rsidP="00B3224A">
      <w:pPr>
        <w:jc w:val="both"/>
        <w:rPr>
          <w:color w:val="595959" w:themeColor="text1" w:themeTint="A6"/>
          <w:szCs w:val="24"/>
          <w:lang w:eastAsia="lt-LT"/>
        </w:rPr>
      </w:pPr>
    </w:p>
    <w:p w14:paraId="3BD21CD0" w14:textId="77777777" w:rsidR="000305AE" w:rsidRPr="00935DA5" w:rsidRDefault="000305AE" w:rsidP="00240928">
      <w:pPr>
        <w:pStyle w:val="antrat3zz"/>
        <w:spacing w:before="0" w:after="0"/>
        <w:rPr>
          <w:rFonts w:ascii="Times New Roman" w:eastAsia="Times New Roman" w:hAnsi="Times New Roman" w:cs="Times New Roman"/>
          <w:bCs w:val="0"/>
        </w:rPr>
      </w:pPr>
      <w:bookmarkStart w:id="24" w:name="_Toc46766813"/>
      <w:r w:rsidRPr="00935DA5">
        <w:rPr>
          <w:rFonts w:ascii="Times New Roman" w:eastAsia="Times New Roman" w:hAnsi="Times New Roman" w:cs="Times New Roman"/>
          <w:bCs w:val="0"/>
        </w:rPr>
        <w:t>7 prioritetas. Kokybiško užimtumo ir dalyvavimo darbo rinkoje skatinimas</w:t>
      </w:r>
      <w:bookmarkEnd w:id="23"/>
      <w:bookmarkEnd w:id="24"/>
    </w:p>
    <w:p w14:paraId="56476C42" w14:textId="77777777" w:rsidR="008510B0" w:rsidRPr="00935DA5" w:rsidRDefault="008510B0" w:rsidP="008510B0">
      <w:pPr>
        <w:jc w:val="both"/>
        <w:rPr>
          <w:color w:val="595959" w:themeColor="text1" w:themeTint="A6"/>
          <w:szCs w:val="24"/>
          <w:lang w:eastAsia="lt-LT"/>
        </w:rPr>
      </w:pPr>
      <w:bookmarkStart w:id="25" w:name="_Toc512504084"/>
      <w:bookmarkStart w:id="26" w:name="_Toc10104959"/>
    </w:p>
    <w:p w14:paraId="7802A79D" w14:textId="47969609" w:rsidR="00B3224A" w:rsidRDefault="00B3224A" w:rsidP="008510B0">
      <w:pPr>
        <w:jc w:val="both"/>
        <w:rPr>
          <w:color w:val="7F7F7F" w:themeColor="text1" w:themeTint="80"/>
          <w:szCs w:val="24"/>
          <w:lang w:eastAsia="lt-LT"/>
        </w:rPr>
      </w:pPr>
      <w:r>
        <w:rPr>
          <w:noProof/>
          <w:lang w:eastAsia="lt-LT"/>
        </w:rPr>
        <w:drawing>
          <wp:inline distT="0" distB="0" distL="0" distR="0" wp14:anchorId="7706B766" wp14:editId="0E902A4E">
            <wp:extent cx="6120130" cy="540011"/>
            <wp:effectExtent l="0" t="0" r="13970" b="12700"/>
            <wp:docPr id="26" name="Diagrama 26"/>
            <wp:cNvGraphicFramePr/>
            <a:graphic xmlns:a="http://schemas.openxmlformats.org/drawingml/2006/main">
              <a:graphicData uri="http://schemas.openxmlformats.org/drawingml/2006/chart">
                <c:chart xmlns:c="http://schemas.openxmlformats.org/drawingml/2006/chart" r:id="rId23"/>
              </a:graphicData>
            </a:graphic>
          </wp:inline>
        </w:drawing>
      </w:r>
    </w:p>
    <w:p w14:paraId="18E51DC9" w14:textId="77777777" w:rsidR="00B3224A" w:rsidRPr="00935DA5" w:rsidRDefault="00B3224A" w:rsidP="00A818E4">
      <w:pPr>
        <w:jc w:val="both"/>
        <w:rPr>
          <w:color w:val="595959" w:themeColor="text1" w:themeTint="A6"/>
          <w:szCs w:val="24"/>
          <w:lang w:eastAsia="lt-LT"/>
        </w:rPr>
      </w:pPr>
    </w:p>
    <w:p w14:paraId="04A5CB4D" w14:textId="4ABD7B0B" w:rsidR="00827E93" w:rsidRPr="00935DA5" w:rsidRDefault="00827E93" w:rsidP="00A818E4">
      <w:pPr>
        <w:ind w:firstLine="426"/>
        <w:jc w:val="both"/>
        <w:rPr>
          <w:color w:val="595959" w:themeColor="text1" w:themeTint="A6"/>
        </w:rPr>
      </w:pPr>
      <w:r w:rsidRPr="00935DA5">
        <w:rPr>
          <w:color w:val="595959" w:themeColor="text1" w:themeTint="A6"/>
        </w:rPr>
        <w:t xml:space="preserve">Kultūros ministerijai įgyvendinant 7 prioriteto priemones visos investicijos suplanuotos, </w:t>
      </w:r>
      <w:r w:rsidR="00935DA5" w:rsidRPr="00935DA5">
        <w:rPr>
          <w:color w:val="595959" w:themeColor="text1" w:themeTint="A6"/>
        </w:rPr>
        <w:t>projekto vykdytojams išmokėta 45</w:t>
      </w:r>
      <w:r w:rsidRPr="00935DA5">
        <w:rPr>
          <w:color w:val="595959" w:themeColor="text1" w:themeTint="A6"/>
        </w:rPr>
        <w:t xml:space="preserve"> proc. lėšų.</w:t>
      </w:r>
    </w:p>
    <w:p w14:paraId="6774EDC3" w14:textId="203DE8F1" w:rsidR="00827E93" w:rsidRPr="00935DA5" w:rsidRDefault="00827E93" w:rsidP="00A818E4">
      <w:pPr>
        <w:ind w:firstLine="426"/>
        <w:contextualSpacing/>
        <w:jc w:val="both"/>
        <w:rPr>
          <w:color w:val="595959" w:themeColor="text1" w:themeTint="A6"/>
        </w:rPr>
      </w:pPr>
      <w:r w:rsidRPr="00935DA5">
        <w:rPr>
          <w:color w:val="595959" w:themeColor="text1" w:themeTint="A6"/>
        </w:rPr>
        <w:t>Dėl lėšų 7 prioritete trūkumo vis nepasirašomos Aviacijos muziejaus ir Kauno IX forto muziejaus rekonstrukcijos projektų sutartys (bendra projektų vertė – 6 mln. e</w:t>
      </w:r>
      <w:r w:rsidR="00A818E4">
        <w:rPr>
          <w:color w:val="595959" w:themeColor="text1" w:themeTint="A6"/>
        </w:rPr>
        <w:t>urų), kurių</w:t>
      </w:r>
      <w:r w:rsidRPr="00935DA5">
        <w:rPr>
          <w:color w:val="595959" w:themeColor="text1" w:themeTint="A6"/>
        </w:rPr>
        <w:t xml:space="preserve"> paraiškos įvertintos 2020 m. I </w:t>
      </w:r>
      <w:proofErr w:type="spellStart"/>
      <w:r w:rsidRPr="00935DA5">
        <w:rPr>
          <w:color w:val="595959" w:themeColor="text1" w:themeTint="A6"/>
        </w:rPr>
        <w:t>ketv</w:t>
      </w:r>
      <w:proofErr w:type="spellEnd"/>
      <w:r w:rsidRPr="00935DA5">
        <w:rPr>
          <w:color w:val="595959" w:themeColor="text1" w:themeTint="A6"/>
        </w:rPr>
        <w:t>. Užtrukus M. K. Čiurlionio muziejaus M. Žilinsko galerijos rekonstrukcijos investicinio projekto ir projekto paraiškos parengimui, KM nustatė, kad projektas esama apimtimi nebus baigtas įgyvendinti iki 2023 m. pabaigos, todėl KM planuoja projektą įgyvendinti mažesne apimtimi (be saugyklų) ir numatė veiksmus, kuriuos reikės atlikti projekto perprojektavimui ir galutinio lėšų poreikio bei finansavimo šaltinių nustatymui.</w:t>
      </w:r>
    </w:p>
    <w:p w14:paraId="3EBA48F6" w14:textId="77777777" w:rsidR="00935DA5" w:rsidRPr="00935DA5" w:rsidRDefault="00935DA5" w:rsidP="00A818E4">
      <w:pPr>
        <w:jc w:val="both"/>
        <w:rPr>
          <w:color w:val="595959" w:themeColor="text1" w:themeTint="A6"/>
        </w:rPr>
      </w:pPr>
    </w:p>
    <w:p w14:paraId="7948B81C" w14:textId="30470B6D" w:rsidR="00B3224A" w:rsidRDefault="00B3224A" w:rsidP="00B3224A">
      <w:pPr>
        <w:jc w:val="both"/>
        <w:rPr>
          <w:color w:val="7F7F7F" w:themeColor="text1" w:themeTint="80"/>
          <w:szCs w:val="24"/>
          <w:lang w:eastAsia="lt-LT"/>
        </w:rPr>
      </w:pPr>
      <w:r>
        <w:rPr>
          <w:noProof/>
          <w:lang w:eastAsia="lt-LT"/>
        </w:rPr>
        <w:drawing>
          <wp:inline distT="0" distB="0" distL="0" distR="0" wp14:anchorId="308E120A" wp14:editId="62E55800">
            <wp:extent cx="6120130" cy="1089497"/>
            <wp:effectExtent l="0" t="0" r="13970" b="15875"/>
            <wp:docPr id="27" name="Diagrama 27"/>
            <wp:cNvGraphicFramePr/>
            <a:graphic xmlns:a="http://schemas.openxmlformats.org/drawingml/2006/main">
              <a:graphicData uri="http://schemas.openxmlformats.org/drawingml/2006/chart">
                <c:chart xmlns:c="http://schemas.openxmlformats.org/drawingml/2006/chart" r:id="rId24"/>
              </a:graphicData>
            </a:graphic>
          </wp:inline>
        </w:drawing>
      </w:r>
    </w:p>
    <w:p w14:paraId="03EB615C" w14:textId="77777777" w:rsidR="00B3224A" w:rsidRPr="00A818E4" w:rsidRDefault="00B3224A" w:rsidP="00B3224A">
      <w:pPr>
        <w:jc w:val="both"/>
        <w:rPr>
          <w:color w:val="595959" w:themeColor="text1" w:themeTint="A6"/>
          <w:szCs w:val="24"/>
          <w:lang w:eastAsia="lt-LT"/>
        </w:rPr>
      </w:pPr>
    </w:p>
    <w:p w14:paraId="256F4FC8" w14:textId="348EA391" w:rsidR="00A818E4" w:rsidRDefault="00A818E4" w:rsidP="00A818E4">
      <w:pPr>
        <w:ind w:firstLine="426"/>
        <w:jc w:val="both"/>
        <w:rPr>
          <w:color w:val="595959" w:themeColor="text1" w:themeTint="A6"/>
          <w:szCs w:val="24"/>
          <w:lang w:eastAsia="lt-LT"/>
        </w:rPr>
      </w:pPr>
      <w:r>
        <w:rPr>
          <w:color w:val="595959" w:themeColor="text1" w:themeTint="A6"/>
          <w:szCs w:val="24"/>
          <w:lang w:eastAsia="lt-LT"/>
        </w:rPr>
        <w:t xml:space="preserve">Socialinės apsaugos ir darbo ministerijos 7 prioriteto </w:t>
      </w:r>
      <w:r w:rsidR="00FC0FCA">
        <w:rPr>
          <w:color w:val="595959" w:themeColor="text1" w:themeTint="A6"/>
          <w:szCs w:val="24"/>
          <w:lang w:eastAsia="lt-LT"/>
        </w:rPr>
        <w:t xml:space="preserve">ESF lėšomis finansuojamų </w:t>
      </w:r>
      <w:r>
        <w:rPr>
          <w:color w:val="595959" w:themeColor="text1" w:themeTint="A6"/>
          <w:szCs w:val="24"/>
          <w:lang w:eastAsia="lt-LT"/>
        </w:rPr>
        <w:t>priemonių įg</w:t>
      </w:r>
      <w:r w:rsidR="00FC0FCA">
        <w:rPr>
          <w:color w:val="595959" w:themeColor="text1" w:themeTint="A6"/>
          <w:szCs w:val="24"/>
          <w:lang w:eastAsia="lt-LT"/>
        </w:rPr>
        <w:t xml:space="preserve">yvendinimo sparta yra pakankama, tačiau ERPF lėšomis finansuojamos priemonės investicijos </w:t>
      </w:r>
      <w:r w:rsidR="00F70404">
        <w:rPr>
          <w:color w:val="595959" w:themeColor="text1" w:themeTint="A6"/>
          <w:szCs w:val="24"/>
          <w:lang w:eastAsia="lt-LT"/>
        </w:rPr>
        <w:t>dar neprasidėjusios</w:t>
      </w:r>
      <w:r w:rsidR="00FC0FCA">
        <w:rPr>
          <w:color w:val="595959" w:themeColor="text1" w:themeTint="A6"/>
          <w:szCs w:val="24"/>
          <w:lang w:eastAsia="lt-LT"/>
        </w:rPr>
        <w:t>.</w:t>
      </w:r>
    </w:p>
    <w:p w14:paraId="3C3BDC99" w14:textId="434C601E" w:rsidR="00053DB6" w:rsidRPr="00A818E4" w:rsidRDefault="00053DB6" w:rsidP="00A818E4">
      <w:pPr>
        <w:ind w:firstLine="426"/>
        <w:jc w:val="both"/>
        <w:rPr>
          <w:color w:val="595959" w:themeColor="text1" w:themeTint="A6"/>
          <w:szCs w:val="24"/>
          <w:lang w:eastAsia="lt-LT"/>
        </w:rPr>
      </w:pPr>
      <w:r w:rsidRPr="00A818E4">
        <w:rPr>
          <w:color w:val="595959" w:themeColor="text1" w:themeTint="A6"/>
          <w:szCs w:val="24"/>
          <w:lang w:eastAsia="lt-LT"/>
        </w:rPr>
        <w:t>Karantino metu paskelbtų prastovų finansavimui (kompensacijos darbdaviams) Užimtumo tarnybai buvo skirta 169,6 mln. eurų ES ir bendrojo finansavimo lėšų. Š.</w:t>
      </w:r>
      <w:r w:rsidR="00A818E4">
        <w:rPr>
          <w:color w:val="595959" w:themeColor="text1" w:themeTint="A6"/>
          <w:szCs w:val="24"/>
          <w:lang w:eastAsia="lt-LT"/>
        </w:rPr>
        <w:t xml:space="preserve"> </w:t>
      </w:r>
      <w:r w:rsidRPr="00A818E4">
        <w:rPr>
          <w:color w:val="595959" w:themeColor="text1" w:themeTint="A6"/>
          <w:szCs w:val="24"/>
          <w:lang w:eastAsia="lt-LT"/>
        </w:rPr>
        <w:t>m. II ketvirtį prastovų kompensavimui išmokėta 128,7 mln. eurų.</w:t>
      </w:r>
    </w:p>
    <w:p w14:paraId="5FF5A2D1" w14:textId="77777777" w:rsidR="00F70404" w:rsidRPr="00A818E4" w:rsidRDefault="00053DB6" w:rsidP="00F70404">
      <w:pPr>
        <w:ind w:firstLine="426"/>
        <w:jc w:val="both"/>
        <w:rPr>
          <w:color w:val="595959" w:themeColor="text1" w:themeTint="A6"/>
          <w:szCs w:val="24"/>
          <w:lang w:eastAsia="lt-LT"/>
        </w:rPr>
      </w:pPr>
      <w:r w:rsidRPr="00A818E4">
        <w:rPr>
          <w:color w:val="595959" w:themeColor="text1" w:themeTint="A6"/>
          <w:szCs w:val="24"/>
          <w:lang w:eastAsia="lt-LT"/>
        </w:rPr>
        <w:t xml:space="preserve">II ketvirtį nedarbas išaugo nuo 9,3 iki 11,8 proc., o jaunimo nedarbas išaugo nuo 6,9 iki 8,8 proc. Todėl Užimtumo tarnyba </w:t>
      </w:r>
      <w:r w:rsidR="00A818E4">
        <w:rPr>
          <w:color w:val="595959" w:themeColor="text1" w:themeTint="A6"/>
          <w:szCs w:val="24"/>
          <w:lang w:eastAsia="lt-LT"/>
        </w:rPr>
        <w:t>ESF lėšomis</w:t>
      </w:r>
      <w:r w:rsidRPr="00A818E4">
        <w:rPr>
          <w:color w:val="595959" w:themeColor="text1" w:themeTint="A6"/>
          <w:szCs w:val="24"/>
          <w:lang w:eastAsia="lt-LT"/>
        </w:rPr>
        <w:t xml:space="preserve"> finansavo aktyvias darbo rinkos priemones. II ketvirtį jaunimo užimtumo skatinimo projektų </w:t>
      </w:r>
      <w:r w:rsidR="00F70404" w:rsidRPr="00A818E4">
        <w:rPr>
          <w:color w:val="595959" w:themeColor="text1" w:themeTint="A6"/>
          <w:szCs w:val="24"/>
          <w:lang w:eastAsia="lt-LT"/>
        </w:rPr>
        <w:t>vykdymui buvo išmokėta 1,7 mln. eurų ESF lėšų.</w:t>
      </w:r>
    </w:p>
    <w:p w14:paraId="32723E19" w14:textId="306CFB68" w:rsidR="00A818E4" w:rsidRPr="00A818E4" w:rsidRDefault="00A818E4" w:rsidP="00F70404">
      <w:pPr>
        <w:ind w:firstLine="426"/>
        <w:jc w:val="both"/>
        <w:rPr>
          <w:color w:val="595959" w:themeColor="text1" w:themeTint="A6"/>
          <w:szCs w:val="24"/>
          <w:lang w:eastAsia="lt-LT"/>
        </w:rPr>
      </w:pPr>
    </w:p>
    <w:p w14:paraId="4C7DE060" w14:textId="2B32613C" w:rsidR="00B3224A" w:rsidRDefault="00B3224A" w:rsidP="00B3224A">
      <w:pPr>
        <w:jc w:val="both"/>
        <w:rPr>
          <w:color w:val="7F7F7F" w:themeColor="text1" w:themeTint="80"/>
          <w:szCs w:val="24"/>
          <w:lang w:eastAsia="lt-LT"/>
        </w:rPr>
      </w:pPr>
      <w:r>
        <w:rPr>
          <w:noProof/>
          <w:lang w:eastAsia="lt-LT"/>
        </w:rPr>
        <w:drawing>
          <wp:inline distT="0" distB="0" distL="0" distR="0" wp14:anchorId="46C90341" wp14:editId="658EE5A4">
            <wp:extent cx="6120130" cy="729489"/>
            <wp:effectExtent l="0" t="0" r="13970" b="13970"/>
            <wp:docPr id="28" name="Diagrama 28"/>
            <wp:cNvGraphicFramePr/>
            <a:graphic xmlns:a="http://schemas.openxmlformats.org/drawingml/2006/main">
              <a:graphicData uri="http://schemas.openxmlformats.org/drawingml/2006/chart">
                <c:chart xmlns:c="http://schemas.openxmlformats.org/drawingml/2006/chart" r:id="rId25"/>
              </a:graphicData>
            </a:graphic>
          </wp:inline>
        </w:drawing>
      </w:r>
    </w:p>
    <w:p w14:paraId="5DA948D6" w14:textId="77777777" w:rsidR="00827E93" w:rsidRPr="00A818E4" w:rsidRDefault="00827E93" w:rsidP="00B3224A">
      <w:pPr>
        <w:jc w:val="both"/>
        <w:rPr>
          <w:color w:val="595959" w:themeColor="text1" w:themeTint="A6"/>
          <w:szCs w:val="24"/>
          <w:lang w:eastAsia="lt-LT"/>
        </w:rPr>
      </w:pPr>
    </w:p>
    <w:p w14:paraId="0DB9F879" w14:textId="5B92B2DF" w:rsidR="004610C5" w:rsidRPr="00A818E4" w:rsidRDefault="004610C5" w:rsidP="00A818E4">
      <w:pPr>
        <w:ind w:firstLine="426"/>
        <w:jc w:val="both"/>
        <w:rPr>
          <w:color w:val="595959" w:themeColor="text1" w:themeTint="A6"/>
          <w:szCs w:val="24"/>
          <w:lang w:eastAsia="lt-LT"/>
        </w:rPr>
      </w:pPr>
      <w:r w:rsidRPr="00A818E4">
        <w:rPr>
          <w:color w:val="595959" w:themeColor="text1" w:themeTint="A6"/>
          <w:szCs w:val="24"/>
          <w:lang w:eastAsia="lt-LT"/>
        </w:rPr>
        <w:t xml:space="preserve">Vidaus reikalų ministerijos 7 prioriteto ERPF lėšomis finansuojamų priemonių pasirašytų sutarčių </w:t>
      </w:r>
      <w:r w:rsidR="00FC0FCA">
        <w:rPr>
          <w:color w:val="595959" w:themeColor="text1" w:themeTint="A6"/>
          <w:szCs w:val="24"/>
          <w:lang w:eastAsia="lt-LT"/>
        </w:rPr>
        <w:t>dalis</w:t>
      </w:r>
      <w:r w:rsidRPr="00A818E4">
        <w:rPr>
          <w:color w:val="595959" w:themeColor="text1" w:themeTint="A6"/>
          <w:szCs w:val="24"/>
          <w:lang w:eastAsia="lt-LT"/>
        </w:rPr>
        <w:t xml:space="preserve"> (87 proc.) viršija V</w:t>
      </w:r>
      <w:r w:rsidR="00A818E4">
        <w:rPr>
          <w:color w:val="595959" w:themeColor="text1" w:themeTint="A6"/>
          <w:szCs w:val="24"/>
          <w:lang w:eastAsia="lt-LT"/>
        </w:rPr>
        <w:t>eiksmų programos</w:t>
      </w:r>
      <w:r w:rsidRPr="00A818E4">
        <w:rPr>
          <w:color w:val="595959" w:themeColor="text1" w:themeTint="A6"/>
          <w:szCs w:val="24"/>
          <w:lang w:eastAsia="lt-LT"/>
        </w:rPr>
        <w:t xml:space="preserve"> vidurkį</w:t>
      </w:r>
      <w:r w:rsidR="00A818E4">
        <w:rPr>
          <w:color w:val="595959" w:themeColor="text1" w:themeTint="A6"/>
          <w:szCs w:val="24"/>
          <w:lang w:eastAsia="lt-LT"/>
        </w:rPr>
        <w:t>,</w:t>
      </w:r>
      <w:r w:rsidRPr="00A818E4">
        <w:rPr>
          <w:color w:val="595959" w:themeColor="text1" w:themeTint="A6"/>
          <w:szCs w:val="24"/>
          <w:lang w:eastAsia="lt-LT"/>
        </w:rPr>
        <w:t xml:space="preserve"> tačiau lėšų investavimas vis dar atsilieka nuo </w:t>
      </w:r>
      <w:r w:rsidR="00A818E4">
        <w:rPr>
          <w:color w:val="595959" w:themeColor="text1" w:themeTint="A6"/>
          <w:szCs w:val="24"/>
          <w:lang w:eastAsia="lt-LT"/>
        </w:rPr>
        <w:t>vidutinio</w:t>
      </w:r>
      <w:r w:rsidRPr="00A818E4">
        <w:rPr>
          <w:color w:val="595959" w:themeColor="text1" w:themeTint="A6"/>
          <w:szCs w:val="24"/>
          <w:lang w:eastAsia="lt-LT"/>
        </w:rPr>
        <w:t xml:space="preserve"> </w:t>
      </w:r>
      <w:r w:rsidR="00A818E4">
        <w:rPr>
          <w:color w:val="595959" w:themeColor="text1" w:themeTint="A6"/>
          <w:szCs w:val="24"/>
          <w:lang w:eastAsia="lt-LT"/>
        </w:rPr>
        <w:t>ir siekia 46 proc.</w:t>
      </w:r>
    </w:p>
    <w:p w14:paraId="327DE98A" w14:textId="500BF37E" w:rsidR="004610C5" w:rsidRPr="00A818E4" w:rsidRDefault="004610C5" w:rsidP="00A818E4">
      <w:pPr>
        <w:ind w:firstLine="426"/>
        <w:jc w:val="both"/>
        <w:rPr>
          <w:color w:val="595959" w:themeColor="text1" w:themeTint="A6"/>
          <w:szCs w:val="24"/>
          <w:lang w:eastAsia="lt-LT"/>
        </w:rPr>
      </w:pPr>
      <w:r w:rsidRPr="00A818E4">
        <w:rPr>
          <w:color w:val="595959" w:themeColor="text1" w:themeTint="A6"/>
          <w:szCs w:val="24"/>
          <w:lang w:eastAsia="lt-LT"/>
        </w:rPr>
        <w:t xml:space="preserve">Nors ataskaitiniu laikotarpiu Vidaus reikalų ministerija tinkamai reagavo į susidariusią situaciją ir sudarydama sutartis pasiekė proveržį, tačiau vis dar ženkliai atsilieka kompleksinės paslaugų plėtros integruotų teritorijų vystymo programų tikslinėse teritorijose bei miesto inžinerinės infrastruktūros, svarbios verslui, atnaujinimo ir plėtros priemonių įgyvendinimas, kuriose </w:t>
      </w:r>
      <w:r w:rsidR="00943B0C">
        <w:rPr>
          <w:color w:val="595959" w:themeColor="text1" w:themeTint="A6"/>
          <w:szCs w:val="24"/>
          <w:lang w:eastAsia="lt-LT"/>
        </w:rPr>
        <w:t xml:space="preserve">sudarytų </w:t>
      </w:r>
      <w:r w:rsidRPr="00A818E4">
        <w:rPr>
          <w:color w:val="595959" w:themeColor="text1" w:themeTint="A6"/>
          <w:szCs w:val="24"/>
          <w:lang w:eastAsia="lt-LT"/>
        </w:rPr>
        <w:t xml:space="preserve">sutarčių </w:t>
      </w:r>
      <w:r w:rsidR="00943B0C">
        <w:rPr>
          <w:color w:val="595959" w:themeColor="text1" w:themeTint="A6"/>
          <w:szCs w:val="24"/>
          <w:lang w:eastAsia="lt-LT"/>
        </w:rPr>
        <w:t>dalis</w:t>
      </w:r>
      <w:r w:rsidRPr="00A818E4">
        <w:rPr>
          <w:color w:val="595959" w:themeColor="text1" w:themeTint="A6"/>
          <w:szCs w:val="24"/>
          <w:lang w:eastAsia="lt-LT"/>
        </w:rPr>
        <w:t xml:space="preserve"> tesiekia 53 proc.</w:t>
      </w:r>
    </w:p>
    <w:p w14:paraId="237513B9" w14:textId="6627BD00" w:rsidR="004610C5" w:rsidRPr="00A818E4" w:rsidRDefault="004610C5" w:rsidP="00943B0C">
      <w:pPr>
        <w:ind w:firstLine="426"/>
        <w:jc w:val="both"/>
        <w:rPr>
          <w:color w:val="595959" w:themeColor="text1" w:themeTint="A6"/>
          <w:szCs w:val="24"/>
          <w:lang w:eastAsia="lt-LT"/>
        </w:rPr>
      </w:pPr>
      <w:r w:rsidRPr="00A818E4">
        <w:rPr>
          <w:color w:val="595959" w:themeColor="text1" w:themeTint="A6"/>
          <w:szCs w:val="24"/>
          <w:lang w:eastAsia="lt-LT"/>
        </w:rPr>
        <w:t>Siekdama spartinti 7 prioriteto projektų įgyvendinimą, Vidaus reikalų ministerija kartu su CPVA ataskaitiniu laikotarpiu surengė susitikimus su Vilniaus, Kauno, Klaipėdos, Šiaulių ir Panevėžio savivaldybėmis, kurių metu buvo nuspręsta atsisakyti įgyvendinti 4 probleminius projektus, dar 8 projektams sumažinti finansavimą bei 11,5 mln. eurų perskirstyti sparči</w:t>
      </w:r>
      <w:r w:rsidR="00943B0C">
        <w:rPr>
          <w:color w:val="595959" w:themeColor="text1" w:themeTint="A6"/>
          <w:szCs w:val="24"/>
          <w:lang w:eastAsia="lt-LT"/>
        </w:rPr>
        <w:t>au įgyvendinamiems projektams.</w:t>
      </w:r>
    </w:p>
    <w:p w14:paraId="5D8269B6" w14:textId="77777777" w:rsidR="004610C5" w:rsidRPr="00A818E4" w:rsidRDefault="004610C5" w:rsidP="00943B0C">
      <w:pPr>
        <w:ind w:firstLine="426"/>
        <w:jc w:val="both"/>
        <w:rPr>
          <w:color w:val="595959" w:themeColor="text1" w:themeTint="A6"/>
          <w:szCs w:val="24"/>
          <w:lang w:eastAsia="lt-LT"/>
        </w:rPr>
      </w:pPr>
      <w:r w:rsidRPr="00A818E4">
        <w:rPr>
          <w:color w:val="595959" w:themeColor="text1" w:themeTint="A6"/>
          <w:szCs w:val="24"/>
          <w:lang w:eastAsia="lt-LT"/>
        </w:rPr>
        <w:t>Tikimasi, kad prie lėšų investavimo spartinimo prisidės 2020 m. birželio mėn. Vidaus reikalų ministerijos patvirtinti Integruotų teritorijų vystymo programų rengimo ir įgyvendinimo gairių pakeitimai, kurie sudaro galimybę sutrumpinti šių programų keitimo derinimo terminus.</w:t>
      </w:r>
    </w:p>
    <w:p w14:paraId="6F1E4C39" w14:textId="2CA7C633" w:rsidR="004610C5" w:rsidRPr="00A818E4" w:rsidRDefault="004610C5" w:rsidP="00943B0C">
      <w:pPr>
        <w:ind w:firstLine="426"/>
        <w:jc w:val="both"/>
        <w:rPr>
          <w:color w:val="595959" w:themeColor="text1" w:themeTint="A6"/>
          <w:szCs w:val="24"/>
          <w:lang w:eastAsia="lt-LT"/>
        </w:rPr>
      </w:pPr>
      <w:r w:rsidRPr="00A818E4">
        <w:rPr>
          <w:color w:val="595959" w:themeColor="text1" w:themeTint="A6"/>
          <w:szCs w:val="24"/>
          <w:lang w:eastAsia="lt-LT"/>
        </w:rPr>
        <w:t xml:space="preserve">Vidaus reikalų ministerija </w:t>
      </w:r>
      <w:r w:rsidR="00FF166D">
        <w:rPr>
          <w:color w:val="595959" w:themeColor="text1" w:themeTint="A6"/>
          <w:szCs w:val="24"/>
          <w:lang w:eastAsia="lt-LT"/>
        </w:rPr>
        <w:t>iš dalies įgyvendino</w:t>
      </w:r>
      <w:r w:rsidRPr="00A818E4">
        <w:rPr>
          <w:color w:val="595959" w:themeColor="text1" w:themeTint="A6"/>
          <w:szCs w:val="24"/>
          <w:lang w:eastAsia="lt-LT"/>
        </w:rPr>
        <w:t xml:space="preserve"> 2019 m. IV </w:t>
      </w:r>
      <w:proofErr w:type="spellStart"/>
      <w:r w:rsidRPr="00A818E4">
        <w:rPr>
          <w:color w:val="595959" w:themeColor="text1" w:themeTint="A6"/>
          <w:szCs w:val="24"/>
          <w:lang w:eastAsia="lt-LT"/>
        </w:rPr>
        <w:t>ketv</w:t>
      </w:r>
      <w:proofErr w:type="spellEnd"/>
      <w:r w:rsidRPr="00A818E4">
        <w:rPr>
          <w:color w:val="595959" w:themeColor="text1" w:themeTint="A6"/>
          <w:szCs w:val="24"/>
          <w:lang w:eastAsia="lt-LT"/>
        </w:rPr>
        <w:t xml:space="preserve">. LRV ataskaitoje teiktą rekomendaciją užtikrinti, kad būtų sudaryti valstybės projektų sąrašai pagal priemonės „Miesto inžinerinės infrastruktūros, svarbios verslui, atnaujinimas ir plėtra“ ir suvaldyta galimo sutarčių nesudarymo laiku (iki 2020 m. pabaigos) rizika – 2020 m. balandžio 30 d. valstybės projektų sąrašas </w:t>
      </w:r>
      <w:r w:rsidR="00FF166D">
        <w:rPr>
          <w:color w:val="595959" w:themeColor="text1" w:themeTint="A6"/>
          <w:szCs w:val="24"/>
          <w:lang w:eastAsia="lt-LT"/>
        </w:rPr>
        <w:t>sudarytas</w:t>
      </w:r>
      <w:r w:rsidRPr="00A818E4">
        <w:rPr>
          <w:color w:val="595959" w:themeColor="text1" w:themeTint="A6"/>
          <w:szCs w:val="24"/>
          <w:lang w:eastAsia="lt-LT"/>
        </w:rPr>
        <w:t>. Į valstybės projektų sąrašą įtraukti Marijampolės ir Šiaulių miesto projektai už 5,6 mln. eurų ES lėšų. Likusius projektus į valstybės projektų sąrašą planuojama įtraukti tik iki 2020 m. rugsėjo 1 d.</w:t>
      </w:r>
      <w:r w:rsidR="00FF166D">
        <w:rPr>
          <w:color w:val="595959" w:themeColor="text1" w:themeTint="A6"/>
          <w:szCs w:val="24"/>
          <w:lang w:eastAsia="lt-LT"/>
        </w:rPr>
        <w:t>,</w:t>
      </w:r>
      <w:r w:rsidRPr="00A818E4">
        <w:rPr>
          <w:color w:val="595959" w:themeColor="text1" w:themeTint="A6"/>
          <w:szCs w:val="24"/>
          <w:lang w:eastAsia="lt-LT"/>
        </w:rPr>
        <w:t xml:space="preserve"> todėl išlieka sutarčių </w:t>
      </w:r>
      <w:r w:rsidR="00943B0C">
        <w:rPr>
          <w:color w:val="595959" w:themeColor="text1" w:themeTint="A6"/>
          <w:szCs w:val="24"/>
          <w:lang w:eastAsia="lt-LT"/>
        </w:rPr>
        <w:t>ne</w:t>
      </w:r>
      <w:r w:rsidRPr="00A818E4">
        <w:rPr>
          <w:color w:val="595959" w:themeColor="text1" w:themeTint="A6"/>
          <w:szCs w:val="24"/>
          <w:lang w:eastAsia="lt-LT"/>
        </w:rPr>
        <w:t>sudarymo laiku rizika.</w:t>
      </w:r>
    </w:p>
    <w:p w14:paraId="53DA974E" w14:textId="58C26369" w:rsidR="00B3224A" w:rsidRDefault="002F5C50" w:rsidP="00943B0C">
      <w:pPr>
        <w:ind w:firstLine="426"/>
        <w:jc w:val="both"/>
        <w:rPr>
          <w:color w:val="595959" w:themeColor="text1" w:themeTint="A6"/>
          <w:szCs w:val="24"/>
          <w:lang w:eastAsia="lt-LT"/>
        </w:rPr>
      </w:pPr>
      <w:r w:rsidRPr="00A818E4">
        <w:rPr>
          <w:color w:val="595959" w:themeColor="text1" w:themeTint="A6"/>
          <w:szCs w:val="24"/>
          <w:lang w:eastAsia="lt-LT"/>
        </w:rPr>
        <w:t>Vidaus reikalų ministerij</w:t>
      </w:r>
      <w:r w:rsidR="00943B0C">
        <w:rPr>
          <w:color w:val="595959" w:themeColor="text1" w:themeTint="A6"/>
          <w:szCs w:val="24"/>
          <w:lang w:eastAsia="lt-LT"/>
        </w:rPr>
        <w:t>ai</w:t>
      </w:r>
      <w:r w:rsidRPr="00A818E4">
        <w:rPr>
          <w:color w:val="595959" w:themeColor="text1" w:themeTint="A6"/>
          <w:szCs w:val="24"/>
          <w:lang w:eastAsia="lt-LT"/>
        </w:rPr>
        <w:t xml:space="preserve"> 2020 m. liepos 9 d. įsakymu Nr. 1V-659 patvirtinus pakeistą Tauragės regiono integruotos teritorijos vystymo programą, įtraukiant naują regionų finansavim</w:t>
      </w:r>
      <w:r w:rsidR="000A0B43">
        <w:rPr>
          <w:color w:val="595959" w:themeColor="text1" w:themeTint="A6"/>
          <w:szCs w:val="24"/>
          <w:lang w:eastAsia="lt-LT"/>
        </w:rPr>
        <w:t>o modelio bandomąją iniciatyvą „</w:t>
      </w:r>
      <w:r w:rsidRPr="00A818E4">
        <w:rPr>
          <w:color w:val="595959" w:themeColor="text1" w:themeTint="A6"/>
          <w:szCs w:val="24"/>
          <w:lang w:eastAsia="lt-LT"/>
        </w:rPr>
        <w:t>Tauragės funkcinės zonos strategijos įgyvendinima</w:t>
      </w:r>
      <w:r w:rsidR="000A0B43">
        <w:rPr>
          <w:color w:val="595959" w:themeColor="text1" w:themeTint="A6"/>
          <w:szCs w:val="24"/>
          <w:lang w:eastAsia="lt-LT"/>
        </w:rPr>
        <w:t>s“</w:t>
      </w:r>
      <w:r w:rsidRPr="00A818E4">
        <w:rPr>
          <w:color w:val="595959" w:themeColor="text1" w:themeTint="A6"/>
          <w:szCs w:val="24"/>
          <w:lang w:eastAsia="lt-LT"/>
        </w:rPr>
        <w:t xml:space="preserve">, įgyvendinta </w:t>
      </w:r>
      <w:r w:rsidR="00BC666F" w:rsidRPr="00A818E4">
        <w:rPr>
          <w:color w:val="595959" w:themeColor="text1" w:themeTint="A6"/>
          <w:szCs w:val="24"/>
          <w:lang w:eastAsia="lt-LT"/>
        </w:rPr>
        <w:t xml:space="preserve">2019 m. IV </w:t>
      </w:r>
      <w:proofErr w:type="spellStart"/>
      <w:r w:rsidR="00BC666F" w:rsidRPr="00A818E4">
        <w:rPr>
          <w:color w:val="595959" w:themeColor="text1" w:themeTint="A6"/>
          <w:szCs w:val="24"/>
          <w:lang w:eastAsia="lt-LT"/>
        </w:rPr>
        <w:t>ketv</w:t>
      </w:r>
      <w:proofErr w:type="spellEnd"/>
      <w:r w:rsidR="00BC666F" w:rsidRPr="00A818E4">
        <w:rPr>
          <w:color w:val="595959" w:themeColor="text1" w:themeTint="A6"/>
          <w:szCs w:val="24"/>
          <w:lang w:eastAsia="lt-LT"/>
        </w:rPr>
        <w:t>. LRV ataskaitoje pateikta rekomendacija</w:t>
      </w:r>
      <w:r w:rsidRPr="00A818E4">
        <w:rPr>
          <w:color w:val="595959" w:themeColor="text1" w:themeTint="A6"/>
          <w:szCs w:val="24"/>
          <w:lang w:eastAsia="lt-LT"/>
        </w:rPr>
        <w:t>.</w:t>
      </w:r>
    </w:p>
    <w:p w14:paraId="1FCB49C5" w14:textId="77777777" w:rsidR="00A818E4" w:rsidRPr="00943B0C" w:rsidRDefault="00A818E4" w:rsidP="004610C5">
      <w:pPr>
        <w:jc w:val="both"/>
        <w:rPr>
          <w:color w:val="595959" w:themeColor="text1" w:themeTint="A6"/>
          <w:szCs w:val="24"/>
          <w:lang w:eastAsia="lt-LT"/>
        </w:rPr>
      </w:pPr>
    </w:p>
    <w:p w14:paraId="667E838E" w14:textId="77777777" w:rsidR="000305AE" w:rsidRPr="00943B0C" w:rsidRDefault="000305AE" w:rsidP="0052455B">
      <w:pPr>
        <w:pStyle w:val="antrat3zz"/>
        <w:spacing w:before="0" w:after="0"/>
        <w:rPr>
          <w:rFonts w:ascii="Times New Roman" w:hAnsi="Times New Roman" w:cs="Times New Roman"/>
        </w:rPr>
      </w:pPr>
      <w:bookmarkStart w:id="27" w:name="_Toc46766814"/>
      <w:r w:rsidRPr="00943B0C">
        <w:rPr>
          <w:rFonts w:ascii="Times New Roman" w:hAnsi="Times New Roman" w:cs="Times New Roman"/>
        </w:rPr>
        <w:t xml:space="preserve">8 prioritetas. Socialinės </w:t>
      </w:r>
      <w:proofErr w:type="spellStart"/>
      <w:r w:rsidRPr="00943B0C">
        <w:rPr>
          <w:rFonts w:ascii="Times New Roman" w:hAnsi="Times New Roman" w:cs="Times New Roman"/>
        </w:rPr>
        <w:t>įtraukties</w:t>
      </w:r>
      <w:proofErr w:type="spellEnd"/>
      <w:r w:rsidRPr="00943B0C">
        <w:rPr>
          <w:rFonts w:ascii="Times New Roman" w:hAnsi="Times New Roman" w:cs="Times New Roman"/>
        </w:rPr>
        <w:t xml:space="preserve"> didinimas ir kova su skurdu</w:t>
      </w:r>
      <w:bookmarkEnd w:id="25"/>
      <w:bookmarkEnd w:id="26"/>
      <w:bookmarkEnd w:id="27"/>
      <w:r w:rsidRPr="00943B0C">
        <w:rPr>
          <w:rFonts w:ascii="Times New Roman" w:hAnsi="Times New Roman" w:cs="Times New Roman"/>
        </w:rPr>
        <w:t xml:space="preserve"> </w:t>
      </w:r>
    </w:p>
    <w:p w14:paraId="75582739" w14:textId="77777777" w:rsidR="008510B0" w:rsidRPr="00943B0C" w:rsidRDefault="008510B0" w:rsidP="008510B0">
      <w:pPr>
        <w:jc w:val="both"/>
        <w:rPr>
          <w:color w:val="595959" w:themeColor="text1" w:themeTint="A6"/>
          <w:szCs w:val="24"/>
          <w:lang w:eastAsia="lt-LT"/>
        </w:rPr>
      </w:pPr>
      <w:bookmarkStart w:id="28" w:name="_Toc10104960"/>
    </w:p>
    <w:p w14:paraId="6306C73C" w14:textId="2D99D8FB" w:rsidR="00B3224A" w:rsidRDefault="00B3224A" w:rsidP="008510B0">
      <w:pPr>
        <w:jc w:val="both"/>
        <w:rPr>
          <w:color w:val="7F7F7F" w:themeColor="text1" w:themeTint="80"/>
          <w:szCs w:val="24"/>
          <w:lang w:eastAsia="lt-LT"/>
        </w:rPr>
      </w:pPr>
      <w:r>
        <w:rPr>
          <w:noProof/>
          <w:lang w:eastAsia="lt-LT"/>
        </w:rPr>
        <w:drawing>
          <wp:inline distT="0" distB="0" distL="0" distR="0" wp14:anchorId="01007516" wp14:editId="74B8222B">
            <wp:extent cx="6120130" cy="776859"/>
            <wp:effectExtent l="0" t="0" r="13970" b="4445"/>
            <wp:docPr id="29" name="Diagrama 29"/>
            <wp:cNvGraphicFramePr/>
            <a:graphic xmlns:a="http://schemas.openxmlformats.org/drawingml/2006/main">
              <a:graphicData uri="http://schemas.openxmlformats.org/drawingml/2006/chart">
                <c:chart xmlns:c="http://schemas.openxmlformats.org/drawingml/2006/chart" r:id="rId26"/>
              </a:graphicData>
            </a:graphic>
          </wp:inline>
        </w:drawing>
      </w:r>
    </w:p>
    <w:p w14:paraId="52405F46" w14:textId="77777777" w:rsidR="00E31055" w:rsidRDefault="00E31055" w:rsidP="008510B0">
      <w:pPr>
        <w:jc w:val="both"/>
        <w:rPr>
          <w:color w:val="7F7F7F" w:themeColor="text1" w:themeTint="80"/>
          <w:szCs w:val="24"/>
          <w:lang w:eastAsia="lt-LT"/>
        </w:rPr>
      </w:pPr>
    </w:p>
    <w:p w14:paraId="2C4785C2" w14:textId="6773C05B" w:rsidR="00F152EF" w:rsidRDefault="00F152EF" w:rsidP="00F152EF">
      <w:pPr>
        <w:autoSpaceDE w:val="0"/>
        <w:autoSpaceDN w:val="0"/>
        <w:adjustRightInd w:val="0"/>
        <w:ind w:firstLine="426"/>
        <w:jc w:val="both"/>
        <w:rPr>
          <w:rFonts w:cstheme="minorHAnsi"/>
          <w:color w:val="595959" w:themeColor="text1" w:themeTint="A6"/>
          <w:szCs w:val="24"/>
          <w:lang w:eastAsia="lt-LT"/>
        </w:rPr>
      </w:pPr>
      <w:r w:rsidRPr="00943B0C">
        <w:rPr>
          <w:rFonts w:cstheme="minorHAnsi"/>
          <w:color w:val="595959" w:themeColor="text1" w:themeTint="A6"/>
          <w:szCs w:val="24"/>
          <w:lang w:eastAsia="lt-LT"/>
        </w:rPr>
        <w:lastRenderedPageBreak/>
        <w:t>Socialin</w:t>
      </w:r>
      <w:r>
        <w:rPr>
          <w:rFonts w:cstheme="minorHAnsi"/>
          <w:color w:val="595959" w:themeColor="text1" w:themeTint="A6"/>
          <w:szCs w:val="24"/>
          <w:lang w:eastAsia="lt-LT"/>
        </w:rPr>
        <w:t>ės apsaugos ir darbo ministerijos administruojamų 8 prioriteto priemonių bendra įgyvendinimo sparta yra pakankama</w:t>
      </w:r>
      <w:r w:rsidR="00E31055">
        <w:rPr>
          <w:rFonts w:cstheme="minorHAnsi"/>
          <w:color w:val="595959" w:themeColor="text1" w:themeTint="A6"/>
          <w:szCs w:val="24"/>
          <w:lang w:eastAsia="lt-LT"/>
        </w:rPr>
        <w:t>.</w:t>
      </w:r>
    </w:p>
    <w:p w14:paraId="1F0C9A17" w14:textId="2E6CEBD3" w:rsidR="00BA6D0F" w:rsidRPr="00943B0C" w:rsidRDefault="00F152EF" w:rsidP="00BA6D0F">
      <w:pPr>
        <w:autoSpaceDE w:val="0"/>
        <w:autoSpaceDN w:val="0"/>
        <w:adjustRightInd w:val="0"/>
        <w:ind w:firstLine="426"/>
        <w:jc w:val="both"/>
        <w:rPr>
          <w:rFonts w:cstheme="minorHAnsi"/>
          <w:color w:val="595959" w:themeColor="text1" w:themeTint="A6"/>
          <w:szCs w:val="24"/>
        </w:rPr>
      </w:pPr>
      <w:r>
        <w:rPr>
          <w:rFonts w:cstheme="minorHAnsi"/>
          <w:color w:val="595959" w:themeColor="text1" w:themeTint="A6"/>
          <w:szCs w:val="24"/>
          <w:lang w:eastAsia="lt-LT"/>
        </w:rPr>
        <w:t>M</w:t>
      </w:r>
      <w:r w:rsidR="00BA6D0F" w:rsidRPr="00943B0C">
        <w:rPr>
          <w:rFonts w:cstheme="minorHAnsi"/>
          <w:color w:val="595959" w:themeColor="text1" w:themeTint="A6"/>
          <w:szCs w:val="24"/>
          <w:lang w:eastAsia="lt-LT"/>
        </w:rPr>
        <w:t xml:space="preserve">inisterija tęsia institucinės globos pertvarkai vykdyti skirtų veiklų planavimą ir finansavimą. Š. m. balandžio mėnesį pasirašyta </w:t>
      </w:r>
      <w:r w:rsidR="009A5C20">
        <w:rPr>
          <w:rFonts w:cstheme="minorHAnsi"/>
          <w:color w:val="595959" w:themeColor="text1" w:themeTint="A6"/>
          <w:szCs w:val="24"/>
          <w:lang w:eastAsia="lt-LT"/>
        </w:rPr>
        <w:t xml:space="preserve">17,6 mln. eurų vertės </w:t>
      </w:r>
      <w:r w:rsidR="009A5C20" w:rsidRPr="00943B0C">
        <w:rPr>
          <w:rFonts w:cstheme="minorHAnsi"/>
          <w:color w:val="595959" w:themeColor="text1" w:themeTint="A6"/>
          <w:szCs w:val="24"/>
        </w:rPr>
        <w:t>projekto „Nuo globos link galimybių: bendruomeninių paslaugų plėtra“</w:t>
      </w:r>
      <w:r w:rsidR="009A5C20">
        <w:rPr>
          <w:rFonts w:cstheme="minorHAnsi"/>
          <w:color w:val="595959" w:themeColor="text1" w:themeTint="A6"/>
          <w:szCs w:val="24"/>
        </w:rPr>
        <w:t xml:space="preserve"> </w:t>
      </w:r>
      <w:r w:rsidR="00BA6D0F" w:rsidRPr="00943B0C">
        <w:rPr>
          <w:rFonts w:cstheme="minorHAnsi"/>
          <w:color w:val="595959" w:themeColor="text1" w:themeTint="A6"/>
          <w:szCs w:val="24"/>
          <w:lang w:eastAsia="lt-LT"/>
        </w:rPr>
        <w:t>sutartis</w:t>
      </w:r>
      <w:r w:rsidR="009A5C20">
        <w:rPr>
          <w:rFonts w:cstheme="minorHAnsi"/>
          <w:color w:val="595959" w:themeColor="text1" w:themeTint="A6"/>
          <w:szCs w:val="24"/>
          <w:lang w:eastAsia="lt-LT"/>
        </w:rPr>
        <w:t>.</w:t>
      </w:r>
      <w:r w:rsidR="00BA6D0F" w:rsidRPr="00943B0C">
        <w:rPr>
          <w:rFonts w:cstheme="minorHAnsi"/>
          <w:color w:val="595959" w:themeColor="text1" w:themeTint="A6"/>
          <w:szCs w:val="24"/>
          <w:lang w:eastAsia="lt-LT"/>
        </w:rPr>
        <w:t xml:space="preserve"> </w:t>
      </w:r>
      <w:r w:rsidR="009A5C20">
        <w:rPr>
          <w:rFonts w:cstheme="minorHAnsi"/>
          <w:color w:val="595959" w:themeColor="text1" w:themeTint="A6"/>
          <w:szCs w:val="24"/>
        </w:rPr>
        <w:t>Projektas</w:t>
      </w:r>
      <w:r w:rsidR="00BA6D0F" w:rsidRPr="00943B0C">
        <w:rPr>
          <w:rFonts w:cstheme="minorHAnsi"/>
          <w:color w:val="595959" w:themeColor="text1" w:themeTint="A6"/>
          <w:szCs w:val="24"/>
        </w:rPr>
        <w:t xml:space="preserve"> skirtas </w:t>
      </w:r>
      <w:r w:rsidR="00BA6D0F" w:rsidRPr="00943B0C">
        <w:rPr>
          <w:rFonts w:cstheme="minorHAnsi"/>
          <w:bCs/>
          <w:color w:val="595959" w:themeColor="text1" w:themeTint="A6"/>
          <w:szCs w:val="24"/>
          <w:lang w:eastAsia="lt-LT"/>
        </w:rPr>
        <w:t>sudaryti sąlygas suaugusiems asmenims su</w:t>
      </w:r>
      <w:r w:rsidR="00BA6D0F" w:rsidRPr="00943B0C">
        <w:rPr>
          <w:rFonts w:cstheme="minorHAnsi"/>
          <w:color w:val="595959" w:themeColor="text1" w:themeTint="A6"/>
          <w:szCs w:val="24"/>
          <w:lang w:eastAsia="lt-LT"/>
        </w:rPr>
        <w:t xml:space="preserve"> negalia</w:t>
      </w:r>
      <w:r w:rsidR="00BA6D0F" w:rsidRPr="00943B0C">
        <w:rPr>
          <w:rFonts w:cstheme="minorHAnsi"/>
          <w:bCs/>
          <w:color w:val="595959" w:themeColor="text1" w:themeTint="A6"/>
          <w:szCs w:val="24"/>
          <w:lang w:eastAsia="lt-LT"/>
        </w:rPr>
        <w:t xml:space="preserve">, jų šeimoms (globėjams, rūpintojams) gauti individualias, jų poreikius atitinkančias </w:t>
      </w:r>
      <w:r w:rsidR="00BA6D0F" w:rsidRPr="00943B0C">
        <w:rPr>
          <w:rFonts w:cstheme="minorHAnsi"/>
          <w:color w:val="595959" w:themeColor="text1" w:themeTint="A6"/>
          <w:szCs w:val="24"/>
        </w:rPr>
        <w:t>paslaugas ir reikiamą pagalbą bendruomenėje. Po konsultacijų su žmonių su negalia nevyriausybinėmis organizacijomis projekte nutarta vystyti keturių rūšių paslaugas: socialinių dirbtuvių, apsaugoto būsto, įdarbinimo su pagalba ir pagalbos priimant sprendimus.</w:t>
      </w:r>
    </w:p>
    <w:p w14:paraId="345A3D64" w14:textId="04F1FB0D" w:rsidR="00E31055" w:rsidRPr="00E31055" w:rsidRDefault="00BA6D0F" w:rsidP="00E31055">
      <w:pPr>
        <w:autoSpaceDE w:val="0"/>
        <w:autoSpaceDN w:val="0"/>
        <w:adjustRightInd w:val="0"/>
        <w:ind w:firstLine="426"/>
        <w:jc w:val="both"/>
        <w:rPr>
          <w:rFonts w:cstheme="minorHAnsi"/>
          <w:color w:val="595959" w:themeColor="text1" w:themeTint="A6"/>
          <w:szCs w:val="24"/>
          <w:lang w:eastAsia="lt-LT"/>
        </w:rPr>
      </w:pPr>
      <w:r w:rsidRPr="00943B0C">
        <w:rPr>
          <w:rFonts w:cstheme="minorHAnsi"/>
          <w:color w:val="595959" w:themeColor="text1" w:themeTint="A6"/>
          <w:szCs w:val="24"/>
        </w:rPr>
        <w:t xml:space="preserve">ERPF lėšomis pradėta įgyvendinti </w:t>
      </w:r>
      <w:r w:rsidR="00E31055">
        <w:rPr>
          <w:rFonts w:cstheme="minorHAnsi"/>
          <w:color w:val="595959" w:themeColor="text1" w:themeTint="A6"/>
          <w:szCs w:val="24"/>
        </w:rPr>
        <w:t xml:space="preserve">bendruomeninių </w:t>
      </w:r>
      <w:r w:rsidRPr="00943B0C">
        <w:rPr>
          <w:rFonts w:cstheme="minorHAnsi"/>
          <w:iCs/>
          <w:color w:val="595959" w:themeColor="text1" w:themeTint="A6"/>
          <w:szCs w:val="24"/>
        </w:rPr>
        <w:t>socialinių paslaugų įstaigų</w:t>
      </w:r>
      <w:r w:rsidRPr="00943B0C">
        <w:rPr>
          <w:rFonts w:cstheme="minorHAnsi"/>
          <w:bCs/>
          <w:iCs/>
          <w:color w:val="595959" w:themeColor="text1" w:themeTint="A6"/>
          <w:szCs w:val="24"/>
        </w:rPr>
        <w:t xml:space="preserve"> </w:t>
      </w:r>
      <w:r w:rsidRPr="00943B0C">
        <w:rPr>
          <w:rFonts w:cstheme="minorHAnsi"/>
          <w:iCs/>
          <w:color w:val="595959" w:themeColor="text1" w:themeTint="A6"/>
          <w:szCs w:val="24"/>
        </w:rPr>
        <w:t>asmenims, turintiems proto ir (arba) psichikos negalią, infrastruktūros</w:t>
      </w:r>
      <w:r w:rsidR="00E31055">
        <w:rPr>
          <w:rFonts w:cstheme="minorHAnsi"/>
          <w:iCs/>
          <w:color w:val="595959" w:themeColor="text1" w:themeTint="A6"/>
          <w:szCs w:val="24"/>
        </w:rPr>
        <w:t xml:space="preserve"> kūrimas ir</w:t>
      </w:r>
      <w:r w:rsidRPr="00943B0C">
        <w:rPr>
          <w:rFonts w:cstheme="minorHAnsi"/>
          <w:iCs/>
          <w:color w:val="595959" w:themeColor="text1" w:themeTint="A6"/>
          <w:szCs w:val="24"/>
        </w:rPr>
        <w:t xml:space="preserve"> plėtra. Padidinus finansavimą 10,3 mln. eurų, bus investuojama į 6 Lietuvos regionuose (</w:t>
      </w:r>
      <w:r w:rsidRPr="00943B0C">
        <w:rPr>
          <w:color w:val="595959" w:themeColor="text1" w:themeTint="A6"/>
          <w:szCs w:val="24"/>
          <w:lang w:eastAsia="lt-LT"/>
        </w:rPr>
        <w:t>Telšių, Tauragės, Marijampolės, Kauno, Vilniaus ir Šiaulių) esančių įstaigų pertvarkai reikalingą</w:t>
      </w:r>
      <w:r w:rsidR="00E31055">
        <w:rPr>
          <w:color w:val="595959" w:themeColor="text1" w:themeTint="A6"/>
          <w:szCs w:val="24"/>
          <w:lang w:eastAsia="lt-LT"/>
        </w:rPr>
        <w:t xml:space="preserve"> bendruomeninių</w:t>
      </w:r>
      <w:r w:rsidRPr="00943B0C">
        <w:rPr>
          <w:color w:val="595959" w:themeColor="text1" w:themeTint="A6"/>
          <w:szCs w:val="24"/>
          <w:lang w:eastAsia="lt-LT"/>
        </w:rPr>
        <w:t xml:space="preserve"> </w:t>
      </w:r>
      <w:r w:rsidRPr="00943B0C">
        <w:rPr>
          <w:color w:val="595959" w:themeColor="text1" w:themeTint="A6"/>
          <w:szCs w:val="24"/>
        </w:rPr>
        <w:t>socialinių paslaugų infrastruktūrą</w:t>
      </w:r>
      <w:r w:rsidRPr="00943B0C">
        <w:rPr>
          <w:color w:val="595959" w:themeColor="text1" w:themeTint="A6"/>
          <w:szCs w:val="24"/>
          <w:lang w:eastAsia="lt-LT"/>
        </w:rPr>
        <w:t xml:space="preserve">. </w:t>
      </w:r>
      <w:r w:rsidR="009A5C20">
        <w:rPr>
          <w:color w:val="595959" w:themeColor="text1" w:themeTint="A6"/>
          <w:szCs w:val="24"/>
          <w:lang w:eastAsia="lt-LT"/>
        </w:rPr>
        <w:t xml:space="preserve">Iš viso </w:t>
      </w:r>
      <w:r w:rsidRPr="00943B0C">
        <w:rPr>
          <w:rFonts w:cstheme="minorHAnsi"/>
          <w:color w:val="595959" w:themeColor="text1" w:themeTint="A6"/>
          <w:szCs w:val="24"/>
          <w:lang w:eastAsia="lt-LT"/>
        </w:rPr>
        <w:t xml:space="preserve">2014–2020 m. ES finansavimo laikotarpiu neįgaliųjų institucinės globos pertvarkai </w:t>
      </w:r>
      <w:r w:rsidR="009A5C20">
        <w:rPr>
          <w:rFonts w:cstheme="minorHAnsi"/>
          <w:color w:val="595959" w:themeColor="text1" w:themeTint="A6"/>
          <w:szCs w:val="24"/>
          <w:lang w:eastAsia="lt-LT"/>
        </w:rPr>
        <w:t xml:space="preserve">bus </w:t>
      </w:r>
      <w:r w:rsidRPr="00943B0C">
        <w:rPr>
          <w:rFonts w:cstheme="minorHAnsi"/>
          <w:color w:val="595959" w:themeColor="text1" w:themeTint="A6"/>
          <w:szCs w:val="24"/>
          <w:lang w:eastAsia="lt-LT"/>
        </w:rPr>
        <w:t xml:space="preserve">skirta </w:t>
      </w:r>
      <w:r w:rsidR="00E31055">
        <w:rPr>
          <w:rFonts w:cstheme="minorHAnsi"/>
          <w:color w:val="595959" w:themeColor="text1" w:themeTint="A6"/>
          <w:szCs w:val="24"/>
          <w:lang w:eastAsia="lt-LT"/>
        </w:rPr>
        <w:t>per 36</w:t>
      </w:r>
      <w:r w:rsidRPr="00943B0C">
        <w:rPr>
          <w:rFonts w:cstheme="minorHAnsi"/>
          <w:color w:val="595959" w:themeColor="text1" w:themeTint="A6"/>
          <w:szCs w:val="24"/>
          <w:lang w:eastAsia="lt-LT"/>
        </w:rPr>
        <w:t xml:space="preserve"> mln. eurų.</w:t>
      </w:r>
    </w:p>
    <w:p w14:paraId="5D826892" w14:textId="3E044467" w:rsidR="00B3224A" w:rsidRPr="0040787A" w:rsidRDefault="00B3224A" w:rsidP="00B3224A">
      <w:pPr>
        <w:jc w:val="both"/>
        <w:rPr>
          <w:color w:val="7F7F7F" w:themeColor="text1" w:themeTint="80"/>
          <w:szCs w:val="24"/>
          <w:lang w:eastAsia="lt-LT"/>
        </w:rPr>
      </w:pPr>
      <w:r>
        <w:rPr>
          <w:noProof/>
          <w:lang w:eastAsia="lt-LT"/>
        </w:rPr>
        <w:drawing>
          <wp:inline distT="0" distB="0" distL="0" distR="0" wp14:anchorId="44C0E6DA" wp14:editId="533AF87A">
            <wp:extent cx="6120130" cy="776859"/>
            <wp:effectExtent l="0" t="0" r="13970" b="4445"/>
            <wp:docPr id="30" name="Diagrama 30"/>
            <wp:cNvGraphicFramePr/>
            <a:graphic xmlns:a="http://schemas.openxmlformats.org/drawingml/2006/main">
              <a:graphicData uri="http://schemas.openxmlformats.org/drawingml/2006/chart">
                <c:chart xmlns:c="http://schemas.openxmlformats.org/drawingml/2006/chart" r:id="rId27"/>
              </a:graphicData>
            </a:graphic>
          </wp:inline>
        </w:drawing>
      </w:r>
    </w:p>
    <w:p w14:paraId="6EF2832D" w14:textId="77777777" w:rsidR="00B3224A" w:rsidRPr="009A5C20" w:rsidRDefault="00B3224A" w:rsidP="00B3224A">
      <w:pPr>
        <w:jc w:val="both"/>
        <w:rPr>
          <w:color w:val="595959" w:themeColor="text1" w:themeTint="A6"/>
          <w:szCs w:val="24"/>
          <w:lang w:eastAsia="lt-LT"/>
        </w:rPr>
      </w:pPr>
    </w:p>
    <w:p w14:paraId="278DDBB8" w14:textId="18387D2A" w:rsidR="009A5C20" w:rsidRDefault="009A5C20" w:rsidP="005E04BD">
      <w:pPr>
        <w:ind w:firstLine="425"/>
        <w:jc w:val="both"/>
        <w:rPr>
          <w:rFonts w:cstheme="minorHAnsi"/>
          <w:iCs/>
          <w:color w:val="595959" w:themeColor="text1" w:themeTint="A6"/>
          <w:szCs w:val="24"/>
        </w:rPr>
      </w:pPr>
      <w:r w:rsidRPr="005E04BD">
        <w:rPr>
          <w:rFonts w:cstheme="minorHAnsi"/>
          <w:iCs/>
          <w:color w:val="595959" w:themeColor="text1" w:themeTint="A6"/>
          <w:szCs w:val="24"/>
        </w:rPr>
        <w:t>Sveikatos apsaugos ministerijos administruojamų ERPF lėšomis finansuojamų priemonių įgyvendinimo sparta pakankama, tačiau atsilieka ESF lėšomis finansuojamų priemonių įgyvendinimas (pasirašyta sutarčių 57 proc., investuota – 26 proc. ES lėšų).</w:t>
      </w:r>
    </w:p>
    <w:p w14:paraId="6F7087F8" w14:textId="746C508D" w:rsidR="00C32B78" w:rsidRPr="00C32B78" w:rsidRDefault="00C32B78" w:rsidP="00C32B78">
      <w:pPr>
        <w:ind w:firstLine="425"/>
        <w:jc w:val="both"/>
        <w:rPr>
          <w:rFonts w:cstheme="minorHAnsi"/>
          <w:iCs/>
          <w:color w:val="595959" w:themeColor="text1" w:themeTint="A6"/>
          <w:szCs w:val="24"/>
        </w:rPr>
      </w:pPr>
      <w:r>
        <w:rPr>
          <w:rFonts w:cstheme="minorHAnsi"/>
          <w:iCs/>
          <w:color w:val="595959" w:themeColor="text1" w:themeTint="A6"/>
          <w:szCs w:val="24"/>
        </w:rPr>
        <w:t>ESF</w:t>
      </w:r>
      <w:r w:rsidRPr="00C32B78">
        <w:rPr>
          <w:rFonts w:cstheme="minorHAnsi"/>
          <w:iCs/>
          <w:color w:val="595959" w:themeColor="text1" w:themeTint="A6"/>
          <w:szCs w:val="24"/>
        </w:rPr>
        <w:t xml:space="preserve"> lėšomis finansuojamų priemonių projektų planavimo ir lėšų </w:t>
      </w:r>
      <w:r w:rsidR="00C34140">
        <w:rPr>
          <w:rFonts w:cstheme="minorHAnsi"/>
          <w:iCs/>
          <w:color w:val="595959" w:themeColor="text1" w:themeTint="A6"/>
          <w:szCs w:val="24"/>
        </w:rPr>
        <w:t>investavimo</w:t>
      </w:r>
      <w:r w:rsidRPr="00C32B78">
        <w:rPr>
          <w:rFonts w:cstheme="minorHAnsi"/>
          <w:iCs/>
          <w:color w:val="595959" w:themeColor="text1" w:themeTint="A6"/>
          <w:szCs w:val="24"/>
        </w:rPr>
        <w:t xml:space="preserve"> spartai didelės įtakos turėjo C</w:t>
      </w:r>
      <w:r>
        <w:rPr>
          <w:rFonts w:cstheme="minorHAnsi"/>
          <w:iCs/>
          <w:color w:val="595959" w:themeColor="text1" w:themeTint="A6"/>
          <w:szCs w:val="24"/>
        </w:rPr>
        <w:t>ovid</w:t>
      </w:r>
      <w:r w:rsidRPr="00C32B78">
        <w:rPr>
          <w:rFonts w:cstheme="minorHAnsi"/>
          <w:iCs/>
          <w:color w:val="595959" w:themeColor="text1" w:themeTint="A6"/>
          <w:szCs w:val="24"/>
        </w:rPr>
        <w:t xml:space="preserve">-19 pandemijos plitimas, jos suvaldymui taikytos valstybės lygiu paskelbtos karantino priemonės. Pagrindinis veiksnys – visas sveikatos sektorius buvo </w:t>
      </w:r>
      <w:r w:rsidR="00D2547F">
        <w:rPr>
          <w:rFonts w:cstheme="minorHAnsi"/>
          <w:iCs/>
          <w:color w:val="595959" w:themeColor="text1" w:themeTint="A6"/>
          <w:szCs w:val="24"/>
        </w:rPr>
        <w:t>mobilizuotas</w:t>
      </w:r>
      <w:r w:rsidRPr="00C32B78">
        <w:rPr>
          <w:rFonts w:cstheme="minorHAnsi"/>
          <w:iCs/>
          <w:color w:val="595959" w:themeColor="text1" w:themeTint="A6"/>
          <w:szCs w:val="24"/>
        </w:rPr>
        <w:t xml:space="preserve"> C</w:t>
      </w:r>
      <w:r>
        <w:rPr>
          <w:rFonts w:cstheme="minorHAnsi"/>
          <w:iCs/>
          <w:color w:val="595959" w:themeColor="text1" w:themeTint="A6"/>
          <w:szCs w:val="24"/>
        </w:rPr>
        <w:t>ovid</w:t>
      </w:r>
      <w:r w:rsidRPr="00C32B78">
        <w:rPr>
          <w:rFonts w:cstheme="minorHAnsi"/>
          <w:iCs/>
          <w:color w:val="595959" w:themeColor="text1" w:themeTint="A6"/>
          <w:szCs w:val="24"/>
        </w:rPr>
        <w:t>-19 problemų sprendimui. Sveikatos stiprinimo priemonės</w:t>
      </w:r>
      <w:r>
        <w:rPr>
          <w:rFonts w:cstheme="minorHAnsi"/>
          <w:iCs/>
          <w:color w:val="595959" w:themeColor="text1" w:themeTint="A6"/>
          <w:szCs w:val="24"/>
        </w:rPr>
        <w:t xml:space="preserve"> susijusios</w:t>
      </w:r>
      <w:r w:rsidRPr="00C32B78">
        <w:rPr>
          <w:rFonts w:cstheme="minorHAnsi"/>
          <w:iCs/>
          <w:color w:val="595959" w:themeColor="text1" w:themeTint="A6"/>
          <w:szCs w:val="24"/>
        </w:rPr>
        <w:t xml:space="preserve"> su mokymais (tiesioginio kontakto veiklos) ar tiesiog</w:t>
      </w:r>
      <w:r>
        <w:rPr>
          <w:rFonts w:cstheme="minorHAnsi"/>
          <w:iCs/>
          <w:color w:val="595959" w:themeColor="text1" w:themeTint="A6"/>
          <w:szCs w:val="24"/>
        </w:rPr>
        <w:t>iniu socialinės paramos teikimu</w:t>
      </w:r>
      <w:r w:rsidRPr="00C32B78">
        <w:rPr>
          <w:rFonts w:cstheme="minorHAnsi"/>
          <w:iCs/>
          <w:color w:val="595959" w:themeColor="text1" w:themeTint="A6"/>
          <w:szCs w:val="24"/>
        </w:rPr>
        <w:t xml:space="preserve"> ir kuriose turėjo dalyvauti tikslinių grupių asmenys, pacientai, sveikatos priežiūros specialistai, dėl karantino buvo sustabdytos, nebuvo vykdomos, dėl to sustojo ir išmokėjimai. Tai</w:t>
      </w:r>
      <w:r>
        <w:rPr>
          <w:rFonts w:cstheme="minorHAnsi"/>
          <w:iCs/>
          <w:color w:val="595959" w:themeColor="text1" w:themeTint="A6"/>
          <w:szCs w:val="24"/>
        </w:rPr>
        <w:t>p</w:t>
      </w:r>
      <w:r w:rsidRPr="00C32B78">
        <w:rPr>
          <w:rFonts w:cstheme="minorHAnsi"/>
          <w:iCs/>
          <w:color w:val="595959" w:themeColor="text1" w:themeTint="A6"/>
          <w:szCs w:val="24"/>
        </w:rPr>
        <w:t xml:space="preserve"> pat dalyje projektų, kur</w:t>
      </w:r>
      <w:r>
        <w:rPr>
          <w:rFonts w:cstheme="minorHAnsi"/>
          <w:iCs/>
          <w:color w:val="595959" w:themeColor="text1" w:themeTint="A6"/>
          <w:szCs w:val="24"/>
        </w:rPr>
        <w:t>iuose</w:t>
      </w:r>
      <w:r w:rsidRPr="00C32B78">
        <w:rPr>
          <w:rFonts w:cstheme="minorHAnsi"/>
          <w:iCs/>
          <w:color w:val="595959" w:themeColor="text1" w:themeTint="A6"/>
          <w:szCs w:val="24"/>
        </w:rPr>
        <w:t xml:space="preserve"> sveikatos specialistai, gydytojai yra įtraukti į diagnostikos ir gydymo metodikų, algoritmų, gydymo standartų rengimą, pacientų mokymus, buvo įtraukti į Covid</w:t>
      </w:r>
      <w:r>
        <w:rPr>
          <w:rFonts w:cstheme="minorHAnsi"/>
          <w:iCs/>
          <w:color w:val="595959" w:themeColor="text1" w:themeTint="A6"/>
          <w:szCs w:val="24"/>
        </w:rPr>
        <w:t>-19</w:t>
      </w:r>
      <w:r w:rsidRPr="00C32B78">
        <w:rPr>
          <w:rFonts w:cstheme="minorHAnsi"/>
          <w:iCs/>
          <w:color w:val="595959" w:themeColor="text1" w:themeTint="A6"/>
          <w:szCs w:val="24"/>
        </w:rPr>
        <w:t xml:space="preserve"> problemų sprendimą ir dėl to </w:t>
      </w:r>
      <w:r>
        <w:rPr>
          <w:rFonts w:cstheme="minorHAnsi"/>
          <w:iCs/>
          <w:color w:val="595959" w:themeColor="text1" w:themeTint="A6"/>
          <w:szCs w:val="24"/>
        </w:rPr>
        <w:t>nevyko</w:t>
      </w:r>
      <w:r w:rsidRPr="00C32B78">
        <w:rPr>
          <w:rFonts w:cstheme="minorHAnsi"/>
          <w:iCs/>
          <w:color w:val="595959" w:themeColor="text1" w:themeTint="A6"/>
          <w:szCs w:val="24"/>
        </w:rPr>
        <w:t xml:space="preserve"> techninių specifikacijų, dokumentų rengimas, p</w:t>
      </w:r>
      <w:r>
        <w:rPr>
          <w:rFonts w:cstheme="minorHAnsi"/>
          <w:iCs/>
          <w:color w:val="595959" w:themeColor="text1" w:themeTint="A6"/>
          <w:szCs w:val="24"/>
        </w:rPr>
        <w:t>irkimai, projektų rengimas (</w:t>
      </w:r>
      <w:r w:rsidRPr="00C32B78">
        <w:rPr>
          <w:rFonts w:cstheme="minorHAnsi"/>
          <w:iCs/>
          <w:color w:val="595959" w:themeColor="text1" w:themeTint="A6"/>
          <w:szCs w:val="24"/>
        </w:rPr>
        <w:t xml:space="preserve">priemonėse vyrauja žmogiškasis faktorius, </w:t>
      </w:r>
      <w:r>
        <w:rPr>
          <w:rFonts w:cstheme="minorHAnsi"/>
          <w:iCs/>
          <w:color w:val="595959" w:themeColor="text1" w:themeTint="A6"/>
          <w:szCs w:val="24"/>
        </w:rPr>
        <w:t>pandemijos sukeltas spaudimas</w:t>
      </w:r>
      <w:r w:rsidRPr="00C32B78">
        <w:rPr>
          <w:rFonts w:cstheme="minorHAnsi"/>
          <w:iCs/>
          <w:color w:val="595959" w:themeColor="text1" w:themeTint="A6"/>
          <w:szCs w:val="24"/>
        </w:rPr>
        <w:t xml:space="preserve"> užtikrinti tinkamą pacientų priežiūrą, saugą, spręsti su tuo susijusias skubias problemas turėjo didelės įtakos p</w:t>
      </w:r>
      <w:r>
        <w:rPr>
          <w:rFonts w:cstheme="minorHAnsi"/>
          <w:iCs/>
          <w:color w:val="595959" w:themeColor="text1" w:themeTint="A6"/>
          <w:szCs w:val="24"/>
        </w:rPr>
        <w:t>rojektų planavimui / vykdymui).</w:t>
      </w:r>
    </w:p>
    <w:p w14:paraId="7611A59E" w14:textId="4E49B309" w:rsidR="00C32B78" w:rsidRPr="005E04BD" w:rsidRDefault="00C32B78" w:rsidP="00C32B78">
      <w:pPr>
        <w:ind w:firstLine="425"/>
        <w:jc w:val="both"/>
        <w:rPr>
          <w:rFonts w:cstheme="minorHAnsi"/>
          <w:iCs/>
          <w:color w:val="595959" w:themeColor="text1" w:themeTint="A6"/>
          <w:szCs w:val="24"/>
        </w:rPr>
      </w:pPr>
      <w:r>
        <w:rPr>
          <w:rFonts w:cstheme="minorHAnsi"/>
          <w:iCs/>
          <w:color w:val="595959" w:themeColor="text1" w:themeTint="A6"/>
          <w:szCs w:val="24"/>
        </w:rPr>
        <w:t>Sveikatos apsaugos ministerija</w:t>
      </w:r>
      <w:r w:rsidRPr="00C32B78">
        <w:rPr>
          <w:rFonts w:cstheme="minorHAnsi"/>
          <w:iCs/>
          <w:color w:val="595959" w:themeColor="text1" w:themeTint="A6"/>
          <w:szCs w:val="24"/>
        </w:rPr>
        <w:t xml:space="preserve"> II </w:t>
      </w:r>
      <w:proofErr w:type="spellStart"/>
      <w:r w:rsidRPr="00C32B78">
        <w:rPr>
          <w:rFonts w:cstheme="minorHAnsi"/>
          <w:iCs/>
          <w:color w:val="595959" w:themeColor="text1" w:themeTint="A6"/>
          <w:szCs w:val="24"/>
        </w:rPr>
        <w:t>ketv</w:t>
      </w:r>
      <w:proofErr w:type="spellEnd"/>
      <w:r w:rsidRPr="00C32B78">
        <w:rPr>
          <w:rFonts w:cstheme="minorHAnsi"/>
          <w:iCs/>
          <w:color w:val="595959" w:themeColor="text1" w:themeTint="A6"/>
          <w:szCs w:val="24"/>
        </w:rPr>
        <w:t xml:space="preserve">. didelį dėmesį </w:t>
      </w:r>
      <w:r>
        <w:rPr>
          <w:rFonts w:cstheme="minorHAnsi"/>
          <w:iCs/>
          <w:color w:val="595959" w:themeColor="text1" w:themeTint="A6"/>
          <w:szCs w:val="24"/>
        </w:rPr>
        <w:t xml:space="preserve">ir </w:t>
      </w:r>
      <w:r w:rsidRPr="00C32B78">
        <w:rPr>
          <w:rFonts w:cstheme="minorHAnsi"/>
          <w:iCs/>
          <w:color w:val="595959" w:themeColor="text1" w:themeTint="A6"/>
          <w:szCs w:val="24"/>
        </w:rPr>
        <w:t xml:space="preserve">žmogiškuosius resursus skyrė ES lėšų, </w:t>
      </w:r>
      <w:r w:rsidR="00314D04">
        <w:rPr>
          <w:rFonts w:cstheme="minorHAnsi"/>
          <w:iCs/>
          <w:color w:val="595959" w:themeColor="text1" w:themeTint="A6"/>
          <w:szCs w:val="24"/>
        </w:rPr>
        <w:t xml:space="preserve">skirtų kovai su </w:t>
      </w:r>
      <w:proofErr w:type="spellStart"/>
      <w:r w:rsidR="00314D04">
        <w:rPr>
          <w:rFonts w:cstheme="minorHAnsi"/>
          <w:iCs/>
          <w:color w:val="595959" w:themeColor="text1" w:themeTint="A6"/>
          <w:szCs w:val="24"/>
        </w:rPr>
        <w:t>koronavirusu</w:t>
      </w:r>
      <w:proofErr w:type="spellEnd"/>
      <w:r w:rsidR="00314D04">
        <w:rPr>
          <w:rFonts w:cstheme="minorHAnsi"/>
          <w:iCs/>
          <w:color w:val="595959" w:themeColor="text1" w:themeTint="A6"/>
          <w:szCs w:val="24"/>
        </w:rPr>
        <w:t xml:space="preserve">, </w:t>
      </w:r>
      <w:r w:rsidRPr="00C32B78">
        <w:rPr>
          <w:rFonts w:cstheme="minorHAnsi"/>
          <w:iCs/>
          <w:color w:val="595959" w:themeColor="text1" w:themeTint="A6"/>
          <w:szCs w:val="24"/>
        </w:rPr>
        <w:t>planavimui</w:t>
      </w:r>
      <w:r w:rsidR="00314D04">
        <w:rPr>
          <w:rFonts w:cstheme="minorHAnsi"/>
          <w:iCs/>
          <w:color w:val="595959" w:themeColor="text1" w:themeTint="A6"/>
          <w:szCs w:val="24"/>
        </w:rPr>
        <w:t>.</w:t>
      </w:r>
      <w:r w:rsidRPr="00C32B78">
        <w:rPr>
          <w:rFonts w:cstheme="minorHAnsi"/>
          <w:iCs/>
          <w:color w:val="595959" w:themeColor="text1" w:themeTint="A6"/>
          <w:szCs w:val="24"/>
        </w:rPr>
        <w:t xml:space="preserve"> </w:t>
      </w:r>
      <w:r w:rsidR="00314D04">
        <w:rPr>
          <w:rFonts w:cstheme="minorHAnsi"/>
          <w:iCs/>
          <w:color w:val="595959" w:themeColor="text1" w:themeTint="A6"/>
          <w:szCs w:val="24"/>
        </w:rPr>
        <w:t>I</w:t>
      </w:r>
      <w:r w:rsidRPr="00C32B78">
        <w:rPr>
          <w:rFonts w:cstheme="minorHAnsi"/>
          <w:iCs/>
          <w:color w:val="595959" w:themeColor="text1" w:themeTint="A6"/>
          <w:szCs w:val="24"/>
        </w:rPr>
        <w:t>nfekcinių ligų klasterio pagrindinėms ligoninėms ir jų veikimo teritorijoje esančioms įstaigoms suplanuota 53,2 mln. eurų ES</w:t>
      </w:r>
      <w:r w:rsidR="00314D04">
        <w:rPr>
          <w:rFonts w:cstheme="minorHAnsi"/>
          <w:iCs/>
          <w:color w:val="595959" w:themeColor="text1" w:themeTint="A6"/>
          <w:szCs w:val="24"/>
        </w:rPr>
        <w:t xml:space="preserve"> ir BF</w:t>
      </w:r>
      <w:r w:rsidRPr="00C32B78">
        <w:rPr>
          <w:rFonts w:cstheme="minorHAnsi"/>
          <w:iCs/>
          <w:color w:val="595959" w:themeColor="text1" w:themeTint="A6"/>
          <w:szCs w:val="24"/>
        </w:rPr>
        <w:t xml:space="preserve"> lėšų patirtoms dėl Covid-19 išlaidoms kompensuoti / planuojamiems įrangos ir apsaugos priemonių poreikiams finansuoti.</w:t>
      </w:r>
    </w:p>
    <w:p w14:paraId="35FAF5C6" w14:textId="66FD0EBD" w:rsidR="0037611F" w:rsidRPr="005E04BD" w:rsidRDefault="00314D04" w:rsidP="005E04BD">
      <w:pPr>
        <w:ind w:firstLine="425"/>
        <w:jc w:val="both"/>
        <w:rPr>
          <w:rFonts w:cstheme="minorHAnsi"/>
          <w:iCs/>
          <w:color w:val="595959" w:themeColor="text1" w:themeTint="A6"/>
          <w:szCs w:val="24"/>
        </w:rPr>
      </w:pPr>
      <w:r>
        <w:rPr>
          <w:rFonts w:cstheme="minorHAnsi"/>
          <w:iCs/>
          <w:color w:val="595959" w:themeColor="text1" w:themeTint="A6"/>
          <w:szCs w:val="24"/>
        </w:rPr>
        <w:t xml:space="preserve">Taip pat </w:t>
      </w:r>
      <w:r w:rsidR="0037611F" w:rsidRPr="005E04BD">
        <w:rPr>
          <w:rFonts w:cstheme="minorHAnsi"/>
          <w:iCs/>
          <w:color w:val="595959" w:themeColor="text1" w:themeTint="A6"/>
          <w:szCs w:val="24"/>
        </w:rPr>
        <w:t xml:space="preserve">II ketvirtį toliau vyko </w:t>
      </w:r>
      <w:r>
        <w:rPr>
          <w:rFonts w:cstheme="minorHAnsi"/>
          <w:iCs/>
          <w:color w:val="595959" w:themeColor="text1" w:themeTint="A6"/>
          <w:szCs w:val="24"/>
        </w:rPr>
        <w:t xml:space="preserve">ir kitų </w:t>
      </w:r>
      <w:r w:rsidR="0037611F" w:rsidRPr="005E04BD">
        <w:rPr>
          <w:rFonts w:cstheme="minorHAnsi"/>
          <w:iCs/>
          <w:color w:val="595959" w:themeColor="text1" w:themeTint="A6"/>
          <w:szCs w:val="24"/>
        </w:rPr>
        <w:t>sveikatos apsaugos projektų planavi</w:t>
      </w:r>
      <w:r>
        <w:rPr>
          <w:rFonts w:cstheme="minorHAnsi"/>
          <w:iCs/>
          <w:color w:val="595959" w:themeColor="text1" w:themeTint="A6"/>
          <w:szCs w:val="24"/>
        </w:rPr>
        <w:t>mas: į valstybės projektų sąrašus įtraukta ar skirtas papildomas finansavimas daugiau nei 20 projektų</w:t>
      </w:r>
      <w:r w:rsidR="0037611F" w:rsidRPr="005E04BD">
        <w:rPr>
          <w:rFonts w:cstheme="minorHAnsi"/>
          <w:iCs/>
          <w:color w:val="595959" w:themeColor="text1" w:themeTint="A6"/>
          <w:szCs w:val="24"/>
        </w:rPr>
        <w:t xml:space="preserve"> </w:t>
      </w:r>
      <w:r>
        <w:rPr>
          <w:rFonts w:cstheme="minorHAnsi"/>
          <w:iCs/>
          <w:color w:val="595959" w:themeColor="text1" w:themeTint="A6"/>
          <w:szCs w:val="24"/>
        </w:rPr>
        <w:t xml:space="preserve">už 24 mln. eurų. </w:t>
      </w:r>
      <w:r w:rsidR="0037611F" w:rsidRPr="005E04BD">
        <w:rPr>
          <w:rFonts w:cstheme="minorHAnsi"/>
          <w:iCs/>
          <w:color w:val="595959" w:themeColor="text1" w:themeTint="A6"/>
          <w:szCs w:val="24"/>
        </w:rPr>
        <w:t>Kadangi visų projektų sutartys turi būti sudarytos iki 2020 m. pabaigos, būtina kuo greičiau į valstybės projektų sąrašus įtraukti likusius projektus.</w:t>
      </w:r>
    </w:p>
    <w:p w14:paraId="689F42E4" w14:textId="77777777" w:rsidR="00B3224A" w:rsidRPr="009A5C20" w:rsidRDefault="00B3224A" w:rsidP="00B3224A">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B3224A" w:rsidRPr="0040787A" w14:paraId="461D0CDD" w14:textId="77777777" w:rsidTr="005E0A4C">
        <w:tc>
          <w:tcPr>
            <w:tcW w:w="9638" w:type="dxa"/>
            <w:tcBorders>
              <w:top w:val="nil"/>
              <w:left w:val="nil"/>
              <w:bottom w:val="nil"/>
              <w:right w:val="nil"/>
            </w:tcBorders>
            <w:shd w:val="clear" w:color="auto" w:fill="D9D9D9" w:themeFill="background1" w:themeFillShade="D9"/>
          </w:tcPr>
          <w:p w14:paraId="128C2191" w14:textId="581A410C" w:rsidR="00B3224A" w:rsidRPr="002F587E" w:rsidRDefault="00B3224A" w:rsidP="005D05AA">
            <w:pPr>
              <w:jc w:val="both"/>
              <w:rPr>
                <w:b/>
                <w:color w:val="365F91" w:themeColor="accent1" w:themeShade="BF"/>
              </w:rPr>
            </w:pPr>
            <w:r w:rsidRPr="0040787A">
              <w:rPr>
                <w:b/>
                <w:color w:val="365F91" w:themeColor="accent1" w:themeShade="BF"/>
              </w:rPr>
              <w:t xml:space="preserve">Siūlymas </w:t>
            </w:r>
            <w:r w:rsidR="005F274B">
              <w:rPr>
                <w:b/>
                <w:color w:val="365F91" w:themeColor="accent1" w:themeShade="BF"/>
              </w:rPr>
              <w:t xml:space="preserve">Sveikatos apsaugos </w:t>
            </w:r>
            <w:r w:rsidR="002F587E">
              <w:rPr>
                <w:b/>
                <w:color w:val="365F91" w:themeColor="accent1" w:themeShade="BF"/>
              </w:rPr>
              <w:t>ministerijai:</w:t>
            </w:r>
          </w:p>
          <w:p w14:paraId="6FCDD2CE" w14:textId="1042DE50" w:rsidR="005D05AA" w:rsidRPr="002F587E" w:rsidRDefault="005D05AA" w:rsidP="005D05AA">
            <w:pPr>
              <w:jc w:val="both"/>
              <w:rPr>
                <w:color w:val="365F91" w:themeColor="accent1" w:themeShade="BF"/>
              </w:rPr>
            </w:pPr>
            <w:r w:rsidRPr="002F587E">
              <w:rPr>
                <w:color w:val="365F91" w:themeColor="accent1" w:themeShade="BF"/>
              </w:rPr>
              <w:t>- iki š. m. rugsėjo 30 d. į valstybės projektų sąrašą įtraukti nesuplanuotus projektus už 3,4 mln. eurų ES lėšų.</w:t>
            </w:r>
          </w:p>
        </w:tc>
      </w:tr>
    </w:tbl>
    <w:p w14:paraId="63836701" w14:textId="77777777" w:rsidR="00B3224A" w:rsidRPr="00433199" w:rsidRDefault="00B3224A" w:rsidP="00B3224A">
      <w:pPr>
        <w:pStyle w:val="tekstas"/>
        <w:ind w:firstLine="0"/>
        <w:rPr>
          <w:rFonts w:ascii="Times New Roman" w:hAnsi="Times New Roman"/>
          <w:color w:val="595959" w:themeColor="text1" w:themeTint="A6"/>
          <w:lang w:eastAsia="lt-LT"/>
        </w:rPr>
      </w:pPr>
    </w:p>
    <w:p w14:paraId="431380B5" w14:textId="4C8CE65E" w:rsidR="00B3224A" w:rsidRDefault="00B3224A" w:rsidP="00B3224A">
      <w:pPr>
        <w:jc w:val="both"/>
        <w:rPr>
          <w:color w:val="7F7F7F" w:themeColor="text1" w:themeTint="80"/>
          <w:szCs w:val="24"/>
          <w:lang w:eastAsia="lt-LT"/>
        </w:rPr>
      </w:pPr>
      <w:r>
        <w:rPr>
          <w:noProof/>
          <w:lang w:eastAsia="lt-LT"/>
        </w:rPr>
        <w:lastRenderedPageBreak/>
        <w:drawing>
          <wp:inline distT="0" distB="0" distL="0" distR="0" wp14:anchorId="7E9B612E" wp14:editId="3025AFBB">
            <wp:extent cx="6120130" cy="549485"/>
            <wp:effectExtent l="0" t="0" r="13970" b="3175"/>
            <wp:docPr id="31" name="Diagrama 31"/>
            <wp:cNvGraphicFramePr/>
            <a:graphic xmlns:a="http://schemas.openxmlformats.org/drawingml/2006/main">
              <a:graphicData uri="http://schemas.openxmlformats.org/drawingml/2006/chart">
                <c:chart xmlns:c="http://schemas.openxmlformats.org/drawingml/2006/chart" r:id="rId28"/>
              </a:graphicData>
            </a:graphic>
          </wp:inline>
        </w:drawing>
      </w:r>
    </w:p>
    <w:p w14:paraId="546E754B" w14:textId="77777777" w:rsidR="00433199" w:rsidRPr="00433199" w:rsidRDefault="00433199" w:rsidP="00B3224A">
      <w:pPr>
        <w:jc w:val="both"/>
        <w:rPr>
          <w:color w:val="595959" w:themeColor="text1" w:themeTint="A6"/>
          <w:szCs w:val="24"/>
          <w:lang w:eastAsia="lt-LT"/>
        </w:rPr>
      </w:pPr>
    </w:p>
    <w:p w14:paraId="6EA72451" w14:textId="09A56E09" w:rsidR="007C794E" w:rsidRDefault="00CF5956" w:rsidP="007C794E">
      <w:pPr>
        <w:pStyle w:val="tekstas"/>
        <w:rPr>
          <w:rFonts w:ascii="Times New Roman" w:hAnsi="Times New Roman"/>
          <w:color w:val="595959" w:themeColor="text1" w:themeTint="A6"/>
          <w:lang w:eastAsia="lt-LT"/>
        </w:rPr>
      </w:pPr>
      <w:r w:rsidRPr="00433199">
        <w:rPr>
          <w:rFonts w:ascii="Times New Roman" w:hAnsi="Times New Roman"/>
          <w:color w:val="595959" w:themeColor="text1" w:themeTint="A6"/>
          <w:lang w:eastAsia="lt-LT"/>
        </w:rPr>
        <w:t xml:space="preserve">Nors </w:t>
      </w:r>
      <w:r w:rsidR="007C794E" w:rsidRPr="00433199">
        <w:rPr>
          <w:rFonts w:ascii="Times New Roman" w:hAnsi="Times New Roman"/>
          <w:color w:val="595959" w:themeColor="text1" w:themeTint="A6"/>
          <w:lang w:eastAsia="lt-LT"/>
        </w:rPr>
        <w:t>Ekonomikos ir inovacijų</w:t>
      </w:r>
      <w:r w:rsidR="00CF17F4" w:rsidRPr="00433199">
        <w:rPr>
          <w:rFonts w:ascii="Times New Roman" w:hAnsi="Times New Roman"/>
          <w:color w:val="595959" w:themeColor="text1" w:themeTint="A6"/>
          <w:lang w:eastAsia="lt-LT"/>
        </w:rPr>
        <w:t xml:space="preserve"> </w:t>
      </w:r>
      <w:r w:rsidR="00433199" w:rsidRPr="00433199">
        <w:rPr>
          <w:rFonts w:ascii="Times New Roman" w:hAnsi="Times New Roman"/>
          <w:color w:val="595959" w:themeColor="text1" w:themeTint="A6"/>
          <w:lang w:eastAsia="lt-LT"/>
        </w:rPr>
        <w:t xml:space="preserve">ministerijos </w:t>
      </w:r>
      <w:r w:rsidR="00CF17F4" w:rsidRPr="00433199">
        <w:rPr>
          <w:rFonts w:ascii="Times New Roman" w:hAnsi="Times New Roman"/>
          <w:color w:val="595959" w:themeColor="text1" w:themeTint="A6"/>
          <w:lang w:eastAsia="lt-LT"/>
        </w:rPr>
        <w:t>8</w:t>
      </w:r>
      <w:r w:rsidR="007C794E" w:rsidRPr="00433199">
        <w:rPr>
          <w:rFonts w:ascii="Times New Roman" w:hAnsi="Times New Roman"/>
          <w:color w:val="595959" w:themeColor="text1" w:themeTint="A6"/>
          <w:lang w:eastAsia="lt-LT"/>
        </w:rPr>
        <w:t xml:space="preserve"> prio</w:t>
      </w:r>
      <w:r w:rsidR="00CF17F4" w:rsidRPr="00433199">
        <w:rPr>
          <w:rFonts w:ascii="Times New Roman" w:hAnsi="Times New Roman"/>
          <w:color w:val="595959" w:themeColor="text1" w:themeTint="A6"/>
          <w:lang w:eastAsia="lt-LT"/>
        </w:rPr>
        <w:t>riteto ERPF lėšomis finansuojamos priemonės</w:t>
      </w:r>
      <w:r w:rsidR="007C794E" w:rsidRPr="00433199">
        <w:rPr>
          <w:rFonts w:ascii="Times New Roman" w:hAnsi="Times New Roman"/>
          <w:color w:val="595959" w:themeColor="text1" w:themeTint="A6"/>
          <w:lang w:eastAsia="lt-LT"/>
        </w:rPr>
        <w:t xml:space="preserve"> sudaryt</w:t>
      </w:r>
      <w:r w:rsidRPr="00433199">
        <w:rPr>
          <w:rFonts w:ascii="Times New Roman" w:hAnsi="Times New Roman"/>
          <w:color w:val="595959" w:themeColor="text1" w:themeTint="A6"/>
          <w:lang w:eastAsia="lt-LT"/>
        </w:rPr>
        <w:t>ų</w:t>
      </w:r>
      <w:r w:rsidR="007C794E" w:rsidRPr="00433199">
        <w:rPr>
          <w:rFonts w:ascii="Times New Roman" w:hAnsi="Times New Roman"/>
          <w:color w:val="595959" w:themeColor="text1" w:themeTint="A6"/>
          <w:lang w:eastAsia="lt-LT"/>
        </w:rPr>
        <w:t xml:space="preserve"> sutarčių </w:t>
      </w:r>
      <w:r w:rsidRPr="00433199">
        <w:rPr>
          <w:rFonts w:ascii="Times New Roman" w:hAnsi="Times New Roman"/>
          <w:color w:val="595959" w:themeColor="text1" w:themeTint="A6"/>
          <w:lang w:eastAsia="lt-LT"/>
        </w:rPr>
        <w:t xml:space="preserve">procentas </w:t>
      </w:r>
      <w:r w:rsidR="00433199" w:rsidRPr="00433199">
        <w:rPr>
          <w:rFonts w:ascii="Times New Roman" w:hAnsi="Times New Roman"/>
          <w:color w:val="595959" w:themeColor="text1" w:themeTint="A6"/>
          <w:lang w:eastAsia="lt-LT"/>
        </w:rPr>
        <w:t xml:space="preserve">(94 proc.) </w:t>
      </w:r>
      <w:r w:rsidRPr="00433199">
        <w:rPr>
          <w:rFonts w:ascii="Times New Roman" w:hAnsi="Times New Roman"/>
          <w:color w:val="595959" w:themeColor="text1" w:themeTint="A6"/>
          <w:lang w:eastAsia="lt-LT"/>
        </w:rPr>
        <w:t>atitinka V</w:t>
      </w:r>
      <w:r w:rsidR="00AF402D" w:rsidRPr="00433199">
        <w:rPr>
          <w:rFonts w:ascii="Times New Roman" w:hAnsi="Times New Roman"/>
          <w:color w:val="595959" w:themeColor="text1" w:themeTint="A6"/>
          <w:lang w:eastAsia="lt-LT"/>
        </w:rPr>
        <w:t xml:space="preserve">eiksmų programos lygio </w:t>
      </w:r>
      <w:r w:rsidR="00433199" w:rsidRPr="00433199">
        <w:rPr>
          <w:rFonts w:ascii="Times New Roman" w:hAnsi="Times New Roman"/>
          <w:color w:val="595959" w:themeColor="text1" w:themeTint="A6"/>
          <w:lang w:eastAsia="lt-LT"/>
        </w:rPr>
        <w:t>vidurkį</w:t>
      </w:r>
      <w:r w:rsidR="007C794E" w:rsidRPr="00433199">
        <w:rPr>
          <w:rFonts w:ascii="Times New Roman" w:hAnsi="Times New Roman"/>
          <w:color w:val="595959" w:themeColor="text1" w:themeTint="A6"/>
          <w:lang w:eastAsia="lt-LT"/>
        </w:rPr>
        <w:t xml:space="preserve">, </w:t>
      </w:r>
      <w:r w:rsidR="00E31055">
        <w:rPr>
          <w:rFonts w:ascii="Times New Roman" w:hAnsi="Times New Roman"/>
          <w:color w:val="595959" w:themeColor="text1" w:themeTint="A6"/>
          <w:lang w:eastAsia="lt-LT"/>
        </w:rPr>
        <w:t>tačiau investuotų lėšų dalis yra maža</w:t>
      </w:r>
      <w:r w:rsidRPr="00433199">
        <w:rPr>
          <w:rFonts w:ascii="Times New Roman" w:hAnsi="Times New Roman"/>
          <w:color w:val="595959" w:themeColor="text1" w:themeTint="A6"/>
          <w:lang w:eastAsia="lt-LT"/>
        </w:rPr>
        <w:t xml:space="preserve"> </w:t>
      </w:r>
      <w:r w:rsidR="00433199" w:rsidRPr="00433199">
        <w:rPr>
          <w:rFonts w:ascii="Times New Roman" w:hAnsi="Times New Roman"/>
          <w:color w:val="595959" w:themeColor="text1" w:themeTint="A6"/>
          <w:lang w:eastAsia="lt-LT"/>
        </w:rPr>
        <w:t>(</w:t>
      </w:r>
      <w:r w:rsidR="00CF17F4" w:rsidRPr="00433199">
        <w:rPr>
          <w:rFonts w:ascii="Times New Roman" w:hAnsi="Times New Roman"/>
          <w:color w:val="595959" w:themeColor="text1" w:themeTint="A6"/>
          <w:lang w:eastAsia="lt-LT"/>
        </w:rPr>
        <w:t>8</w:t>
      </w:r>
      <w:r w:rsidR="007C794E" w:rsidRPr="00433199">
        <w:rPr>
          <w:rFonts w:ascii="Times New Roman" w:hAnsi="Times New Roman"/>
          <w:color w:val="595959" w:themeColor="text1" w:themeTint="A6"/>
          <w:lang w:eastAsia="lt-LT"/>
        </w:rPr>
        <w:t xml:space="preserve"> proc. ES lėšų</w:t>
      </w:r>
      <w:r w:rsidR="00433199" w:rsidRPr="00433199">
        <w:rPr>
          <w:rFonts w:ascii="Times New Roman" w:hAnsi="Times New Roman"/>
          <w:color w:val="595959" w:themeColor="text1" w:themeTint="A6"/>
          <w:lang w:eastAsia="lt-LT"/>
        </w:rPr>
        <w:t>)</w:t>
      </w:r>
      <w:r w:rsidR="007C794E" w:rsidRPr="00433199">
        <w:rPr>
          <w:rFonts w:ascii="Times New Roman" w:hAnsi="Times New Roman"/>
          <w:color w:val="595959" w:themeColor="text1" w:themeTint="A6"/>
          <w:lang w:eastAsia="lt-LT"/>
        </w:rPr>
        <w:t>.</w:t>
      </w:r>
      <w:r w:rsidRPr="00433199">
        <w:rPr>
          <w:rFonts w:ascii="Times New Roman" w:hAnsi="Times New Roman"/>
          <w:color w:val="595959" w:themeColor="text1" w:themeTint="A6"/>
          <w:lang w:eastAsia="lt-LT"/>
        </w:rPr>
        <w:t xml:space="preserve"> Šiame prioritete </w:t>
      </w:r>
      <w:r w:rsidR="00433199" w:rsidRPr="00433199">
        <w:rPr>
          <w:rFonts w:ascii="Times New Roman" w:hAnsi="Times New Roman"/>
          <w:color w:val="595959" w:themeColor="text1" w:themeTint="A6"/>
          <w:lang w:eastAsia="lt-LT"/>
        </w:rPr>
        <w:t>Ekonomikos ir inovacijų ministerijos</w:t>
      </w:r>
      <w:r w:rsidRPr="00433199">
        <w:rPr>
          <w:rFonts w:ascii="Times New Roman" w:hAnsi="Times New Roman"/>
          <w:color w:val="595959" w:themeColor="text1" w:themeTint="A6"/>
          <w:lang w:eastAsia="lt-LT"/>
        </w:rPr>
        <w:t xml:space="preserve"> </w:t>
      </w:r>
      <w:r w:rsidR="00433199" w:rsidRPr="00433199">
        <w:rPr>
          <w:rFonts w:ascii="Times New Roman" w:hAnsi="Times New Roman"/>
          <w:color w:val="595959" w:themeColor="text1" w:themeTint="A6"/>
          <w:lang w:eastAsia="lt-LT"/>
        </w:rPr>
        <w:t>administruoja</w:t>
      </w:r>
      <w:r w:rsidRPr="00433199">
        <w:rPr>
          <w:rFonts w:ascii="Times New Roman" w:hAnsi="Times New Roman"/>
          <w:color w:val="595959" w:themeColor="text1" w:themeTint="A6"/>
          <w:lang w:eastAsia="lt-LT"/>
        </w:rPr>
        <w:t xml:space="preserve"> tik vieną priemonę „Parama socialiniam verslui“, kurios įgyvendinimas prasidėjo 2019 m. II pusmetį. Priemonės lėšomis finansuojamos socialinio verslo kūrimosi skatinimo veiklos bei socialinio verslo pradžiai reikalingos investicijos. Pagal priemonę numatyta investuoti 2,8 mln. </w:t>
      </w:r>
      <w:r w:rsidR="00433199" w:rsidRPr="00433199">
        <w:rPr>
          <w:rFonts w:ascii="Times New Roman" w:hAnsi="Times New Roman"/>
          <w:color w:val="595959" w:themeColor="text1" w:themeTint="A6"/>
          <w:lang w:eastAsia="lt-LT"/>
        </w:rPr>
        <w:t>eurų.</w:t>
      </w:r>
    </w:p>
    <w:p w14:paraId="5B7D0058" w14:textId="77777777" w:rsidR="00433199" w:rsidRPr="00433199" w:rsidRDefault="00433199" w:rsidP="007C794E">
      <w:pPr>
        <w:pStyle w:val="tekstas"/>
        <w:rPr>
          <w:rFonts w:ascii="Times New Roman" w:hAnsi="Times New Roman"/>
          <w:color w:val="595959" w:themeColor="text1" w:themeTint="A6"/>
          <w:lang w:eastAsia="lt-LT"/>
        </w:rPr>
      </w:pPr>
    </w:p>
    <w:p w14:paraId="707C48CE" w14:textId="4F26DBC0" w:rsidR="00B3224A" w:rsidRPr="0040787A" w:rsidRDefault="00B3224A" w:rsidP="00B3224A">
      <w:pPr>
        <w:jc w:val="both"/>
        <w:rPr>
          <w:color w:val="7F7F7F" w:themeColor="text1" w:themeTint="80"/>
          <w:szCs w:val="24"/>
          <w:lang w:eastAsia="lt-LT"/>
        </w:rPr>
      </w:pPr>
      <w:r>
        <w:rPr>
          <w:noProof/>
          <w:lang w:eastAsia="lt-LT"/>
        </w:rPr>
        <w:drawing>
          <wp:inline distT="0" distB="0" distL="0" distR="0" wp14:anchorId="20C94179" wp14:editId="0D0881CF">
            <wp:extent cx="6120130" cy="748437"/>
            <wp:effectExtent l="0" t="0" r="13970" b="13970"/>
            <wp:docPr id="384" name="Diagrama 384"/>
            <wp:cNvGraphicFramePr/>
            <a:graphic xmlns:a="http://schemas.openxmlformats.org/drawingml/2006/main">
              <a:graphicData uri="http://schemas.openxmlformats.org/drawingml/2006/chart">
                <c:chart xmlns:c="http://schemas.openxmlformats.org/drawingml/2006/chart" r:id="rId29"/>
              </a:graphicData>
            </a:graphic>
          </wp:inline>
        </w:drawing>
      </w:r>
    </w:p>
    <w:p w14:paraId="296C85C4" w14:textId="77777777" w:rsidR="001A2739" w:rsidRPr="00433199" w:rsidRDefault="001A2739" w:rsidP="001A2739">
      <w:pPr>
        <w:ind w:firstLine="426"/>
        <w:jc w:val="both"/>
        <w:rPr>
          <w:color w:val="595959" w:themeColor="text1" w:themeTint="A6"/>
          <w:szCs w:val="24"/>
          <w:lang w:eastAsia="lt-LT"/>
        </w:rPr>
      </w:pPr>
    </w:p>
    <w:p w14:paraId="1FBCC256" w14:textId="56C366EE" w:rsidR="007D5828" w:rsidRDefault="007D5828" w:rsidP="001A2739">
      <w:pPr>
        <w:ind w:firstLine="426"/>
        <w:jc w:val="both"/>
        <w:rPr>
          <w:color w:val="595959" w:themeColor="text1" w:themeTint="A6"/>
          <w:szCs w:val="24"/>
          <w:lang w:eastAsia="lt-LT"/>
        </w:rPr>
      </w:pPr>
      <w:r>
        <w:rPr>
          <w:color w:val="595959" w:themeColor="text1" w:themeTint="A6"/>
          <w:szCs w:val="24"/>
          <w:lang w:eastAsia="lt-LT"/>
        </w:rPr>
        <w:t>Vidaus reikalų ministerijos 8 prioriteto ERPF lėšomis finansuojamos priemonės įgyvendinamos sklandžiai, tačiau žymiai atsilieka ESF lėšomis finansuojamų priemonių įgyvendinimas (sudaryta sutarčių – 73 proc., investuota 42 proc. ES lėšų).</w:t>
      </w:r>
    </w:p>
    <w:p w14:paraId="2150A423" w14:textId="2DAE6F3B" w:rsidR="007D5828" w:rsidRDefault="007D5828" w:rsidP="007D5828">
      <w:pPr>
        <w:ind w:firstLine="426"/>
        <w:jc w:val="both"/>
        <w:rPr>
          <w:color w:val="595959" w:themeColor="text1" w:themeTint="A6"/>
          <w:szCs w:val="24"/>
          <w:lang w:eastAsia="lt-LT"/>
        </w:rPr>
      </w:pPr>
      <w:r w:rsidRPr="00433199">
        <w:rPr>
          <w:color w:val="595959" w:themeColor="text1" w:themeTint="A6"/>
          <w:szCs w:val="24"/>
          <w:lang w:eastAsia="lt-LT"/>
        </w:rPr>
        <w:t>Įgyvendinant bendruomenių inicijuotą vietos plėtrą</w:t>
      </w:r>
      <w:r w:rsidRPr="007D5828">
        <w:rPr>
          <w:color w:val="595959" w:themeColor="text1" w:themeTint="A6"/>
          <w:szCs w:val="24"/>
          <w:lang w:eastAsia="lt-LT"/>
        </w:rPr>
        <w:t xml:space="preserve"> </w:t>
      </w:r>
      <w:r>
        <w:rPr>
          <w:color w:val="595959" w:themeColor="text1" w:themeTint="A6"/>
          <w:szCs w:val="24"/>
          <w:lang w:eastAsia="lt-LT"/>
        </w:rPr>
        <w:t>v</w:t>
      </w:r>
      <w:r w:rsidRPr="00433199">
        <w:rPr>
          <w:color w:val="595959" w:themeColor="text1" w:themeTint="A6"/>
          <w:szCs w:val="24"/>
          <w:lang w:eastAsia="lt-LT"/>
        </w:rPr>
        <w:t>isi vietos plėtros projektai turėjo būti atrinkti ir įtraukti į s</w:t>
      </w:r>
      <w:r>
        <w:rPr>
          <w:color w:val="595959" w:themeColor="text1" w:themeTint="A6"/>
          <w:szCs w:val="24"/>
          <w:lang w:eastAsia="lt-LT"/>
        </w:rPr>
        <w:t xml:space="preserve">ąrašus iki š. m. birželio 30 d., tačiau </w:t>
      </w:r>
      <w:r w:rsidRPr="00433199">
        <w:rPr>
          <w:color w:val="595959" w:themeColor="text1" w:themeTint="A6"/>
          <w:szCs w:val="24"/>
          <w:lang w:eastAsia="lt-LT"/>
        </w:rPr>
        <w:t xml:space="preserve">iki 2020 m. II </w:t>
      </w:r>
      <w:proofErr w:type="spellStart"/>
      <w:r w:rsidRPr="00433199">
        <w:rPr>
          <w:color w:val="595959" w:themeColor="text1" w:themeTint="A6"/>
          <w:szCs w:val="24"/>
          <w:lang w:eastAsia="lt-LT"/>
        </w:rPr>
        <w:t>ketv</w:t>
      </w:r>
      <w:proofErr w:type="spellEnd"/>
      <w:r w:rsidRPr="00433199">
        <w:rPr>
          <w:color w:val="595959" w:themeColor="text1" w:themeTint="A6"/>
          <w:szCs w:val="24"/>
          <w:lang w:eastAsia="lt-LT"/>
        </w:rPr>
        <w:t>. pabaigos miesto vietos veiklos grupės</w:t>
      </w:r>
      <w:r w:rsidRPr="007D5828">
        <w:rPr>
          <w:color w:val="595959" w:themeColor="text1" w:themeTint="A6"/>
          <w:szCs w:val="24"/>
          <w:lang w:eastAsia="lt-LT"/>
        </w:rPr>
        <w:t xml:space="preserve"> </w:t>
      </w:r>
      <w:r w:rsidRPr="00433199">
        <w:rPr>
          <w:color w:val="595959" w:themeColor="text1" w:themeTint="A6"/>
          <w:szCs w:val="24"/>
          <w:lang w:eastAsia="lt-LT"/>
        </w:rPr>
        <w:t xml:space="preserve">į sąrašus </w:t>
      </w:r>
      <w:r>
        <w:rPr>
          <w:color w:val="595959" w:themeColor="text1" w:themeTint="A6"/>
          <w:szCs w:val="24"/>
          <w:lang w:eastAsia="lt-LT"/>
        </w:rPr>
        <w:t xml:space="preserve">yra </w:t>
      </w:r>
      <w:r w:rsidRPr="00433199">
        <w:rPr>
          <w:color w:val="595959" w:themeColor="text1" w:themeTint="A6"/>
          <w:szCs w:val="24"/>
          <w:lang w:eastAsia="lt-LT"/>
        </w:rPr>
        <w:t>įtraukusios projektinių pasiūlymų už 19,5 mln. eurų (iš planuotų 22,09 mln. eurų)</w:t>
      </w:r>
      <w:r>
        <w:rPr>
          <w:color w:val="595959" w:themeColor="text1" w:themeTint="A6"/>
          <w:szCs w:val="24"/>
          <w:lang w:eastAsia="lt-LT"/>
        </w:rPr>
        <w:t xml:space="preserve">, </w:t>
      </w:r>
      <w:r w:rsidR="005F274B">
        <w:rPr>
          <w:color w:val="595959" w:themeColor="text1" w:themeTint="A6"/>
          <w:szCs w:val="24"/>
          <w:lang w:eastAsia="lt-LT"/>
        </w:rPr>
        <w:t xml:space="preserve">o </w:t>
      </w:r>
      <w:r w:rsidRPr="00433199">
        <w:rPr>
          <w:color w:val="595959" w:themeColor="text1" w:themeTint="A6"/>
          <w:szCs w:val="24"/>
          <w:lang w:eastAsia="lt-LT"/>
        </w:rPr>
        <w:t>pradėjusios įgyvendinti projektų už 12,11 mln. eurų ES ir valstybės biudžeto lėšų</w:t>
      </w:r>
      <w:r w:rsidR="005F274B">
        <w:rPr>
          <w:color w:val="595959" w:themeColor="text1" w:themeTint="A6"/>
          <w:szCs w:val="24"/>
          <w:lang w:eastAsia="lt-LT"/>
        </w:rPr>
        <w:t xml:space="preserve">. Šiuo metu </w:t>
      </w:r>
      <w:r w:rsidR="005F274B" w:rsidRPr="00433199">
        <w:rPr>
          <w:color w:val="595959" w:themeColor="text1" w:themeTint="A6"/>
          <w:szCs w:val="24"/>
          <w:lang w:eastAsia="lt-LT"/>
        </w:rPr>
        <w:t>pradėtos įgyvendinti visos 39 vietos veiklos strategijos</w:t>
      </w:r>
      <w:r w:rsidR="005F274B">
        <w:rPr>
          <w:color w:val="595959" w:themeColor="text1" w:themeTint="A6"/>
          <w:szCs w:val="24"/>
          <w:lang w:eastAsia="lt-LT"/>
        </w:rPr>
        <w:t>.</w:t>
      </w:r>
    </w:p>
    <w:p w14:paraId="5ACA7494" w14:textId="0090CC16" w:rsidR="001A2739" w:rsidRPr="00433199" w:rsidRDefault="005F274B" w:rsidP="001A2739">
      <w:pPr>
        <w:ind w:firstLine="426"/>
        <w:jc w:val="both"/>
        <w:rPr>
          <w:color w:val="595959" w:themeColor="text1" w:themeTint="A6"/>
          <w:szCs w:val="24"/>
          <w:lang w:eastAsia="lt-LT"/>
        </w:rPr>
      </w:pPr>
      <w:r>
        <w:rPr>
          <w:color w:val="595959" w:themeColor="text1" w:themeTint="A6"/>
          <w:szCs w:val="24"/>
          <w:lang w:eastAsia="lt-LT"/>
        </w:rPr>
        <w:t xml:space="preserve">Pažymėtina, kad </w:t>
      </w:r>
      <w:r w:rsidR="007D5828">
        <w:rPr>
          <w:color w:val="595959" w:themeColor="text1" w:themeTint="A6"/>
          <w:szCs w:val="24"/>
          <w:lang w:eastAsia="lt-LT"/>
        </w:rPr>
        <w:t xml:space="preserve">3 iš </w:t>
      </w:r>
      <w:r w:rsidR="001A2739" w:rsidRPr="00433199">
        <w:rPr>
          <w:color w:val="595959" w:themeColor="text1" w:themeTint="A6"/>
          <w:szCs w:val="24"/>
          <w:lang w:eastAsia="lt-LT"/>
        </w:rPr>
        <w:t xml:space="preserve">39 vietos veiklos bendruomenių projektus </w:t>
      </w:r>
      <w:r w:rsidR="007D5828" w:rsidRPr="00433199">
        <w:rPr>
          <w:color w:val="595959" w:themeColor="text1" w:themeTint="A6"/>
          <w:szCs w:val="24"/>
          <w:lang w:eastAsia="lt-LT"/>
        </w:rPr>
        <w:t xml:space="preserve">administruoja </w:t>
      </w:r>
      <w:r w:rsidR="007D5828">
        <w:rPr>
          <w:color w:val="595959" w:themeColor="text1" w:themeTint="A6"/>
          <w:szCs w:val="24"/>
          <w:lang w:eastAsia="lt-LT"/>
        </w:rPr>
        <w:t>vangiai,</w:t>
      </w:r>
      <w:r w:rsidR="001A2739" w:rsidRPr="00433199">
        <w:rPr>
          <w:color w:val="595959" w:themeColor="text1" w:themeTint="A6"/>
          <w:szCs w:val="24"/>
          <w:lang w:eastAsia="lt-LT"/>
        </w:rPr>
        <w:t xml:space="preserve"> t.</w:t>
      </w:r>
      <w:r w:rsidR="007D5828">
        <w:rPr>
          <w:color w:val="595959" w:themeColor="text1" w:themeTint="A6"/>
          <w:szCs w:val="24"/>
          <w:lang w:eastAsia="lt-LT"/>
        </w:rPr>
        <w:t xml:space="preserve"> </w:t>
      </w:r>
      <w:r w:rsidR="001A2739" w:rsidRPr="00433199">
        <w:rPr>
          <w:color w:val="595959" w:themeColor="text1" w:themeTint="A6"/>
          <w:szCs w:val="24"/>
          <w:lang w:eastAsia="lt-LT"/>
        </w:rPr>
        <w:t xml:space="preserve">y. į vietos plėtros projektų sąrašus įtraukusios projektų už mažiau nei 40 proc. </w:t>
      </w:r>
      <w:r>
        <w:rPr>
          <w:color w:val="595959" w:themeColor="text1" w:themeTint="A6"/>
          <w:szCs w:val="24"/>
          <w:lang w:eastAsia="lt-LT"/>
        </w:rPr>
        <w:t xml:space="preserve">skirtų </w:t>
      </w:r>
      <w:r w:rsidR="001A2739" w:rsidRPr="00433199">
        <w:rPr>
          <w:color w:val="595959" w:themeColor="text1" w:themeTint="A6"/>
          <w:szCs w:val="24"/>
          <w:lang w:eastAsia="lt-LT"/>
        </w:rPr>
        <w:t>lėšų. Tokia padėtis susidarė dėl paskelbto karantino sustojus kai kuriems projektų atrankos veiksmam</w:t>
      </w:r>
      <w:r>
        <w:rPr>
          <w:color w:val="595959" w:themeColor="text1" w:themeTint="A6"/>
          <w:szCs w:val="24"/>
          <w:lang w:eastAsia="lt-LT"/>
        </w:rPr>
        <w:t>s. Projektų sutarčių sudaryta</w:t>
      </w:r>
      <w:r w:rsidR="001A2739" w:rsidRPr="00433199">
        <w:rPr>
          <w:color w:val="595959" w:themeColor="text1" w:themeTint="A6"/>
          <w:szCs w:val="24"/>
          <w:lang w:eastAsia="lt-LT"/>
        </w:rPr>
        <w:t xml:space="preserve"> </w:t>
      </w:r>
      <w:r>
        <w:rPr>
          <w:color w:val="595959" w:themeColor="text1" w:themeTint="A6"/>
          <w:szCs w:val="24"/>
          <w:lang w:eastAsia="lt-LT"/>
        </w:rPr>
        <w:t>pusei</w:t>
      </w:r>
      <w:r w:rsidR="001A2739" w:rsidRPr="00433199">
        <w:rPr>
          <w:color w:val="595959" w:themeColor="text1" w:themeTint="A6"/>
          <w:szCs w:val="24"/>
          <w:lang w:eastAsia="lt-LT"/>
        </w:rPr>
        <w:t xml:space="preserve"> skirto finansavimo</w:t>
      </w:r>
      <w:r>
        <w:rPr>
          <w:color w:val="595959" w:themeColor="text1" w:themeTint="A6"/>
          <w:szCs w:val="24"/>
          <w:lang w:eastAsia="lt-LT"/>
        </w:rPr>
        <w:t xml:space="preserve"> lėšų</w:t>
      </w:r>
      <w:r w:rsidR="001A2739" w:rsidRPr="00433199">
        <w:rPr>
          <w:color w:val="595959" w:themeColor="text1" w:themeTint="A6"/>
          <w:szCs w:val="24"/>
          <w:lang w:eastAsia="lt-LT"/>
        </w:rPr>
        <w:t xml:space="preserve">, todėl </w:t>
      </w:r>
      <w:r>
        <w:rPr>
          <w:color w:val="595959" w:themeColor="text1" w:themeTint="A6"/>
          <w:szCs w:val="24"/>
          <w:lang w:eastAsia="lt-LT"/>
        </w:rPr>
        <w:t xml:space="preserve">kyla </w:t>
      </w:r>
      <w:r w:rsidR="001A2739" w:rsidRPr="00433199">
        <w:rPr>
          <w:color w:val="595959" w:themeColor="text1" w:themeTint="A6"/>
          <w:szCs w:val="24"/>
          <w:lang w:eastAsia="lt-LT"/>
        </w:rPr>
        <w:t xml:space="preserve">rizika nespėti pasirašyti visų sutarčių iki </w:t>
      </w:r>
      <w:r>
        <w:rPr>
          <w:color w:val="595959" w:themeColor="text1" w:themeTint="A6"/>
          <w:szCs w:val="24"/>
          <w:lang w:eastAsia="lt-LT"/>
        </w:rPr>
        <w:t>šių</w:t>
      </w:r>
      <w:r w:rsidR="001A2739" w:rsidRPr="00433199">
        <w:rPr>
          <w:color w:val="595959" w:themeColor="text1" w:themeTint="A6"/>
          <w:szCs w:val="24"/>
          <w:lang w:eastAsia="lt-LT"/>
        </w:rPr>
        <w:t xml:space="preserve"> m</w:t>
      </w:r>
      <w:r>
        <w:rPr>
          <w:color w:val="595959" w:themeColor="text1" w:themeTint="A6"/>
          <w:szCs w:val="24"/>
          <w:lang w:eastAsia="lt-LT"/>
        </w:rPr>
        <w:t>etų</w:t>
      </w:r>
      <w:r w:rsidR="002F587E">
        <w:rPr>
          <w:color w:val="595959" w:themeColor="text1" w:themeTint="A6"/>
          <w:szCs w:val="24"/>
          <w:lang w:eastAsia="lt-LT"/>
        </w:rPr>
        <w:t xml:space="preserve"> pabaigos, todėl</w:t>
      </w:r>
      <w:r w:rsidR="001A2739" w:rsidRPr="00433199">
        <w:rPr>
          <w:color w:val="595959" w:themeColor="text1" w:themeTint="A6"/>
          <w:szCs w:val="24"/>
          <w:lang w:eastAsia="lt-LT"/>
        </w:rPr>
        <w:t xml:space="preserve"> </w:t>
      </w:r>
      <w:r w:rsidR="002F587E">
        <w:rPr>
          <w:color w:val="595959" w:themeColor="text1" w:themeTint="A6"/>
          <w:szCs w:val="24"/>
          <w:lang w:eastAsia="lt-LT"/>
        </w:rPr>
        <w:t>m</w:t>
      </w:r>
      <w:r w:rsidR="001A2739" w:rsidRPr="00433199">
        <w:rPr>
          <w:color w:val="595959" w:themeColor="text1" w:themeTint="A6"/>
          <w:szCs w:val="24"/>
          <w:lang w:eastAsia="lt-LT"/>
        </w:rPr>
        <w:t xml:space="preserve">inisterija </w:t>
      </w:r>
      <w:r w:rsidR="002F587E">
        <w:rPr>
          <w:color w:val="595959" w:themeColor="text1" w:themeTint="A6"/>
          <w:szCs w:val="24"/>
          <w:lang w:eastAsia="lt-LT"/>
        </w:rPr>
        <w:t>nustatydama</w:t>
      </w:r>
      <w:r w:rsidR="001A2739" w:rsidRPr="00433199">
        <w:rPr>
          <w:color w:val="595959" w:themeColor="text1" w:themeTint="A6"/>
          <w:szCs w:val="24"/>
          <w:lang w:eastAsia="lt-LT"/>
        </w:rPr>
        <w:t xml:space="preserve"> ga</w:t>
      </w:r>
      <w:r>
        <w:rPr>
          <w:color w:val="595959" w:themeColor="text1" w:themeTint="A6"/>
          <w:szCs w:val="24"/>
          <w:lang w:eastAsia="lt-LT"/>
        </w:rPr>
        <w:t xml:space="preserve">lutinį terminą, </w:t>
      </w:r>
      <w:r w:rsidR="002F587E">
        <w:rPr>
          <w:color w:val="595959" w:themeColor="text1" w:themeTint="A6"/>
          <w:szCs w:val="24"/>
          <w:lang w:eastAsia="lt-LT"/>
        </w:rPr>
        <w:t>t. y.</w:t>
      </w:r>
      <w:r>
        <w:rPr>
          <w:color w:val="595959" w:themeColor="text1" w:themeTint="A6"/>
          <w:szCs w:val="24"/>
          <w:lang w:eastAsia="lt-LT"/>
        </w:rPr>
        <w:t xml:space="preserve"> </w:t>
      </w:r>
      <w:r w:rsidR="001A2739" w:rsidRPr="00433199">
        <w:rPr>
          <w:color w:val="595959" w:themeColor="text1" w:themeTint="A6"/>
          <w:szCs w:val="24"/>
          <w:lang w:eastAsia="lt-LT"/>
        </w:rPr>
        <w:t>rugpjūčio 15 d., iki kada galima įtra</w:t>
      </w:r>
      <w:r w:rsidR="007D5828">
        <w:rPr>
          <w:color w:val="595959" w:themeColor="text1" w:themeTint="A6"/>
          <w:szCs w:val="24"/>
          <w:lang w:eastAsia="lt-LT"/>
        </w:rPr>
        <w:t xml:space="preserve">ukti projektinius pasiūlymus į </w:t>
      </w:r>
      <w:r w:rsidR="001A2739" w:rsidRPr="00433199">
        <w:rPr>
          <w:color w:val="595959" w:themeColor="text1" w:themeTint="A6"/>
          <w:szCs w:val="24"/>
          <w:lang w:eastAsia="lt-LT"/>
        </w:rPr>
        <w:t>v</w:t>
      </w:r>
      <w:r w:rsidR="002F587E">
        <w:rPr>
          <w:color w:val="595959" w:themeColor="text1" w:themeTint="A6"/>
          <w:szCs w:val="24"/>
          <w:lang w:eastAsia="lt-LT"/>
        </w:rPr>
        <w:t>ietos plėtros projektų sąrašus, turėtų koordinuoti ir skatinti sparčiau teikti projektinius pasiūlymus.</w:t>
      </w:r>
    </w:p>
    <w:p w14:paraId="6B01FFC5" w14:textId="77777777" w:rsidR="00B3224A" w:rsidRPr="005F274B" w:rsidRDefault="00B3224A" w:rsidP="00B3224A">
      <w:pPr>
        <w:jc w:val="both"/>
        <w:rPr>
          <w:color w:val="595959" w:themeColor="text1" w:themeTint="A6"/>
          <w:szCs w:val="24"/>
          <w:lang w:eastAsia="lt-LT"/>
        </w:rPr>
      </w:pPr>
    </w:p>
    <w:p w14:paraId="64E9917F" w14:textId="77777777" w:rsidR="000305AE" w:rsidRPr="005F274B" w:rsidRDefault="000305AE" w:rsidP="00882088">
      <w:pPr>
        <w:pStyle w:val="antrat3zz"/>
        <w:spacing w:before="0" w:after="0"/>
        <w:rPr>
          <w:rFonts w:ascii="Times New Roman" w:hAnsi="Times New Roman" w:cs="Times New Roman"/>
        </w:rPr>
      </w:pPr>
      <w:bookmarkStart w:id="29" w:name="_Toc46766815"/>
      <w:r w:rsidRPr="005F274B">
        <w:rPr>
          <w:rFonts w:ascii="Times New Roman" w:hAnsi="Times New Roman" w:cs="Times New Roman"/>
        </w:rPr>
        <w:t>9 prioritetas. Visuomenės švietimas ir žmogiškųjų išteklių potencialo didinimas</w:t>
      </w:r>
      <w:bookmarkEnd w:id="28"/>
      <w:bookmarkEnd w:id="29"/>
    </w:p>
    <w:p w14:paraId="46372B34" w14:textId="77777777" w:rsidR="008510B0" w:rsidRPr="005F274B" w:rsidRDefault="008510B0" w:rsidP="008510B0">
      <w:pPr>
        <w:jc w:val="both"/>
        <w:rPr>
          <w:color w:val="595959" w:themeColor="text1" w:themeTint="A6"/>
          <w:szCs w:val="24"/>
          <w:lang w:eastAsia="lt-LT"/>
        </w:rPr>
      </w:pPr>
      <w:bookmarkStart w:id="30" w:name="_Toc10104961"/>
    </w:p>
    <w:p w14:paraId="7797392F" w14:textId="345F92DE" w:rsidR="00B3224A" w:rsidRDefault="00B3224A" w:rsidP="008510B0">
      <w:pPr>
        <w:jc w:val="both"/>
        <w:rPr>
          <w:color w:val="7F7F7F" w:themeColor="text1" w:themeTint="80"/>
          <w:szCs w:val="24"/>
          <w:lang w:eastAsia="lt-LT"/>
        </w:rPr>
      </w:pPr>
      <w:r>
        <w:rPr>
          <w:noProof/>
          <w:lang w:eastAsia="lt-LT"/>
        </w:rPr>
        <w:drawing>
          <wp:inline distT="0" distB="0" distL="0" distR="0" wp14:anchorId="519223B1" wp14:editId="667FF852">
            <wp:extent cx="6120130" cy="786332"/>
            <wp:effectExtent l="0" t="0" r="13970" b="13970"/>
            <wp:docPr id="385" name="Diagrama 385"/>
            <wp:cNvGraphicFramePr/>
            <a:graphic xmlns:a="http://schemas.openxmlformats.org/drawingml/2006/main">
              <a:graphicData uri="http://schemas.openxmlformats.org/drawingml/2006/chart">
                <c:chart xmlns:c="http://schemas.openxmlformats.org/drawingml/2006/chart" r:id="rId30"/>
              </a:graphicData>
            </a:graphic>
          </wp:inline>
        </w:drawing>
      </w:r>
    </w:p>
    <w:p w14:paraId="53D99330" w14:textId="77777777" w:rsidR="00B64D25" w:rsidRPr="005F274B" w:rsidRDefault="00B64D25" w:rsidP="00B64D25">
      <w:pPr>
        <w:ind w:firstLine="1296"/>
        <w:jc w:val="both"/>
        <w:rPr>
          <w:rFonts w:eastAsiaTheme="minorHAnsi"/>
          <w:color w:val="595959" w:themeColor="text1" w:themeTint="A6"/>
          <w:szCs w:val="24"/>
        </w:rPr>
      </w:pPr>
    </w:p>
    <w:p w14:paraId="1955D648" w14:textId="32A22FD5" w:rsidR="00B64D25" w:rsidRPr="005F274B" w:rsidRDefault="00B64D25" w:rsidP="005F274B">
      <w:pPr>
        <w:ind w:firstLine="426"/>
        <w:jc w:val="both"/>
        <w:rPr>
          <w:rFonts w:eastAsiaTheme="minorHAnsi"/>
          <w:color w:val="595959" w:themeColor="text1" w:themeTint="A6"/>
          <w:szCs w:val="24"/>
        </w:rPr>
      </w:pPr>
      <w:r w:rsidRPr="005F274B">
        <w:rPr>
          <w:rFonts w:eastAsiaTheme="minorHAnsi"/>
          <w:color w:val="595959" w:themeColor="text1" w:themeTint="A6"/>
          <w:szCs w:val="24"/>
        </w:rPr>
        <w:t>Švietimo, mokslo ir sporto ministerijos 9 prioriteto lėšomis finansuojamų priemonių pasirašytų sutarčių suma (96 proc</w:t>
      </w:r>
      <w:r w:rsidR="005F274B">
        <w:rPr>
          <w:rFonts w:eastAsiaTheme="minorHAnsi"/>
          <w:color w:val="595959" w:themeColor="text1" w:themeTint="A6"/>
          <w:szCs w:val="24"/>
        </w:rPr>
        <w:t>.</w:t>
      </w:r>
      <w:r w:rsidRPr="007E0FFE">
        <w:rPr>
          <w:rFonts w:eastAsiaTheme="minorHAnsi"/>
          <w:color w:val="595959" w:themeColor="text1" w:themeTint="A6"/>
          <w:szCs w:val="24"/>
        </w:rPr>
        <w:t xml:space="preserve">) </w:t>
      </w:r>
      <w:r w:rsidRPr="005F274B">
        <w:rPr>
          <w:rFonts w:eastAsiaTheme="minorHAnsi"/>
          <w:color w:val="595959" w:themeColor="text1" w:themeTint="A6"/>
          <w:szCs w:val="24"/>
        </w:rPr>
        <w:t xml:space="preserve">viršija </w:t>
      </w:r>
      <w:r w:rsidR="005F274B">
        <w:rPr>
          <w:rFonts w:eastAsiaTheme="minorHAnsi"/>
          <w:color w:val="595959" w:themeColor="text1" w:themeTint="A6"/>
          <w:szCs w:val="24"/>
        </w:rPr>
        <w:t>Veiksmų programos vidurkį</w:t>
      </w:r>
      <w:r w:rsidRPr="005F274B">
        <w:rPr>
          <w:rFonts w:eastAsiaTheme="minorHAnsi"/>
          <w:color w:val="595959" w:themeColor="text1" w:themeTint="A6"/>
          <w:szCs w:val="24"/>
        </w:rPr>
        <w:t>, o bendras investavimas (5</w:t>
      </w:r>
      <w:r w:rsidR="005F274B">
        <w:rPr>
          <w:rFonts w:eastAsiaTheme="minorHAnsi"/>
          <w:color w:val="595959" w:themeColor="text1" w:themeTint="A6"/>
          <w:szCs w:val="24"/>
        </w:rPr>
        <w:t>3</w:t>
      </w:r>
      <w:r w:rsidRPr="005F274B">
        <w:rPr>
          <w:rFonts w:eastAsiaTheme="minorHAnsi"/>
          <w:color w:val="595959" w:themeColor="text1" w:themeTint="A6"/>
          <w:szCs w:val="24"/>
        </w:rPr>
        <w:t xml:space="preserve"> proc.</w:t>
      </w:r>
      <w:r w:rsidRPr="007E0FFE">
        <w:rPr>
          <w:rFonts w:eastAsiaTheme="minorHAnsi"/>
          <w:color w:val="595959" w:themeColor="text1" w:themeTint="A6"/>
          <w:szCs w:val="24"/>
        </w:rPr>
        <w:t xml:space="preserve">) </w:t>
      </w:r>
      <w:r w:rsidRPr="005F274B">
        <w:rPr>
          <w:rFonts w:eastAsiaTheme="minorHAnsi"/>
          <w:color w:val="595959" w:themeColor="text1" w:themeTint="A6"/>
          <w:szCs w:val="24"/>
        </w:rPr>
        <w:t xml:space="preserve">atitinka </w:t>
      </w:r>
      <w:r w:rsidR="005F274B">
        <w:rPr>
          <w:rFonts w:eastAsiaTheme="minorHAnsi"/>
          <w:color w:val="595959" w:themeColor="text1" w:themeTint="A6"/>
          <w:szCs w:val="24"/>
        </w:rPr>
        <w:t>Veiksmų programos</w:t>
      </w:r>
      <w:r w:rsidRPr="005F274B">
        <w:rPr>
          <w:rFonts w:eastAsiaTheme="minorHAnsi"/>
          <w:color w:val="595959" w:themeColor="text1" w:themeTint="A6"/>
          <w:szCs w:val="24"/>
        </w:rPr>
        <w:t xml:space="preserve"> </w:t>
      </w:r>
      <w:r w:rsidR="005F274B">
        <w:rPr>
          <w:rFonts w:eastAsiaTheme="minorHAnsi"/>
          <w:color w:val="595959" w:themeColor="text1" w:themeTint="A6"/>
          <w:szCs w:val="24"/>
        </w:rPr>
        <w:t>vidurkį</w:t>
      </w:r>
      <w:r w:rsidRPr="005F274B">
        <w:rPr>
          <w:rFonts w:eastAsiaTheme="minorHAnsi"/>
          <w:color w:val="595959" w:themeColor="text1" w:themeTint="A6"/>
          <w:szCs w:val="24"/>
        </w:rPr>
        <w:t>.</w:t>
      </w:r>
    </w:p>
    <w:p w14:paraId="0D0A47FB" w14:textId="31FC1835" w:rsidR="00B64D25" w:rsidRDefault="00B64D25" w:rsidP="005F274B">
      <w:pPr>
        <w:ind w:firstLine="426"/>
        <w:jc w:val="both"/>
        <w:rPr>
          <w:rFonts w:eastAsiaTheme="minorHAnsi"/>
          <w:color w:val="595959" w:themeColor="text1" w:themeTint="A6"/>
          <w:szCs w:val="24"/>
        </w:rPr>
      </w:pPr>
      <w:r w:rsidRPr="005F274B">
        <w:rPr>
          <w:rFonts w:eastAsiaTheme="minorHAnsi"/>
          <w:color w:val="595959" w:themeColor="text1" w:themeTint="A6"/>
          <w:szCs w:val="24"/>
        </w:rPr>
        <w:t>Ataskaitiniu laikotarpiu Švietimo, mokslo ir sporto ministerija kartu su agent</w:t>
      </w:r>
      <w:r w:rsidR="0054500E">
        <w:rPr>
          <w:rFonts w:eastAsiaTheme="minorHAnsi"/>
          <w:color w:val="595959" w:themeColor="text1" w:themeTint="A6"/>
          <w:szCs w:val="24"/>
        </w:rPr>
        <w:t>ūromis (ESFA ir CPVA)</w:t>
      </w:r>
      <w:r w:rsidRPr="005F274B">
        <w:rPr>
          <w:rFonts w:eastAsiaTheme="minorHAnsi"/>
          <w:color w:val="595959" w:themeColor="text1" w:themeTint="A6"/>
          <w:szCs w:val="24"/>
        </w:rPr>
        <w:t xml:space="preserve"> vertino įgyvendinamų projektų būklę, ypatingą dėmesį skyrė projektams, kurių veiklų įgyvendinimas sulėtėjo karantino </w:t>
      </w:r>
      <w:r w:rsidR="005F274B">
        <w:rPr>
          <w:rFonts w:eastAsiaTheme="minorHAnsi"/>
          <w:color w:val="595959" w:themeColor="text1" w:themeTint="A6"/>
          <w:szCs w:val="24"/>
        </w:rPr>
        <w:t>metu</w:t>
      </w:r>
      <w:r w:rsidRPr="005F274B">
        <w:rPr>
          <w:rFonts w:eastAsiaTheme="minorHAnsi"/>
          <w:color w:val="595959" w:themeColor="text1" w:themeTint="A6"/>
          <w:szCs w:val="24"/>
        </w:rPr>
        <w:t xml:space="preserve">. Nors dauguma projektų sėkmingai prisitaiko prie pakitusių sąlygų, o veiklos nepraranda aktualumo, Švietimo, mokslo ir sporto ministerija mažina finansavimą tiems projektams, kurių įgyvendinimas dėl pandemijos stringa, pavyzdžiui, „Aukštojo mokslo tarptautiškumo“ projekto ERASMUS veikloms, taip pat atsisako nepradėtų įgyvendinti priemonių („Viešųjų paslaugų darbuotojų kompetencijos ir kvalifikacijos tobulinimas“), nukreipdama </w:t>
      </w:r>
      <w:r w:rsidRPr="005F274B">
        <w:rPr>
          <w:rFonts w:eastAsiaTheme="minorHAnsi"/>
          <w:color w:val="595959" w:themeColor="text1" w:themeTint="A6"/>
          <w:szCs w:val="24"/>
        </w:rPr>
        <w:lastRenderedPageBreak/>
        <w:t>investicijas į kitas priemones bei skirdama papildomą finansavimą projektams, kuriuose numatoma modernizuoti aukštųjų ir profesinių mokyklų studijų ir praktinio mokymo bei bendrojo ugdymo mokyklų infrastruktūrą, taip pat gerinti ugdymo veiklos kokybę bei didinti neformaliojo ugdymosi galimybes regionuose.</w:t>
      </w:r>
    </w:p>
    <w:p w14:paraId="40D00EEF" w14:textId="3BAAF1D1" w:rsidR="00732123" w:rsidRPr="00732123" w:rsidRDefault="00732123" w:rsidP="00732123">
      <w:pPr>
        <w:ind w:firstLine="426"/>
        <w:jc w:val="both"/>
        <w:rPr>
          <w:rFonts w:eastAsiaTheme="minorHAnsi"/>
          <w:color w:val="595959" w:themeColor="text1" w:themeTint="A6"/>
          <w:szCs w:val="24"/>
        </w:rPr>
      </w:pPr>
      <w:r>
        <w:rPr>
          <w:rFonts w:eastAsiaTheme="minorHAnsi"/>
          <w:color w:val="595959" w:themeColor="text1" w:themeTint="A6"/>
          <w:szCs w:val="24"/>
        </w:rPr>
        <w:t>Švietimo, mokslo ir sporto ministerijos užsakymu atlikto š</w:t>
      </w:r>
      <w:r w:rsidRPr="00732123">
        <w:rPr>
          <w:rFonts w:eastAsiaTheme="minorHAnsi"/>
          <w:color w:val="595959" w:themeColor="text1" w:themeTint="A6"/>
          <w:szCs w:val="24"/>
        </w:rPr>
        <w:t>vietimo ir mokslo srities prioritetų „Mokslinių tyrimų, eksperimentinės plėtros ir inovacijų skatinimas” ir „Visuomenės švietimas ir žmogiškųjų išteklių potencialo didinimas” poveikio vertinimas (toliau – vertinimas) parodė, kad priemonės „Kokybės krepšelis“ strateginių tikslų ir rodiklių tendencijos neigiamos, poveikio mastas mažas, ir tik nuo savivaldybių ir mokyklų motyvacijos tobulinti veiklą ir siekti geresnių rezultatų priklausys faktinis priemonės poveikis. Todėl, siekiant gerinti mokinių pasiekimus, būtina toliau efektyvinti švietimo įstaigų tinklą ir numatyti konkrečius kokybės krepšelio modeliu siekiamus rezult</w:t>
      </w:r>
      <w:r>
        <w:rPr>
          <w:rFonts w:eastAsiaTheme="minorHAnsi"/>
          <w:color w:val="595959" w:themeColor="text1" w:themeTint="A6"/>
          <w:szCs w:val="24"/>
        </w:rPr>
        <w:t xml:space="preserve">atus bei, siekiant įgyvendinti </w:t>
      </w:r>
      <w:r w:rsidRPr="00732123">
        <w:rPr>
          <w:rFonts w:eastAsiaTheme="minorHAnsi"/>
          <w:color w:val="595959" w:themeColor="text1" w:themeTint="A6"/>
          <w:szCs w:val="24"/>
        </w:rPr>
        <w:t>Ateities ekonomikos DNR plano priemonę „Kokybės krepšelis + mokinių pasiekimų skirtumams mažinti pagal atnaujintas sąlygas“, kuriai numaty</w:t>
      </w:r>
      <w:r>
        <w:rPr>
          <w:rFonts w:eastAsiaTheme="minorHAnsi"/>
          <w:color w:val="595959" w:themeColor="text1" w:themeTint="A6"/>
          <w:szCs w:val="24"/>
        </w:rPr>
        <w:t>ta skirti 12 mln., peržiūrėti ir</w:t>
      </w:r>
      <w:r w:rsidRPr="00732123">
        <w:rPr>
          <w:rFonts w:eastAsiaTheme="minorHAnsi"/>
          <w:color w:val="595959" w:themeColor="text1" w:themeTint="A6"/>
          <w:szCs w:val="24"/>
        </w:rPr>
        <w:t xml:space="preserve"> atnaujinti priemonės reikalavimus ir sąlygas, atsižvelgus į vertinimo rezultatus. </w:t>
      </w:r>
    </w:p>
    <w:p w14:paraId="08D9CAEF" w14:textId="77777777" w:rsidR="00732123" w:rsidRPr="00732123" w:rsidRDefault="00732123" w:rsidP="004A7D70">
      <w:pPr>
        <w:spacing w:after="200"/>
        <w:ind w:firstLine="426"/>
        <w:contextualSpacing/>
        <w:jc w:val="both"/>
        <w:rPr>
          <w:rFonts w:eastAsiaTheme="minorHAnsi"/>
          <w:color w:val="595959" w:themeColor="text1" w:themeTint="A6"/>
          <w:szCs w:val="24"/>
        </w:rPr>
      </w:pPr>
      <w:r w:rsidRPr="00732123">
        <w:rPr>
          <w:rFonts w:eastAsiaTheme="minorHAnsi"/>
          <w:color w:val="595959" w:themeColor="text1" w:themeTint="A6"/>
          <w:szCs w:val="24"/>
        </w:rPr>
        <w:t xml:space="preserve">Vertinime taip pat akcentuota, kad ES investicijos nors ir turėjo teigiamą poveikį švietimo infrastruktūros plėtrai bei siekė sudaryti sąlygas gerinti švietimo kokybę ir prieinamumą, stokojo aiškiai apibrėžto siekiamo pokyčio, kurio atžvilgiu būtų vertinamas poveikis. Investicijos į infrastruktūrą buvo gana fragmentuotos, nors ir pagerino fizinę ugdymo aplinką ikimokyklinio, priešmokyklinio, bendrojo ugdymo ir neformaliojo vaikų švietimo srityse. </w:t>
      </w:r>
    </w:p>
    <w:p w14:paraId="264AD9B7" w14:textId="712B14A4" w:rsidR="00732123" w:rsidRPr="005F274B" w:rsidRDefault="00732123" w:rsidP="00732123">
      <w:pPr>
        <w:ind w:firstLine="425"/>
        <w:contextualSpacing/>
        <w:jc w:val="both"/>
        <w:rPr>
          <w:rFonts w:eastAsiaTheme="minorHAnsi"/>
          <w:color w:val="595959" w:themeColor="text1" w:themeTint="A6"/>
          <w:szCs w:val="24"/>
        </w:rPr>
      </w:pPr>
      <w:r>
        <w:rPr>
          <w:rFonts w:eastAsiaTheme="minorHAnsi"/>
          <w:color w:val="595959" w:themeColor="text1" w:themeTint="A6"/>
          <w:szCs w:val="24"/>
        </w:rPr>
        <w:t>Vertinimas parodė</w:t>
      </w:r>
      <w:r w:rsidRPr="003F07EA">
        <w:rPr>
          <w:rFonts w:eastAsiaTheme="minorHAnsi"/>
          <w:color w:val="595959" w:themeColor="text1" w:themeTint="A6"/>
          <w:szCs w:val="24"/>
        </w:rPr>
        <w:t xml:space="preserve">, kad siekiant toliau optimizuoti aukštojo mokslo įstaigų tinklą ir didinti studijų </w:t>
      </w:r>
      <w:r>
        <w:rPr>
          <w:rFonts w:eastAsiaTheme="minorHAnsi"/>
          <w:color w:val="595959" w:themeColor="text1" w:themeTint="A6"/>
          <w:szCs w:val="24"/>
        </w:rPr>
        <w:t xml:space="preserve">kokybę bei prieinamumą, būtinas </w:t>
      </w:r>
      <w:r w:rsidRPr="003F07EA">
        <w:rPr>
          <w:rFonts w:eastAsiaTheme="minorHAnsi"/>
          <w:color w:val="595959" w:themeColor="text1" w:themeTint="A6"/>
          <w:szCs w:val="24"/>
        </w:rPr>
        <w:t xml:space="preserve">veiksmingas </w:t>
      </w:r>
      <w:r w:rsidR="00934E96">
        <w:rPr>
          <w:rFonts w:eastAsiaTheme="minorHAnsi"/>
          <w:color w:val="595959" w:themeColor="text1" w:themeTint="A6"/>
          <w:szCs w:val="24"/>
        </w:rPr>
        <w:t>universitetų</w:t>
      </w:r>
      <w:r w:rsidRPr="003F07EA">
        <w:rPr>
          <w:rFonts w:eastAsiaTheme="minorHAnsi"/>
          <w:color w:val="595959" w:themeColor="text1" w:themeTint="A6"/>
          <w:szCs w:val="24"/>
        </w:rPr>
        <w:t xml:space="preserve"> tinklo pertvarkos įgyvendinimo koordinavimas ir į studijų kokybę orientuoti kriterijai ES investicijoms gauti;</w:t>
      </w:r>
      <w:r>
        <w:rPr>
          <w:rFonts w:eastAsiaTheme="minorHAnsi"/>
          <w:color w:val="595959" w:themeColor="text1" w:themeTint="A6"/>
          <w:szCs w:val="24"/>
        </w:rPr>
        <w:t xml:space="preserve"> </w:t>
      </w:r>
      <w:r w:rsidRPr="003F07EA">
        <w:rPr>
          <w:rFonts w:eastAsiaTheme="minorHAnsi"/>
          <w:color w:val="595959" w:themeColor="text1" w:themeTint="A6"/>
          <w:szCs w:val="24"/>
        </w:rPr>
        <w:t>neinvesticinio tipo pokyčiai, pavyzdžiui, veiksmingas nuostatų dėl mažiausio stojamojo balo į aukštojo mokslo įstaigas taikymo skatinimas;</w:t>
      </w:r>
      <w:r>
        <w:rPr>
          <w:rFonts w:eastAsiaTheme="minorHAnsi"/>
          <w:color w:val="595959" w:themeColor="text1" w:themeTint="A6"/>
          <w:szCs w:val="24"/>
        </w:rPr>
        <w:t xml:space="preserve"> </w:t>
      </w:r>
      <w:r w:rsidRPr="003F07EA">
        <w:rPr>
          <w:rFonts w:eastAsiaTheme="minorHAnsi"/>
          <w:color w:val="595959" w:themeColor="text1" w:themeTint="A6"/>
          <w:szCs w:val="24"/>
        </w:rPr>
        <w:t>pokyčiai ikimokyklinio ir bendrojo ugdymo švietimo lygmeniu, mažinant pasiekimų rezultatų netolygumą ir poveikį mokinių iš socialiai pažeidžiamų grupių ir žemesnio SEK statuso galimybėms siekti aukštojo mokslo;</w:t>
      </w:r>
      <w:r>
        <w:rPr>
          <w:rFonts w:eastAsiaTheme="minorHAnsi"/>
          <w:color w:val="595959" w:themeColor="text1" w:themeTint="A6"/>
          <w:szCs w:val="24"/>
        </w:rPr>
        <w:t xml:space="preserve"> </w:t>
      </w:r>
      <w:r w:rsidRPr="003F07EA">
        <w:rPr>
          <w:rFonts w:eastAsiaTheme="minorHAnsi"/>
          <w:color w:val="595959" w:themeColor="text1" w:themeTint="A6"/>
          <w:szCs w:val="24"/>
        </w:rPr>
        <w:t>inovatyvių, į studentą orientuotų mokymo metodų adaptavimas ir taikymas studijų procese.</w:t>
      </w:r>
    </w:p>
    <w:p w14:paraId="7D288D23" w14:textId="5D592F1E" w:rsidR="007246AE" w:rsidRDefault="007246AE" w:rsidP="0054500E">
      <w:pPr>
        <w:ind w:firstLine="426"/>
        <w:jc w:val="both"/>
        <w:rPr>
          <w:rFonts w:eastAsiaTheme="minorHAnsi"/>
          <w:color w:val="595959" w:themeColor="text1" w:themeTint="A6"/>
          <w:szCs w:val="24"/>
        </w:rPr>
      </w:pPr>
      <w:r>
        <w:rPr>
          <w:rFonts w:eastAsiaTheme="minorHAnsi"/>
          <w:color w:val="595959" w:themeColor="text1" w:themeTint="A6"/>
          <w:szCs w:val="24"/>
        </w:rPr>
        <w:t>Atkreiptinas dėmesys į</w:t>
      </w:r>
      <w:r w:rsidR="00B64D25" w:rsidRPr="005F274B">
        <w:rPr>
          <w:rFonts w:eastAsiaTheme="minorHAnsi"/>
          <w:color w:val="595959" w:themeColor="text1" w:themeTint="A6"/>
          <w:szCs w:val="24"/>
        </w:rPr>
        <w:t xml:space="preserve"> Lietuvos muzikos ir teatro akademijos įgyvendinam</w:t>
      </w:r>
      <w:r w:rsidR="00637A08">
        <w:rPr>
          <w:rFonts w:eastAsiaTheme="minorHAnsi"/>
          <w:color w:val="595959" w:themeColor="text1" w:themeTint="A6"/>
          <w:szCs w:val="24"/>
        </w:rPr>
        <w:t>ą</w:t>
      </w:r>
      <w:r w:rsidR="00B64D25" w:rsidRPr="005F274B">
        <w:rPr>
          <w:rFonts w:eastAsiaTheme="minorHAnsi"/>
          <w:color w:val="595959" w:themeColor="text1" w:themeTint="A6"/>
          <w:szCs w:val="24"/>
        </w:rPr>
        <w:t xml:space="preserve"> projekt</w:t>
      </w:r>
      <w:r w:rsidR="00637A08">
        <w:rPr>
          <w:rFonts w:eastAsiaTheme="minorHAnsi"/>
          <w:color w:val="595959" w:themeColor="text1" w:themeTint="A6"/>
          <w:szCs w:val="24"/>
        </w:rPr>
        <w:t>ą</w:t>
      </w:r>
      <w:r w:rsidR="00B64D25" w:rsidRPr="005F274B">
        <w:rPr>
          <w:rFonts w:eastAsiaTheme="minorHAnsi"/>
          <w:color w:val="595959" w:themeColor="text1" w:themeTint="A6"/>
          <w:szCs w:val="24"/>
        </w:rPr>
        <w:t xml:space="preserve"> „</w:t>
      </w:r>
      <w:r w:rsidR="0054500E" w:rsidRPr="005F274B">
        <w:rPr>
          <w:rFonts w:eastAsiaTheme="minorHAnsi"/>
          <w:color w:val="595959" w:themeColor="text1" w:themeTint="A6"/>
          <w:szCs w:val="24"/>
        </w:rPr>
        <w:t>Lietuvos muzikos ir teatro akademijos</w:t>
      </w:r>
      <w:r w:rsidR="00B64D25" w:rsidRPr="005F274B">
        <w:rPr>
          <w:rFonts w:eastAsiaTheme="minorHAnsi"/>
          <w:color w:val="595959" w:themeColor="text1" w:themeTint="A6"/>
          <w:szCs w:val="24"/>
        </w:rPr>
        <w:t xml:space="preserve"> studijų miestelio Olan</w:t>
      </w:r>
      <w:r w:rsidR="0054500E">
        <w:rPr>
          <w:rFonts w:eastAsiaTheme="minorHAnsi"/>
          <w:color w:val="595959" w:themeColor="text1" w:themeTint="A6"/>
          <w:szCs w:val="24"/>
        </w:rPr>
        <w:t>dų g. 21A, Vilniuje sukūrimas“</w:t>
      </w:r>
      <w:r>
        <w:rPr>
          <w:rFonts w:eastAsiaTheme="minorHAnsi"/>
          <w:color w:val="595959" w:themeColor="text1" w:themeTint="A6"/>
          <w:szCs w:val="24"/>
        </w:rPr>
        <w:t>.</w:t>
      </w:r>
      <w:r w:rsidR="00B64D25" w:rsidRPr="005F274B">
        <w:rPr>
          <w:rFonts w:eastAsiaTheme="minorHAnsi"/>
          <w:color w:val="595959" w:themeColor="text1" w:themeTint="A6"/>
          <w:szCs w:val="24"/>
        </w:rPr>
        <w:t xml:space="preserve"> </w:t>
      </w:r>
      <w:r>
        <w:rPr>
          <w:rFonts w:eastAsiaTheme="minorHAnsi"/>
          <w:color w:val="595959" w:themeColor="text1" w:themeTint="A6"/>
          <w:szCs w:val="24"/>
        </w:rPr>
        <w:t xml:space="preserve">Įgyvendinant </w:t>
      </w:r>
      <w:r w:rsidR="00637A08">
        <w:rPr>
          <w:rFonts w:eastAsiaTheme="minorHAnsi"/>
          <w:color w:val="595959" w:themeColor="text1" w:themeTint="A6"/>
          <w:szCs w:val="24"/>
        </w:rPr>
        <w:t xml:space="preserve">šį </w:t>
      </w:r>
      <w:r>
        <w:rPr>
          <w:rFonts w:eastAsiaTheme="minorHAnsi"/>
          <w:color w:val="595959" w:themeColor="text1" w:themeTint="A6"/>
          <w:szCs w:val="24"/>
        </w:rPr>
        <w:t>projektą</w:t>
      </w:r>
      <w:r w:rsidR="00637A08">
        <w:rPr>
          <w:rFonts w:eastAsiaTheme="minorHAnsi"/>
          <w:color w:val="595959" w:themeColor="text1" w:themeTint="A6"/>
          <w:szCs w:val="24"/>
        </w:rPr>
        <w:t>,</w:t>
      </w:r>
      <w:r>
        <w:rPr>
          <w:rFonts w:eastAsiaTheme="minorHAnsi"/>
          <w:color w:val="595959" w:themeColor="text1" w:themeTint="A6"/>
          <w:szCs w:val="24"/>
        </w:rPr>
        <w:t xml:space="preserve"> </w:t>
      </w:r>
      <w:r w:rsidR="00637A08">
        <w:rPr>
          <w:rFonts w:eastAsiaTheme="minorHAnsi"/>
          <w:color w:val="595959" w:themeColor="text1" w:themeTint="A6"/>
          <w:szCs w:val="24"/>
        </w:rPr>
        <w:t>b</w:t>
      </w:r>
      <w:r w:rsidR="00637A08" w:rsidRPr="005F274B">
        <w:rPr>
          <w:rFonts w:eastAsiaTheme="minorHAnsi"/>
          <w:color w:val="595959" w:themeColor="text1" w:themeTint="A6"/>
          <w:szCs w:val="24"/>
        </w:rPr>
        <w:t>endra</w:t>
      </w:r>
      <w:r w:rsidR="00637A08">
        <w:rPr>
          <w:rFonts w:eastAsiaTheme="minorHAnsi"/>
          <w:color w:val="595959" w:themeColor="text1" w:themeTint="A6"/>
          <w:szCs w:val="24"/>
        </w:rPr>
        <w:t>i</w:t>
      </w:r>
      <w:r w:rsidR="00637A08" w:rsidRPr="005F274B">
        <w:rPr>
          <w:rFonts w:eastAsiaTheme="minorHAnsi"/>
          <w:color w:val="595959" w:themeColor="text1" w:themeTint="A6"/>
          <w:szCs w:val="24"/>
        </w:rPr>
        <w:t xml:space="preserve"> </w:t>
      </w:r>
      <w:r w:rsidR="00637A08">
        <w:rPr>
          <w:rFonts w:eastAsiaTheme="minorHAnsi"/>
          <w:color w:val="595959" w:themeColor="text1" w:themeTint="A6"/>
          <w:szCs w:val="24"/>
        </w:rPr>
        <w:t>projekto</w:t>
      </w:r>
      <w:r w:rsidR="00637A08" w:rsidRPr="005F274B">
        <w:rPr>
          <w:rFonts w:eastAsiaTheme="minorHAnsi"/>
          <w:color w:val="595959" w:themeColor="text1" w:themeTint="A6"/>
          <w:szCs w:val="24"/>
        </w:rPr>
        <w:t xml:space="preserve"> </w:t>
      </w:r>
      <w:r w:rsidR="00637A08">
        <w:rPr>
          <w:rFonts w:eastAsiaTheme="minorHAnsi"/>
          <w:color w:val="595959" w:themeColor="text1" w:themeTint="A6"/>
          <w:szCs w:val="24"/>
        </w:rPr>
        <w:t>vertei</w:t>
      </w:r>
      <w:r w:rsidR="00637A08" w:rsidRPr="005F274B">
        <w:rPr>
          <w:rFonts w:eastAsiaTheme="minorHAnsi"/>
          <w:color w:val="595959" w:themeColor="text1" w:themeTint="A6"/>
          <w:szCs w:val="24"/>
        </w:rPr>
        <w:t xml:space="preserve"> </w:t>
      </w:r>
      <w:r w:rsidR="00637A08">
        <w:rPr>
          <w:rFonts w:eastAsiaTheme="minorHAnsi"/>
          <w:color w:val="595959" w:themeColor="text1" w:themeTint="A6"/>
          <w:szCs w:val="24"/>
        </w:rPr>
        <w:t>išaugus 2,8 karto (</w:t>
      </w:r>
      <w:r w:rsidR="00637A08" w:rsidRPr="005F274B">
        <w:rPr>
          <w:rFonts w:eastAsiaTheme="minorHAnsi"/>
          <w:color w:val="595959" w:themeColor="text1" w:themeTint="A6"/>
          <w:szCs w:val="24"/>
        </w:rPr>
        <w:t>nuo pradinės 28,12 mln. eurų sumos iki 78,2 mln.</w:t>
      </w:r>
      <w:r w:rsidR="00637A08">
        <w:rPr>
          <w:rFonts w:eastAsiaTheme="minorHAnsi"/>
          <w:color w:val="595959" w:themeColor="text1" w:themeTint="A6"/>
          <w:szCs w:val="24"/>
        </w:rPr>
        <w:t xml:space="preserve"> eurų)</w:t>
      </w:r>
      <w:r w:rsidR="00637A08" w:rsidRPr="005F274B">
        <w:rPr>
          <w:rFonts w:eastAsiaTheme="minorHAnsi"/>
          <w:color w:val="595959" w:themeColor="text1" w:themeTint="A6"/>
          <w:szCs w:val="24"/>
        </w:rPr>
        <w:t xml:space="preserve"> </w:t>
      </w:r>
      <w:r w:rsidRPr="005F274B">
        <w:rPr>
          <w:rFonts w:eastAsiaTheme="minorHAnsi"/>
          <w:color w:val="595959" w:themeColor="text1" w:themeTint="A6"/>
          <w:szCs w:val="24"/>
        </w:rPr>
        <w:t xml:space="preserve">atsirado </w:t>
      </w:r>
      <w:r>
        <w:rPr>
          <w:rFonts w:eastAsiaTheme="minorHAnsi"/>
          <w:color w:val="595959" w:themeColor="text1" w:themeTint="A6"/>
          <w:szCs w:val="24"/>
        </w:rPr>
        <w:t>didelis</w:t>
      </w:r>
      <w:r w:rsidRPr="005F274B">
        <w:rPr>
          <w:rFonts w:eastAsiaTheme="minorHAnsi"/>
          <w:color w:val="595959" w:themeColor="text1" w:themeTint="A6"/>
          <w:szCs w:val="24"/>
        </w:rPr>
        <w:t xml:space="preserve"> </w:t>
      </w:r>
      <w:r>
        <w:rPr>
          <w:rFonts w:eastAsiaTheme="minorHAnsi"/>
          <w:color w:val="595959" w:themeColor="text1" w:themeTint="A6"/>
          <w:szCs w:val="24"/>
        </w:rPr>
        <w:t>papildomų</w:t>
      </w:r>
      <w:r w:rsidRPr="005F274B">
        <w:rPr>
          <w:rFonts w:eastAsiaTheme="minorHAnsi"/>
          <w:color w:val="595959" w:themeColor="text1" w:themeTint="A6"/>
          <w:szCs w:val="24"/>
        </w:rPr>
        <w:t xml:space="preserve"> lėšų poreikis</w:t>
      </w:r>
      <w:r w:rsidR="00DF1054">
        <w:rPr>
          <w:rFonts w:eastAsiaTheme="minorHAnsi"/>
          <w:color w:val="595959" w:themeColor="text1" w:themeTint="A6"/>
          <w:szCs w:val="24"/>
        </w:rPr>
        <w:t xml:space="preserve"> </w:t>
      </w:r>
      <w:r w:rsidR="00DF1054" w:rsidRPr="00934E96">
        <w:rPr>
          <w:rFonts w:eastAsiaTheme="minorHAnsi"/>
          <w:color w:val="595959" w:themeColor="text1" w:themeTint="A6"/>
          <w:szCs w:val="24"/>
        </w:rPr>
        <w:t>(vien pirmo projekto etapo Europos Sąjungos struktūrinių fondų lėšų dalis išaugo nuo 13,3 mln. eurų iki 34,3 mln. eurų)</w:t>
      </w:r>
      <w:r w:rsidR="00B64D25" w:rsidRPr="005F274B">
        <w:rPr>
          <w:rFonts w:eastAsiaTheme="minorHAnsi"/>
          <w:color w:val="595959" w:themeColor="text1" w:themeTint="A6"/>
          <w:szCs w:val="24"/>
        </w:rPr>
        <w:t>, o vėluojant pradėti projekto veiklas, didėja rizika nebaigti projekt</w:t>
      </w:r>
      <w:r>
        <w:rPr>
          <w:rFonts w:eastAsiaTheme="minorHAnsi"/>
          <w:color w:val="595959" w:themeColor="text1" w:themeTint="A6"/>
          <w:szCs w:val="24"/>
        </w:rPr>
        <w:t>o iki 2023 m. spalio 1 dienos.</w:t>
      </w:r>
    </w:p>
    <w:p w14:paraId="5E781A37" w14:textId="1E3A510A" w:rsidR="00B64D25" w:rsidRPr="005F274B" w:rsidRDefault="00B64D25" w:rsidP="0054500E">
      <w:pPr>
        <w:ind w:firstLine="426"/>
        <w:jc w:val="both"/>
        <w:rPr>
          <w:rFonts w:eastAsiaTheme="minorHAnsi"/>
          <w:color w:val="595959" w:themeColor="text1" w:themeTint="A6"/>
          <w:szCs w:val="24"/>
        </w:rPr>
      </w:pPr>
      <w:r w:rsidRPr="005F274B">
        <w:rPr>
          <w:rFonts w:eastAsiaTheme="minorHAnsi"/>
          <w:color w:val="595959" w:themeColor="text1" w:themeTint="A6"/>
          <w:szCs w:val="24"/>
        </w:rPr>
        <w:t xml:space="preserve">Atsižvelgiant </w:t>
      </w:r>
      <w:r w:rsidR="0030506E">
        <w:rPr>
          <w:rFonts w:eastAsiaTheme="minorHAnsi"/>
          <w:color w:val="595959" w:themeColor="text1" w:themeTint="A6"/>
          <w:szCs w:val="24"/>
        </w:rPr>
        <w:t xml:space="preserve">į tai, </w:t>
      </w:r>
      <w:r w:rsidR="0030506E" w:rsidRPr="005F274B">
        <w:rPr>
          <w:rFonts w:eastAsiaTheme="minorHAnsi"/>
          <w:color w:val="595959" w:themeColor="text1" w:themeTint="A6"/>
          <w:szCs w:val="24"/>
        </w:rPr>
        <w:t>kad ateityje būsimų studentų skaičius mažės, augs nuotolinių studijų poreikis,</w:t>
      </w:r>
      <w:r w:rsidR="0030506E" w:rsidRPr="0030506E">
        <w:rPr>
          <w:rFonts w:eastAsiaTheme="minorHAnsi"/>
          <w:color w:val="595959" w:themeColor="text1" w:themeTint="A6"/>
          <w:szCs w:val="24"/>
        </w:rPr>
        <w:t xml:space="preserve"> </w:t>
      </w:r>
      <w:r w:rsidR="0030506E">
        <w:rPr>
          <w:rFonts w:eastAsiaTheme="minorHAnsi"/>
          <w:color w:val="595959" w:themeColor="text1" w:themeTint="A6"/>
          <w:szCs w:val="24"/>
        </w:rPr>
        <w:t xml:space="preserve">taip pat atsižvelgiant </w:t>
      </w:r>
      <w:r w:rsidRPr="005F274B">
        <w:rPr>
          <w:rFonts w:eastAsiaTheme="minorHAnsi"/>
          <w:color w:val="595959" w:themeColor="text1" w:themeTint="A6"/>
          <w:szCs w:val="24"/>
        </w:rPr>
        <w:t xml:space="preserve">į </w:t>
      </w:r>
      <w:r w:rsidR="007246AE" w:rsidRPr="005F274B">
        <w:rPr>
          <w:rFonts w:eastAsiaTheme="minorHAnsi"/>
          <w:color w:val="595959" w:themeColor="text1" w:themeTint="A6"/>
          <w:szCs w:val="24"/>
        </w:rPr>
        <w:t>ženkliai išaugus</w:t>
      </w:r>
      <w:r w:rsidR="007246AE">
        <w:rPr>
          <w:rFonts w:eastAsiaTheme="minorHAnsi"/>
          <w:color w:val="595959" w:themeColor="text1" w:themeTint="A6"/>
          <w:szCs w:val="24"/>
        </w:rPr>
        <w:t>ią projekto vertę</w:t>
      </w:r>
      <w:r w:rsidR="0030506E">
        <w:rPr>
          <w:rFonts w:eastAsiaTheme="minorHAnsi"/>
          <w:color w:val="595959" w:themeColor="text1" w:themeTint="A6"/>
          <w:szCs w:val="24"/>
        </w:rPr>
        <w:t>,</w:t>
      </w:r>
      <w:r w:rsidR="007246AE" w:rsidRPr="005F274B">
        <w:rPr>
          <w:rFonts w:eastAsiaTheme="minorHAnsi"/>
          <w:color w:val="595959" w:themeColor="text1" w:themeTint="A6"/>
          <w:szCs w:val="24"/>
        </w:rPr>
        <w:t xml:space="preserve"> neturint aiškaus veiksmų plano</w:t>
      </w:r>
      <w:r w:rsidR="0030506E">
        <w:rPr>
          <w:rFonts w:eastAsiaTheme="minorHAnsi"/>
          <w:color w:val="595959" w:themeColor="text1" w:themeTint="A6"/>
          <w:szCs w:val="24"/>
        </w:rPr>
        <w:t xml:space="preserve"> ir</w:t>
      </w:r>
      <w:r w:rsidR="007246AE" w:rsidRPr="005F274B">
        <w:rPr>
          <w:rFonts w:eastAsiaTheme="minorHAnsi"/>
          <w:color w:val="595959" w:themeColor="text1" w:themeTint="A6"/>
          <w:szCs w:val="24"/>
        </w:rPr>
        <w:t xml:space="preserve"> garantijų dėl tolesnio finansavimo užtikrinimo</w:t>
      </w:r>
      <w:r w:rsidR="0030506E">
        <w:rPr>
          <w:rFonts w:eastAsiaTheme="minorHAnsi"/>
          <w:color w:val="595959" w:themeColor="text1" w:themeTint="A6"/>
          <w:szCs w:val="24"/>
        </w:rPr>
        <w:t xml:space="preserve"> bei nesvarstant esamų pastatų pardavimo klausimo</w:t>
      </w:r>
      <w:r w:rsidRPr="005F274B">
        <w:rPr>
          <w:rFonts w:eastAsiaTheme="minorHAnsi"/>
          <w:color w:val="595959" w:themeColor="text1" w:themeTint="A6"/>
          <w:szCs w:val="24"/>
        </w:rPr>
        <w:t xml:space="preserve"> kyla pagrįstų abejonių, ar planuojamos investicijos vis dar yra tiksli</w:t>
      </w:r>
      <w:r w:rsidR="007246AE">
        <w:rPr>
          <w:rFonts w:eastAsiaTheme="minorHAnsi"/>
          <w:color w:val="595959" w:themeColor="text1" w:themeTint="A6"/>
          <w:szCs w:val="24"/>
        </w:rPr>
        <w:t>ngos ir ar verta jas tęsti</w:t>
      </w:r>
      <w:r w:rsidRPr="005F274B">
        <w:rPr>
          <w:rFonts w:eastAsiaTheme="minorHAnsi"/>
          <w:color w:val="595959" w:themeColor="text1" w:themeTint="A6"/>
          <w:szCs w:val="24"/>
        </w:rPr>
        <w:t>. Todėl būtina Švietimo, mokslo ir sporto ministerijai įvertinti šio projekto įgyvendinimo rizikas ir priimti sprendimus šių rizikų valdymui.</w:t>
      </w:r>
    </w:p>
    <w:p w14:paraId="4D8147C6" w14:textId="77777777" w:rsidR="008510B0" w:rsidRPr="005F274B" w:rsidRDefault="008510B0" w:rsidP="008510B0">
      <w:pPr>
        <w:jc w:val="both"/>
        <w:rPr>
          <w:color w:val="595959" w:themeColor="text1" w:themeTint="A6"/>
          <w:szCs w:val="24"/>
          <w:lang w:eastAsia="lt-LT"/>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8510B0" w:rsidRPr="0040787A" w14:paraId="1FD79147" w14:textId="77777777" w:rsidTr="005E0A4C">
        <w:tc>
          <w:tcPr>
            <w:tcW w:w="9638" w:type="dxa"/>
            <w:tcBorders>
              <w:top w:val="nil"/>
              <w:left w:val="nil"/>
              <w:bottom w:val="nil"/>
              <w:right w:val="nil"/>
            </w:tcBorders>
            <w:shd w:val="clear" w:color="auto" w:fill="D9D9D9" w:themeFill="background1" w:themeFillShade="D9"/>
          </w:tcPr>
          <w:p w14:paraId="0CE9B2AE" w14:textId="53CF4574" w:rsidR="00B64D25" w:rsidRDefault="008510B0" w:rsidP="00B64D25">
            <w:pPr>
              <w:jc w:val="both"/>
              <w:rPr>
                <w:b/>
                <w:color w:val="365F91" w:themeColor="accent1" w:themeShade="BF"/>
              </w:rPr>
            </w:pPr>
            <w:r w:rsidRPr="0040787A">
              <w:rPr>
                <w:b/>
                <w:color w:val="365F91" w:themeColor="accent1" w:themeShade="BF"/>
              </w:rPr>
              <w:t xml:space="preserve">Siūlymas </w:t>
            </w:r>
            <w:r w:rsidR="00637A08" w:rsidRPr="00637A08">
              <w:rPr>
                <w:b/>
                <w:color w:val="365F91" w:themeColor="accent1" w:themeShade="BF"/>
              </w:rPr>
              <w:t>Švietimo</w:t>
            </w:r>
            <w:r w:rsidR="00637A08">
              <w:rPr>
                <w:b/>
                <w:color w:val="365F91" w:themeColor="accent1" w:themeShade="BF"/>
              </w:rPr>
              <w:t xml:space="preserve">, mokslo ir sporto </w:t>
            </w:r>
            <w:r w:rsidRPr="0040787A">
              <w:rPr>
                <w:b/>
                <w:color w:val="365F91" w:themeColor="accent1" w:themeShade="BF"/>
              </w:rPr>
              <w:t>ministerijai:</w:t>
            </w:r>
          </w:p>
          <w:p w14:paraId="11B31FCC" w14:textId="249F25AC" w:rsidR="008510B0" w:rsidRPr="0040787A" w:rsidRDefault="00B64D25" w:rsidP="00934E96">
            <w:pPr>
              <w:jc w:val="both"/>
              <w:rPr>
                <w:b/>
                <w:color w:val="365F91" w:themeColor="accent1" w:themeShade="BF"/>
              </w:rPr>
            </w:pPr>
            <w:r w:rsidRPr="00B64D25">
              <w:rPr>
                <w:color w:val="365F91" w:themeColor="accent1" w:themeShade="BF"/>
              </w:rPr>
              <w:t xml:space="preserve"> - iki 2020 m. r</w:t>
            </w:r>
            <w:r w:rsidR="00934E96">
              <w:rPr>
                <w:color w:val="365F91" w:themeColor="accent1" w:themeShade="BF"/>
              </w:rPr>
              <w:t>ugsėjo</w:t>
            </w:r>
            <w:r w:rsidRPr="00B64D25">
              <w:rPr>
                <w:color w:val="365F91" w:themeColor="accent1" w:themeShade="BF"/>
              </w:rPr>
              <w:t xml:space="preserve"> </w:t>
            </w:r>
            <w:r w:rsidR="00934E96">
              <w:rPr>
                <w:color w:val="365F91" w:themeColor="accent1" w:themeShade="BF"/>
              </w:rPr>
              <w:t>1</w:t>
            </w:r>
            <w:r w:rsidRPr="00B64D25">
              <w:rPr>
                <w:color w:val="365F91" w:themeColor="accent1" w:themeShade="BF"/>
              </w:rPr>
              <w:t>1 d. kartu su CPVA ir LMTA išnagrinėti tolesnes projekto „LMTA studijų miestelio Olandų g. 21A, Vilniuje sukūrimas“, įgyvendinimo galimybes ir apie tai informuoti Finansų ministeriją.</w:t>
            </w:r>
          </w:p>
        </w:tc>
      </w:tr>
    </w:tbl>
    <w:p w14:paraId="2BED252A" w14:textId="77777777" w:rsidR="008510B0" w:rsidRDefault="008510B0" w:rsidP="008510B0">
      <w:pPr>
        <w:pStyle w:val="tekstas"/>
        <w:ind w:firstLine="0"/>
        <w:rPr>
          <w:rFonts w:ascii="Times New Roman" w:hAnsi="Times New Roman"/>
          <w:color w:val="7F7F7F" w:themeColor="text1" w:themeTint="80"/>
          <w:lang w:eastAsia="lt-LT"/>
        </w:rPr>
      </w:pPr>
    </w:p>
    <w:p w14:paraId="094FF94C" w14:textId="0F26518A" w:rsidR="00B3224A" w:rsidRDefault="00B3224A" w:rsidP="00B3224A">
      <w:pPr>
        <w:jc w:val="both"/>
        <w:rPr>
          <w:color w:val="7F7F7F" w:themeColor="text1" w:themeTint="80"/>
          <w:szCs w:val="24"/>
          <w:lang w:eastAsia="lt-LT"/>
        </w:rPr>
      </w:pPr>
      <w:r>
        <w:rPr>
          <w:noProof/>
          <w:lang w:eastAsia="lt-LT"/>
        </w:rPr>
        <w:drawing>
          <wp:inline distT="0" distB="0" distL="0" distR="0" wp14:anchorId="4C12C564" wp14:editId="77019D80">
            <wp:extent cx="6120130" cy="558959"/>
            <wp:effectExtent l="0" t="0" r="13970" b="12700"/>
            <wp:docPr id="386" name="Diagrama 386"/>
            <wp:cNvGraphicFramePr/>
            <a:graphic xmlns:a="http://schemas.openxmlformats.org/drawingml/2006/main">
              <a:graphicData uri="http://schemas.openxmlformats.org/drawingml/2006/chart">
                <c:chart xmlns:c="http://schemas.openxmlformats.org/drawingml/2006/chart" r:id="rId31"/>
              </a:graphicData>
            </a:graphic>
          </wp:inline>
        </w:drawing>
      </w:r>
    </w:p>
    <w:p w14:paraId="5C1B8737" w14:textId="77777777" w:rsidR="00B3224A" w:rsidRPr="00637A08" w:rsidRDefault="00B3224A" w:rsidP="00B3224A">
      <w:pPr>
        <w:jc w:val="both"/>
        <w:rPr>
          <w:color w:val="595959" w:themeColor="text1" w:themeTint="A6"/>
          <w:szCs w:val="24"/>
          <w:lang w:eastAsia="lt-LT"/>
        </w:rPr>
      </w:pPr>
    </w:p>
    <w:p w14:paraId="6DA4D5C8" w14:textId="4AE74A67" w:rsidR="007C794E" w:rsidRPr="00637A08" w:rsidRDefault="00AF402D" w:rsidP="007C794E">
      <w:pPr>
        <w:pStyle w:val="tekstas"/>
        <w:rPr>
          <w:rFonts w:ascii="Times New Roman" w:hAnsi="Times New Roman"/>
          <w:color w:val="595959" w:themeColor="text1" w:themeTint="A6"/>
          <w:lang w:eastAsia="lt-LT"/>
        </w:rPr>
      </w:pPr>
      <w:r w:rsidRPr="00637A08">
        <w:rPr>
          <w:rFonts w:ascii="Times New Roman" w:hAnsi="Times New Roman"/>
          <w:color w:val="595959" w:themeColor="text1" w:themeTint="A6"/>
          <w:lang w:eastAsia="lt-LT"/>
        </w:rPr>
        <w:lastRenderedPageBreak/>
        <w:t xml:space="preserve">Nors Ekonomikos ir inovacijų </w:t>
      </w:r>
      <w:r w:rsidR="00637A08">
        <w:rPr>
          <w:rFonts w:ascii="Times New Roman" w:hAnsi="Times New Roman"/>
          <w:color w:val="595959" w:themeColor="text1" w:themeTint="A6"/>
          <w:lang w:eastAsia="lt-LT"/>
        </w:rPr>
        <w:t>ministerijos 9</w:t>
      </w:r>
      <w:r w:rsidRPr="00637A08">
        <w:rPr>
          <w:rFonts w:ascii="Times New Roman" w:hAnsi="Times New Roman"/>
          <w:color w:val="595959" w:themeColor="text1" w:themeTint="A6"/>
          <w:lang w:eastAsia="lt-LT"/>
        </w:rPr>
        <w:t xml:space="preserve"> prioriteto E</w:t>
      </w:r>
      <w:r w:rsidR="00637A08">
        <w:rPr>
          <w:rFonts w:ascii="Times New Roman" w:hAnsi="Times New Roman"/>
          <w:color w:val="595959" w:themeColor="text1" w:themeTint="A6"/>
          <w:lang w:eastAsia="lt-LT"/>
        </w:rPr>
        <w:t>S</w:t>
      </w:r>
      <w:r w:rsidRPr="00637A08">
        <w:rPr>
          <w:rFonts w:ascii="Times New Roman" w:hAnsi="Times New Roman"/>
          <w:color w:val="595959" w:themeColor="text1" w:themeTint="A6"/>
          <w:lang w:eastAsia="lt-LT"/>
        </w:rPr>
        <w:t xml:space="preserve">F </w:t>
      </w:r>
      <w:r w:rsidR="00637A08">
        <w:rPr>
          <w:rFonts w:ascii="Times New Roman" w:hAnsi="Times New Roman"/>
          <w:color w:val="595959" w:themeColor="text1" w:themeTint="A6"/>
          <w:lang w:eastAsia="lt-LT"/>
        </w:rPr>
        <w:t>lėšomis finansuojamų</w:t>
      </w:r>
      <w:r w:rsidRPr="00637A08">
        <w:rPr>
          <w:rFonts w:ascii="Times New Roman" w:hAnsi="Times New Roman"/>
          <w:color w:val="595959" w:themeColor="text1" w:themeTint="A6"/>
          <w:lang w:eastAsia="lt-LT"/>
        </w:rPr>
        <w:t xml:space="preserve"> priemon</w:t>
      </w:r>
      <w:r w:rsidR="00637A08">
        <w:rPr>
          <w:rFonts w:ascii="Times New Roman" w:hAnsi="Times New Roman"/>
          <w:color w:val="595959" w:themeColor="text1" w:themeTint="A6"/>
          <w:lang w:eastAsia="lt-LT"/>
        </w:rPr>
        <w:t>ių</w:t>
      </w:r>
      <w:r w:rsidRPr="00637A08">
        <w:rPr>
          <w:rFonts w:ascii="Times New Roman" w:hAnsi="Times New Roman"/>
          <w:color w:val="595959" w:themeColor="text1" w:themeTint="A6"/>
          <w:lang w:eastAsia="lt-LT"/>
        </w:rPr>
        <w:t xml:space="preserve"> sudarytų sutarčių procentas</w:t>
      </w:r>
      <w:r w:rsidR="00637A08">
        <w:rPr>
          <w:rFonts w:ascii="Times New Roman" w:hAnsi="Times New Roman"/>
          <w:color w:val="595959" w:themeColor="text1" w:themeTint="A6"/>
          <w:lang w:eastAsia="lt-LT"/>
        </w:rPr>
        <w:t xml:space="preserve"> (89 proc.)</w:t>
      </w:r>
      <w:r w:rsidRPr="00637A08">
        <w:rPr>
          <w:rFonts w:ascii="Times New Roman" w:hAnsi="Times New Roman"/>
          <w:color w:val="595959" w:themeColor="text1" w:themeTint="A6"/>
          <w:lang w:eastAsia="lt-LT"/>
        </w:rPr>
        <w:t xml:space="preserve"> atitinka V</w:t>
      </w:r>
      <w:r w:rsidR="00637A08">
        <w:rPr>
          <w:rFonts w:ascii="Times New Roman" w:hAnsi="Times New Roman"/>
          <w:color w:val="595959" w:themeColor="text1" w:themeTint="A6"/>
          <w:lang w:eastAsia="lt-LT"/>
        </w:rPr>
        <w:t>eiksmų programos lygio vidurkį</w:t>
      </w:r>
      <w:r w:rsidRPr="00637A08">
        <w:rPr>
          <w:rFonts w:ascii="Times New Roman" w:hAnsi="Times New Roman"/>
          <w:color w:val="595959" w:themeColor="text1" w:themeTint="A6"/>
          <w:lang w:eastAsia="lt-LT"/>
        </w:rPr>
        <w:t>, tačiau investavimas atsilieka nuo Veiksmų programos vidurkio ir sudaro 40</w:t>
      </w:r>
      <w:r w:rsidR="00637A08">
        <w:rPr>
          <w:rFonts w:ascii="Times New Roman" w:hAnsi="Times New Roman"/>
          <w:color w:val="595959" w:themeColor="text1" w:themeTint="A6"/>
          <w:lang w:eastAsia="lt-LT"/>
        </w:rPr>
        <w:t xml:space="preserve"> proc.</w:t>
      </w:r>
    </w:p>
    <w:p w14:paraId="67AA5B6E" w14:textId="6AB333AD" w:rsidR="007C794E" w:rsidRDefault="00AF402D" w:rsidP="007C794E">
      <w:pPr>
        <w:tabs>
          <w:tab w:val="left" w:pos="426"/>
        </w:tabs>
        <w:ind w:firstLine="426"/>
        <w:jc w:val="both"/>
        <w:rPr>
          <w:color w:val="595959" w:themeColor="text1" w:themeTint="A6"/>
          <w:szCs w:val="24"/>
          <w:lang w:eastAsia="lt-LT"/>
        </w:rPr>
      </w:pPr>
      <w:r w:rsidRPr="00637A08">
        <w:rPr>
          <w:color w:val="595959" w:themeColor="text1" w:themeTint="A6"/>
          <w:szCs w:val="24"/>
          <w:lang w:eastAsia="lt-LT"/>
        </w:rPr>
        <w:t>Investavimo pokytis</w:t>
      </w:r>
      <w:r w:rsidR="007C794E" w:rsidRPr="00637A08">
        <w:rPr>
          <w:color w:val="595959" w:themeColor="text1" w:themeTint="A6"/>
          <w:szCs w:val="24"/>
          <w:lang w:eastAsia="lt-LT"/>
        </w:rPr>
        <w:t xml:space="preserve"> II </w:t>
      </w:r>
      <w:proofErr w:type="spellStart"/>
      <w:r w:rsidR="007C794E" w:rsidRPr="00637A08">
        <w:rPr>
          <w:color w:val="595959" w:themeColor="text1" w:themeTint="A6"/>
          <w:szCs w:val="24"/>
          <w:lang w:eastAsia="lt-LT"/>
        </w:rPr>
        <w:t>ketv</w:t>
      </w:r>
      <w:proofErr w:type="spellEnd"/>
      <w:r w:rsidR="007C794E" w:rsidRPr="00637A08">
        <w:rPr>
          <w:color w:val="595959" w:themeColor="text1" w:themeTint="A6"/>
          <w:szCs w:val="24"/>
          <w:lang w:eastAsia="lt-LT"/>
        </w:rPr>
        <w:t xml:space="preserve">. </w:t>
      </w:r>
      <w:r w:rsidRPr="00637A08">
        <w:rPr>
          <w:color w:val="595959" w:themeColor="text1" w:themeTint="A6"/>
          <w:szCs w:val="24"/>
          <w:lang w:eastAsia="lt-LT"/>
        </w:rPr>
        <w:t>sudarė tik 10 proc. P</w:t>
      </w:r>
      <w:r w:rsidR="007C794E" w:rsidRPr="00637A08">
        <w:rPr>
          <w:color w:val="595959" w:themeColor="text1" w:themeTint="A6"/>
          <w:szCs w:val="24"/>
          <w:lang w:eastAsia="lt-LT"/>
        </w:rPr>
        <w:t xml:space="preserve">rioriteto spartą </w:t>
      </w:r>
      <w:r w:rsidRPr="00637A08">
        <w:rPr>
          <w:color w:val="595959" w:themeColor="text1" w:themeTint="A6"/>
          <w:szCs w:val="24"/>
          <w:lang w:eastAsia="lt-LT"/>
        </w:rPr>
        <w:t>sulėtino</w:t>
      </w:r>
      <w:r w:rsidR="00C27E3F" w:rsidRPr="00637A08">
        <w:rPr>
          <w:color w:val="595959" w:themeColor="text1" w:themeTint="A6"/>
          <w:szCs w:val="24"/>
          <w:lang w:eastAsia="lt-LT"/>
        </w:rPr>
        <w:t xml:space="preserve"> tai, kad</w:t>
      </w:r>
      <w:r w:rsidRPr="00637A08">
        <w:rPr>
          <w:color w:val="595959" w:themeColor="text1" w:themeTint="A6"/>
          <w:szCs w:val="24"/>
          <w:lang w:eastAsia="lt-LT"/>
        </w:rPr>
        <w:t xml:space="preserve"> dėl Covid-19 paskelbtos</w:t>
      </w:r>
      <w:r w:rsidR="007C794E" w:rsidRPr="00637A08">
        <w:rPr>
          <w:color w:val="595959" w:themeColor="text1" w:themeTint="A6"/>
          <w:szCs w:val="24"/>
          <w:lang w:eastAsia="lt-LT"/>
        </w:rPr>
        <w:t xml:space="preserve"> ekstremali</w:t>
      </w:r>
      <w:r w:rsidRPr="00637A08">
        <w:rPr>
          <w:color w:val="595959" w:themeColor="text1" w:themeTint="A6"/>
          <w:szCs w:val="24"/>
          <w:lang w:eastAsia="lt-LT"/>
        </w:rPr>
        <w:t>os situacijos ir karantino</w:t>
      </w:r>
      <w:r w:rsidR="007C794E" w:rsidRPr="00637A08">
        <w:rPr>
          <w:color w:val="595959" w:themeColor="text1" w:themeTint="A6"/>
          <w:szCs w:val="24"/>
          <w:lang w:eastAsia="lt-LT"/>
        </w:rPr>
        <w:t xml:space="preserve">, </w:t>
      </w:r>
      <w:r w:rsidRPr="00637A08">
        <w:rPr>
          <w:color w:val="595959" w:themeColor="text1" w:themeTint="A6"/>
          <w:szCs w:val="24"/>
          <w:lang w:eastAsia="lt-LT"/>
        </w:rPr>
        <w:t>dauguma veiklų, s</w:t>
      </w:r>
      <w:r w:rsidR="00C27E3F" w:rsidRPr="00637A08">
        <w:rPr>
          <w:color w:val="595959" w:themeColor="text1" w:themeTint="A6"/>
          <w:szCs w:val="24"/>
          <w:lang w:eastAsia="lt-LT"/>
        </w:rPr>
        <w:t>usijusių</w:t>
      </w:r>
      <w:r w:rsidRPr="00637A08">
        <w:rPr>
          <w:color w:val="595959" w:themeColor="text1" w:themeTint="A6"/>
          <w:szCs w:val="24"/>
          <w:lang w:eastAsia="lt-LT"/>
        </w:rPr>
        <w:t xml:space="preserve"> su mokymais, skirtais darbuotojų kvalifikacijai kelti ar perkvalifikuoti, buvo atidėtos.</w:t>
      </w:r>
      <w:r w:rsidR="007C794E" w:rsidRPr="00637A08">
        <w:rPr>
          <w:color w:val="595959" w:themeColor="text1" w:themeTint="A6"/>
          <w:szCs w:val="24"/>
          <w:lang w:eastAsia="lt-LT"/>
        </w:rPr>
        <w:t xml:space="preserve"> </w:t>
      </w:r>
      <w:r w:rsidRPr="00637A08">
        <w:rPr>
          <w:color w:val="595959" w:themeColor="text1" w:themeTint="A6"/>
          <w:szCs w:val="24"/>
          <w:lang w:eastAsia="lt-LT"/>
        </w:rPr>
        <w:t>Pasibaigus karantino laikotarpiui didžioji dalis</w:t>
      </w:r>
      <w:r w:rsidR="007C794E" w:rsidRPr="00637A08">
        <w:rPr>
          <w:color w:val="595959" w:themeColor="text1" w:themeTint="A6"/>
          <w:szCs w:val="24"/>
          <w:lang w:eastAsia="lt-LT"/>
        </w:rPr>
        <w:t xml:space="preserve"> veikl</w:t>
      </w:r>
      <w:r w:rsidRPr="00637A08">
        <w:rPr>
          <w:color w:val="595959" w:themeColor="text1" w:themeTint="A6"/>
          <w:szCs w:val="24"/>
          <w:lang w:eastAsia="lt-LT"/>
        </w:rPr>
        <w:t>ų</w:t>
      </w:r>
      <w:r w:rsidR="007C794E" w:rsidRPr="00637A08">
        <w:rPr>
          <w:color w:val="595959" w:themeColor="text1" w:themeTint="A6"/>
          <w:szCs w:val="24"/>
          <w:lang w:eastAsia="lt-LT"/>
        </w:rPr>
        <w:t xml:space="preserve"> bu</w:t>
      </w:r>
      <w:r w:rsidRPr="00637A08">
        <w:rPr>
          <w:color w:val="595959" w:themeColor="text1" w:themeTint="A6"/>
          <w:szCs w:val="24"/>
          <w:lang w:eastAsia="lt-LT"/>
        </w:rPr>
        <w:t xml:space="preserve">vo atnaujinta, todėl tikimasi, kad III </w:t>
      </w:r>
      <w:proofErr w:type="spellStart"/>
      <w:r w:rsidRPr="00637A08">
        <w:rPr>
          <w:color w:val="595959" w:themeColor="text1" w:themeTint="A6"/>
          <w:szCs w:val="24"/>
          <w:lang w:eastAsia="lt-LT"/>
        </w:rPr>
        <w:t>ketv</w:t>
      </w:r>
      <w:proofErr w:type="spellEnd"/>
      <w:r w:rsidRPr="00637A08">
        <w:rPr>
          <w:color w:val="595959" w:themeColor="text1" w:themeTint="A6"/>
          <w:szCs w:val="24"/>
          <w:lang w:eastAsia="lt-LT"/>
        </w:rPr>
        <w:t>. investavimas projektuose bus spartesnis</w:t>
      </w:r>
      <w:r w:rsidR="007C794E" w:rsidRPr="00637A08">
        <w:rPr>
          <w:color w:val="595959" w:themeColor="text1" w:themeTint="A6"/>
          <w:szCs w:val="24"/>
          <w:lang w:eastAsia="lt-LT"/>
        </w:rPr>
        <w:t>.</w:t>
      </w:r>
    </w:p>
    <w:p w14:paraId="13A828C7" w14:textId="77777777" w:rsidR="00637A08" w:rsidRPr="001730A6" w:rsidRDefault="00637A08" w:rsidP="007C794E">
      <w:pPr>
        <w:tabs>
          <w:tab w:val="left" w:pos="426"/>
        </w:tabs>
        <w:ind w:firstLine="426"/>
        <w:jc w:val="both"/>
        <w:rPr>
          <w:color w:val="595959" w:themeColor="text1" w:themeTint="A6"/>
          <w:szCs w:val="24"/>
          <w:lang w:eastAsia="lt-LT"/>
        </w:rPr>
      </w:pPr>
    </w:p>
    <w:p w14:paraId="67AED9A1" w14:textId="77777777" w:rsidR="000305AE" w:rsidRPr="001730A6" w:rsidRDefault="000305AE" w:rsidP="00467050">
      <w:pPr>
        <w:pStyle w:val="antrat3zz"/>
        <w:spacing w:before="0" w:after="0"/>
        <w:rPr>
          <w:rFonts w:ascii="Times New Roman" w:hAnsi="Times New Roman" w:cs="Times New Roman"/>
        </w:rPr>
      </w:pPr>
      <w:bookmarkStart w:id="31" w:name="_Toc46766816"/>
      <w:r w:rsidRPr="001730A6">
        <w:rPr>
          <w:rStyle w:val="antrat2ZZDiagrama"/>
          <w:rFonts w:ascii="Times New Roman" w:hAnsi="Times New Roman" w:cs="Times New Roman"/>
          <w:b/>
          <w:bCs/>
          <w:color w:val="595959" w:themeColor="text1" w:themeTint="A6"/>
          <w:sz w:val="24"/>
          <w:szCs w:val="24"/>
        </w:rPr>
        <w:t>10 prioritetas. Visuomenės</w:t>
      </w:r>
      <w:r w:rsidRPr="001730A6">
        <w:rPr>
          <w:rFonts w:ascii="Times New Roman" w:hAnsi="Times New Roman" w:cs="Times New Roman"/>
        </w:rPr>
        <w:t xml:space="preserve"> poreikius atitinkantis ir pažangus viešasis valdymas</w:t>
      </w:r>
      <w:bookmarkEnd w:id="30"/>
      <w:bookmarkEnd w:id="31"/>
    </w:p>
    <w:p w14:paraId="724E6E0C" w14:textId="77777777" w:rsidR="008510B0" w:rsidRPr="001730A6" w:rsidRDefault="008510B0" w:rsidP="008510B0">
      <w:pPr>
        <w:jc w:val="both"/>
        <w:rPr>
          <w:color w:val="595959" w:themeColor="text1" w:themeTint="A6"/>
          <w:szCs w:val="24"/>
          <w:lang w:eastAsia="lt-LT"/>
        </w:rPr>
      </w:pPr>
      <w:bookmarkStart w:id="32" w:name="_Toc473644133"/>
    </w:p>
    <w:p w14:paraId="45E0C1F6" w14:textId="7D5EC9F0" w:rsidR="008510B0" w:rsidRDefault="00B3224A" w:rsidP="008510B0">
      <w:pPr>
        <w:jc w:val="both"/>
        <w:rPr>
          <w:color w:val="7F7F7F" w:themeColor="text1" w:themeTint="80"/>
          <w:szCs w:val="24"/>
          <w:lang w:eastAsia="lt-LT"/>
        </w:rPr>
      </w:pPr>
      <w:r>
        <w:rPr>
          <w:noProof/>
          <w:lang w:eastAsia="lt-LT"/>
        </w:rPr>
        <w:drawing>
          <wp:inline distT="0" distB="0" distL="0" distR="0" wp14:anchorId="3875F5F2" wp14:editId="0C504514">
            <wp:extent cx="6120130" cy="568433"/>
            <wp:effectExtent l="0" t="0" r="13970" b="3175"/>
            <wp:docPr id="389" name="Diagrama 389"/>
            <wp:cNvGraphicFramePr/>
            <a:graphic xmlns:a="http://schemas.openxmlformats.org/drawingml/2006/main">
              <a:graphicData uri="http://schemas.openxmlformats.org/drawingml/2006/chart">
                <c:chart xmlns:c="http://schemas.openxmlformats.org/drawingml/2006/chart" r:id="rId32"/>
              </a:graphicData>
            </a:graphic>
          </wp:inline>
        </w:drawing>
      </w:r>
    </w:p>
    <w:p w14:paraId="6FE572E7" w14:textId="77777777" w:rsidR="001A2739" w:rsidRPr="001730A6" w:rsidRDefault="001A2739" w:rsidP="001A2739">
      <w:pPr>
        <w:pStyle w:val="tekstas"/>
        <w:rPr>
          <w:rFonts w:ascii="Times New Roman" w:hAnsi="Times New Roman"/>
          <w:color w:val="595959" w:themeColor="text1" w:themeTint="A6"/>
          <w:lang w:eastAsia="lt-LT"/>
        </w:rPr>
      </w:pPr>
    </w:p>
    <w:p w14:paraId="6422974F" w14:textId="4A149D58" w:rsidR="001A2739" w:rsidRPr="001730A6" w:rsidRDefault="001A2739" w:rsidP="001A2739">
      <w:pPr>
        <w:pStyle w:val="tekstas"/>
        <w:rPr>
          <w:rFonts w:ascii="Times New Roman" w:hAnsi="Times New Roman"/>
          <w:color w:val="595959" w:themeColor="text1" w:themeTint="A6"/>
          <w:lang w:eastAsia="lt-LT"/>
        </w:rPr>
      </w:pPr>
      <w:r w:rsidRPr="001730A6">
        <w:rPr>
          <w:rFonts w:ascii="Times New Roman" w:hAnsi="Times New Roman"/>
          <w:color w:val="595959" w:themeColor="text1" w:themeTint="A6"/>
          <w:lang w:eastAsia="lt-LT"/>
        </w:rPr>
        <w:t xml:space="preserve">2020 m. II </w:t>
      </w:r>
      <w:proofErr w:type="spellStart"/>
      <w:r w:rsidRPr="001730A6">
        <w:rPr>
          <w:rFonts w:ascii="Times New Roman" w:hAnsi="Times New Roman"/>
          <w:color w:val="595959" w:themeColor="text1" w:themeTint="A6"/>
          <w:lang w:eastAsia="lt-LT"/>
        </w:rPr>
        <w:t>ketv</w:t>
      </w:r>
      <w:proofErr w:type="spellEnd"/>
      <w:r w:rsidRPr="001730A6">
        <w:rPr>
          <w:rFonts w:ascii="Times New Roman" w:hAnsi="Times New Roman"/>
          <w:color w:val="595959" w:themeColor="text1" w:themeTint="A6"/>
          <w:lang w:eastAsia="lt-LT"/>
        </w:rPr>
        <w:t xml:space="preserve">. pabaigoje Vidaus reikalų ministerijos administruojamame 10 prioritete suplanuotos visos lėšos, o investuota 38 proc. lėšų. </w:t>
      </w:r>
    </w:p>
    <w:p w14:paraId="619DB6A7" w14:textId="15C0DBFD" w:rsidR="00B3224A" w:rsidRPr="001730A6" w:rsidRDefault="001A2739" w:rsidP="0030506E">
      <w:pPr>
        <w:ind w:firstLine="426"/>
        <w:jc w:val="both"/>
        <w:rPr>
          <w:color w:val="595959" w:themeColor="text1" w:themeTint="A6"/>
          <w:szCs w:val="24"/>
          <w:lang w:eastAsia="lt-LT"/>
        </w:rPr>
      </w:pPr>
      <w:r w:rsidRPr="001730A6">
        <w:rPr>
          <w:color w:val="595959" w:themeColor="text1" w:themeTint="A6"/>
          <w:lang w:eastAsia="lt-LT"/>
        </w:rPr>
        <w:t xml:space="preserve">Vidaus reikalų ministerijai yra leista </w:t>
      </w:r>
      <w:proofErr w:type="spellStart"/>
      <w:r w:rsidRPr="001730A6">
        <w:rPr>
          <w:color w:val="595959" w:themeColor="text1" w:themeTint="A6"/>
          <w:lang w:eastAsia="lt-LT"/>
        </w:rPr>
        <w:t>virškontraktuoti</w:t>
      </w:r>
      <w:proofErr w:type="spellEnd"/>
      <w:r w:rsidRPr="001730A6">
        <w:rPr>
          <w:color w:val="595959" w:themeColor="text1" w:themeTint="A6"/>
          <w:lang w:eastAsia="lt-LT"/>
        </w:rPr>
        <w:t xml:space="preserve"> 7 proc. 10 prioriteto ES lėšų ir šiuo metu ministerija yra įtraukusi į finansu</w:t>
      </w:r>
      <w:r w:rsidR="0030506E">
        <w:rPr>
          <w:color w:val="595959" w:themeColor="text1" w:themeTint="A6"/>
          <w:lang w:eastAsia="lt-LT"/>
        </w:rPr>
        <w:t>otinų projektų sąrašą</w:t>
      </w:r>
      <w:r w:rsidRPr="001730A6">
        <w:rPr>
          <w:color w:val="595959" w:themeColor="text1" w:themeTint="A6"/>
          <w:lang w:eastAsia="lt-LT"/>
        </w:rPr>
        <w:t xml:space="preserve"> visus projektus išskyrus Siekiant spartinti investicijas, iki 2020 m. II </w:t>
      </w:r>
      <w:proofErr w:type="spellStart"/>
      <w:r w:rsidRPr="001730A6">
        <w:rPr>
          <w:color w:val="595959" w:themeColor="text1" w:themeTint="A6"/>
          <w:lang w:eastAsia="lt-LT"/>
        </w:rPr>
        <w:t>ketv</w:t>
      </w:r>
      <w:proofErr w:type="spellEnd"/>
      <w:r w:rsidRPr="001730A6">
        <w:rPr>
          <w:color w:val="595959" w:themeColor="text1" w:themeTint="A6"/>
          <w:lang w:eastAsia="lt-LT"/>
        </w:rPr>
        <w:t xml:space="preserve">. pabaigos visi projektai, kurie bus finansuoti iš 10 prioritetui skirto finansavimo ir leidžiamo </w:t>
      </w:r>
      <w:proofErr w:type="spellStart"/>
      <w:r w:rsidRPr="001730A6">
        <w:rPr>
          <w:color w:val="595959" w:themeColor="text1" w:themeTint="A6"/>
          <w:lang w:eastAsia="lt-LT"/>
        </w:rPr>
        <w:t>virškontraktavimo</w:t>
      </w:r>
      <w:proofErr w:type="spellEnd"/>
      <w:r w:rsidRPr="001730A6">
        <w:rPr>
          <w:color w:val="595959" w:themeColor="text1" w:themeTint="A6"/>
          <w:lang w:eastAsia="lt-LT"/>
        </w:rPr>
        <w:t>, turėjo būti įtraukti į valstybės projektų sąrašus ir iki metų pabaigos turi būti pasirašytos visos sutartys. Pažymėtina, kad iki šiol nepasirašyta sutarčių už 8,78 mln. eurų, tačiau rizika minimali, nes visi likę projektai yra vertinami. Atkreiptinas dėmesys, jog investavimas projektuose pernelyg lėtas, rekomenduotina spartinti investicijas po karantino pabaigos ypač įgyvendinant „minkštuosius“ projektus, t.</w:t>
      </w:r>
      <w:r w:rsidR="00FF744B">
        <w:rPr>
          <w:color w:val="595959" w:themeColor="text1" w:themeTint="A6"/>
          <w:lang w:eastAsia="lt-LT"/>
        </w:rPr>
        <w:t xml:space="preserve"> </w:t>
      </w:r>
      <w:r w:rsidRPr="001730A6">
        <w:rPr>
          <w:color w:val="595959" w:themeColor="text1" w:themeTint="A6"/>
          <w:lang w:eastAsia="lt-LT"/>
        </w:rPr>
        <w:t>y. vykdant mokymus, diegiant asmenų ir paslaugų aptarnavimo kokybės standartus, ir pan.</w:t>
      </w:r>
    </w:p>
    <w:p w14:paraId="7CE3A13B" w14:textId="77777777" w:rsidR="00F543D3" w:rsidRPr="001730A6" w:rsidRDefault="00F543D3" w:rsidP="008510B0">
      <w:pPr>
        <w:pStyle w:val="tekstas"/>
        <w:ind w:firstLine="0"/>
        <w:rPr>
          <w:rFonts w:ascii="Times New Roman" w:hAnsi="Times New Roman"/>
          <w:color w:val="595959" w:themeColor="text1" w:themeTint="A6"/>
          <w:lang w:eastAsia="lt-LT"/>
        </w:rPr>
      </w:pPr>
    </w:p>
    <w:p w14:paraId="7F5A69C8" w14:textId="05841688" w:rsidR="00F57009" w:rsidRPr="00F57009" w:rsidRDefault="00F57009" w:rsidP="00F57009">
      <w:pPr>
        <w:pStyle w:val="Antrat1"/>
        <w:spacing w:before="0" w:after="0"/>
        <w:rPr>
          <w:rFonts w:ascii="Times New Roman" w:hAnsi="Times New Roman" w:cs="Times New Roman"/>
        </w:rPr>
      </w:pPr>
      <w:bookmarkStart w:id="33" w:name="_Toc46766817"/>
      <w:r w:rsidRPr="00F57009">
        <w:rPr>
          <w:rFonts w:ascii="Times New Roman" w:hAnsi="Times New Roman" w:cs="Times New Roman"/>
        </w:rPr>
        <w:t>REACT</w:t>
      </w:r>
      <w:r w:rsidR="009D6F0B">
        <w:rPr>
          <w:rFonts w:ascii="Times New Roman" w:hAnsi="Times New Roman" w:cs="Times New Roman"/>
        </w:rPr>
        <w:t>–</w:t>
      </w:r>
      <w:r w:rsidRPr="00F57009">
        <w:rPr>
          <w:rFonts w:ascii="Times New Roman" w:hAnsi="Times New Roman" w:cs="Times New Roman"/>
        </w:rPr>
        <w:t>EU iniciatyva</w:t>
      </w:r>
      <w:bookmarkEnd w:id="33"/>
    </w:p>
    <w:p w14:paraId="6881B24D" w14:textId="77777777" w:rsidR="00F57009" w:rsidRPr="001730A6" w:rsidRDefault="00F57009" w:rsidP="008510B0">
      <w:pPr>
        <w:pStyle w:val="tekstas"/>
        <w:ind w:firstLine="0"/>
        <w:rPr>
          <w:rFonts w:ascii="Times New Roman" w:hAnsi="Times New Roman"/>
          <w:color w:val="595959" w:themeColor="text1" w:themeTint="A6"/>
          <w:lang w:eastAsia="lt-LT"/>
        </w:rPr>
      </w:pPr>
    </w:p>
    <w:p w14:paraId="378B9D23" w14:textId="501D9676" w:rsidR="009D6F0B" w:rsidRPr="001730A6" w:rsidRDefault="009D6F0B" w:rsidP="009D6F0B">
      <w:pPr>
        <w:ind w:firstLine="426"/>
        <w:jc w:val="both"/>
        <w:rPr>
          <w:color w:val="595959" w:themeColor="text1" w:themeTint="A6"/>
          <w:szCs w:val="24"/>
          <w:lang w:eastAsia="lt-LT"/>
        </w:rPr>
      </w:pPr>
      <w:r w:rsidRPr="001730A6">
        <w:rPr>
          <w:color w:val="595959" w:themeColor="text1" w:themeTint="A6"/>
          <w:szCs w:val="24"/>
          <w:lang w:eastAsia="lt-LT"/>
        </w:rPr>
        <w:t xml:space="preserve">2020 m. gegužės 28 d. EK reaguodama į </w:t>
      </w:r>
      <w:proofErr w:type="spellStart"/>
      <w:r w:rsidRPr="001730A6">
        <w:rPr>
          <w:color w:val="595959" w:themeColor="text1" w:themeTint="A6"/>
          <w:szCs w:val="24"/>
          <w:lang w:eastAsia="lt-LT"/>
        </w:rPr>
        <w:t>C</w:t>
      </w:r>
      <w:r w:rsidR="001730A6">
        <w:rPr>
          <w:color w:val="595959" w:themeColor="text1" w:themeTint="A6"/>
          <w:szCs w:val="24"/>
          <w:lang w:eastAsia="lt-LT"/>
        </w:rPr>
        <w:t>ovid</w:t>
      </w:r>
      <w:proofErr w:type="spellEnd"/>
      <w:r w:rsidR="004A7D70" w:rsidRPr="001730A6">
        <w:rPr>
          <w:color w:val="595959" w:themeColor="text1" w:themeTint="A6"/>
          <w:szCs w:val="24"/>
          <w:lang w:eastAsia="lt-LT"/>
        </w:rPr>
        <w:t>–</w:t>
      </w:r>
      <w:r w:rsidRPr="001730A6">
        <w:rPr>
          <w:color w:val="595959" w:themeColor="text1" w:themeTint="A6"/>
          <w:szCs w:val="24"/>
          <w:lang w:eastAsia="lt-LT"/>
        </w:rPr>
        <w:t>19 poveikį valstybių narių ekonomikoms, pasiūlė naują iniciatyvą „</w:t>
      </w:r>
      <w:proofErr w:type="spellStart"/>
      <w:r w:rsidRPr="001730A6">
        <w:rPr>
          <w:color w:val="595959" w:themeColor="text1" w:themeTint="A6"/>
          <w:szCs w:val="24"/>
          <w:lang w:eastAsia="lt-LT"/>
        </w:rPr>
        <w:t>R</w:t>
      </w:r>
      <w:r w:rsidR="001730A6">
        <w:rPr>
          <w:color w:val="595959" w:themeColor="text1" w:themeTint="A6"/>
          <w:szCs w:val="24"/>
          <w:lang w:eastAsia="lt-LT"/>
        </w:rPr>
        <w:t>eact</w:t>
      </w:r>
      <w:proofErr w:type="spellEnd"/>
      <w:r w:rsidRPr="001730A6">
        <w:rPr>
          <w:color w:val="595959" w:themeColor="text1" w:themeTint="A6"/>
          <w:szCs w:val="24"/>
          <w:lang w:eastAsia="lt-LT"/>
        </w:rPr>
        <w:t>–EU“, kuria siekiama padidinti Sanglaudos politikos lėšas valstybėms narėms, kad atitaisant krizės žalą jų ekonomika taptų atsparesnė ir tvaresnė. Ji padės užtikrinti tęstinumą tarp pirmųjų reagavimo priemonių ir ilgesnio laikotarpio ekonomikos atsigavimo. Komisija siūlo „</w:t>
      </w:r>
      <w:proofErr w:type="spellStart"/>
      <w:r w:rsidR="001730A6" w:rsidRPr="001730A6">
        <w:rPr>
          <w:color w:val="595959" w:themeColor="text1" w:themeTint="A6"/>
          <w:szCs w:val="24"/>
          <w:lang w:eastAsia="lt-LT"/>
        </w:rPr>
        <w:t>R</w:t>
      </w:r>
      <w:r w:rsidR="001730A6">
        <w:rPr>
          <w:color w:val="595959" w:themeColor="text1" w:themeTint="A6"/>
          <w:szCs w:val="24"/>
          <w:lang w:eastAsia="lt-LT"/>
        </w:rPr>
        <w:t>eact</w:t>
      </w:r>
      <w:proofErr w:type="spellEnd"/>
      <w:r w:rsidR="001730A6" w:rsidRPr="001730A6">
        <w:rPr>
          <w:color w:val="595959" w:themeColor="text1" w:themeTint="A6"/>
          <w:szCs w:val="24"/>
          <w:lang w:eastAsia="lt-LT"/>
        </w:rPr>
        <w:t>–</w:t>
      </w:r>
      <w:r w:rsidR="001730A6">
        <w:rPr>
          <w:color w:val="595959" w:themeColor="text1" w:themeTint="A6"/>
          <w:szCs w:val="24"/>
          <w:lang w:eastAsia="lt-LT"/>
        </w:rPr>
        <w:t>EU</w:t>
      </w:r>
      <w:r w:rsidRPr="001730A6">
        <w:rPr>
          <w:color w:val="595959" w:themeColor="text1" w:themeTint="A6"/>
          <w:szCs w:val="24"/>
          <w:lang w:eastAsia="lt-LT"/>
        </w:rPr>
        <w:t>“</w:t>
      </w:r>
      <w:r w:rsidR="00220858">
        <w:rPr>
          <w:color w:val="595959" w:themeColor="text1" w:themeTint="A6"/>
          <w:szCs w:val="24"/>
          <w:lang w:eastAsia="lt-LT"/>
        </w:rPr>
        <w:t xml:space="preserve"> iki 2022 m. skirti 55 mlrd. eurų</w:t>
      </w:r>
      <w:r w:rsidRPr="001730A6">
        <w:rPr>
          <w:color w:val="595959" w:themeColor="text1" w:themeTint="A6"/>
          <w:szCs w:val="24"/>
          <w:lang w:eastAsia="lt-LT"/>
        </w:rPr>
        <w:t>. Bus finansuojami svarbiausi krizės žalos atitaisymo veiksmai sektoriuose, siekiant žaliojo, skaitmeninio ir atsparaus atsigavimo.</w:t>
      </w:r>
    </w:p>
    <w:p w14:paraId="0218065C" w14:textId="075BECDD" w:rsidR="009D6F0B" w:rsidRPr="001730A6" w:rsidRDefault="009D6F0B" w:rsidP="009D6F0B">
      <w:pPr>
        <w:ind w:firstLine="426"/>
        <w:jc w:val="both"/>
        <w:rPr>
          <w:color w:val="595959" w:themeColor="text1" w:themeTint="A6"/>
          <w:szCs w:val="24"/>
          <w:lang w:eastAsia="lt-LT"/>
        </w:rPr>
      </w:pPr>
      <w:r w:rsidRPr="001730A6">
        <w:rPr>
          <w:color w:val="595959" w:themeColor="text1" w:themeTint="A6"/>
          <w:szCs w:val="24"/>
          <w:lang w:eastAsia="lt-LT"/>
        </w:rPr>
        <w:t xml:space="preserve">Įvertinus </w:t>
      </w:r>
      <w:proofErr w:type="spellStart"/>
      <w:r w:rsidR="001730A6" w:rsidRPr="001730A6">
        <w:rPr>
          <w:color w:val="595959" w:themeColor="text1" w:themeTint="A6"/>
          <w:szCs w:val="24"/>
          <w:lang w:eastAsia="lt-LT"/>
        </w:rPr>
        <w:t>C</w:t>
      </w:r>
      <w:r w:rsidR="001730A6">
        <w:rPr>
          <w:color w:val="595959" w:themeColor="text1" w:themeTint="A6"/>
          <w:szCs w:val="24"/>
          <w:lang w:eastAsia="lt-LT"/>
        </w:rPr>
        <w:t>ovid</w:t>
      </w:r>
      <w:proofErr w:type="spellEnd"/>
      <w:r w:rsidR="004A7D70" w:rsidRPr="001730A6">
        <w:rPr>
          <w:color w:val="595959" w:themeColor="text1" w:themeTint="A6"/>
          <w:szCs w:val="24"/>
          <w:lang w:eastAsia="lt-LT"/>
        </w:rPr>
        <w:t>–</w:t>
      </w:r>
      <w:r w:rsidR="001730A6" w:rsidRPr="001730A6">
        <w:rPr>
          <w:color w:val="595959" w:themeColor="text1" w:themeTint="A6"/>
          <w:szCs w:val="24"/>
          <w:lang w:eastAsia="lt-LT"/>
        </w:rPr>
        <w:t>19</w:t>
      </w:r>
      <w:r w:rsidRPr="001730A6">
        <w:rPr>
          <w:color w:val="595959" w:themeColor="text1" w:themeTint="A6"/>
          <w:szCs w:val="24"/>
          <w:lang w:eastAsia="lt-LT"/>
        </w:rPr>
        <w:t xml:space="preserve"> poveikį šalies ūkiui, Lietuvos Respublikos Vyriausybė, siekdama spartinti investicijas ir nukreipti jas į sektorius, kurie padėtų ekonomikai sparčiau atsigauti bei užtikrinti ilgalaikį tvarų ir subalansuotą jos augimą, patvirtino Ateities ekonomikos DNR planą. Šiuo planu grindžiamo ilgalaikio investavimo pagrindinis tikslas – skatinti socialinės ir ekonominės gerovės augimą. </w:t>
      </w:r>
    </w:p>
    <w:p w14:paraId="630C9A05" w14:textId="38F0112F" w:rsidR="00EF1CCC" w:rsidRDefault="009D6F0B" w:rsidP="009D6F0B">
      <w:pPr>
        <w:ind w:firstLine="426"/>
        <w:jc w:val="both"/>
        <w:rPr>
          <w:color w:val="595959" w:themeColor="text1" w:themeTint="A6"/>
          <w:szCs w:val="24"/>
          <w:lang w:eastAsia="lt-LT"/>
        </w:rPr>
      </w:pPr>
      <w:r w:rsidRPr="001730A6">
        <w:rPr>
          <w:color w:val="595959" w:themeColor="text1" w:themeTint="A6"/>
          <w:szCs w:val="24"/>
          <w:lang w:eastAsia="lt-LT"/>
        </w:rPr>
        <w:t xml:space="preserve">Dalį Ateities ekonomikos DNR plano </w:t>
      </w:r>
      <w:r w:rsidR="00BB369C">
        <w:rPr>
          <w:color w:val="595959" w:themeColor="text1" w:themeTint="A6"/>
          <w:szCs w:val="24"/>
          <w:lang w:eastAsia="lt-LT"/>
        </w:rPr>
        <w:t>veiksmų</w:t>
      </w:r>
      <w:r w:rsidRPr="001730A6">
        <w:rPr>
          <w:color w:val="595959" w:themeColor="text1" w:themeTint="A6"/>
          <w:szCs w:val="24"/>
          <w:lang w:eastAsia="lt-LT"/>
        </w:rPr>
        <w:t xml:space="preserve"> numatoma finansuoti „</w:t>
      </w:r>
      <w:proofErr w:type="spellStart"/>
      <w:r w:rsidRPr="001730A6">
        <w:rPr>
          <w:color w:val="595959" w:themeColor="text1" w:themeTint="A6"/>
          <w:szCs w:val="24"/>
          <w:lang w:eastAsia="lt-LT"/>
        </w:rPr>
        <w:t>R</w:t>
      </w:r>
      <w:r w:rsidR="001730A6">
        <w:rPr>
          <w:color w:val="595959" w:themeColor="text1" w:themeTint="A6"/>
          <w:szCs w:val="24"/>
          <w:lang w:eastAsia="lt-LT"/>
        </w:rPr>
        <w:t>eact</w:t>
      </w:r>
      <w:proofErr w:type="spellEnd"/>
      <w:r w:rsidR="004A7D70" w:rsidRPr="001730A6">
        <w:rPr>
          <w:color w:val="595959" w:themeColor="text1" w:themeTint="A6"/>
          <w:szCs w:val="24"/>
          <w:lang w:eastAsia="lt-LT"/>
        </w:rPr>
        <w:t>–</w:t>
      </w:r>
      <w:r w:rsidR="006E7207">
        <w:rPr>
          <w:color w:val="595959" w:themeColor="text1" w:themeTint="A6"/>
          <w:szCs w:val="24"/>
          <w:lang w:eastAsia="lt-LT"/>
        </w:rPr>
        <w:t>EU“ iniciatyvos</w:t>
      </w:r>
      <w:r w:rsidR="00DE2095">
        <w:rPr>
          <w:color w:val="595959" w:themeColor="text1" w:themeTint="A6"/>
          <w:szCs w:val="24"/>
          <w:lang w:eastAsia="lt-LT"/>
        </w:rPr>
        <w:t xml:space="preserve"> </w:t>
      </w:r>
      <w:r w:rsidR="006E7207">
        <w:rPr>
          <w:color w:val="595959" w:themeColor="text1" w:themeTint="A6"/>
          <w:szCs w:val="24"/>
          <w:lang w:eastAsia="lt-LT"/>
        </w:rPr>
        <w:t>lėšomis</w:t>
      </w:r>
      <w:r w:rsidRPr="001730A6">
        <w:rPr>
          <w:color w:val="595959" w:themeColor="text1" w:themeTint="A6"/>
          <w:szCs w:val="24"/>
          <w:lang w:eastAsia="lt-LT"/>
        </w:rPr>
        <w:t xml:space="preserve">. </w:t>
      </w:r>
      <w:r w:rsidR="00BB369C">
        <w:rPr>
          <w:color w:val="595959" w:themeColor="text1" w:themeTint="A6"/>
          <w:szCs w:val="24"/>
          <w:lang w:eastAsia="lt-LT"/>
        </w:rPr>
        <w:t xml:space="preserve">Siekiant sudaryti galimybę greičiau pradėti įgyvendinti veiksmus, kurie bus finansuojami Veiksmų programos lėšomis </w:t>
      </w:r>
      <w:r w:rsidR="00BB369C" w:rsidRPr="00BB369C">
        <w:rPr>
          <w:color w:val="595959" w:themeColor="text1" w:themeTint="A6"/>
          <w:szCs w:val="24"/>
          <w:lang w:eastAsia="lt-LT"/>
        </w:rPr>
        <w:t xml:space="preserve">yra sudaryta </w:t>
      </w:r>
      <w:r w:rsidR="006E7207">
        <w:rPr>
          <w:color w:val="595959" w:themeColor="text1" w:themeTint="A6"/>
          <w:szCs w:val="24"/>
          <w:lang w:eastAsia="lt-LT"/>
        </w:rPr>
        <w:t xml:space="preserve">455 mln. eurų </w:t>
      </w:r>
      <w:r w:rsidR="00BB369C" w:rsidRPr="00BB369C">
        <w:rPr>
          <w:color w:val="595959" w:themeColor="text1" w:themeTint="A6"/>
          <w:szCs w:val="24"/>
          <w:lang w:eastAsia="lt-LT"/>
        </w:rPr>
        <w:t xml:space="preserve">ES fondų lėšų </w:t>
      </w:r>
      <w:proofErr w:type="spellStart"/>
      <w:r w:rsidR="00BB369C" w:rsidRPr="00BB369C">
        <w:rPr>
          <w:color w:val="595959" w:themeColor="text1" w:themeTint="A6"/>
          <w:szCs w:val="24"/>
          <w:lang w:eastAsia="lt-LT"/>
        </w:rPr>
        <w:t>virškontrakt</w:t>
      </w:r>
      <w:r w:rsidR="00BB369C">
        <w:rPr>
          <w:color w:val="595959" w:themeColor="text1" w:themeTint="A6"/>
          <w:szCs w:val="24"/>
          <w:lang w:eastAsia="lt-LT"/>
        </w:rPr>
        <w:t>avimo</w:t>
      </w:r>
      <w:proofErr w:type="spellEnd"/>
      <w:r w:rsidR="00BB369C">
        <w:rPr>
          <w:color w:val="595959" w:themeColor="text1" w:themeTint="A6"/>
          <w:szCs w:val="24"/>
          <w:lang w:eastAsia="lt-LT"/>
        </w:rPr>
        <w:t xml:space="preserve"> galimybė</w:t>
      </w:r>
      <w:r w:rsidR="00BB369C">
        <w:rPr>
          <w:rStyle w:val="Puslapioinaosnuoroda"/>
          <w:color w:val="595959" w:themeColor="text1" w:themeTint="A6"/>
          <w:szCs w:val="24"/>
          <w:lang w:eastAsia="lt-LT"/>
        </w:rPr>
        <w:footnoteReference w:id="3"/>
      </w:r>
      <w:r w:rsidR="00BB369C" w:rsidRPr="00BB369C">
        <w:rPr>
          <w:color w:val="595959" w:themeColor="text1" w:themeTint="A6"/>
          <w:szCs w:val="24"/>
          <w:lang w:eastAsia="lt-LT"/>
        </w:rPr>
        <w:t>.</w:t>
      </w:r>
      <w:r w:rsidR="00EF1CCC">
        <w:rPr>
          <w:color w:val="595959" w:themeColor="text1" w:themeTint="A6"/>
          <w:szCs w:val="24"/>
          <w:lang w:eastAsia="lt-LT"/>
        </w:rPr>
        <w:t xml:space="preserve"> </w:t>
      </w:r>
      <w:r w:rsidR="00220D40">
        <w:rPr>
          <w:color w:val="595959" w:themeColor="text1" w:themeTint="A6"/>
          <w:szCs w:val="24"/>
          <w:lang w:eastAsia="lt-LT"/>
        </w:rPr>
        <w:t>Rengiant</w:t>
      </w:r>
      <w:r w:rsidR="007C0A6E" w:rsidRPr="007C0A6E">
        <w:rPr>
          <w:color w:val="595959" w:themeColor="text1" w:themeTint="A6"/>
          <w:szCs w:val="24"/>
          <w:lang w:eastAsia="lt-LT"/>
        </w:rPr>
        <w:t xml:space="preserve"> </w:t>
      </w:r>
      <w:r w:rsidR="00220D40">
        <w:rPr>
          <w:color w:val="595959" w:themeColor="text1" w:themeTint="A6"/>
          <w:szCs w:val="24"/>
          <w:lang w:eastAsia="lt-LT"/>
        </w:rPr>
        <w:t xml:space="preserve">Europos </w:t>
      </w:r>
      <w:r w:rsidR="00220D40" w:rsidRPr="007C0A6E">
        <w:rPr>
          <w:color w:val="595959" w:themeColor="text1" w:themeTint="A6"/>
          <w:szCs w:val="24"/>
          <w:lang w:eastAsia="lt-LT"/>
        </w:rPr>
        <w:t xml:space="preserve">ekonomikos gaivinimo ir stiprinimo </w:t>
      </w:r>
      <w:r w:rsidR="00220D40">
        <w:rPr>
          <w:color w:val="595959" w:themeColor="text1" w:themeTint="A6"/>
          <w:szCs w:val="24"/>
          <w:lang w:eastAsia="lt-LT"/>
        </w:rPr>
        <w:t xml:space="preserve">instrumento </w:t>
      </w:r>
      <w:r w:rsidR="007C0A6E" w:rsidRPr="007C0A6E">
        <w:rPr>
          <w:color w:val="595959" w:themeColor="text1" w:themeTint="A6"/>
          <w:szCs w:val="24"/>
          <w:lang w:eastAsia="lt-LT"/>
        </w:rPr>
        <w:t>(</w:t>
      </w:r>
      <w:r w:rsidR="00220D40">
        <w:rPr>
          <w:color w:val="595959" w:themeColor="text1" w:themeTint="A6"/>
          <w:szCs w:val="24"/>
          <w:lang w:eastAsia="lt-LT"/>
        </w:rPr>
        <w:t xml:space="preserve"> angl. </w:t>
      </w:r>
      <w:proofErr w:type="spellStart"/>
      <w:r w:rsidR="007C0A6E" w:rsidRPr="007C0A6E">
        <w:rPr>
          <w:color w:val="595959" w:themeColor="text1" w:themeTint="A6"/>
          <w:szCs w:val="24"/>
          <w:lang w:eastAsia="lt-LT"/>
        </w:rPr>
        <w:t>R</w:t>
      </w:r>
      <w:r w:rsidR="00220D40">
        <w:rPr>
          <w:color w:val="595959" w:themeColor="text1" w:themeTint="A6"/>
          <w:szCs w:val="24"/>
          <w:lang w:eastAsia="lt-LT"/>
        </w:rPr>
        <w:t>ecovery</w:t>
      </w:r>
      <w:proofErr w:type="spellEnd"/>
      <w:r w:rsidR="00220D40">
        <w:rPr>
          <w:color w:val="595959" w:themeColor="text1" w:themeTint="A6"/>
          <w:szCs w:val="24"/>
          <w:lang w:eastAsia="lt-LT"/>
        </w:rPr>
        <w:t xml:space="preserve"> </w:t>
      </w:r>
      <w:proofErr w:type="spellStart"/>
      <w:r w:rsidR="00220D40">
        <w:rPr>
          <w:color w:val="595959" w:themeColor="text1" w:themeTint="A6"/>
          <w:szCs w:val="24"/>
          <w:lang w:eastAsia="lt-LT"/>
        </w:rPr>
        <w:t>and</w:t>
      </w:r>
      <w:proofErr w:type="spellEnd"/>
      <w:r w:rsidR="00220D40">
        <w:rPr>
          <w:color w:val="595959" w:themeColor="text1" w:themeTint="A6"/>
          <w:szCs w:val="24"/>
          <w:lang w:eastAsia="lt-LT"/>
        </w:rPr>
        <w:t xml:space="preserve"> </w:t>
      </w:r>
      <w:proofErr w:type="spellStart"/>
      <w:r w:rsidR="007C0A6E" w:rsidRPr="007C0A6E">
        <w:rPr>
          <w:color w:val="595959" w:themeColor="text1" w:themeTint="A6"/>
          <w:szCs w:val="24"/>
          <w:lang w:eastAsia="lt-LT"/>
        </w:rPr>
        <w:t>R</w:t>
      </w:r>
      <w:r w:rsidR="00220D40">
        <w:rPr>
          <w:color w:val="595959" w:themeColor="text1" w:themeTint="A6"/>
          <w:szCs w:val="24"/>
          <w:lang w:eastAsia="lt-LT"/>
        </w:rPr>
        <w:t>esilience</w:t>
      </w:r>
      <w:proofErr w:type="spellEnd"/>
      <w:r w:rsidR="00220D40">
        <w:rPr>
          <w:color w:val="595959" w:themeColor="text1" w:themeTint="A6"/>
          <w:szCs w:val="24"/>
          <w:lang w:eastAsia="lt-LT"/>
        </w:rPr>
        <w:t xml:space="preserve"> </w:t>
      </w:r>
      <w:proofErr w:type="spellStart"/>
      <w:r w:rsidR="007C0A6E" w:rsidRPr="007C0A6E">
        <w:rPr>
          <w:color w:val="595959" w:themeColor="text1" w:themeTint="A6"/>
          <w:szCs w:val="24"/>
          <w:lang w:eastAsia="lt-LT"/>
        </w:rPr>
        <w:t>F</w:t>
      </w:r>
      <w:r w:rsidR="00220D40">
        <w:rPr>
          <w:color w:val="595959" w:themeColor="text1" w:themeTint="A6"/>
          <w:szCs w:val="24"/>
          <w:lang w:eastAsia="lt-LT"/>
        </w:rPr>
        <w:t>acility</w:t>
      </w:r>
      <w:proofErr w:type="spellEnd"/>
      <w:r w:rsidR="007C0A6E" w:rsidRPr="007C0A6E">
        <w:rPr>
          <w:color w:val="595959" w:themeColor="text1" w:themeTint="A6"/>
          <w:szCs w:val="24"/>
          <w:lang w:eastAsia="lt-LT"/>
        </w:rPr>
        <w:t xml:space="preserve">) </w:t>
      </w:r>
      <w:r w:rsidR="00220D40">
        <w:rPr>
          <w:color w:val="595959" w:themeColor="text1" w:themeTint="A6"/>
          <w:szCs w:val="24"/>
          <w:lang w:eastAsia="lt-LT"/>
        </w:rPr>
        <w:t xml:space="preserve">įgyvendinimo planą, </w:t>
      </w:r>
      <w:r w:rsidR="007C0A6E" w:rsidRPr="007C0A6E">
        <w:rPr>
          <w:color w:val="595959" w:themeColor="text1" w:themeTint="A6"/>
          <w:szCs w:val="24"/>
          <w:lang w:eastAsia="lt-LT"/>
        </w:rPr>
        <w:t xml:space="preserve">bus peržiūrimos galimybės dalį veiksmų (pirmiausia </w:t>
      </w:r>
      <w:r w:rsidR="007C0A6E" w:rsidRPr="007C0A6E">
        <w:rPr>
          <w:color w:val="595959" w:themeColor="text1" w:themeTint="A6"/>
          <w:szCs w:val="24"/>
          <w:lang w:eastAsia="lt-LT"/>
        </w:rPr>
        <w:lastRenderedPageBreak/>
        <w:t xml:space="preserve">finansuojamų </w:t>
      </w:r>
      <w:r w:rsidR="006E7207">
        <w:rPr>
          <w:color w:val="595959" w:themeColor="text1" w:themeTint="A6"/>
          <w:szCs w:val="24"/>
          <w:lang w:eastAsia="lt-LT"/>
        </w:rPr>
        <w:t>valstybės biudžeto</w:t>
      </w:r>
      <w:r w:rsidR="007C0A6E" w:rsidRPr="007C0A6E">
        <w:rPr>
          <w:color w:val="595959" w:themeColor="text1" w:themeTint="A6"/>
          <w:szCs w:val="24"/>
          <w:lang w:eastAsia="lt-LT"/>
        </w:rPr>
        <w:t xml:space="preserve"> lėšomis ir </w:t>
      </w:r>
      <w:proofErr w:type="spellStart"/>
      <w:r w:rsidR="007C0A6E" w:rsidRPr="007C0A6E">
        <w:rPr>
          <w:color w:val="595959" w:themeColor="text1" w:themeTint="A6"/>
          <w:szCs w:val="24"/>
          <w:lang w:eastAsia="lt-LT"/>
        </w:rPr>
        <w:t>React</w:t>
      </w:r>
      <w:proofErr w:type="spellEnd"/>
      <w:r w:rsidR="004A7D70" w:rsidRPr="001730A6">
        <w:rPr>
          <w:color w:val="595959" w:themeColor="text1" w:themeTint="A6"/>
          <w:szCs w:val="24"/>
          <w:lang w:eastAsia="lt-LT"/>
        </w:rPr>
        <w:t>–</w:t>
      </w:r>
      <w:r w:rsidR="007C0A6E" w:rsidRPr="007C0A6E">
        <w:rPr>
          <w:color w:val="595959" w:themeColor="text1" w:themeTint="A6"/>
          <w:szCs w:val="24"/>
          <w:lang w:eastAsia="lt-LT"/>
        </w:rPr>
        <w:t>EU fondo lėšas viršijančius veiksmus) finansuoti šio fondo lėšomis.</w:t>
      </w:r>
    </w:p>
    <w:p w14:paraId="3CA6950F" w14:textId="344DDAA7" w:rsidR="009D6F0B" w:rsidRDefault="00DE2095" w:rsidP="009D6F0B">
      <w:pPr>
        <w:ind w:firstLine="426"/>
        <w:jc w:val="both"/>
        <w:rPr>
          <w:color w:val="595959" w:themeColor="text1" w:themeTint="A6"/>
          <w:szCs w:val="24"/>
          <w:lang w:eastAsia="lt-LT"/>
        </w:rPr>
      </w:pPr>
      <w:r>
        <w:rPr>
          <w:color w:val="595959" w:themeColor="text1" w:themeTint="A6"/>
          <w:szCs w:val="24"/>
          <w:lang w:eastAsia="lt-LT"/>
        </w:rPr>
        <w:t xml:space="preserve">Liepos 14 d. </w:t>
      </w:r>
      <w:r w:rsidR="003010FD">
        <w:rPr>
          <w:color w:val="595959" w:themeColor="text1" w:themeTint="A6"/>
          <w:szCs w:val="24"/>
          <w:lang w:eastAsia="lt-LT"/>
        </w:rPr>
        <w:t xml:space="preserve">neformaliame </w:t>
      </w:r>
      <w:r>
        <w:rPr>
          <w:color w:val="595959" w:themeColor="text1" w:themeTint="A6"/>
          <w:szCs w:val="24"/>
          <w:lang w:eastAsia="lt-LT"/>
        </w:rPr>
        <w:t>s</w:t>
      </w:r>
      <w:r w:rsidR="00736778">
        <w:rPr>
          <w:color w:val="595959" w:themeColor="text1" w:themeTint="A6"/>
          <w:szCs w:val="24"/>
          <w:lang w:eastAsia="lt-LT"/>
        </w:rPr>
        <w:t>usitikime su EK buvo pristatyta, kokias veiklas Lietuva siūlo finansuoti</w:t>
      </w:r>
      <w:r w:rsidR="003010FD">
        <w:rPr>
          <w:color w:val="595959" w:themeColor="text1" w:themeTint="A6"/>
          <w:szCs w:val="24"/>
          <w:lang w:eastAsia="lt-LT"/>
        </w:rPr>
        <w:t xml:space="preserve"> </w:t>
      </w:r>
      <w:r w:rsidR="003010FD" w:rsidRPr="001730A6">
        <w:rPr>
          <w:color w:val="595959" w:themeColor="text1" w:themeTint="A6"/>
          <w:szCs w:val="24"/>
          <w:lang w:eastAsia="lt-LT"/>
        </w:rPr>
        <w:t>„</w:t>
      </w:r>
      <w:proofErr w:type="spellStart"/>
      <w:r w:rsidR="003010FD" w:rsidRPr="001730A6">
        <w:rPr>
          <w:color w:val="595959" w:themeColor="text1" w:themeTint="A6"/>
          <w:szCs w:val="24"/>
          <w:lang w:eastAsia="lt-LT"/>
        </w:rPr>
        <w:t>R</w:t>
      </w:r>
      <w:r w:rsidR="003010FD">
        <w:rPr>
          <w:color w:val="595959" w:themeColor="text1" w:themeTint="A6"/>
          <w:szCs w:val="24"/>
          <w:lang w:eastAsia="lt-LT"/>
        </w:rPr>
        <w:t>eact</w:t>
      </w:r>
      <w:proofErr w:type="spellEnd"/>
      <w:r w:rsidR="004A7D70" w:rsidRPr="001730A6">
        <w:rPr>
          <w:color w:val="595959" w:themeColor="text1" w:themeTint="A6"/>
          <w:szCs w:val="24"/>
          <w:lang w:eastAsia="lt-LT"/>
        </w:rPr>
        <w:t>–</w:t>
      </w:r>
      <w:r w:rsidR="003010FD">
        <w:rPr>
          <w:color w:val="595959" w:themeColor="text1" w:themeTint="A6"/>
          <w:szCs w:val="24"/>
          <w:lang w:eastAsia="lt-LT"/>
        </w:rPr>
        <w:t>EU“</w:t>
      </w:r>
      <w:r w:rsidR="00736778">
        <w:rPr>
          <w:color w:val="595959" w:themeColor="text1" w:themeTint="A6"/>
          <w:szCs w:val="24"/>
          <w:lang w:eastAsia="lt-LT"/>
        </w:rPr>
        <w:t xml:space="preserve"> instrumento</w:t>
      </w:r>
      <w:r w:rsidR="00F14AC6">
        <w:rPr>
          <w:color w:val="595959" w:themeColor="text1" w:themeTint="A6"/>
          <w:szCs w:val="24"/>
          <w:lang w:eastAsia="lt-LT"/>
        </w:rPr>
        <w:t xml:space="preserve"> lėšomis</w:t>
      </w:r>
      <w:r w:rsidR="003010FD">
        <w:rPr>
          <w:color w:val="595959" w:themeColor="text1" w:themeTint="A6"/>
          <w:szCs w:val="24"/>
          <w:lang w:eastAsia="lt-LT"/>
        </w:rPr>
        <w:t xml:space="preserve">. </w:t>
      </w:r>
      <w:r w:rsidR="00A76798">
        <w:rPr>
          <w:color w:val="595959" w:themeColor="text1" w:themeTint="A6"/>
          <w:szCs w:val="24"/>
          <w:lang w:eastAsia="lt-LT"/>
        </w:rPr>
        <w:t xml:space="preserve">Siekiant </w:t>
      </w:r>
      <w:r w:rsidR="009D6F0B" w:rsidRPr="001730A6">
        <w:rPr>
          <w:color w:val="595959" w:themeColor="text1" w:themeTint="A6"/>
          <w:szCs w:val="24"/>
          <w:lang w:eastAsia="lt-LT"/>
        </w:rPr>
        <w:t>Lietuvos ekonomikos pažangum</w:t>
      </w:r>
      <w:r w:rsidR="00A76798">
        <w:rPr>
          <w:color w:val="595959" w:themeColor="text1" w:themeTint="A6"/>
          <w:szCs w:val="24"/>
          <w:lang w:eastAsia="lt-LT"/>
        </w:rPr>
        <w:t>o</w:t>
      </w:r>
      <w:r w:rsidR="009D6F0B" w:rsidRPr="001730A6">
        <w:rPr>
          <w:color w:val="595959" w:themeColor="text1" w:themeTint="A6"/>
          <w:szCs w:val="24"/>
          <w:lang w:eastAsia="lt-LT"/>
        </w:rPr>
        <w:t xml:space="preserve"> bei subalansuot</w:t>
      </w:r>
      <w:r w:rsidR="00A76798">
        <w:rPr>
          <w:color w:val="595959" w:themeColor="text1" w:themeTint="A6"/>
          <w:szCs w:val="24"/>
          <w:lang w:eastAsia="lt-LT"/>
        </w:rPr>
        <w:t>o, tvaraus</w:t>
      </w:r>
      <w:r w:rsidR="009D6F0B" w:rsidRPr="001730A6">
        <w:rPr>
          <w:color w:val="595959" w:themeColor="text1" w:themeTint="A6"/>
          <w:szCs w:val="24"/>
          <w:lang w:eastAsia="lt-LT"/>
        </w:rPr>
        <w:t xml:space="preserve"> jos vystym</w:t>
      </w:r>
      <w:r w:rsidR="00A76798">
        <w:rPr>
          <w:color w:val="595959" w:themeColor="text1" w:themeTint="A6"/>
          <w:szCs w:val="24"/>
          <w:lang w:eastAsia="lt-LT"/>
        </w:rPr>
        <w:t>o</w:t>
      </w:r>
      <w:r w:rsidR="009D6F0B" w:rsidRPr="001730A6">
        <w:rPr>
          <w:color w:val="595959" w:themeColor="text1" w:themeTint="A6"/>
          <w:szCs w:val="24"/>
          <w:lang w:eastAsia="lt-LT"/>
        </w:rPr>
        <w:t xml:space="preserve">si </w:t>
      </w:r>
      <w:r w:rsidR="00A76798">
        <w:rPr>
          <w:color w:val="595959" w:themeColor="text1" w:themeTint="A6"/>
          <w:szCs w:val="24"/>
          <w:lang w:eastAsia="lt-LT"/>
        </w:rPr>
        <w:t xml:space="preserve">siūloma </w:t>
      </w:r>
      <w:r w:rsidR="003010FD" w:rsidRPr="001730A6">
        <w:rPr>
          <w:color w:val="595959" w:themeColor="text1" w:themeTint="A6"/>
          <w:szCs w:val="24"/>
          <w:lang w:eastAsia="lt-LT"/>
        </w:rPr>
        <w:t>„</w:t>
      </w:r>
      <w:proofErr w:type="spellStart"/>
      <w:r w:rsidR="003010FD" w:rsidRPr="001730A6">
        <w:rPr>
          <w:color w:val="595959" w:themeColor="text1" w:themeTint="A6"/>
          <w:szCs w:val="24"/>
          <w:lang w:eastAsia="lt-LT"/>
        </w:rPr>
        <w:t>R</w:t>
      </w:r>
      <w:r w:rsidR="003010FD">
        <w:rPr>
          <w:color w:val="595959" w:themeColor="text1" w:themeTint="A6"/>
          <w:szCs w:val="24"/>
          <w:lang w:eastAsia="lt-LT"/>
        </w:rPr>
        <w:t>eact</w:t>
      </w:r>
      <w:proofErr w:type="spellEnd"/>
      <w:r w:rsidR="004A7D70" w:rsidRPr="001730A6">
        <w:rPr>
          <w:color w:val="595959" w:themeColor="text1" w:themeTint="A6"/>
          <w:szCs w:val="24"/>
          <w:lang w:eastAsia="lt-LT"/>
        </w:rPr>
        <w:t>–</w:t>
      </w:r>
      <w:r w:rsidR="003010FD">
        <w:rPr>
          <w:color w:val="595959" w:themeColor="text1" w:themeTint="A6"/>
          <w:szCs w:val="24"/>
          <w:lang w:eastAsia="lt-LT"/>
        </w:rPr>
        <w:t xml:space="preserve">EU“ </w:t>
      </w:r>
      <w:r w:rsidR="00F14AC6">
        <w:rPr>
          <w:color w:val="595959" w:themeColor="text1" w:themeTint="A6"/>
          <w:szCs w:val="24"/>
          <w:lang w:eastAsia="lt-LT"/>
        </w:rPr>
        <w:t xml:space="preserve">finansavimą nukreipti </w:t>
      </w:r>
      <w:r w:rsidR="00A76798">
        <w:rPr>
          <w:color w:val="595959" w:themeColor="text1" w:themeTint="A6"/>
          <w:szCs w:val="24"/>
          <w:lang w:eastAsia="lt-LT"/>
        </w:rPr>
        <w:t xml:space="preserve">į </w:t>
      </w:r>
      <w:r w:rsidR="00220858">
        <w:rPr>
          <w:color w:val="595959" w:themeColor="text1" w:themeTint="A6"/>
          <w:szCs w:val="24"/>
          <w:lang w:eastAsia="lt-LT"/>
        </w:rPr>
        <w:t>MTEP</w:t>
      </w:r>
      <w:r w:rsidR="009D6F0B" w:rsidRPr="001730A6">
        <w:rPr>
          <w:color w:val="595959" w:themeColor="text1" w:themeTint="A6"/>
          <w:szCs w:val="24"/>
          <w:lang w:eastAsia="lt-LT"/>
        </w:rPr>
        <w:t>, verslo skaitmeninim</w:t>
      </w:r>
      <w:r w:rsidR="00A76798">
        <w:rPr>
          <w:color w:val="595959" w:themeColor="text1" w:themeTint="A6"/>
          <w:szCs w:val="24"/>
          <w:lang w:eastAsia="lt-LT"/>
        </w:rPr>
        <w:t>ą</w:t>
      </w:r>
      <w:r w:rsidR="009D6F0B" w:rsidRPr="001730A6">
        <w:rPr>
          <w:color w:val="595959" w:themeColor="text1" w:themeTint="A6"/>
          <w:szCs w:val="24"/>
          <w:lang w:eastAsia="lt-LT"/>
        </w:rPr>
        <w:t>, e-valdžios paslaug</w:t>
      </w:r>
      <w:r w:rsidR="00A76798">
        <w:rPr>
          <w:color w:val="595959" w:themeColor="text1" w:themeTint="A6"/>
          <w:szCs w:val="24"/>
          <w:lang w:eastAsia="lt-LT"/>
        </w:rPr>
        <w:t>as</w:t>
      </w:r>
      <w:r w:rsidR="009D6F0B" w:rsidRPr="001730A6">
        <w:rPr>
          <w:color w:val="595959" w:themeColor="text1" w:themeTint="A6"/>
          <w:szCs w:val="24"/>
          <w:lang w:eastAsia="lt-LT"/>
        </w:rPr>
        <w:t xml:space="preserve"> versl</w:t>
      </w:r>
      <w:r w:rsidR="00A76798">
        <w:rPr>
          <w:color w:val="595959" w:themeColor="text1" w:themeTint="A6"/>
          <w:szCs w:val="24"/>
          <w:lang w:eastAsia="lt-LT"/>
        </w:rPr>
        <w:t>o</w:t>
      </w:r>
      <w:r w:rsidR="009D6F0B" w:rsidRPr="001730A6">
        <w:rPr>
          <w:color w:val="595959" w:themeColor="text1" w:themeTint="A6"/>
          <w:szCs w:val="24"/>
          <w:lang w:eastAsia="lt-LT"/>
        </w:rPr>
        <w:t xml:space="preserve"> skaitmeninimui ir duomenų atvėrimui, paskat</w:t>
      </w:r>
      <w:r w:rsidR="00A76798">
        <w:rPr>
          <w:color w:val="595959" w:themeColor="text1" w:themeTint="A6"/>
          <w:szCs w:val="24"/>
          <w:lang w:eastAsia="lt-LT"/>
        </w:rPr>
        <w:t>a</w:t>
      </w:r>
      <w:r w:rsidR="009D6F0B" w:rsidRPr="001730A6">
        <w:rPr>
          <w:color w:val="595959" w:themeColor="text1" w:themeTint="A6"/>
          <w:szCs w:val="24"/>
          <w:lang w:eastAsia="lt-LT"/>
        </w:rPr>
        <w:t>s verslui naujiems produktams kurti ir verslo modeliams adaptuoti, inovacijoms sveikatos srityje diegti</w:t>
      </w:r>
      <w:r w:rsidR="00A76798">
        <w:rPr>
          <w:color w:val="595959" w:themeColor="text1" w:themeTint="A6"/>
          <w:szCs w:val="24"/>
          <w:lang w:eastAsia="lt-LT"/>
        </w:rPr>
        <w:t>,</w:t>
      </w:r>
      <w:r w:rsidR="009D6F0B" w:rsidRPr="001730A6">
        <w:rPr>
          <w:color w:val="595959" w:themeColor="text1" w:themeTint="A6"/>
          <w:szCs w:val="24"/>
          <w:lang w:eastAsia="lt-LT"/>
        </w:rPr>
        <w:t xml:space="preserve"> energijos efektyvum</w:t>
      </w:r>
      <w:r w:rsidR="00A76798">
        <w:rPr>
          <w:color w:val="595959" w:themeColor="text1" w:themeTint="A6"/>
          <w:szCs w:val="24"/>
          <w:lang w:eastAsia="lt-LT"/>
        </w:rPr>
        <w:t>ą</w:t>
      </w:r>
      <w:r w:rsidR="009D6F0B" w:rsidRPr="001730A6">
        <w:rPr>
          <w:color w:val="595959" w:themeColor="text1" w:themeTint="A6"/>
          <w:szCs w:val="24"/>
          <w:lang w:eastAsia="lt-LT"/>
        </w:rPr>
        <w:t xml:space="preserve"> bei atsinaujinanči</w:t>
      </w:r>
      <w:r w:rsidR="00A76798">
        <w:rPr>
          <w:color w:val="595959" w:themeColor="text1" w:themeTint="A6"/>
          <w:szCs w:val="24"/>
          <w:lang w:eastAsia="lt-LT"/>
        </w:rPr>
        <w:t>u</w:t>
      </w:r>
      <w:r w:rsidR="009D6F0B" w:rsidRPr="001730A6">
        <w:rPr>
          <w:color w:val="595959" w:themeColor="text1" w:themeTint="A6"/>
          <w:szCs w:val="24"/>
          <w:lang w:eastAsia="lt-LT"/>
        </w:rPr>
        <w:t>s energijos ištekli</w:t>
      </w:r>
      <w:r w:rsidR="00A76798">
        <w:rPr>
          <w:color w:val="595959" w:themeColor="text1" w:themeTint="A6"/>
          <w:szCs w:val="24"/>
          <w:lang w:eastAsia="lt-LT"/>
        </w:rPr>
        <w:t>u</w:t>
      </w:r>
      <w:r w:rsidR="009D6F0B" w:rsidRPr="001730A6">
        <w:rPr>
          <w:color w:val="595959" w:themeColor="text1" w:themeTint="A6"/>
          <w:szCs w:val="24"/>
          <w:lang w:eastAsia="lt-LT"/>
        </w:rPr>
        <w:t>s (AEI)</w:t>
      </w:r>
      <w:r w:rsidR="00A76798">
        <w:rPr>
          <w:color w:val="595959" w:themeColor="text1" w:themeTint="A6"/>
          <w:szCs w:val="24"/>
          <w:lang w:eastAsia="lt-LT"/>
        </w:rPr>
        <w:t>,</w:t>
      </w:r>
      <w:r w:rsidR="009D6F0B" w:rsidRPr="001730A6">
        <w:rPr>
          <w:color w:val="595959" w:themeColor="text1" w:themeTint="A6"/>
          <w:szCs w:val="24"/>
          <w:lang w:eastAsia="lt-LT"/>
        </w:rPr>
        <w:t xml:space="preserve"> švietimo sistemos skaitmeninim</w:t>
      </w:r>
      <w:r w:rsidR="00A76798">
        <w:rPr>
          <w:color w:val="595959" w:themeColor="text1" w:themeTint="A6"/>
          <w:szCs w:val="24"/>
          <w:lang w:eastAsia="lt-LT"/>
        </w:rPr>
        <w:t>ą</w:t>
      </w:r>
      <w:r w:rsidR="009D6F0B" w:rsidRPr="001730A6">
        <w:rPr>
          <w:color w:val="595959" w:themeColor="text1" w:themeTint="A6"/>
          <w:szCs w:val="24"/>
          <w:lang w:eastAsia="lt-LT"/>
        </w:rPr>
        <w:t>, aukštos pridėtinės vertės kvalifikacij</w:t>
      </w:r>
      <w:r w:rsidR="00A76798">
        <w:rPr>
          <w:color w:val="595959" w:themeColor="text1" w:themeTint="A6"/>
          <w:szCs w:val="24"/>
          <w:lang w:eastAsia="lt-LT"/>
        </w:rPr>
        <w:t>ą</w:t>
      </w:r>
      <w:r w:rsidR="009D6F0B" w:rsidRPr="001730A6">
        <w:rPr>
          <w:color w:val="595959" w:themeColor="text1" w:themeTint="A6"/>
          <w:szCs w:val="24"/>
          <w:lang w:eastAsia="lt-LT"/>
        </w:rPr>
        <w:t>, skaitmeninės atskirties mažinim</w:t>
      </w:r>
      <w:r w:rsidR="00A76798">
        <w:rPr>
          <w:color w:val="595959" w:themeColor="text1" w:themeTint="A6"/>
          <w:szCs w:val="24"/>
          <w:lang w:eastAsia="lt-LT"/>
        </w:rPr>
        <w:t>ą</w:t>
      </w:r>
      <w:r w:rsidR="009D6F0B" w:rsidRPr="001730A6">
        <w:rPr>
          <w:color w:val="595959" w:themeColor="text1" w:themeTint="A6"/>
          <w:szCs w:val="24"/>
          <w:lang w:eastAsia="lt-LT"/>
        </w:rPr>
        <w:t>.</w:t>
      </w:r>
      <w:r w:rsidR="00A76798">
        <w:rPr>
          <w:color w:val="595959" w:themeColor="text1" w:themeTint="A6"/>
          <w:szCs w:val="24"/>
          <w:lang w:eastAsia="lt-LT"/>
        </w:rPr>
        <w:t xml:space="preserve"> </w:t>
      </w:r>
      <w:r w:rsidR="00736778" w:rsidRPr="001730A6">
        <w:rPr>
          <w:color w:val="595959" w:themeColor="text1" w:themeTint="A6"/>
          <w:szCs w:val="24"/>
          <w:lang w:eastAsia="lt-LT"/>
        </w:rPr>
        <w:t>„</w:t>
      </w:r>
      <w:proofErr w:type="spellStart"/>
      <w:r w:rsidR="00736778" w:rsidRPr="001730A6">
        <w:rPr>
          <w:color w:val="595959" w:themeColor="text1" w:themeTint="A6"/>
          <w:szCs w:val="24"/>
          <w:lang w:eastAsia="lt-LT"/>
        </w:rPr>
        <w:t>R</w:t>
      </w:r>
      <w:r w:rsidR="00736778">
        <w:rPr>
          <w:color w:val="595959" w:themeColor="text1" w:themeTint="A6"/>
          <w:szCs w:val="24"/>
          <w:lang w:eastAsia="lt-LT"/>
        </w:rPr>
        <w:t>eact</w:t>
      </w:r>
      <w:proofErr w:type="spellEnd"/>
      <w:r w:rsidR="004A7D70" w:rsidRPr="001730A6">
        <w:rPr>
          <w:color w:val="595959" w:themeColor="text1" w:themeTint="A6"/>
          <w:szCs w:val="24"/>
          <w:lang w:eastAsia="lt-LT"/>
        </w:rPr>
        <w:t>–</w:t>
      </w:r>
      <w:r w:rsidR="00736778">
        <w:rPr>
          <w:color w:val="595959" w:themeColor="text1" w:themeTint="A6"/>
          <w:szCs w:val="24"/>
          <w:lang w:eastAsia="lt-LT"/>
        </w:rPr>
        <w:t xml:space="preserve">EU“ instrumento lėšos bus planuojamos </w:t>
      </w:r>
      <w:r w:rsidR="00F14AC6">
        <w:rPr>
          <w:color w:val="595959" w:themeColor="text1" w:themeTint="A6"/>
          <w:szCs w:val="24"/>
          <w:lang w:eastAsia="lt-LT"/>
        </w:rPr>
        <w:t>Veiksmų programoje</w:t>
      </w:r>
      <w:r w:rsidR="00736778">
        <w:rPr>
          <w:color w:val="595959" w:themeColor="text1" w:themeTint="A6"/>
          <w:szCs w:val="24"/>
          <w:lang w:eastAsia="lt-LT"/>
        </w:rPr>
        <w:t xml:space="preserve">, suformuojant </w:t>
      </w:r>
      <w:r w:rsidR="00F14AC6">
        <w:rPr>
          <w:color w:val="595959" w:themeColor="text1" w:themeTint="A6"/>
          <w:szCs w:val="24"/>
          <w:lang w:eastAsia="lt-LT"/>
        </w:rPr>
        <w:t>joje</w:t>
      </w:r>
      <w:r w:rsidR="00736778">
        <w:rPr>
          <w:color w:val="595959" w:themeColor="text1" w:themeTint="A6"/>
          <w:szCs w:val="24"/>
          <w:lang w:eastAsia="lt-LT"/>
        </w:rPr>
        <w:t xml:space="preserve"> naują 13 prioritetą.</w:t>
      </w:r>
      <w:r w:rsidR="00A76798">
        <w:rPr>
          <w:color w:val="595959" w:themeColor="text1" w:themeTint="A6"/>
          <w:szCs w:val="24"/>
          <w:lang w:eastAsia="lt-LT"/>
        </w:rPr>
        <w:t xml:space="preserve"> Planuojami tolimesni</w:t>
      </w:r>
      <w:r w:rsidR="00891EA9">
        <w:rPr>
          <w:color w:val="595959" w:themeColor="text1" w:themeTint="A6"/>
          <w:szCs w:val="24"/>
          <w:lang w:eastAsia="lt-LT"/>
        </w:rPr>
        <w:t xml:space="preserve"> </w:t>
      </w:r>
      <w:r w:rsidR="00891EA9" w:rsidRPr="001730A6">
        <w:rPr>
          <w:color w:val="595959" w:themeColor="text1" w:themeTint="A6"/>
          <w:szCs w:val="24"/>
          <w:lang w:eastAsia="lt-LT"/>
        </w:rPr>
        <w:t>„</w:t>
      </w:r>
      <w:proofErr w:type="spellStart"/>
      <w:r w:rsidR="00891EA9" w:rsidRPr="001730A6">
        <w:rPr>
          <w:color w:val="595959" w:themeColor="text1" w:themeTint="A6"/>
          <w:szCs w:val="24"/>
          <w:lang w:eastAsia="lt-LT"/>
        </w:rPr>
        <w:t>R</w:t>
      </w:r>
      <w:r w:rsidR="00891EA9">
        <w:rPr>
          <w:color w:val="595959" w:themeColor="text1" w:themeTint="A6"/>
          <w:szCs w:val="24"/>
          <w:lang w:eastAsia="lt-LT"/>
        </w:rPr>
        <w:t>eact</w:t>
      </w:r>
      <w:proofErr w:type="spellEnd"/>
      <w:r w:rsidR="00891EA9">
        <w:rPr>
          <w:color w:val="595959" w:themeColor="text1" w:themeTint="A6"/>
          <w:szCs w:val="24"/>
          <w:lang w:eastAsia="lt-LT"/>
        </w:rPr>
        <w:t>-EU“ instrumento programavimo</w:t>
      </w:r>
      <w:r w:rsidR="00A76798">
        <w:rPr>
          <w:color w:val="595959" w:themeColor="text1" w:themeTint="A6"/>
          <w:szCs w:val="24"/>
          <w:lang w:eastAsia="lt-LT"/>
        </w:rPr>
        <w:t xml:space="preserve"> veiksmai:</w:t>
      </w:r>
    </w:p>
    <w:p w14:paraId="50C3CE5D" w14:textId="77777777" w:rsidR="00A76798" w:rsidRDefault="00A76798" w:rsidP="009D6F0B">
      <w:pPr>
        <w:ind w:firstLine="426"/>
        <w:jc w:val="both"/>
        <w:rPr>
          <w:color w:val="595959" w:themeColor="text1" w:themeTint="A6"/>
          <w:szCs w:val="24"/>
          <w:lang w:eastAsia="lt-LT"/>
        </w:rPr>
      </w:pPr>
    </w:p>
    <w:tbl>
      <w:tblPr>
        <w:tblStyle w:val="Lentelstinklelis"/>
        <w:tblW w:w="0" w:type="auto"/>
        <w:tblLook w:val="04A0" w:firstRow="1" w:lastRow="0" w:firstColumn="1" w:lastColumn="0" w:noHBand="0" w:noVBand="1"/>
      </w:tblPr>
      <w:tblGrid>
        <w:gridCol w:w="671"/>
        <w:gridCol w:w="5084"/>
        <w:gridCol w:w="1458"/>
        <w:gridCol w:w="2415"/>
      </w:tblGrid>
      <w:tr w:rsidR="00A76798" w14:paraId="16DDDB8D" w14:textId="77777777" w:rsidTr="00F14AC6">
        <w:tc>
          <w:tcPr>
            <w:tcW w:w="675" w:type="dxa"/>
            <w:shd w:val="clear" w:color="auto" w:fill="92D050"/>
          </w:tcPr>
          <w:p w14:paraId="5BD40A8D" w14:textId="172F9E52" w:rsidR="00A76798" w:rsidRPr="00F14AC6" w:rsidRDefault="00A76798" w:rsidP="009D6F0B">
            <w:pPr>
              <w:jc w:val="both"/>
              <w:rPr>
                <w:b/>
                <w:color w:val="595959" w:themeColor="text1" w:themeTint="A6"/>
                <w:szCs w:val="24"/>
                <w:lang w:eastAsia="lt-LT"/>
              </w:rPr>
            </w:pPr>
            <w:r w:rsidRPr="00F14AC6">
              <w:rPr>
                <w:b/>
                <w:color w:val="595959" w:themeColor="text1" w:themeTint="A6"/>
                <w:szCs w:val="24"/>
                <w:lang w:eastAsia="lt-LT"/>
              </w:rPr>
              <w:t>Nr.</w:t>
            </w:r>
          </w:p>
        </w:tc>
        <w:tc>
          <w:tcPr>
            <w:tcW w:w="5245" w:type="dxa"/>
            <w:shd w:val="clear" w:color="auto" w:fill="92D050"/>
          </w:tcPr>
          <w:p w14:paraId="70A5AE4B" w14:textId="660FD865" w:rsidR="00A76798" w:rsidRPr="00F14AC6" w:rsidRDefault="00A76798" w:rsidP="009D6F0B">
            <w:pPr>
              <w:jc w:val="both"/>
              <w:rPr>
                <w:b/>
                <w:color w:val="595959" w:themeColor="text1" w:themeTint="A6"/>
                <w:szCs w:val="24"/>
                <w:lang w:eastAsia="lt-LT"/>
              </w:rPr>
            </w:pPr>
            <w:r w:rsidRPr="00F14AC6">
              <w:rPr>
                <w:b/>
                <w:color w:val="595959" w:themeColor="text1" w:themeTint="A6"/>
                <w:szCs w:val="24"/>
                <w:lang w:eastAsia="lt-LT"/>
              </w:rPr>
              <w:t>Veiksmas</w:t>
            </w:r>
          </w:p>
        </w:tc>
        <w:tc>
          <w:tcPr>
            <w:tcW w:w="1470" w:type="dxa"/>
            <w:shd w:val="clear" w:color="auto" w:fill="92D050"/>
          </w:tcPr>
          <w:p w14:paraId="1F1C62BE" w14:textId="1AFADBCB" w:rsidR="00A76798" w:rsidRPr="00F14AC6" w:rsidRDefault="00A76798" w:rsidP="009D6F0B">
            <w:pPr>
              <w:jc w:val="both"/>
              <w:rPr>
                <w:b/>
                <w:color w:val="595959" w:themeColor="text1" w:themeTint="A6"/>
                <w:szCs w:val="24"/>
                <w:lang w:eastAsia="lt-LT"/>
              </w:rPr>
            </w:pPr>
            <w:r w:rsidRPr="00F14AC6">
              <w:rPr>
                <w:b/>
                <w:color w:val="595959" w:themeColor="text1" w:themeTint="A6"/>
                <w:szCs w:val="24"/>
                <w:lang w:eastAsia="lt-LT"/>
              </w:rPr>
              <w:t>Terminas</w:t>
            </w:r>
          </w:p>
        </w:tc>
        <w:tc>
          <w:tcPr>
            <w:tcW w:w="2464" w:type="dxa"/>
            <w:shd w:val="clear" w:color="auto" w:fill="92D050"/>
          </w:tcPr>
          <w:p w14:paraId="1F04D14B" w14:textId="29D8DD0B" w:rsidR="00A76798" w:rsidRPr="00F14AC6" w:rsidRDefault="00A76798" w:rsidP="009D6F0B">
            <w:pPr>
              <w:jc w:val="both"/>
              <w:rPr>
                <w:b/>
                <w:color w:val="595959" w:themeColor="text1" w:themeTint="A6"/>
                <w:szCs w:val="24"/>
                <w:lang w:eastAsia="lt-LT"/>
              </w:rPr>
            </w:pPr>
            <w:r w:rsidRPr="00F14AC6">
              <w:rPr>
                <w:b/>
                <w:color w:val="595959" w:themeColor="text1" w:themeTint="A6"/>
                <w:szCs w:val="24"/>
                <w:lang w:eastAsia="lt-LT"/>
              </w:rPr>
              <w:t>Atsakingas</w:t>
            </w:r>
          </w:p>
        </w:tc>
      </w:tr>
      <w:tr w:rsidR="00A76798" w14:paraId="70BE80FC" w14:textId="77777777" w:rsidTr="00F14AC6">
        <w:tc>
          <w:tcPr>
            <w:tcW w:w="675" w:type="dxa"/>
          </w:tcPr>
          <w:p w14:paraId="583C77A1" w14:textId="2DA4B27D" w:rsidR="00A76798" w:rsidRDefault="00A76798" w:rsidP="009D6F0B">
            <w:pPr>
              <w:jc w:val="both"/>
              <w:rPr>
                <w:color w:val="595959" w:themeColor="text1" w:themeTint="A6"/>
                <w:szCs w:val="24"/>
                <w:lang w:eastAsia="lt-LT"/>
              </w:rPr>
            </w:pPr>
            <w:r>
              <w:rPr>
                <w:color w:val="595959" w:themeColor="text1" w:themeTint="A6"/>
                <w:szCs w:val="24"/>
                <w:lang w:eastAsia="lt-LT"/>
              </w:rPr>
              <w:t>1.</w:t>
            </w:r>
          </w:p>
        </w:tc>
        <w:tc>
          <w:tcPr>
            <w:tcW w:w="5245" w:type="dxa"/>
          </w:tcPr>
          <w:p w14:paraId="22C6394D" w14:textId="16AB52D2" w:rsidR="00A76798" w:rsidRDefault="00736778" w:rsidP="00F14AC6">
            <w:pPr>
              <w:jc w:val="both"/>
              <w:rPr>
                <w:color w:val="595959" w:themeColor="text1" w:themeTint="A6"/>
                <w:szCs w:val="24"/>
                <w:lang w:eastAsia="lt-LT"/>
              </w:rPr>
            </w:pPr>
            <w:r>
              <w:rPr>
                <w:color w:val="595959" w:themeColor="text1" w:themeTint="A6"/>
                <w:szCs w:val="24"/>
                <w:lang w:eastAsia="lt-LT"/>
              </w:rPr>
              <w:t xml:space="preserve">Parengtas </w:t>
            </w:r>
            <w:r w:rsidR="00F14AC6">
              <w:rPr>
                <w:color w:val="595959" w:themeColor="text1" w:themeTint="A6"/>
                <w:szCs w:val="24"/>
                <w:lang w:eastAsia="lt-LT"/>
              </w:rPr>
              <w:t>Veiksmų</w:t>
            </w:r>
            <w:r>
              <w:rPr>
                <w:color w:val="595959" w:themeColor="text1" w:themeTint="A6"/>
                <w:szCs w:val="24"/>
                <w:lang w:eastAsia="lt-LT"/>
              </w:rPr>
              <w:t xml:space="preserve"> programos keitimas, numatant 13 prioritetą, skirtą </w:t>
            </w:r>
            <w:r w:rsidRPr="001730A6">
              <w:rPr>
                <w:color w:val="595959" w:themeColor="text1" w:themeTint="A6"/>
                <w:szCs w:val="24"/>
                <w:lang w:eastAsia="lt-LT"/>
              </w:rPr>
              <w:t>„</w:t>
            </w:r>
            <w:proofErr w:type="spellStart"/>
            <w:r w:rsidRPr="001730A6">
              <w:rPr>
                <w:color w:val="595959" w:themeColor="text1" w:themeTint="A6"/>
                <w:szCs w:val="24"/>
                <w:lang w:eastAsia="lt-LT"/>
              </w:rPr>
              <w:t>R</w:t>
            </w:r>
            <w:r>
              <w:rPr>
                <w:color w:val="595959" w:themeColor="text1" w:themeTint="A6"/>
                <w:szCs w:val="24"/>
                <w:lang w:eastAsia="lt-LT"/>
              </w:rPr>
              <w:t>eact</w:t>
            </w:r>
            <w:proofErr w:type="spellEnd"/>
            <w:r w:rsidR="004A7D70" w:rsidRPr="001730A6">
              <w:rPr>
                <w:color w:val="595959" w:themeColor="text1" w:themeTint="A6"/>
                <w:szCs w:val="24"/>
                <w:lang w:eastAsia="lt-LT"/>
              </w:rPr>
              <w:t>–</w:t>
            </w:r>
            <w:r>
              <w:rPr>
                <w:color w:val="595959" w:themeColor="text1" w:themeTint="A6"/>
                <w:szCs w:val="24"/>
                <w:lang w:eastAsia="lt-LT"/>
              </w:rPr>
              <w:t>EU“ instrumentui įgyvendinti</w:t>
            </w:r>
          </w:p>
        </w:tc>
        <w:tc>
          <w:tcPr>
            <w:tcW w:w="1470" w:type="dxa"/>
          </w:tcPr>
          <w:p w14:paraId="29910256" w14:textId="035FB1A0" w:rsidR="00A76798" w:rsidRDefault="00736778" w:rsidP="009D6F0B">
            <w:pPr>
              <w:jc w:val="both"/>
              <w:rPr>
                <w:color w:val="595959" w:themeColor="text1" w:themeTint="A6"/>
                <w:szCs w:val="24"/>
                <w:lang w:eastAsia="lt-LT"/>
              </w:rPr>
            </w:pPr>
            <w:r>
              <w:rPr>
                <w:color w:val="595959" w:themeColor="text1" w:themeTint="A6"/>
                <w:szCs w:val="24"/>
                <w:lang w:eastAsia="lt-LT"/>
              </w:rPr>
              <w:t>2020-09-06</w:t>
            </w:r>
          </w:p>
        </w:tc>
        <w:tc>
          <w:tcPr>
            <w:tcW w:w="2464" w:type="dxa"/>
          </w:tcPr>
          <w:p w14:paraId="3B135C08" w14:textId="427568D1" w:rsidR="00A76798" w:rsidRDefault="00736778" w:rsidP="009D6F0B">
            <w:pPr>
              <w:jc w:val="both"/>
              <w:rPr>
                <w:color w:val="595959" w:themeColor="text1" w:themeTint="A6"/>
                <w:szCs w:val="24"/>
                <w:lang w:eastAsia="lt-LT"/>
              </w:rPr>
            </w:pPr>
            <w:r>
              <w:rPr>
                <w:color w:val="595959" w:themeColor="text1" w:themeTint="A6"/>
                <w:szCs w:val="24"/>
                <w:lang w:eastAsia="lt-LT"/>
              </w:rPr>
              <w:t>Finansų ministerija ir kitos ministerijos</w:t>
            </w:r>
          </w:p>
        </w:tc>
      </w:tr>
      <w:tr w:rsidR="00A76798" w14:paraId="4B20C189" w14:textId="77777777" w:rsidTr="00F14AC6">
        <w:tc>
          <w:tcPr>
            <w:tcW w:w="675" w:type="dxa"/>
          </w:tcPr>
          <w:p w14:paraId="57673AD5" w14:textId="3E40CD81" w:rsidR="00A76798" w:rsidRDefault="00736778" w:rsidP="009D6F0B">
            <w:pPr>
              <w:jc w:val="both"/>
              <w:rPr>
                <w:color w:val="595959" w:themeColor="text1" w:themeTint="A6"/>
                <w:szCs w:val="24"/>
                <w:lang w:eastAsia="lt-LT"/>
              </w:rPr>
            </w:pPr>
            <w:r>
              <w:rPr>
                <w:color w:val="595959" w:themeColor="text1" w:themeTint="A6"/>
                <w:szCs w:val="24"/>
                <w:lang w:eastAsia="lt-LT"/>
              </w:rPr>
              <w:t>2.</w:t>
            </w:r>
          </w:p>
        </w:tc>
        <w:tc>
          <w:tcPr>
            <w:tcW w:w="5245" w:type="dxa"/>
          </w:tcPr>
          <w:p w14:paraId="2E48DDD0" w14:textId="394AB247" w:rsidR="00A76798" w:rsidRDefault="00736778" w:rsidP="00F14AC6">
            <w:pPr>
              <w:jc w:val="both"/>
              <w:rPr>
                <w:color w:val="595959" w:themeColor="text1" w:themeTint="A6"/>
                <w:szCs w:val="24"/>
                <w:lang w:eastAsia="lt-LT"/>
              </w:rPr>
            </w:pPr>
            <w:r>
              <w:rPr>
                <w:color w:val="595959" w:themeColor="text1" w:themeTint="A6"/>
                <w:szCs w:val="24"/>
                <w:lang w:eastAsia="lt-LT"/>
              </w:rPr>
              <w:t xml:space="preserve">Pateiktas </w:t>
            </w:r>
            <w:r w:rsidR="00F14AC6">
              <w:rPr>
                <w:color w:val="595959" w:themeColor="text1" w:themeTint="A6"/>
                <w:szCs w:val="24"/>
                <w:lang w:eastAsia="lt-LT"/>
              </w:rPr>
              <w:t>Veiksmų</w:t>
            </w:r>
            <w:r>
              <w:rPr>
                <w:color w:val="595959" w:themeColor="text1" w:themeTint="A6"/>
                <w:szCs w:val="24"/>
                <w:lang w:eastAsia="lt-LT"/>
              </w:rPr>
              <w:t xml:space="preserve"> programos keitimas EK (neformaliam derinimui)</w:t>
            </w:r>
          </w:p>
        </w:tc>
        <w:tc>
          <w:tcPr>
            <w:tcW w:w="1470" w:type="dxa"/>
          </w:tcPr>
          <w:p w14:paraId="3C7245A3" w14:textId="1AB05ACB" w:rsidR="00A76798" w:rsidRDefault="00736778" w:rsidP="009D6F0B">
            <w:pPr>
              <w:jc w:val="both"/>
              <w:rPr>
                <w:color w:val="595959" w:themeColor="text1" w:themeTint="A6"/>
                <w:szCs w:val="24"/>
                <w:lang w:eastAsia="lt-LT"/>
              </w:rPr>
            </w:pPr>
            <w:r>
              <w:rPr>
                <w:color w:val="595959" w:themeColor="text1" w:themeTint="A6"/>
                <w:szCs w:val="24"/>
                <w:lang w:eastAsia="lt-LT"/>
              </w:rPr>
              <w:t>2020-09-07</w:t>
            </w:r>
          </w:p>
        </w:tc>
        <w:tc>
          <w:tcPr>
            <w:tcW w:w="2464" w:type="dxa"/>
          </w:tcPr>
          <w:p w14:paraId="06E6463A" w14:textId="0B2A8E4A" w:rsidR="00A76798" w:rsidRDefault="00736778" w:rsidP="00736778">
            <w:pPr>
              <w:jc w:val="both"/>
              <w:rPr>
                <w:color w:val="595959" w:themeColor="text1" w:themeTint="A6"/>
                <w:szCs w:val="24"/>
                <w:lang w:eastAsia="lt-LT"/>
              </w:rPr>
            </w:pPr>
            <w:r>
              <w:rPr>
                <w:color w:val="595959" w:themeColor="text1" w:themeTint="A6"/>
                <w:szCs w:val="24"/>
                <w:lang w:eastAsia="lt-LT"/>
              </w:rPr>
              <w:t xml:space="preserve">Finansų ministerija </w:t>
            </w:r>
          </w:p>
        </w:tc>
      </w:tr>
      <w:tr w:rsidR="00A76798" w14:paraId="79D85CD9" w14:textId="77777777" w:rsidTr="00F14AC6">
        <w:tc>
          <w:tcPr>
            <w:tcW w:w="675" w:type="dxa"/>
          </w:tcPr>
          <w:p w14:paraId="42AD93E3" w14:textId="57189A84" w:rsidR="00A76798" w:rsidRDefault="00736778" w:rsidP="009D6F0B">
            <w:pPr>
              <w:jc w:val="both"/>
              <w:rPr>
                <w:color w:val="595959" w:themeColor="text1" w:themeTint="A6"/>
                <w:szCs w:val="24"/>
                <w:lang w:eastAsia="lt-LT"/>
              </w:rPr>
            </w:pPr>
            <w:r>
              <w:rPr>
                <w:color w:val="595959" w:themeColor="text1" w:themeTint="A6"/>
                <w:szCs w:val="24"/>
                <w:lang w:eastAsia="lt-LT"/>
              </w:rPr>
              <w:t>3.</w:t>
            </w:r>
          </w:p>
        </w:tc>
        <w:tc>
          <w:tcPr>
            <w:tcW w:w="5245" w:type="dxa"/>
          </w:tcPr>
          <w:p w14:paraId="180F539E" w14:textId="4750892A" w:rsidR="00A76798" w:rsidRDefault="00F14AC6" w:rsidP="009D6F0B">
            <w:pPr>
              <w:jc w:val="both"/>
              <w:rPr>
                <w:color w:val="595959" w:themeColor="text1" w:themeTint="A6"/>
                <w:szCs w:val="24"/>
                <w:lang w:eastAsia="lt-LT"/>
              </w:rPr>
            </w:pPr>
            <w:r>
              <w:rPr>
                <w:color w:val="595959" w:themeColor="text1" w:themeTint="A6"/>
                <w:szCs w:val="24"/>
                <w:lang w:eastAsia="lt-LT"/>
              </w:rPr>
              <w:t>Veiksmų</w:t>
            </w:r>
            <w:r w:rsidR="00736778">
              <w:rPr>
                <w:color w:val="595959" w:themeColor="text1" w:themeTint="A6"/>
                <w:szCs w:val="24"/>
                <w:lang w:eastAsia="lt-LT"/>
              </w:rPr>
              <w:t xml:space="preserve"> programos keitimas svarstomas Stebėsenos komitete ir balsuojama</w:t>
            </w:r>
          </w:p>
        </w:tc>
        <w:tc>
          <w:tcPr>
            <w:tcW w:w="1470" w:type="dxa"/>
          </w:tcPr>
          <w:p w14:paraId="1F079A4F" w14:textId="0113D469" w:rsidR="00A76798" w:rsidRDefault="00736778" w:rsidP="009D6F0B">
            <w:pPr>
              <w:jc w:val="both"/>
              <w:rPr>
                <w:color w:val="595959" w:themeColor="text1" w:themeTint="A6"/>
                <w:szCs w:val="24"/>
                <w:lang w:eastAsia="lt-LT"/>
              </w:rPr>
            </w:pPr>
            <w:r>
              <w:rPr>
                <w:color w:val="595959" w:themeColor="text1" w:themeTint="A6"/>
                <w:szCs w:val="24"/>
                <w:lang w:eastAsia="lt-LT"/>
              </w:rPr>
              <w:t>2020-09-17</w:t>
            </w:r>
          </w:p>
        </w:tc>
        <w:tc>
          <w:tcPr>
            <w:tcW w:w="2464" w:type="dxa"/>
          </w:tcPr>
          <w:p w14:paraId="01B78E3D" w14:textId="0D490971" w:rsidR="00A76798" w:rsidRDefault="007B7F96" w:rsidP="009D6F0B">
            <w:pPr>
              <w:jc w:val="both"/>
              <w:rPr>
                <w:color w:val="595959" w:themeColor="text1" w:themeTint="A6"/>
                <w:szCs w:val="24"/>
                <w:lang w:eastAsia="lt-LT"/>
              </w:rPr>
            </w:pPr>
            <w:r>
              <w:rPr>
                <w:color w:val="595959" w:themeColor="text1" w:themeTint="A6"/>
                <w:szCs w:val="24"/>
                <w:lang w:eastAsia="lt-LT"/>
              </w:rPr>
              <w:t>Finansų ministerija</w:t>
            </w:r>
          </w:p>
        </w:tc>
      </w:tr>
      <w:tr w:rsidR="00A76798" w14:paraId="0FA38636" w14:textId="77777777" w:rsidTr="00F14AC6">
        <w:tc>
          <w:tcPr>
            <w:tcW w:w="675" w:type="dxa"/>
          </w:tcPr>
          <w:p w14:paraId="7C6EF4DB" w14:textId="45FBDB77" w:rsidR="00A76798" w:rsidRDefault="007B7F96" w:rsidP="009D6F0B">
            <w:pPr>
              <w:jc w:val="both"/>
              <w:rPr>
                <w:color w:val="595959" w:themeColor="text1" w:themeTint="A6"/>
                <w:szCs w:val="24"/>
                <w:lang w:eastAsia="lt-LT"/>
              </w:rPr>
            </w:pPr>
            <w:r>
              <w:rPr>
                <w:color w:val="595959" w:themeColor="text1" w:themeTint="A6"/>
                <w:szCs w:val="24"/>
                <w:lang w:eastAsia="lt-LT"/>
              </w:rPr>
              <w:t>4.</w:t>
            </w:r>
          </w:p>
        </w:tc>
        <w:tc>
          <w:tcPr>
            <w:tcW w:w="5245" w:type="dxa"/>
          </w:tcPr>
          <w:p w14:paraId="47B4686C" w14:textId="40712189" w:rsidR="00A76798" w:rsidRDefault="007B7F96" w:rsidP="00F14AC6">
            <w:pPr>
              <w:jc w:val="both"/>
              <w:rPr>
                <w:color w:val="595959" w:themeColor="text1" w:themeTint="A6"/>
                <w:szCs w:val="24"/>
                <w:lang w:eastAsia="lt-LT"/>
              </w:rPr>
            </w:pPr>
            <w:r>
              <w:rPr>
                <w:color w:val="595959" w:themeColor="text1" w:themeTint="A6"/>
                <w:szCs w:val="24"/>
                <w:lang w:eastAsia="lt-LT"/>
              </w:rPr>
              <w:t xml:space="preserve">Neformalūs susitikimai su EK, </w:t>
            </w:r>
            <w:r w:rsidR="00F14AC6">
              <w:rPr>
                <w:color w:val="595959" w:themeColor="text1" w:themeTint="A6"/>
                <w:szCs w:val="24"/>
                <w:lang w:eastAsia="lt-LT"/>
              </w:rPr>
              <w:t xml:space="preserve">Veiksmų </w:t>
            </w:r>
            <w:r>
              <w:rPr>
                <w:color w:val="595959" w:themeColor="text1" w:themeTint="A6"/>
                <w:szCs w:val="24"/>
                <w:lang w:eastAsia="lt-LT"/>
              </w:rPr>
              <w:t>programos keitimas</w:t>
            </w:r>
            <w:r w:rsidR="00F14AC6">
              <w:rPr>
                <w:color w:val="595959" w:themeColor="text1" w:themeTint="A6"/>
                <w:szCs w:val="24"/>
                <w:lang w:eastAsia="lt-LT"/>
              </w:rPr>
              <w:t xml:space="preserve"> tikslinamas pagal EK pastabas</w:t>
            </w:r>
          </w:p>
        </w:tc>
        <w:tc>
          <w:tcPr>
            <w:tcW w:w="1470" w:type="dxa"/>
          </w:tcPr>
          <w:p w14:paraId="6F16E29B" w14:textId="48FC6879" w:rsidR="00A76798" w:rsidRDefault="007B7F96" w:rsidP="009D6F0B">
            <w:pPr>
              <w:jc w:val="both"/>
              <w:rPr>
                <w:color w:val="595959" w:themeColor="text1" w:themeTint="A6"/>
                <w:szCs w:val="24"/>
                <w:lang w:eastAsia="lt-LT"/>
              </w:rPr>
            </w:pPr>
            <w:r>
              <w:rPr>
                <w:color w:val="595959" w:themeColor="text1" w:themeTint="A6"/>
                <w:szCs w:val="24"/>
                <w:lang w:eastAsia="lt-LT"/>
              </w:rPr>
              <w:t>2020-10-30</w:t>
            </w:r>
          </w:p>
        </w:tc>
        <w:tc>
          <w:tcPr>
            <w:tcW w:w="2464" w:type="dxa"/>
          </w:tcPr>
          <w:p w14:paraId="5C00394F" w14:textId="285E3932" w:rsidR="00A76798" w:rsidRDefault="007B7F96" w:rsidP="009D6F0B">
            <w:pPr>
              <w:jc w:val="both"/>
              <w:rPr>
                <w:color w:val="595959" w:themeColor="text1" w:themeTint="A6"/>
                <w:szCs w:val="24"/>
                <w:lang w:eastAsia="lt-LT"/>
              </w:rPr>
            </w:pPr>
            <w:r>
              <w:rPr>
                <w:color w:val="595959" w:themeColor="text1" w:themeTint="A6"/>
                <w:szCs w:val="24"/>
                <w:lang w:eastAsia="lt-LT"/>
              </w:rPr>
              <w:t>Finansų ministerija ir kitos ministerijos</w:t>
            </w:r>
          </w:p>
        </w:tc>
      </w:tr>
      <w:tr w:rsidR="00A76798" w14:paraId="322857FA" w14:textId="77777777" w:rsidTr="00F14AC6">
        <w:tc>
          <w:tcPr>
            <w:tcW w:w="675" w:type="dxa"/>
          </w:tcPr>
          <w:p w14:paraId="0F60786C" w14:textId="37C127F7" w:rsidR="00A76798" w:rsidRDefault="007B7F96" w:rsidP="009D6F0B">
            <w:pPr>
              <w:jc w:val="both"/>
              <w:rPr>
                <w:color w:val="595959" w:themeColor="text1" w:themeTint="A6"/>
                <w:szCs w:val="24"/>
                <w:lang w:eastAsia="lt-LT"/>
              </w:rPr>
            </w:pPr>
            <w:r>
              <w:rPr>
                <w:color w:val="595959" w:themeColor="text1" w:themeTint="A6"/>
                <w:szCs w:val="24"/>
                <w:lang w:eastAsia="lt-LT"/>
              </w:rPr>
              <w:t>5.</w:t>
            </w:r>
          </w:p>
        </w:tc>
        <w:tc>
          <w:tcPr>
            <w:tcW w:w="5245" w:type="dxa"/>
          </w:tcPr>
          <w:p w14:paraId="02F8808F" w14:textId="7F5769DA" w:rsidR="00A76798" w:rsidRDefault="007B7F96" w:rsidP="009D6F0B">
            <w:pPr>
              <w:jc w:val="both"/>
              <w:rPr>
                <w:color w:val="595959" w:themeColor="text1" w:themeTint="A6"/>
                <w:szCs w:val="24"/>
                <w:lang w:eastAsia="lt-LT"/>
              </w:rPr>
            </w:pPr>
            <w:r>
              <w:rPr>
                <w:color w:val="595959" w:themeColor="text1" w:themeTint="A6"/>
                <w:szCs w:val="24"/>
                <w:lang w:eastAsia="lt-LT"/>
              </w:rPr>
              <w:t>Planuojama paskelbti t</w:t>
            </w:r>
            <w:r w:rsidRPr="00F14AC6">
              <w:rPr>
                <w:color w:val="595959" w:themeColor="text1" w:themeTint="A6"/>
                <w:szCs w:val="24"/>
                <w:lang w:eastAsia="lt-LT"/>
              </w:rPr>
              <w:t>iksli lėšų</w:t>
            </w:r>
            <w:r w:rsidRPr="007B7F96">
              <w:rPr>
                <w:color w:val="595959" w:themeColor="text1" w:themeTint="A6"/>
                <w:szCs w:val="24"/>
                <w:lang w:eastAsia="lt-LT"/>
              </w:rPr>
              <w:t xml:space="preserve"> suma skirta L</w:t>
            </w:r>
            <w:r>
              <w:rPr>
                <w:color w:val="595959" w:themeColor="text1" w:themeTint="A6"/>
                <w:szCs w:val="24"/>
                <w:lang w:eastAsia="lt-LT"/>
              </w:rPr>
              <w:t>ietuvai</w:t>
            </w:r>
            <w:r w:rsidRPr="00F14AC6">
              <w:rPr>
                <w:color w:val="595959" w:themeColor="text1" w:themeTint="A6"/>
                <w:szCs w:val="24"/>
                <w:lang w:eastAsia="lt-LT"/>
              </w:rPr>
              <w:t xml:space="preserve"> pagal </w:t>
            </w:r>
            <w:r>
              <w:rPr>
                <w:color w:val="595959" w:themeColor="text1" w:themeTint="A6"/>
                <w:szCs w:val="24"/>
                <w:lang w:eastAsia="lt-LT"/>
              </w:rPr>
              <w:t>„</w:t>
            </w:r>
            <w:proofErr w:type="spellStart"/>
            <w:r w:rsidRPr="00F14AC6">
              <w:rPr>
                <w:color w:val="595959" w:themeColor="text1" w:themeTint="A6"/>
                <w:szCs w:val="24"/>
                <w:lang w:eastAsia="lt-LT"/>
              </w:rPr>
              <w:t>React</w:t>
            </w:r>
            <w:proofErr w:type="spellEnd"/>
            <w:r w:rsidR="004A7D70" w:rsidRPr="001730A6">
              <w:rPr>
                <w:color w:val="595959" w:themeColor="text1" w:themeTint="A6"/>
                <w:szCs w:val="24"/>
                <w:lang w:eastAsia="lt-LT"/>
              </w:rPr>
              <w:t>–</w:t>
            </w:r>
            <w:r w:rsidRPr="00F14AC6">
              <w:rPr>
                <w:color w:val="595959" w:themeColor="text1" w:themeTint="A6"/>
                <w:szCs w:val="24"/>
                <w:lang w:eastAsia="lt-LT"/>
              </w:rPr>
              <w:t>EU</w:t>
            </w:r>
            <w:r>
              <w:rPr>
                <w:color w:val="595959" w:themeColor="text1" w:themeTint="A6"/>
                <w:szCs w:val="24"/>
                <w:lang w:eastAsia="lt-LT"/>
              </w:rPr>
              <w:t>“ instrumentą</w:t>
            </w:r>
            <w:r w:rsidRPr="00F14AC6">
              <w:rPr>
                <w:color w:val="595959" w:themeColor="text1" w:themeTint="A6"/>
                <w:szCs w:val="24"/>
                <w:lang w:eastAsia="lt-LT"/>
              </w:rPr>
              <w:t>, patvirtinamas reglamentas</w:t>
            </w:r>
          </w:p>
        </w:tc>
        <w:tc>
          <w:tcPr>
            <w:tcW w:w="1470" w:type="dxa"/>
          </w:tcPr>
          <w:p w14:paraId="12689FB4" w14:textId="5EBF123D" w:rsidR="00A76798" w:rsidRDefault="007B7F96" w:rsidP="009D6F0B">
            <w:pPr>
              <w:jc w:val="both"/>
              <w:rPr>
                <w:color w:val="595959" w:themeColor="text1" w:themeTint="A6"/>
                <w:szCs w:val="24"/>
                <w:lang w:eastAsia="lt-LT"/>
              </w:rPr>
            </w:pPr>
            <w:r>
              <w:rPr>
                <w:color w:val="595959" w:themeColor="text1" w:themeTint="A6"/>
                <w:szCs w:val="24"/>
                <w:lang w:eastAsia="lt-LT"/>
              </w:rPr>
              <w:t>2020-10-30</w:t>
            </w:r>
          </w:p>
        </w:tc>
        <w:tc>
          <w:tcPr>
            <w:tcW w:w="2464" w:type="dxa"/>
          </w:tcPr>
          <w:p w14:paraId="52C3873F" w14:textId="311618C6" w:rsidR="00A76798" w:rsidRDefault="007B7F96" w:rsidP="009D6F0B">
            <w:pPr>
              <w:jc w:val="both"/>
              <w:rPr>
                <w:color w:val="595959" w:themeColor="text1" w:themeTint="A6"/>
                <w:szCs w:val="24"/>
                <w:lang w:eastAsia="lt-LT"/>
              </w:rPr>
            </w:pPr>
            <w:r>
              <w:rPr>
                <w:color w:val="595959" w:themeColor="text1" w:themeTint="A6"/>
                <w:szCs w:val="24"/>
                <w:lang w:eastAsia="lt-LT"/>
              </w:rPr>
              <w:t>Europos Komisija</w:t>
            </w:r>
          </w:p>
        </w:tc>
      </w:tr>
      <w:tr w:rsidR="007B7F96" w14:paraId="76234324" w14:textId="77777777" w:rsidTr="00F14AC6">
        <w:tc>
          <w:tcPr>
            <w:tcW w:w="675" w:type="dxa"/>
          </w:tcPr>
          <w:p w14:paraId="55665900" w14:textId="082705E0" w:rsidR="007B7F96" w:rsidRDefault="007B7F96" w:rsidP="009D6F0B">
            <w:pPr>
              <w:jc w:val="both"/>
              <w:rPr>
                <w:color w:val="595959" w:themeColor="text1" w:themeTint="A6"/>
                <w:szCs w:val="24"/>
                <w:lang w:eastAsia="lt-LT"/>
              </w:rPr>
            </w:pPr>
            <w:r>
              <w:rPr>
                <w:color w:val="595959" w:themeColor="text1" w:themeTint="A6"/>
                <w:szCs w:val="24"/>
                <w:lang w:eastAsia="lt-LT"/>
              </w:rPr>
              <w:t>6.</w:t>
            </w:r>
          </w:p>
        </w:tc>
        <w:tc>
          <w:tcPr>
            <w:tcW w:w="5245" w:type="dxa"/>
          </w:tcPr>
          <w:p w14:paraId="52714877" w14:textId="0AE808BF" w:rsidR="007B7F96" w:rsidRDefault="007B7F96" w:rsidP="00F14AC6">
            <w:pPr>
              <w:jc w:val="both"/>
              <w:rPr>
                <w:color w:val="595959" w:themeColor="text1" w:themeTint="A6"/>
                <w:szCs w:val="24"/>
                <w:lang w:eastAsia="lt-LT"/>
              </w:rPr>
            </w:pPr>
            <w:r w:rsidRPr="007B7F96">
              <w:rPr>
                <w:color w:val="595959" w:themeColor="text1" w:themeTint="A6"/>
                <w:szCs w:val="24"/>
                <w:lang w:eastAsia="lt-LT"/>
              </w:rPr>
              <w:t>Pa</w:t>
            </w:r>
            <w:r>
              <w:rPr>
                <w:color w:val="595959" w:themeColor="text1" w:themeTint="A6"/>
                <w:szCs w:val="24"/>
                <w:lang w:eastAsia="lt-LT"/>
              </w:rPr>
              <w:t>tikslinamos</w:t>
            </w:r>
            <w:r w:rsidRPr="00F14AC6">
              <w:rPr>
                <w:color w:val="595959" w:themeColor="text1" w:themeTint="A6"/>
                <w:szCs w:val="24"/>
                <w:lang w:eastAsia="lt-LT"/>
              </w:rPr>
              <w:t xml:space="preserve"> lėšos</w:t>
            </w:r>
            <w:r>
              <w:rPr>
                <w:color w:val="595959" w:themeColor="text1" w:themeTint="A6"/>
                <w:szCs w:val="24"/>
                <w:lang w:eastAsia="lt-LT"/>
              </w:rPr>
              <w:t xml:space="preserve"> </w:t>
            </w:r>
            <w:r w:rsidR="00F14AC6">
              <w:rPr>
                <w:color w:val="595959" w:themeColor="text1" w:themeTint="A6"/>
                <w:szCs w:val="24"/>
                <w:lang w:eastAsia="lt-LT"/>
              </w:rPr>
              <w:t xml:space="preserve">Veiksmų </w:t>
            </w:r>
            <w:r>
              <w:rPr>
                <w:color w:val="595959" w:themeColor="text1" w:themeTint="A6"/>
                <w:szCs w:val="24"/>
                <w:lang w:eastAsia="lt-LT"/>
              </w:rPr>
              <w:t xml:space="preserve">programos keitimo </w:t>
            </w:r>
            <w:r w:rsidRPr="00F14AC6">
              <w:rPr>
                <w:color w:val="595959" w:themeColor="text1" w:themeTint="A6"/>
                <w:szCs w:val="24"/>
                <w:lang w:eastAsia="lt-LT"/>
              </w:rPr>
              <w:t>intervencijų kodams</w:t>
            </w:r>
          </w:p>
        </w:tc>
        <w:tc>
          <w:tcPr>
            <w:tcW w:w="1470" w:type="dxa"/>
          </w:tcPr>
          <w:p w14:paraId="5EF5D38C" w14:textId="3E06CBB9" w:rsidR="007B7F96" w:rsidRDefault="007B7F96" w:rsidP="009D6F0B">
            <w:pPr>
              <w:jc w:val="both"/>
              <w:rPr>
                <w:color w:val="595959" w:themeColor="text1" w:themeTint="A6"/>
                <w:szCs w:val="24"/>
                <w:lang w:eastAsia="lt-LT"/>
              </w:rPr>
            </w:pPr>
            <w:r>
              <w:rPr>
                <w:color w:val="595959" w:themeColor="text1" w:themeTint="A6"/>
                <w:szCs w:val="24"/>
                <w:lang w:eastAsia="lt-LT"/>
              </w:rPr>
              <w:t>2020-11-06</w:t>
            </w:r>
          </w:p>
        </w:tc>
        <w:tc>
          <w:tcPr>
            <w:tcW w:w="2464" w:type="dxa"/>
          </w:tcPr>
          <w:p w14:paraId="17C1854B" w14:textId="0B1D259E" w:rsidR="007B7F96" w:rsidRDefault="007B7F96" w:rsidP="009D6F0B">
            <w:pPr>
              <w:jc w:val="both"/>
              <w:rPr>
                <w:color w:val="595959" w:themeColor="text1" w:themeTint="A6"/>
                <w:szCs w:val="24"/>
                <w:lang w:eastAsia="lt-LT"/>
              </w:rPr>
            </w:pPr>
            <w:r>
              <w:rPr>
                <w:color w:val="595959" w:themeColor="text1" w:themeTint="A6"/>
                <w:szCs w:val="24"/>
                <w:lang w:eastAsia="lt-LT"/>
              </w:rPr>
              <w:t>Finansų ministerija ir kitos ministerijos</w:t>
            </w:r>
          </w:p>
        </w:tc>
      </w:tr>
      <w:tr w:rsidR="007B7F96" w14:paraId="7BA62367" w14:textId="77777777" w:rsidTr="00F14AC6">
        <w:tc>
          <w:tcPr>
            <w:tcW w:w="675" w:type="dxa"/>
          </w:tcPr>
          <w:p w14:paraId="2B8B58D1" w14:textId="76012F49" w:rsidR="007B7F96" w:rsidRDefault="007B7F96" w:rsidP="009D6F0B">
            <w:pPr>
              <w:jc w:val="both"/>
              <w:rPr>
                <w:color w:val="595959" w:themeColor="text1" w:themeTint="A6"/>
                <w:szCs w:val="24"/>
                <w:lang w:eastAsia="lt-LT"/>
              </w:rPr>
            </w:pPr>
            <w:r>
              <w:rPr>
                <w:color w:val="595959" w:themeColor="text1" w:themeTint="A6"/>
                <w:szCs w:val="24"/>
                <w:lang w:eastAsia="lt-LT"/>
              </w:rPr>
              <w:t>7.</w:t>
            </w:r>
          </w:p>
        </w:tc>
        <w:tc>
          <w:tcPr>
            <w:tcW w:w="5245" w:type="dxa"/>
          </w:tcPr>
          <w:p w14:paraId="1BDB080B" w14:textId="14EAA958" w:rsidR="007B7F96" w:rsidRDefault="007B7F96" w:rsidP="00F14AC6">
            <w:pPr>
              <w:jc w:val="both"/>
              <w:rPr>
                <w:color w:val="595959" w:themeColor="text1" w:themeTint="A6"/>
                <w:szCs w:val="24"/>
                <w:lang w:eastAsia="lt-LT"/>
              </w:rPr>
            </w:pPr>
            <w:r w:rsidRPr="00F14AC6">
              <w:rPr>
                <w:color w:val="595959" w:themeColor="text1" w:themeTint="A6"/>
                <w:szCs w:val="24"/>
                <w:lang w:eastAsia="lt-LT"/>
              </w:rPr>
              <w:t xml:space="preserve">Oficialiai pateikiamas </w:t>
            </w:r>
            <w:r w:rsidR="00F14AC6">
              <w:rPr>
                <w:color w:val="595959" w:themeColor="text1" w:themeTint="A6"/>
                <w:szCs w:val="24"/>
                <w:lang w:eastAsia="lt-LT"/>
              </w:rPr>
              <w:t>Veiksmų</w:t>
            </w:r>
            <w:r>
              <w:rPr>
                <w:color w:val="595959" w:themeColor="text1" w:themeTint="A6"/>
                <w:szCs w:val="24"/>
                <w:lang w:eastAsia="lt-LT"/>
              </w:rPr>
              <w:t xml:space="preserve"> programos keitimas</w:t>
            </w:r>
            <w:r w:rsidRPr="007B7F96">
              <w:rPr>
                <w:color w:val="595959" w:themeColor="text1" w:themeTint="A6"/>
                <w:szCs w:val="24"/>
                <w:lang w:eastAsia="lt-LT"/>
              </w:rPr>
              <w:t xml:space="preserve"> </w:t>
            </w:r>
            <w:r w:rsidRPr="00F14AC6">
              <w:rPr>
                <w:color w:val="595959" w:themeColor="text1" w:themeTint="A6"/>
                <w:szCs w:val="24"/>
                <w:lang w:eastAsia="lt-LT"/>
              </w:rPr>
              <w:t>EK per SFC</w:t>
            </w:r>
          </w:p>
        </w:tc>
        <w:tc>
          <w:tcPr>
            <w:tcW w:w="1470" w:type="dxa"/>
          </w:tcPr>
          <w:p w14:paraId="3CD057BA" w14:textId="25C24C0E" w:rsidR="007B7F96" w:rsidRDefault="007B7F96" w:rsidP="009D6F0B">
            <w:pPr>
              <w:jc w:val="both"/>
              <w:rPr>
                <w:color w:val="595959" w:themeColor="text1" w:themeTint="A6"/>
                <w:szCs w:val="24"/>
                <w:lang w:eastAsia="lt-LT"/>
              </w:rPr>
            </w:pPr>
            <w:r>
              <w:rPr>
                <w:color w:val="595959" w:themeColor="text1" w:themeTint="A6"/>
                <w:szCs w:val="24"/>
                <w:lang w:eastAsia="lt-LT"/>
              </w:rPr>
              <w:t>2020-11-13</w:t>
            </w:r>
          </w:p>
        </w:tc>
        <w:tc>
          <w:tcPr>
            <w:tcW w:w="2464" w:type="dxa"/>
          </w:tcPr>
          <w:p w14:paraId="1FC24A39" w14:textId="7836BF35" w:rsidR="007B7F96" w:rsidRDefault="007B7F96" w:rsidP="009D6F0B">
            <w:pPr>
              <w:jc w:val="both"/>
              <w:rPr>
                <w:color w:val="595959" w:themeColor="text1" w:themeTint="A6"/>
                <w:szCs w:val="24"/>
                <w:lang w:eastAsia="lt-LT"/>
              </w:rPr>
            </w:pPr>
            <w:r>
              <w:rPr>
                <w:color w:val="595959" w:themeColor="text1" w:themeTint="A6"/>
                <w:szCs w:val="24"/>
                <w:lang w:eastAsia="lt-LT"/>
              </w:rPr>
              <w:t>Finansų ministerija</w:t>
            </w:r>
          </w:p>
        </w:tc>
      </w:tr>
      <w:tr w:rsidR="00F17F72" w14:paraId="3D8695DA" w14:textId="77777777" w:rsidTr="00F14AC6">
        <w:tc>
          <w:tcPr>
            <w:tcW w:w="675" w:type="dxa"/>
          </w:tcPr>
          <w:p w14:paraId="7516B7E3" w14:textId="6F2F93F9" w:rsidR="00F17F72" w:rsidRDefault="00F17F72" w:rsidP="009D6F0B">
            <w:pPr>
              <w:jc w:val="both"/>
              <w:rPr>
                <w:color w:val="595959" w:themeColor="text1" w:themeTint="A6"/>
                <w:szCs w:val="24"/>
                <w:lang w:eastAsia="lt-LT"/>
              </w:rPr>
            </w:pPr>
            <w:r>
              <w:rPr>
                <w:color w:val="595959" w:themeColor="text1" w:themeTint="A6"/>
                <w:szCs w:val="24"/>
                <w:lang w:eastAsia="lt-LT"/>
              </w:rPr>
              <w:t>8.</w:t>
            </w:r>
          </w:p>
        </w:tc>
        <w:tc>
          <w:tcPr>
            <w:tcW w:w="5245" w:type="dxa"/>
          </w:tcPr>
          <w:p w14:paraId="03997662" w14:textId="2F7A8C63" w:rsidR="00F17F72" w:rsidRPr="00F17F72" w:rsidRDefault="00891EA9" w:rsidP="00F14AC6">
            <w:pPr>
              <w:jc w:val="both"/>
              <w:rPr>
                <w:color w:val="595959" w:themeColor="text1" w:themeTint="A6"/>
                <w:szCs w:val="24"/>
                <w:lang w:eastAsia="lt-LT"/>
              </w:rPr>
            </w:pPr>
            <w:r w:rsidRPr="00891EA9">
              <w:rPr>
                <w:color w:val="595959" w:themeColor="text1" w:themeTint="A6"/>
                <w:szCs w:val="24"/>
                <w:lang w:eastAsia="lt-LT"/>
              </w:rPr>
              <w:t xml:space="preserve">EK patvirtina </w:t>
            </w:r>
            <w:r w:rsidR="00F14AC6">
              <w:rPr>
                <w:color w:val="595959" w:themeColor="text1" w:themeTint="A6"/>
                <w:szCs w:val="24"/>
                <w:lang w:eastAsia="lt-LT"/>
              </w:rPr>
              <w:t>Veiksmų</w:t>
            </w:r>
            <w:r>
              <w:rPr>
                <w:color w:val="595959" w:themeColor="text1" w:themeTint="A6"/>
                <w:szCs w:val="24"/>
                <w:lang w:eastAsia="lt-LT"/>
              </w:rPr>
              <w:t xml:space="preserve"> programos</w:t>
            </w:r>
            <w:r w:rsidR="00F17F72" w:rsidRPr="00F14AC6">
              <w:rPr>
                <w:color w:val="595959" w:themeColor="text1" w:themeTint="A6"/>
                <w:szCs w:val="24"/>
                <w:lang w:eastAsia="lt-LT"/>
              </w:rPr>
              <w:t xml:space="preserve"> keitimą</w:t>
            </w:r>
          </w:p>
        </w:tc>
        <w:tc>
          <w:tcPr>
            <w:tcW w:w="1470" w:type="dxa"/>
          </w:tcPr>
          <w:p w14:paraId="315F3072" w14:textId="79210E72" w:rsidR="00F17F72" w:rsidRDefault="00891EA9" w:rsidP="009D6F0B">
            <w:pPr>
              <w:jc w:val="both"/>
              <w:rPr>
                <w:color w:val="595959" w:themeColor="text1" w:themeTint="A6"/>
                <w:szCs w:val="24"/>
                <w:lang w:eastAsia="lt-LT"/>
              </w:rPr>
            </w:pPr>
            <w:r>
              <w:rPr>
                <w:color w:val="595959" w:themeColor="text1" w:themeTint="A6"/>
                <w:szCs w:val="24"/>
                <w:lang w:eastAsia="lt-LT"/>
              </w:rPr>
              <w:t>2020-12-01</w:t>
            </w:r>
          </w:p>
        </w:tc>
        <w:tc>
          <w:tcPr>
            <w:tcW w:w="2464" w:type="dxa"/>
          </w:tcPr>
          <w:p w14:paraId="2BD24AA6" w14:textId="2773A0BF" w:rsidR="00F17F72" w:rsidRDefault="00295E84" w:rsidP="009D6F0B">
            <w:pPr>
              <w:jc w:val="both"/>
              <w:rPr>
                <w:color w:val="595959" w:themeColor="text1" w:themeTint="A6"/>
                <w:szCs w:val="24"/>
                <w:lang w:eastAsia="lt-LT"/>
              </w:rPr>
            </w:pPr>
            <w:r>
              <w:rPr>
                <w:color w:val="595959" w:themeColor="text1" w:themeTint="A6"/>
                <w:szCs w:val="24"/>
                <w:lang w:eastAsia="lt-LT"/>
              </w:rPr>
              <w:t>Europos Komisija</w:t>
            </w:r>
          </w:p>
        </w:tc>
      </w:tr>
    </w:tbl>
    <w:p w14:paraId="5DB130D9" w14:textId="77777777" w:rsidR="009D6F0B" w:rsidRPr="001730A6" w:rsidRDefault="009D6F0B" w:rsidP="009D6F0B">
      <w:pPr>
        <w:jc w:val="both"/>
        <w:rPr>
          <w:color w:val="595959" w:themeColor="text1" w:themeTint="A6"/>
          <w:szCs w:val="24"/>
          <w:lang w:eastAsia="lt-LT"/>
        </w:rPr>
      </w:pPr>
    </w:p>
    <w:p w14:paraId="6F275502" w14:textId="77777777" w:rsidR="004F7027" w:rsidRDefault="00135619" w:rsidP="006E47DA">
      <w:pPr>
        <w:pStyle w:val="Antrat1"/>
        <w:spacing w:before="0" w:after="0"/>
        <w:rPr>
          <w:rFonts w:ascii="Times New Roman" w:hAnsi="Times New Roman" w:cs="Times New Roman"/>
        </w:rPr>
      </w:pPr>
      <w:bookmarkStart w:id="34" w:name="_Toc46766818"/>
      <w:r w:rsidRPr="00DF3F93">
        <w:rPr>
          <w:rFonts w:ascii="Times New Roman" w:hAnsi="Times New Roman" w:cs="Times New Roman"/>
        </w:rPr>
        <w:t>Pasirengimas 2021–</w:t>
      </w:r>
      <w:r w:rsidR="002760BA" w:rsidRPr="00DF3F93">
        <w:rPr>
          <w:rFonts w:ascii="Times New Roman" w:hAnsi="Times New Roman" w:cs="Times New Roman"/>
        </w:rPr>
        <w:t>2027 m. periodui</w:t>
      </w:r>
      <w:bookmarkEnd w:id="34"/>
    </w:p>
    <w:p w14:paraId="7807B0CD" w14:textId="77777777" w:rsidR="009D6F0B" w:rsidRPr="00994A27" w:rsidRDefault="009D6F0B" w:rsidP="008510B0">
      <w:pPr>
        <w:jc w:val="both"/>
        <w:rPr>
          <w:color w:val="595959" w:themeColor="text1" w:themeTint="A6"/>
          <w:szCs w:val="24"/>
          <w:lang w:eastAsia="lt-LT"/>
        </w:rPr>
      </w:pPr>
    </w:p>
    <w:p w14:paraId="498D621D" w14:textId="7AF83EA7" w:rsidR="009D6F0B" w:rsidRPr="00994A27" w:rsidRDefault="009D6F0B" w:rsidP="009D6F0B">
      <w:pPr>
        <w:ind w:firstLine="426"/>
        <w:jc w:val="both"/>
        <w:rPr>
          <w:color w:val="595959" w:themeColor="text1" w:themeTint="A6"/>
          <w:szCs w:val="24"/>
          <w:lang w:eastAsia="lt-LT"/>
        </w:rPr>
      </w:pPr>
      <w:r w:rsidRPr="00994A27">
        <w:rPr>
          <w:color w:val="595959" w:themeColor="text1" w:themeTint="A6"/>
          <w:szCs w:val="24"/>
          <w:lang w:eastAsia="lt-LT"/>
        </w:rPr>
        <w:t xml:space="preserve">Pirmininkavimą </w:t>
      </w:r>
      <w:r w:rsidR="00994A27">
        <w:rPr>
          <w:color w:val="595959" w:themeColor="text1" w:themeTint="A6"/>
          <w:szCs w:val="24"/>
          <w:lang w:eastAsia="lt-LT"/>
        </w:rPr>
        <w:t>ES</w:t>
      </w:r>
      <w:r w:rsidRPr="00994A27">
        <w:rPr>
          <w:color w:val="595959" w:themeColor="text1" w:themeTint="A6"/>
          <w:szCs w:val="24"/>
          <w:lang w:eastAsia="lt-LT"/>
        </w:rPr>
        <w:t xml:space="preserve"> Tarybai pradėjusi Vokietija iki 2020 m. pabaigos yra užsibrėžusi pasiekti sutarimą dėl visų Sanglaudos politikos reglamentų. Reglamentams įsigaliojus, </w:t>
      </w:r>
      <w:r w:rsidR="00994A27">
        <w:rPr>
          <w:color w:val="595959" w:themeColor="text1" w:themeTint="A6"/>
          <w:szCs w:val="24"/>
          <w:lang w:eastAsia="lt-LT"/>
        </w:rPr>
        <w:t>Investicijų programą</w:t>
      </w:r>
      <w:r w:rsidRPr="00994A27">
        <w:rPr>
          <w:color w:val="595959" w:themeColor="text1" w:themeTint="A6"/>
          <w:szCs w:val="24"/>
          <w:lang w:eastAsia="lt-LT"/>
        </w:rPr>
        <w:t xml:space="preserve"> bus galima oficialiai teikti EK, kuri per 6 mėn. turės priimti tvirtinamąjį sprendimą, todėl prognozuojama Programos patvirtinimo data – 2021 m. birželio mėn. Nepaisant to, tinkamos finansuoti Programos išlaidos būtų nuo 2021 m. sausio 1 d.</w:t>
      </w:r>
    </w:p>
    <w:p w14:paraId="4FF9C914" w14:textId="0B49F573" w:rsidR="009D6F0B" w:rsidRPr="00994A27" w:rsidRDefault="00295E84" w:rsidP="009D6F0B">
      <w:pPr>
        <w:ind w:firstLine="426"/>
        <w:jc w:val="both"/>
        <w:rPr>
          <w:color w:val="595959" w:themeColor="text1" w:themeTint="A6"/>
          <w:szCs w:val="24"/>
          <w:lang w:eastAsia="lt-LT"/>
        </w:rPr>
      </w:pPr>
      <w:r>
        <w:rPr>
          <w:color w:val="595959" w:themeColor="text1" w:themeTint="A6"/>
          <w:szCs w:val="24"/>
          <w:lang w:eastAsia="lt-LT"/>
        </w:rPr>
        <w:t>Liepos 30 d. antras</w:t>
      </w:r>
      <w:r w:rsidR="009D6F0B" w:rsidRPr="00994A27">
        <w:rPr>
          <w:color w:val="595959" w:themeColor="text1" w:themeTint="A6"/>
          <w:szCs w:val="24"/>
          <w:lang w:eastAsia="lt-LT"/>
        </w:rPr>
        <w:t xml:space="preserve"> Programos projektas</w:t>
      </w:r>
      <w:r>
        <w:rPr>
          <w:color w:val="595959" w:themeColor="text1" w:themeTint="A6"/>
          <w:szCs w:val="24"/>
          <w:lang w:eastAsia="lt-LT"/>
        </w:rPr>
        <w:t>, patikslintas pagal EK pastabas,</w:t>
      </w:r>
      <w:r w:rsidR="009D6F0B" w:rsidRPr="00994A27">
        <w:rPr>
          <w:color w:val="595959" w:themeColor="text1" w:themeTint="A6"/>
          <w:szCs w:val="24"/>
          <w:lang w:eastAsia="lt-LT"/>
        </w:rPr>
        <w:t xml:space="preserve"> </w:t>
      </w:r>
      <w:r>
        <w:rPr>
          <w:color w:val="595959" w:themeColor="text1" w:themeTint="A6"/>
          <w:szCs w:val="24"/>
          <w:lang w:eastAsia="lt-LT"/>
        </w:rPr>
        <w:t xml:space="preserve">pateiktas </w:t>
      </w:r>
      <w:r w:rsidR="009D6F0B" w:rsidRPr="00994A27">
        <w:rPr>
          <w:color w:val="595959" w:themeColor="text1" w:themeTint="A6"/>
          <w:szCs w:val="24"/>
          <w:lang w:eastAsia="lt-LT"/>
        </w:rPr>
        <w:t xml:space="preserve">EK </w:t>
      </w:r>
      <w:r>
        <w:rPr>
          <w:color w:val="595959" w:themeColor="text1" w:themeTint="A6"/>
          <w:szCs w:val="24"/>
          <w:lang w:eastAsia="lt-LT"/>
        </w:rPr>
        <w:t>neformaliai derinti</w:t>
      </w:r>
      <w:r w:rsidR="009D6F0B" w:rsidRPr="00994A27">
        <w:rPr>
          <w:color w:val="595959" w:themeColor="text1" w:themeTint="A6"/>
          <w:szCs w:val="24"/>
          <w:lang w:eastAsia="lt-LT"/>
        </w:rPr>
        <w:t xml:space="preserve">, išskyrus 5 prioriteto „Piliečiams artimesnė Europa“, už kurį atsakinga Vidaus reikalų ministerija, aprašymą. 2020 m. birželio 10 d. LRV pasitarimo protokolu Nr. 28, Vidaus reikalų ministerijai buvo pavesta visų pirma nustatyti kriterijus, kuriais remiantis bus skatinamos investicijos į konkrečius regionus ir išskirti skirtingo tipo regionus. Tik atlikus analizę ir </w:t>
      </w:r>
      <w:r w:rsidR="00AB7F8F">
        <w:rPr>
          <w:color w:val="595959" w:themeColor="text1" w:themeTint="A6"/>
          <w:szCs w:val="24"/>
          <w:lang w:eastAsia="lt-LT"/>
        </w:rPr>
        <w:t>diskusijas</w:t>
      </w:r>
      <w:r w:rsidR="009D6F0B" w:rsidRPr="00994A27">
        <w:rPr>
          <w:color w:val="595959" w:themeColor="text1" w:themeTint="A6"/>
          <w:szCs w:val="24"/>
          <w:lang w:eastAsia="lt-LT"/>
        </w:rPr>
        <w:t xml:space="preserve"> su regionų plėtros tarybomis, patikslintą prioriteto aprašymą pat</w:t>
      </w:r>
      <w:r w:rsidR="00994A27">
        <w:rPr>
          <w:color w:val="595959" w:themeColor="text1" w:themeTint="A6"/>
          <w:szCs w:val="24"/>
          <w:lang w:eastAsia="lt-LT"/>
        </w:rPr>
        <w:t xml:space="preserve">eikti Finansų ministerijai iki </w:t>
      </w:r>
      <w:r w:rsidR="009D6F0B" w:rsidRPr="00994A27">
        <w:rPr>
          <w:color w:val="595959" w:themeColor="text1" w:themeTint="A6"/>
          <w:szCs w:val="24"/>
          <w:lang w:eastAsia="lt-LT"/>
        </w:rPr>
        <w:t>2020 m. rugpjūčio 17 d.</w:t>
      </w:r>
    </w:p>
    <w:p w14:paraId="3CA3D63D" w14:textId="1F1E9514" w:rsidR="009D6F0B" w:rsidRPr="00994A27" w:rsidRDefault="009D6F0B" w:rsidP="009D6F0B">
      <w:pPr>
        <w:ind w:firstLine="426"/>
        <w:jc w:val="both"/>
        <w:rPr>
          <w:color w:val="595959" w:themeColor="text1" w:themeTint="A6"/>
          <w:szCs w:val="24"/>
          <w:lang w:eastAsia="lt-LT"/>
        </w:rPr>
      </w:pPr>
      <w:r w:rsidRPr="00994A27">
        <w:rPr>
          <w:color w:val="595959" w:themeColor="text1" w:themeTint="A6"/>
          <w:szCs w:val="24"/>
          <w:lang w:eastAsia="lt-LT"/>
        </w:rPr>
        <w:t xml:space="preserve">Dėl </w:t>
      </w:r>
      <w:proofErr w:type="spellStart"/>
      <w:r w:rsidRPr="00994A27">
        <w:rPr>
          <w:color w:val="595959" w:themeColor="text1" w:themeTint="A6"/>
          <w:szCs w:val="24"/>
          <w:lang w:eastAsia="lt-LT"/>
        </w:rPr>
        <w:t>C</w:t>
      </w:r>
      <w:r w:rsidR="00994A27">
        <w:rPr>
          <w:color w:val="595959" w:themeColor="text1" w:themeTint="A6"/>
          <w:szCs w:val="24"/>
          <w:lang w:eastAsia="lt-LT"/>
        </w:rPr>
        <w:t>ovid</w:t>
      </w:r>
      <w:proofErr w:type="spellEnd"/>
      <w:r w:rsidR="004A7D70" w:rsidRPr="001730A6">
        <w:rPr>
          <w:color w:val="595959" w:themeColor="text1" w:themeTint="A6"/>
          <w:szCs w:val="24"/>
          <w:lang w:eastAsia="lt-LT"/>
        </w:rPr>
        <w:t>–</w:t>
      </w:r>
      <w:r w:rsidRPr="00994A27">
        <w:rPr>
          <w:color w:val="595959" w:themeColor="text1" w:themeTint="A6"/>
          <w:szCs w:val="24"/>
          <w:lang w:eastAsia="lt-LT"/>
        </w:rPr>
        <w:t xml:space="preserve">19 krizės neįvyko suplanuotos diskusijos dėl </w:t>
      </w:r>
      <w:r w:rsidR="00994A27">
        <w:rPr>
          <w:color w:val="595959" w:themeColor="text1" w:themeTint="A6"/>
          <w:szCs w:val="24"/>
          <w:lang w:eastAsia="lt-LT"/>
        </w:rPr>
        <w:t>Investicijų p</w:t>
      </w:r>
      <w:r w:rsidRPr="00994A27">
        <w:rPr>
          <w:color w:val="595959" w:themeColor="text1" w:themeTint="A6"/>
          <w:szCs w:val="24"/>
          <w:lang w:eastAsia="lt-LT"/>
        </w:rPr>
        <w:t xml:space="preserve">rogramos prioritetų su socialiniais ir ekonominiais partneriais. Jas numatoma pradėti </w:t>
      </w:r>
      <w:r w:rsidR="00BB369C">
        <w:rPr>
          <w:color w:val="595959" w:themeColor="text1" w:themeTint="A6"/>
          <w:szCs w:val="24"/>
          <w:lang w:eastAsia="lt-LT"/>
        </w:rPr>
        <w:t>rugsėjo</w:t>
      </w:r>
      <w:r w:rsidRPr="00994A27">
        <w:rPr>
          <w:color w:val="595959" w:themeColor="text1" w:themeTint="A6"/>
          <w:szCs w:val="24"/>
          <w:lang w:eastAsia="lt-LT"/>
        </w:rPr>
        <w:t xml:space="preserve"> mėn. Iš pradžių socialiniai ir ekonominiai partneriai bus apklausiami rašytiniu būdu užpildant klausimyną. Apibendrinus, rašytinių apklausų rezultatus, iki rugsėjo pabaigos nuotoliniu būdu bus organizuojami dešimties teminių sričių aptarimai, kuriuose partneriai galės diskutuoti ir išsakyti savo pastabas ar pasiūlymus tiesiogiai.</w:t>
      </w:r>
    </w:p>
    <w:p w14:paraId="745EB10F" w14:textId="7302098C" w:rsidR="009D6F0B" w:rsidRPr="00994A27" w:rsidRDefault="009D6F0B" w:rsidP="009D6F0B">
      <w:pPr>
        <w:ind w:firstLine="426"/>
        <w:jc w:val="both"/>
        <w:rPr>
          <w:color w:val="595959" w:themeColor="text1" w:themeTint="A6"/>
          <w:szCs w:val="24"/>
          <w:lang w:eastAsia="lt-LT"/>
        </w:rPr>
      </w:pPr>
      <w:r w:rsidRPr="00994A27">
        <w:rPr>
          <w:color w:val="595959" w:themeColor="text1" w:themeTint="A6"/>
          <w:szCs w:val="24"/>
          <w:lang w:eastAsia="lt-LT"/>
        </w:rPr>
        <w:lastRenderedPageBreak/>
        <w:t xml:space="preserve">2020 m. gegužės 28 d. EK reaguodama į </w:t>
      </w:r>
      <w:proofErr w:type="spellStart"/>
      <w:r w:rsidRPr="00994A27">
        <w:rPr>
          <w:color w:val="595959" w:themeColor="text1" w:themeTint="A6"/>
          <w:szCs w:val="24"/>
          <w:lang w:eastAsia="lt-LT"/>
        </w:rPr>
        <w:t>C</w:t>
      </w:r>
      <w:r w:rsidR="00994A27">
        <w:rPr>
          <w:color w:val="595959" w:themeColor="text1" w:themeTint="A6"/>
          <w:szCs w:val="24"/>
          <w:lang w:eastAsia="lt-LT"/>
        </w:rPr>
        <w:t>ovid</w:t>
      </w:r>
      <w:proofErr w:type="spellEnd"/>
      <w:r w:rsidR="004A7D70" w:rsidRPr="001730A6">
        <w:rPr>
          <w:color w:val="595959" w:themeColor="text1" w:themeTint="A6"/>
          <w:szCs w:val="24"/>
          <w:lang w:eastAsia="lt-LT"/>
        </w:rPr>
        <w:t>–</w:t>
      </w:r>
      <w:r w:rsidRPr="00994A27">
        <w:rPr>
          <w:color w:val="595959" w:themeColor="text1" w:themeTint="A6"/>
          <w:szCs w:val="24"/>
          <w:lang w:eastAsia="lt-LT"/>
        </w:rPr>
        <w:t xml:space="preserve">19 poveikį valstybių narių ekonomikoms, pateikė papildomus lankstumo pasiūlymus 2021–2027 m. Sanglaudos politikos reglamentuose. EK siūlo papildomas lėšų perskirstymo galimybes tarp fondų, taip pat numato naujus konkrečius uždavinius, suteikiant galimybę finansuoti darbo vietų kūrimą smulkiajame ir vidutiniame versle, nuotolinį švietimą, e-mokymus, sveikatos apsaugos sistemų atsparumą. Taip pat, prašoma bent 5 </w:t>
      </w:r>
      <w:r w:rsidR="00994A27">
        <w:rPr>
          <w:color w:val="595959" w:themeColor="text1" w:themeTint="A6"/>
          <w:szCs w:val="24"/>
          <w:lang w:eastAsia="lt-LT"/>
        </w:rPr>
        <w:t>proc.</w:t>
      </w:r>
      <w:r w:rsidRPr="00994A27">
        <w:rPr>
          <w:color w:val="595959" w:themeColor="text1" w:themeTint="A6"/>
          <w:szCs w:val="24"/>
          <w:lang w:eastAsia="lt-LT"/>
        </w:rPr>
        <w:t xml:space="preserve"> Europos socialinio fondo+ lėš</w:t>
      </w:r>
      <w:r w:rsidR="00994A27">
        <w:rPr>
          <w:color w:val="595959" w:themeColor="text1" w:themeTint="A6"/>
          <w:szCs w:val="24"/>
          <w:lang w:eastAsia="lt-LT"/>
        </w:rPr>
        <w:t>ų skirti vaikų skurdui mažinti.</w:t>
      </w:r>
    </w:p>
    <w:p w14:paraId="6FBB708D" w14:textId="42CDC431" w:rsidR="009D6F0B" w:rsidRPr="00994A27" w:rsidRDefault="009D6F0B" w:rsidP="009D6F0B">
      <w:pPr>
        <w:ind w:firstLine="426"/>
        <w:jc w:val="both"/>
        <w:rPr>
          <w:color w:val="595959" w:themeColor="text1" w:themeTint="A6"/>
          <w:szCs w:val="24"/>
          <w:lang w:eastAsia="lt-LT"/>
        </w:rPr>
      </w:pPr>
      <w:r w:rsidRPr="00994A27">
        <w:rPr>
          <w:color w:val="595959" w:themeColor="text1" w:themeTint="A6"/>
          <w:szCs w:val="24"/>
          <w:lang w:eastAsia="lt-LT"/>
        </w:rPr>
        <w:t>Taip pat vyksta derybos dėl naujojo Teisingo</w:t>
      </w:r>
      <w:r w:rsidR="00994A27">
        <w:rPr>
          <w:color w:val="595959" w:themeColor="text1" w:themeTint="A6"/>
          <w:szCs w:val="24"/>
          <w:lang w:eastAsia="lt-LT"/>
        </w:rPr>
        <w:t>s</w:t>
      </w:r>
      <w:r w:rsidRPr="00994A27">
        <w:rPr>
          <w:color w:val="595959" w:themeColor="text1" w:themeTint="A6"/>
          <w:szCs w:val="24"/>
          <w:lang w:eastAsia="lt-LT"/>
        </w:rPr>
        <w:t xml:space="preserve"> pertvarkos fondo, skirto žaliajai taršių ekonomikos regionų transformacijai įgyvendinti, reglamento. TPF biudžetas po minėtų EK pasiūlymų Lietuvai gali didėti iki </w:t>
      </w:r>
      <w:r w:rsidR="00994A27">
        <w:rPr>
          <w:color w:val="595959" w:themeColor="text1" w:themeTint="A6"/>
          <w:szCs w:val="24"/>
          <w:lang w:eastAsia="lt-LT"/>
        </w:rPr>
        <w:t>270 mln. eurų (buvo 97 mln. eurų</w:t>
      </w:r>
      <w:r w:rsidRPr="00994A27">
        <w:rPr>
          <w:color w:val="595959" w:themeColor="text1" w:themeTint="A6"/>
          <w:szCs w:val="24"/>
          <w:lang w:eastAsia="lt-LT"/>
        </w:rPr>
        <w:t>). 2020 m. birželio 10 d. vykusiame COREPER posėdyje buvo priimtas Lietuvos inicijuotas pasiūlymas TPF išplėsti finansavimo sritis, įtraukiant švietimo ir socialines veiklas.</w:t>
      </w:r>
    </w:p>
    <w:p w14:paraId="04D9C4D7" w14:textId="75E3872E" w:rsidR="009D6F0B" w:rsidRPr="00994A27" w:rsidRDefault="009D6F0B" w:rsidP="009D6F0B">
      <w:pPr>
        <w:ind w:firstLine="426"/>
        <w:jc w:val="both"/>
        <w:rPr>
          <w:color w:val="595959" w:themeColor="text1" w:themeTint="A6"/>
          <w:szCs w:val="24"/>
          <w:lang w:eastAsia="lt-LT"/>
        </w:rPr>
      </w:pPr>
      <w:r w:rsidRPr="00994A27">
        <w:rPr>
          <w:color w:val="595959" w:themeColor="text1" w:themeTint="A6"/>
          <w:szCs w:val="24"/>
          <w:lang w:eastAsia="lt-LT"/>
        </w:rPr>
        <w:t xml:space="preserve">2020 m. kovo 31 d. Lietuva pateikė paraišką EK pagalbai iš Struktūrinių reformų rėmimo programos minėto teritorinio pertvarkos plano parengimui. Sutarta, kad lyderiaujanti ministerija bus Ekonomikos ir inovacijų ministerija, dalyvauja Energetikos, Aplinkos, Socialinės apsaugos ir darbo, Švietimo, mokslo ir sporto ir Finansų ministerijos. EK siūlo Lietuvai investuoti į Kauno, Šiaulių ir Telšių apskritis, tačiau buvo susitarta, kad bus įtraukta ir Klaipėdos apskritis, kurioje </w:t>
      </w:r>
      <w:r w:rsidR="00B43DC3">
        <w:rPr>
          <w:color w:val="595959" w:themeColor="text1" w:themeTint="A6"/>
          <w:szCs w:val="24"/>
          <w:lang w:eastAsia="lt-LT"/>
        </w:rPr>
        <w:t>veikia Būtingės terminalas.</w:t>
      </w:r>
    </w:p>
    <w:p w14:paraId="1CDEC095" w14:textId="77777777" w:rsidR="008510B0" w:rsidRPr="00994A27" w:rsidRDefault="008510B0" w:rsidP="009D6F0B">
      <w:pPr>
        <w:ind w:firstLine="426"/>
        <w:jc w:val="both"/>
        <w:rPr>
          <w:color w:val="595959" w:themeColor="text1" w:themeTint="A6"/>
          <w:szCs w:val="24"/>
          <w:lang w:eastAsia="lt-LT"/>
        </w:rPr>
      </w:pPr>
    </w:p>
    <w:p w14:paraId="5B04CEB0" w14:textId="016F6B09" w:rsidR="006B6766" w:rsidRPr="00994A27" w:rsidRDefault="006B6766" w:rsidP="006B6766">
      <w:pPr>
        <w:pStyle w:val="tekstas"/>
        <w:rPr>
          <w:rFonts w:ascii="Times New Roman" w:hAnsi="Times New Roman"/>
          <w:color w:val="595959" w:themeColor="text1" w:themeTint="A6"/>
        </w:rPr>
      </w:pPr>
      <w:r w:rsidRPr="00994A27">
        <w:rPr>
          <w:rFonts w:ascii="Times New Roman" w:hAnsi="Times New Roman"/>
          <w:color w:val="595959" w:themeColor="text1" w:themeTint="A6"/>
        </w:rPr>
        <w:t xml:space="preserve">Visa informacija, susijusi su naujojo laikotarpio Sanglaudos politikos investicijų programavimu, skelbiama internetinės svetainės skiltyje </w:t>
      </w:r>
      <w:r w:rsidRPr="00994A27">
        <w:rPr>
          <w:rFonts w:ascii="Times New Roman" w:hAnsi="Times New Roman"/>
          <w:i/>
          <w:color w:val="595959" w:themeColor="text1" w:themeTint="A6"/>
        </w:rPr>
        <w:t>Pasirengimas 2021–2027 (</w:t>
      </w:r>
      <w:hyperlink r:id="rId33" w:history="1">
        <w:r w:rsidRPr="00994A27">
          <w:rPr>
            <w:rStyle w:val="Hipersaitas"/>
            <w:rFonts w:ascii="Times New Roman" w:hAnsi="Times New Roman"/>
            <w:color w:val="595959" w:themeColor="text1" w:themeTint="A6"/>
          </w:rPr>
          <w:t>https://www.esinvesticijos.lt/lt/pasirengimas-2021</w:t>
        </w:r>
        <w:r w:rsidR="004A7D70" w:rsidRPr="004A7D70">
          <w:rPr>
            <w:color w:val="595959" w:themeColor="text1" w:themeTint="A6"/>
            <w:u w:val="single"/>
            <w:lang w:eastAsia="lt-LT"/>
          </w:rPr>
          <w:t>–</w:t>
        </w:r>
        <w:r w:rsidRPr="00994A27">
          <w:rPr>
            <w:rStyle w:val="Hipersaitas"/>
            <w:rFonts w:ascii="Times New Roman" w:hAnsi="Times New Roman"/>
            <w:color w:val="595959" w:themeColor="text1" w:themeTint="A6"/>
          </w:rPr>
          <w:t>2027</w:t>
        </w:r>
      </w:hyperlink>
      <w:r w:rsidRPr="00994A27">
        <w:rPr>
          <w:rFonts w:ascii="Times New Roman" w:hAnsi="Times New Roman"/>
          <w:color w:val="595959" w:themeColor="text1" w:themeTint="A6"/>
        </w:rPr>
        <w:t>), kuriame visos institucijos bei socialiniai–ekonominiai partneriai gali rasti visą koncentruotą, aktualią informaciją.</w:t>
      </w:r>
    </w:p>
    <w:p w14:paraId="627A2654" w14:textId="77777777" w:rsidR="006324E2" w:rsidRPr="00994A27" w:rsidRDefault="006324E2" w:rsidP="006324E2">
      <w:pPr>
        <w:pStyle w:val="tekstas"/>
        <w:rPr>
          <w:rFonts w:ascii="Times New Roman" w:hAnsi="Times New Roman"/>
          <w:color w:val="595959" w:themeColor="text1" w:themeTint="A6"/>
        </w:rPr>
      </w:pPr>
    </w:p>
    <w:p w14:paraId="031D500B" w14:textId="77777777" w:rsidR="00C60C4F" w:rsidRPr="00DF3F93" w:rsidRDefault="00C60C4F" w:rsidP="006324E2">
      <w:pPr>
        <w:pStyle w:val="tekstas"/>
        <w:rPr>
          <w:rFonts w:ascii="Times New Roman" w:hAnsi="Times New Roman"/>
        </w:rPr>
      </w:pPr>
      <w:r w:rsidRPr="00DF3F93">
        <w:rPr>
          <w:rFonts w:ascii="Times New Roman" w:hAnsi="Times New Roman"/>
        </w:rPr>
        <w:br w:type="page"/>
      </w:r>
      <w:r w:rsidR="006324E2" w:rsidRPr="00DF3F93">
        <w:rPr>
          <w:rFonts w:ascii="Times New Roman" w:hAnsi="Times New Roman"/>
        </w:rPr>
        <w:lastRenderedPageBreak/>
        <w:t xml:space="preserve"> </w:t>
      </w:r>
    </w:p>
    <w:p w14:paraId="16945C36" w14:textId="77777777" w:rsidR="00007F90" w:rsidRPr="00DF3F93" w:rsidRDefault="00007F90" w:rsidP="00007F90">
      <w:pPr>
        <w:jc w:val="both"/>
        <w:rPr>
          <w:color w:val="666666"/>
          <w:szCs w:val="24"/>
        </w:rPr>
      </w:pPr>
    </w:p>
    <w:p w14:paraId="54A24F85" w14:textId="77777777" w:rsidR="00007F90" w:rsidRPr="00DF3F93" w:rsidRDefault="00007F90" w:rsidP="00007F90">
      <w:pPr>
        <w:jc w:val="center"/>
        <w:rPr>
          <w:rFonts w:eastAsia="Calibri"/>
          <w:b/>
          <w:noProof/>
          <w:color w:val="0070C0"/>
          <w:szCs w:val="24"/>
          <w:lang w:eastAsia="lt-LT"/>
        </w:rPr>
      </w:pPr>
      <w:r w:rsidRPr="00DF3F93">
        <w:rPr>
          <w:rFonts w:eastAsia="Calibri"/>
          <w:b/>
          <w:noProof/>
          <w:color w:val="0070C0"/>
          <w:szCs w:val="24"/>
          <w:lang w:eastAsia="lt-LT"/>
        </w:rPr>
        <w:drawing>
          <wp:inline distT="0" distB="0" distL="0" distR="0" wp14:anchorId="21B475B8" wp14:editId="2314D2A3">
            <wp:extent cx="2618483" cy="135007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20891" cy="1351311"/>
                    </a:xfrm>
                    <a:prstGeom prst="rect">
                      <a:avLst/>
                    </a:prstGeom>
                    <a:noFill/>
                    <a:ln>
                      <a:noFill/>
                    </a:ln>
                  </pic:spPr>
                </pic:pic>
              </a:graphicData>
            </a:graphic>
          </wp:inline>
        </w:drawing>
      </w:r>
      <w:r w:rsidRPr="00DF3F93">
        <w:rPr>
          <w:rFonts w:eastAsia="Calibri"/>
          <w:b/>
          <w:noProof/>
          <w:color w:val="0070C0"/>
          <w:szCs w:val="24"/>
          <w:lang w:eastAsia="lt-LT"/>
        </w:rPr>
        <w:drawing>
          <wp:inline distT="0" distB="0" distL="0" distR="0" wp14:anchorId="70E172EE" wp14:editId="14030BC0">
            <wp:extent cx="2134725" cy="1283967"/>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37033" cy="1285355"/>
                    </a:xfrm>
                    <a:prstGeom prst="rect">
                      <a:avLst/>
                    </a:prstGeom>
                    <a:noFill/>
                    <a:ln>
                      <a:noFill/>
                    </a:ln>
                  </pic:spPr>
                </pic:pic>
              </a:graphicData>
            </a:graphic>
          </wp:inline>
        </w:drawing>
      </w:r>
    </w:p>
    <w:p w14:paraId="71D1923B" w14:textId="77777777" w:rsidR="00007F90" w:rsidRPr="00DF3F93" w:rsidRDefault="00007F90" w:rsidP="00007F90">
      <w:pPr>
        <w:jc w:val="center"/>
        <w:rPr>
          <w:rFonts w:eastAsia="Calibri"/>
          <w:b/>
          <w:noProof/>
          <w:color w:val="0070C0"/>
          <w:szCs w:val="24"/>
          <w:lang w:eastAsia="lt-LT"/>
        </w:rPr>
      </w:pPr>
    </w:p>
    <w:p w14:paraId="0FE3D760" w14:textId="77777777" w:rsidR="00007F90" w:rsidRPr="00DF3F93" w:rsidRDefault="00007F90" w:rsidP="00007F90">
      <w:pPr>
        <w:jc w:val="center"/>
        <w:rPr>
          <w:rFonts w:eastAsia="Calibri"/>
          <w:b/>
          <w:noProof/>
          <w:color w:val="0070C0"/>
          <w:szCs w:val="24"/>
          <w:lang w:eastAsia="lt-LT"/>
        </w:rPr>
      </w:pPr>
      <w:r w:rsidRPr="00DF3F93">
        <w:rPr>
          <w:rFonts w:eastAsia="Calibri"/>
          <w:b/>
          <w:noProof/>
          <w:color w:val="0070C0"/>
          <w:szCs w:val="24"/>
          <w:lang w:eastAsia="lt-LT"/>
        </w:rPr>
        <w:drawing>
          <wp:inline distT="0" distB="0" distL="0" distR="0" wp14:anchorId="53E67ED2" wp14:editId="4C9C0F5C">
            <wp:extent cx="2732567" cy="1351749"/>
            <wp:effectExtent l="0" t="0" r="0" b="127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25858" cy="1348430"/>
                    </a:xfrm>
                    <a:prstGeom prst="rect">
                      <a:avLst/>
                    </a:prstGeom>
                    <a:noFill/>
                    <a:ln>
                      <a:noFill/>
                    </a:ln>
                  </pic:spPr>
                </pic:pic>
              </a:graphicData>
            </a:graphic>
          </wp:inline>
        </w:drawing>
      </w:r>
    </w:p>
    <w:p w14:paraId="32CA2DC1" w14:textId="77777777" w:rsidR="00007F90" w:rsidRPr="00DF3F93" w:rsidRDefault="00007F90" w:rsidP="00007F90">
      <w:pPr>
        <w:jc w:val="center"/>
        <w:rPr>
          <w:rFonts w:eastAsia="Calibri"/>
          <w:b/>
          <w:noProof/>
          <w:color w:val="0070C0"/>
          <w:szCs w:val="24"/>
          <w:lang w:eastAsia="lt-LT"/>
        </w:rPr>
      </w:pPr>
    </w:p>
    <w:p w14:paraId="114A2194" w14:textId="77777777" w:rsidR="00007F90" w:rsidRPr="00DF3F93" w:rsidRDefault="00007F90" w:rsidP="00007F90">
      <w:pPr>
        <w:jc w:val="center"/>
        <w:rPr>
          <w:rFonts w:eastAsia="Calibri"/>
          <w:b/>
          <w:noProof/>
          <w:color w:val="0070C0"/>
          <w:szCs w:val="24"/>
          <w:lang w:eastAsia="lt-LT"/>
        </w:rPr>
      </w:pPr>
    </w:p>
    <w:p w14:paraId="63F6E3C9" w14:textId="77777777" w:rsidR="00007F90" w:rsidRPr="00DF3F93" w:rsidRDefault="00007F90" w:rsidP="00007F90">
      <w:pPr>
        <w:jc w:val="center"/>
        <w:rPr>
          <w:rFonts w:eastAsia="Calibri"/>
          <w:b/>
          <w:noProof/>
          <w:color w:val="0070C0"/>
          <w:szCs w:val="24"/>
          <w:lang w:eastAsia="lt-LT"/>
        </w:rPr>
      </w:pPr>
    </w:p>
    <w:p w14:paraId="118D78A1" w14:textId="77777777" w:rsidR="00007F90" w:rsidRPr="00DF3F93" w:rsidRDefault="00007F90" w:rsidP="00007F90">
      <w:pPr>
        <w:jc w:val="center"/>
        <w:rPr>
          <w:rFonts w:eastAsia="Calibri"/>
          <w:b/>
          <w:noProof/>
          <w:color w:val="0070C0"/>
          <w:szCs w:val="24"/>
          <w:lang w:eastAsia="lt-LT"/>
        </w:rPr>
      </w:pPr>
    </w:p>
    <w:p w14:paraId="7B596D76" w14:textId="77777777" w:rsidR="00007F90" w:rsidRPr="00DF3F93" w:rsidRDefault="00007F90" w:rsidP="00007F90">
      <w:pPr>
        <w:jc w:val="center"/>
        <w:rPr>
          <w:rFonts w:eastAsia="Calibri"/>
          <w:b/>
          <w:noProof/>
          <w:color w:val="0070C0"/>
          <w:szCs w:val="24"/>
          <w:lang w:eastAsia="lt-LT"/>
        </w:rPr>
      </w:pPr>
    </w:p>
    <w:p w14:paraId="30C931D1" w14:textId="77777777" w:rsidR="00007F90" w:rsidRPr="00DF3F93" w:rsidRDefault="00007F90" w:rsidP="00007F90">
      <w:pPr>
        <w:jc w:val="center"/>
        <w:rPr>
          <w:rFonts w:eastAsia="Calibri"/>
          <w:b/>
          <w:noProof/>
          <w:color w:val="0070C0"/>
          <w:szCs w:val="24"/>
          <w:lang w:eastAsia="lt-LT"/>
        </w:rPr>
      </w:pPr>
    </w:p>
    <w:p w14:paraId="3188F2C6" w14:textId="77777777" w:rsidR="00007F90" w:rsidRPr="00DF3F93" w:rsidRDefault="00007F90" w:rsidP="00007F90">
      <w:pPr>
        <w:jc w:val="center"/>
        <w:rPr>
          <w:rFonts w:eastAsia="Calibri"/>
          <w:b/>
          <w:noProof/>
          <w:color w:val="0070C0"/>
          <w:szCs w:val="24"/>
          <w:lang w:eastAsia="lt-LT"/>
        </w:rPr>
      </w:pPr>
    </w:p>
    <w:p w14:paraId="6DD65338" w14:textId="77777777" w:rsidR="00007F90" w:rsidRPr="00DF3F93" w:rsidRDefault="00007F90" w:rsidP="00007F90">
      <w:pPr>
        <w:jc w:val="center"/>
        <w:rPr>
          <w:rFonts w:eastAsia="Calibri"/>
          <w:b/>
          <w:noProof/>
          <w:color w:val="0070C0"/>
          <w:szCs w:val="24"/>
          <w:lang w:eastAsia="lt-LT"/>
        </w:rPr>
      </w:pPr>
    </w:p>
    <w:p w14:paraId="52437B83" w14:textId="77777777" w:rsidR="00007F90" w:rsidRPr="00DF3F93" w:rsidRDefault="00007F90" w:rsidP="00007F90">
      <w:pPr>
        <w:jc w:val="center"/>
        <w:rPr>
          <w:rFonts w:eastAsia="Calibri"/>
          <w:b/>
          <w:noProof/>
          <w:color w:val="0070C0"/>
          <w:szCs w:val="24"/>
          <w:lang w:eastAsia="lt-LT"/>
        </w:rPr>
      </w:pPr>
    </w:p>
    <w:p w14:paraId="01E62749" w14:textId="77777777" w:rsidR="00007F90" w:rsidRPr="00DF3F93" w:rsidRDefault="00007F90" w:rsidP="00007F90">
      <w:pPr>
        <w:jc w:val="center"/>
        <w:rPr>
          <w:rFonts w:eastAsia="Calibri"/>
          <w:b/>
          <w:noProof/>
          <w:color w:val="0070C0"/>
          <w:szCs w:val="24"/>
          <w:lang w:eastAsia="lt-LT"/>
        </w:rPr>
      </w:pPr>
    </w:p>
    <w:p w14:paraId="757DD510" w14:textId="77777777" w:rsidR="00007F90" w:rsidRPr="00DF3F93" w:rsidRDefault="00007F90" w:rsidP="00007F90">
      <w:pPr>
        <w:jc w:val="center"/>
        <w:rPr>
          <w:rFonts w:eastAsia="Calibri"/>
          <w:b/>
          <w:noProof/>
          <w:color w:val="0070C0"/>
          <w:szCs w:val="24"/>
          <w:lang w:eastAsia="lt-LT"/>
        </w:rPr>
      </w:pPr>
    </w:p>
    <w:p w14:paraId="7763B3D5" w14:textId="77777777" w:rsidR="00007F90" w:rsidRPr="00DF3F93" w:rsidRDefault="00007F90" w:rsidP="00007F90">
      <w:pPr>
        <w:jc w:val="center"/>
        <w:rPr>
          <w:rFonts w:eastAsia="Calibri"/>
          <w:b/>
          <w:noProof/>
          <w:color w:val="0070C0"/>
          <w:szCs w:val="24"/>
          <w:lang w:eastAsia="lt-LT"/>
        </w:rPr>
      </w:pPr>
    </w:p>
    <w:p w14:paraId="46F6EE3C" w14:textId="77777777" w:rsidR="00007F90" w:rsidRPr="00DF3F93" w:rsidRDefault="00007F90" w:rsidP="00007F90">
      <w:pPr>
        <w:jc w:val="center"/>
        <w:rPr>
          <w:rFonts w:eastAsia="Calibri"/>
          <w:b/>
          <w:noProof/>
          <w:color w:val="0070C0"/>
          <w:szCs w:val="24"/>
          <w:lang w:eastAsia="lt-LT"/>
        </w:rPr>
      </w:pPr>
    </w:p>
    <w:p w14:paraId="0A1E5761" w14:textId="77777777" w:rsidR="00007F90" w:rsidRPr="00DF3F93" w:rsidRDefault="00007F90" w:rsidP="00007F90">
      <w:pPr>
        <w:jc w:val="center"/>
        <w:rPr>
          <w:rFonts w:eastAsia="Calibri"/>
          <w:b/>
          <w:noProof/>
          <w:color w:val="0070C0"/>
          <w:szCs w:val="24"/>
          <w:lang w:eastAsia="lt-LT"/>
        </w:rPr>
      </w:pPr>
    </w:p>
    <w:p w14:paraId="490AE713" w14:textId="77777777" w:rsidR="00007F90" w:rsidRPr="00DF3F93" w:rsidRDefault="00007F90" w:rsidP="00007F90">
      <w:pPr>
        <w:jc w:val="center"/>
        <w:rPr>
          <w:rFonts w:eastAsia="Calibri"/>
          <w:b/>
          <w:noProof/>
          <w:color w:val="0070C0"/>
          <w:szCs w:val="24"/>
          <w:lang w:eastAsia="lt-LT"/>
        </w:rPr>
      </w:pPr>
    </w:p>
    <w:p w14:paraId="424F9EA4" w14:textId="77777777" w:rsidR="00007F90" w:rsidRPr="00DF3F93" w:rsidRDefault="00007F90" w:rsidP="00007F90">
      <w:pPr>
        <w:jc w:val="center"/>
        <w:rPr>
          <w:rFonts w:eastAsia="Calibri"/>
          <w:b/>
          <w:noProof/>
          <w:color w:val="0070C0"/>
          <w:szCs w:val="24"/>
          <w:lang w:eastAsia="lt-LT"/>
        </w:rPr>
      </w:pPr>
    </w:p>
    <w:p w14:paraId="0385D226" w14:textId="77777777" w:rsidR="00007F90" w:rsidRPr="00DF3F93" w:rsidRDefault="00007F90" w:rsidP="00007F90">
      <w:pPr>
        <w:jc w:val="center"/>
        <w:rPr>
          <w:rFonts w:eastAsia="Calibri"/>
          <w:b/>
          <w:noProof/>
          <w:color w:val="0070C0"/>
          <w:szCs w:val="24"/>
          <w:lang w:eastAsia="lt-LT"/>
        </w:rPr>
      </w:pPr>
    </w:p>
    <w:p w14:paraId="3FDBA3BE" w14:textId="77777777" w:rsidR="00007F90" w:rsidRPr="00DF3F93" w:rsidRDefault="00007F90" w:rsidP="00007F90">
      <w:pPr>
        <w:jc w:val="center"/>
        <w:rPr>
          <w:rFonts w:eastAsia="Calibri"/>
          <w:b/>
          <w:noProof/>
          <w:color w:val="0070C0"/>
          <w:szCs w:val="24"/>
          <w:lang w:eastAsia="lt-LT"/>
        </w:rPr>
      </w:pPr>
    </w:p>
    <w:p w14:paraId="682582BE" w14:textId="77777777" w:rsidR="00007F90" w:rsidRPr="00DF3F93" w:rsidRDefault="00007F90" w:rsidP="00007F90">
      <w:pPr>
        <w:jc w:val="center"/>
        <w:rPr>
          <w:rFonts w:eastAsia="Calibri"/>
          <w:b/>
          <w:noProof/>
          <w:color w:val="0070C0"/>
          <w:szCs w:val="24"/>
          <w:lang w:eastAsia="lt-LT"/>
        </w:rPr>
      </w:pPr>
    </w:p>
    <w:p w14:paraId="0215A13F" w14:textId="77777777" w:rsidR="00007F90" w:rsidRPr="00DF3F93" w:rsidRDefault="00007F90" w:rsidP="00007F90">
      <w:pPr>
        <w:jc w:val="center"/>
        <w:rPr>
          <w:rFonts w:eastAsia="Calibri"/>
          <w:b/>
          <w:noProof/>
          <w:color w:val="0070C0"/>
          <w:szCs w:val="24"/>
          <w:lang w:eastAsia="lt-LT"/>
        </w:rPr>
      </w:pPr>
    </w:p>
    <w:p w14:paraId="12D7A8C9" w14:textId="77777777" w:rsidR="00007F90" w:rsidRPr="00DF3F93" w:rsidRDefault="00007F90" w:rsidP="00007F90">
      <w:pPr>
        <w:jc w:val="center"/>
        <w:rPr>
          <w:rFonts w:eastAsia="Calibri"/>
          <w:b/>
          <w:noProof/>
          <w:color w:val="0070C0"/>
          <w:szCs w:val="24"/>
          <w:lang w:eastAsia="lt-LT"/>
        </w:rPr>
      </w:pPr>
    </w:p>
    <w:p w14:paraId="7672D1A7" w14:textId="77777777" w:rsidR="00007F90" w:rsidRPr="00DF3F93" w:rsidRDefault="00007F90" w:rsidP="00007F90">
      <w:pPr>
        <w:jc w:val="center"/>
        <w:rPr>
          <w:rFonts w:eastAsia="Calibri"/>
          <w:b/>
          <w:noProof/>
          <w:color w:val="0070C0"/>
          <w:szCs w:val="24"/>
          <w:lang w:eastAsia="lt-LT"/>
        </w:rPr>
      </w:pPr>
    </w:p>
    <w:p w14:paraId="2DE1F213" w14:textId="77777777" w:rsidR="00007F90" w:rsidRPr="00DF3F93" w:rsidRDefault="00007F90" w:rsidP="00007F90">
      <w:pPr>
        <w:jc w:val="center"/>
        <w:rPr>
          <w:rFonts w:eastAsia="Calibri"/>
          <w:b/>
          <w:noProof/>
          <w:color w:val="0070C0"/>
          <w:szCs w:val="24"/>
          <w:lang w:eastAsia="lt-LT"/>
        </w:rPr>
      </w:pPr>
    </w:p>
    <w:p w14:paraId="501086DD" w14:textId="77777777" w:rsidR="00007F90" w:rsidRPr="00DF3F93" w:rsidRDefault="00007F90" w:rsidP="00007F90">
      <w:pPr>
        <w:rPr>
          <w:rFonts w:eastAsia="Calibri"/>
          <w:b/>
          <w:noProof/>
          <w:color w:val="0070C0"/>
          <w:szCs w:val="24"/>
          <w:lang w:eastAsia="lt-LT"/>
        </w:rPr>
      </w:pPr>
    </w:p>
    <w:p w14:paraId="25129C76" w14:textId="77777777" w:rsidR="00007F90" w:rsidRPr="00DF3F93" w:rsidRDefault="00007F90" w:rsidP="00007F90">
      <w:pPr>
        <w:jc w:val="center"/>
        <w:rPr>
          <w:rFonts w:eastAsia="Calibri"/>
          <w:b/>
          <w:noProof/>
          <w:color w:val="0070C0"/>
          <w:szCs w:val="24"/>
          <w:lang w:eastAsia="lt-LT"/>
        </w:rPr>
      </w:pPr>
    </w:p>
    <w:p w14:paraId="56091BFB" w14:textId="77777777" w:rsidR="00007F90" w:rsidRPr="00DF3F93" w:rsidRDefault="00007F90" w:rsidP="00007F90">
      <w:pPr>
        <w:jc w:val="center"/>
        <w:rPr>
          <w:rFonts w:eastAsia="Calibri"/>
          <w:b/>
          <w:noProof/>
          <w:color w:val="0070C0"/>
          <w:szCs w:val="24"/>
          <w:lang w:eastAsia="lt-LT"/>
        </w:rPr>
      </w:pPr>
    </w:p>
    <w:p w14:paraId="3683401B" w14:textId="77777777" w:rsidR="00007F90" w:rsidRPr="00DF3F93" w:rsidRDefault="00007F90" w:rsidP="00007F90">
      <w:pPr>
        <w:jc w:val="center"/>
        <w:rPr>
          <w:color w:val="666666"/>
          <w:szCs w:val="24"/>
        </w:rPr>
      </w:pPr>
      <w:r w:rsidRPr="00DF3F93">
        <w:rPr>
          <w:rFonts w:eastAsia="Calibri"/>
          <w:b/>
          <w:noProof/>
          <w:color w:val="0070C0"/>
          <w:szCs w:val="24"/>
          <w:lang w:eastAsia="lt-LT"/>
        </w:rPr>
        <w:drawing>
          <wp:inline distT="0" distB="0" distL="0" distR="0" wp14:anchorId="1A062ACB" wp14:editId="79A47693">
            <wp:extent cx="1698683" cy="669851"/>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8292" cy="669697"/>
                    </a:xfrm>
                    <a:prstGeom prst="rect">
                      <a:avLst/>
                    </a:prstGeom>
                    <a:noFill/>
                    <a:ln>
                      <a:noFill/>
                    </a:ln>
                  </pic:spPr>
                </pic:pic>
              </a:graphicData>
            </a:graphic>
          </wp:inline>
        </w:drawing>
      </w:r>
    </w:p>
    <w:bookmarkEnd w:id="32"/>
    <w:p w14:paraId="643F1011" w14:textId="77777777" w:rsidR="009F53D9" w:rsidRPr="00DF3F93" w:rsidRDefault="009F53D9" w:rsidP="00A429C5">
      <w:pPr>
        <w:spacing w:after="200" w:line="276" w:lineRule="auto"/>
        <w:rPr>
          <w:color w:val="666666"/>
          <w:szCs w:val="24"/>
        </w:rPr>
      </w:pPr>
    </w:p>
    <w:sectPr w:rsidR="009F53D9" w:rsidRPr="00DF3F93" w:rsidSect="007459D9">
      <w:headerReference w:type="default" r:id="rId37"/>
      <w:footerReference w:type="default" r:id="rId38"/>
      <w:type w:val="continuous"/>
      <w:pgSz w:w="11906" w:h="16838"/>
      <w:pgMar w:top="110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DA2E7" w14:textId="77777777" w:rsidR="00630D40" w:rsidRDefault="00630D40" w:rsidP="00885DE2">
      <w:r>
        <w:separator/>
      </w:r>
    </w:p>
    <w:p w14:paraId="300F6D2F" w14:textId="77777777" w:rsidR="00630D40" w:rsidRDefault="00630D40"/>
  </w:endnote>
  <w:endnote w:type="continuationSeparator" w:id="0">
    <w:p w14:paraId="53A15C2D" w14:textId="77777777" w:rsidR="00630D40" w:rsidRDefault="00630D40" w:rsidP="00885DE2">
      <w:r>
        <w:continuationSeparator/>
      </w:r>
    </w:p>
    <w:p w14:paraId="705A0E99" w14:textId="77777777" w:rsidR="00630D40" w:rsidRDefault="00630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8647423"/>
      <w:docPartObj>
        <w:docPartGallery w:val="Page Numbers (Bottom of Page)"/>
        <w:docPartUnique/>
      </w:docPartObj>
    </w:sdtPr>
    <w:sdtEndPr/>
    <w:sdtContent>
      <w:p w14:paraId="48934053" w14:textId="77777777" w:rsidR="00630D40" w:rsidRDefault="00630D40">
        <w:pPr>
          <w:pStyle w:val="Porat"/>
          <w:jc w:val="center"/>
        </w:pPr>
      </w:p>
      <w:p w14:paraId="54179395" w14:textId="6E38C933" w:rsidR="00630D40" w:rsidRDefault="00630D40">
        <w:pPr>
          <w:pStyle w:val="Porat"/>
          <w:jc w:val="center"/>
        </w:pPr>
        <w:r>
          <w:fldChar w:fldCharType="begin"/>
        </w:r>
        <w:r>
          <w:instrText>PAGE   \* MERGEFORMAT</w:instrText>
        </w:r>
        <w:r>
          <w:fldChar w:fldCharType="separate"/>
        </w:r>
        <w:r w:rsidR="00281963">
          <w:rPr>
            <w:noProof/>
          </w:rPr>
          <w:t>7</w:t>
        </w:r>
        <w:r>
          <w:fldChar w:fldCharType="end"/>
        </w:r>
      </w:p>
    </w:sdtContent>
  </w:sdt>
  <w:p w14:paraId="27859665" w14:textId="77777777" w:rsidR="00630D40" w:rsidRDefault="00630D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F689" w14:textId="77777777" w:rsidR="00630D40" w:rsidRDefault="00630D40" w:rsidP="00885DE2">
      <w:r>
        <w:separator/>
      </w:r>
    </w:p>
    <w:p w14:paraId="65FBB737" w14:textId="77777777" w:rsidR="00630D40" w:rsidRDefault="00630D40"/>
  </w:footnote>
  <w:footnote w:type="continuationSeparator" w:id="0">
    <w:p w14:paraId="0789D69C" w14:textId="77777777" w:rsidR="00630D40" w:rsidRDefault="00630D40" w:rsidP="00885DE2">
      <w:r>
        <w:continuationSeparator/>
      </w:r>
    </w:p>
    <w:p w14:paraId="4DFAC2F0" w14:textId="77777777" w:rsidR="00630D40" w:rsidRDefault="00630D40"/>
  </w:footnote>
  <w:footnote w:id="1">
    <w:p w14:paraId="00F76A1E" w14:textId="77777777" w:rsidR="00630D40" w:rsidRDefault="00630D40" w:rsidP="00792DE8">
      <w:pPr>
        <w:pStyle w:val="Puslapioinaostekstas"/>
      </w:pPr>
      <w:r>
        <w:rPr>
          <w:rStyle w:val="Puslapioinaosnuoroda"/>
        </w:rPr>
        <w:footnoteRef/>
      </w:r>
      <w:r>
        <w:t xml:space="preserve"> </w:t>
      </w:r>
      <w:r w:rsidRPr="00954185">
        <w:t>Direktyva 92/43/EEB dėl natūralių buveinių ir laukinės faunos bei floros apsaugos (OL L 206, 1992 7 22, p. 7).</w:t>
      </w:r>
    </w:p>
  </w:footnote>
  <w:footnote w:id="2">
    <w:p w14:paraId="02E1BAC0" w14:textId="77777777" w:rsidR="00630D40" w:rsidRPr="00954185" w:rsidRDefault="00630D40" w:rsidP="00935DA5">
      <w:pPr>
        <w:pStyle w:val="Puslapioinaostekstas"/>
        <w:jc w:val="both"/>
      </w:pPr>
      <w:r>
        <w:rPr>
          <w:rStyle w:val="Puslapioinaosnuoroda"/>
        </w:rPr>
        <w:footnoteRef/>
      </w:r>
      <w:r>
        <w:t xml:space="preserve"> Finansų ministerijos </w:t>
      </w:r>
      <w:r>
        <w:rPr>
          <w:lang w:val="en-US"/>
        </w:rPr>
        <w:t xml:space="preserve">2020 m. </w:t>
      </w:r>
      <w:r>
        <w:rPr>
          <w:lang w:val="en-US"/>
        </w:rPr>
        <w:t>bir</w:t>
      </w:r>
      <w:r>
        <w:t xml:space="preserve">želio </w:t>
      </w:r>
      <w:r>
        <w:rPr>
          <w:lang w:val="en-US"/>
        </w:rPr>
        <w:t>4 d. ra</w:t>
      </w:r>
      <w:r>
        <w:t xml:space="preserve">štas Nr. </w:t>
      </w:r>
      <w:r w:rsidRPr="00954185">
        <w:t>(24.37E)-6K-2003243</w:t>
      </w:r>
      <w:r>
        <w:t xml:space="preserve"> ,,Europos Komisijos raštas dėl nepakankamo Buveinių direktyvos laikymosi“. </w:t>
      </w:r>
    </w:p>
  </w:footnote>
  <w:footnote w:id="3">
    <w:p w14:paraId="33FE5B8C" w14:textId="60F4EB19" w:rsidR="00630D40" w:rsidRDefault="00630D40">
      <w:pPr>
        <w:pStyle w:val="Puslapioinaostekstas"/>
      </w:pPr>
      <w:r w:rsidRPr="00BB369C">
        <w:rPr>
          <w:rStyle w:val="Puslapioinaosnuoroda"/>
          <w:color w:val="595959" w:themeColor="text1" w:themeTint="A6"/>
        </w:rPr>
        <w:footnoteRef/>
      </w:r>
      <w:r w:rsidRPr="00BB369C">
        <w:rPr>
          <w:color w:val="595959" w:themeColor="text1" w:themeTint="A6"/>
        </w:rPr>
        <w:t xml:space="preserve"> </w:t>
      </w:r>
      <w:r w:rsidRPr="00BB369C">
        <w:rPr>
          <w:color w:val="595959" w:themeColor="text1" w:themeTint="A6"/>
          <w:sz w:val="18"/>
          <w:szCs w:val="18"/>
        </w:rPr>
        <w:t>2014 m. lapkričio 26 LRV nutarimas Nr. 1326 „Dėl 2014-2020 metų Europos Sąjungos fondų investicijų veiksmų programos priedo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9039B" w14:textId="77777777" w:rsidR="00630D40" w:rsidRDefault="00630D40" w:rsidP="00B86403">
    <w:pPr>
      <w:pStyle w:val="Antrats"/>
      <w:jc w:val="center"/>
    </w:pPr>
  </w:p>
  <w:p w14:paraId="1E4C3710" w14:textId="77777777" w:rsidR="00630D40" w:rsidRDefault="00630D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6540C"/>
    <w:multiLevelType w:val="hybridMultilevel"/>
    <w:tmpl w:val="F9920E86"/>
    <w:lvl w:ilvl="0" w:tplc="8586087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A6AF5"/>
    <w:multiLevelType w:val="hybridMultilevel"/>
    <w:tmpl w:val="D8A24F30"/>
    <w:lvl w:ilvl="0" w:tplc="4EC072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CED31D9"/>
    <w:multiLevelType w:val="hybridMultilevel"/>
    <w:tmpl w:val="71E841D0"/>
    <w:lvl w:ilvl="0" w:tplc="12301B66">
      <w:start w:val="1"/>
      <w:numFmt w:val="upperRoman"/>
      <w:pStyle w:val="Antrat1"/>
      <w:lvlText w:val="%1."/>
      <w:lvlJc w:val="right"/>
      <w:pPr>
        <w:ind w:left="234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C15606"/>
    <w:multiLevelType w:val="hybridMultilevel"/>
    <w:tmpl w:val="F28A310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7066B5"/>
    <w:multiLevelType w:val="hybridMultilevel"/>
    <w:tmpl w:val="04A47B62"/>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48D97DBF"/>
    <w:multiLevelType w:val="hybridMultilevel"/>
    <w:tmpl w:val="882A40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B6166"/>
    <w:multiLevelType w:val="hybridMultilevel"/>
    <w:tmpl w:val="7326DB5E"/>
    <w:lvl w:ilvl="0" w:tplc="F9944C8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2"/>
    <w:lvlOverride w:ilvl="0">
      <w:startOverride w:val="1"/>
    </w:lvlOverride>
  </w:num>
  <w:num w:numId="7">
    <w:abstractNumId w:val="2"/>
  </w:num>
  <w:num w:numId="8">
    <w:abstractNumId w:val="6"/>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36"/>
    <w:rsid w:val="00000086"/>
    <w:rsid w:val="00000A8B"/>
    <w:rsid w:val="00001867"/>
    <w:rsid w:val="00001905"/>
    <w:rsid w:val="0000192D"/>
    <w:rsid w:val="00001A53"/>
    <w:rsid w:val="0000262B"/>
    <w:rsid w:val="0000367F"/>
    <w:rsid w:val="000038D6"/>
    <w:rsid w:val="00004454"/>
    <w:rsid w:val="00005647"/>
    <w:rsid w:val="000058CC"/>
    <w:rsid w:val="0000592B"/>
    <w:rsid w:val="00005D87"/>
    <w:rsid w:val="000061AD"/>
    <w:rsid w:val="0000643A"/>
    <w:rsid w:val="00007F90"/>
    <w:rsid w:val="000102C5"/>
    <w:rsid w:val="00010C7F"/>
    <w:rsid w:val="00010CFA"/>
    <w:rsid w:val="00010F32"/>
    <w:rsid w:val="00011121"/>
    <w:rsid w:val="0001113C"/>
    <w:rsid w:val="000112AF"/>
    <w:rsid w:val="00011729"/>
    <w:rsid w:val="0001197F"/>
    <w:rsid w:val="0001198C"/>
    <w:rsid w:val="00011E10"/>
    <w:rsid w:val="00012338"/>
    <w:rsid w:val="0001242D"/>
    <w:rsid w:val="00012D02"/>
    <w:rsid w:val="0001301A"/>
    <w:rsid w:val="00013643"/>
    <w:rsid w:val="0001398C"/>
    <w:rsid w:val="0001517B"/>
    <w:rsid w:val="000153B4"/>
    <w:rsid w:val="00015444"/>
    <w:rsid w:val="00015BAD"/>
    <w:rsid w:val="00016210"/>
    <w:rsid w:val="000164B1"/>
    <w:rsid w:val="000165E2"/>
    <w:rsid w:val="00016996"/>
    <w:rsid w:val="0001708F"/>
    <w:rsid w:val="0001737F"/>
    <w:rsid w:val="000175D7"/>
    <w:rsid w:val="0001784F"/>
    <w:rsid w:val="00017AE5"/>
    <w:rsid w:val="00017C89"/>
    <w:rsid w:val="000209FC"/>
    <w:rsid w:val="00020BAB"/>
    <w:rsid w:val="00020BE0"/>
    <w:rsid w:val="00020D31"/>
    <w:rsid w:val="00021951"/>
    <w:rsid w:val="00022531"/>
    <w:rsid w:val="000226EE"/>
    <w:rsid w:val="00022718"/>
    <w:rsid w:val="00022B97"/>
    <w:rsid w:val="0002379C"/>
    <w:rsid w:val="00023C54"/>
    <w:rsid w:val="00023E5E"/>
    <w:rsid w:val="00024153"/>
    <w:rsid w:val="0002426C"/>
    <w:rsid w:val="000245F8"/>
    <w:rsid w:val="00024CF4"/>
    <w:rsid w:val="0002540D"/>
    <w:rsid w:val="00025633"/>
    <w:rsid w:val="00025986"/>
    <w:rsid w:val="00026181"/>
    <w:rsid w:val="00026605"/>
    <w:rsid w:val="00026979"/>
    <w:rsid w:val="00026A23"/>
    <w:rsid w:val="00026DCF"/>
    <w:rsid w:val="00026E21"/>
    <w:rsid w:val="000270EE"/>
    <w:rsid w:val="0002759C"/>
    <w:rsid w:val="000276A8"/>
    <w:rsid w:val="000277AC"/>
    <w:rsid w:val="00027B58"/>
    <w:rsid w:val="00027DC5"/>
    <w:rsid w:val="000305AE"/>
    <w:rsid w:val="00030721"/>
    <w:rsid w:val="000309AE"/>
    <w:rsid w:val="00030B2B"/>
    <w:rsid w:val="00030E87"/>
    <w:rsid w:val="000319F9"/>
    <w:rsid w:val="00031D09"/>
    <w:rsid w:val="00031E0B"/>
    <w:rsid w:val="000326F4"/>
    <w:rsid w:val="00033060"/>
    <w:rsid w:val="00033398"/>
    <w:rsid w:val="00033C1B"/>
    <w:rsid w:val="00033DA1"/>
    <w:rsid w:val="0003408E"/>
    <w:rsid w:val="0003449B"/>
    <w:rsid w:val="0003478D"/>
    <w:rsid w:val="00034A12"/>
    <w:rsid w:val="00034BB3"/>
    <w:rsid w:val="00035123"/>
    <w:rsid w:val="000354C0"/>
    <w:rsid w:val="0003583B"/>
    <w:rsid w:val="00035A9F"/>
    <w:rsid w:val="00035C9C"/>
    <w:rsid w:val="00035E4D"/>
    <w:rsid w:val="00036131"/>
    <w:rsid w:val="000361F4"/>
    <w:rsid w:val="000372DD"/>
    <w:rsid w:val="00037E5E"/>
    <w:rsid w:val="00037F30"/>
    <w:rsid w:val="0004050A"/>
    <w:rsid w:val="000406F5"/>
    <w:rsid w:val="000408D4"/>
    <w:rsid w:val="00042FE6"/>
    <w:rsid w:val="000433B6"/>
    <w:rsid w:val="000435B9"/>
    <w:rsid w:val="00044BF8"/>
    <w:rsid w:val="00044E0F"/>
    <w:rsid w:val="00044F50"/>
    <w:rsid w:val="00045D29"/>
    <w:rsid w:val="00045F66"/>
    <w:rsid w:val="00046004"/>
    <w:rsid w:val="0004611B"/>
    <w:rsid w:val="0004665E"/>
    <w:rsid w:val="000466F5"/>
    <w:rsid w:val="000468BB"/>
    <w:rsid w:val="00046983"/>
    <w:rsid w:val="000471B8"/>
    <w:rsid w:val="00047362"/>
    <w:rsid w:val="0004739D"/>
    <w:rsid w:val="0004758C"/>
    <w:rsid w:val="000500A6"/>
    <w:rsid w:val="000509AB"/>
    <w:rsid w:val="00050A45"/>
    <w:rsid w:val="00050C53"/>
    <w:rsid w:val="000514FF"/>
    <w:rsid w:val="00051619"/>
    <w:rsid w:val="00051BE5"/>
    <w:rsid w:val="00051CA2"/>
    <w:rsid w:val="00051F96"/>
    <w:rsid w:val="00052893"/>
    <w:rsid w:val="00052F98"/>
    <w:rsid w:val="00053130"/>
    <w:rsid w:val="0005332A"/>
    <w:rsid w:val="000534E5"/>
    <w:rsid w:val="00053534"/>
    <w:rsid w:val="00053645"/>
    <w:rsid w:val="0005370A"/>
    <w:rsid w:val="00053C6A"/>
    <w:rsid w:val="00053DB6"/>
    <w:rsid w:val="000540BD"/>
    <w:rsid w:val="000548EF"/>
    <w:rsid w:val="00054913"/>
    <w:rsid w:val="00054C4D"/>
    <w:rsid w:val="00055BCB"/>
    <w:rsid w:val="000561BA"/>
    <w:rsid w:val="000562E8"/>
    <w:rsid w:val="0005635C"/>
    <w:rsid w:val="000564EB"/>
    <w:rsid w:val="00056557"/>
    <w:rsid w:val="00056949"/>
    <w:rsid w:val="00056DC0"/>
    <w:rsid w:val="000572F7"/>
    <w:rsid w:val="000575C5"/>
    <w:rsid w:val="00057D22"/>
    <w:rsid w:val="00057DF3"/>
    <w:rsid w:val="00060F38"/>
    <w:rsid w:val="000617F5"/>
    <w:rsid w:val="00061C76"/>
    <w:rsid w:val="00061EB0"/>
    <w:rsid w:val="000620F0"/>
    <w:rsid w:val="0006214E"/>
    <w:rsid w:val="000628F2"/>
    <w:rsid w:val="00062E17"/>
    <w:rsid w:val="00063419"/>
    <w:rsid w:val="000635ED"/>
    <w:rsid w:val="00063A24"/>
    <w:rsid w:val="00063EF4"/>
    <w:rsid w:val="00064037"/>
    <w:rsid w:val="000644F2"/>
    <w:rsid w:val="000648A5"/>
    <w:rsid w:val="00064A47"/>
    <w:rsid w:val="00065231"/>
    <w:rsid w:val="000652F9"/>
    <w:rsid w:val="0006540D"/>
    <w:rsid w:val="000656BB"/>
    <w:rsid w:val="00065EBA"/>
    <w:rsid w:val="000663F5"/>
    <w:rsid w:val="00066926"/>
    <w:rsid w:val="00066F8D"/>
    <w:rsid w:val="000672AC"/>
    <w:rsid w:val="0007040F"/>
    <w:rsid w:val="000704F3"/>
    <w:rsid w:val="00070DE6"/>
    <w:rsid w:val="00071373"/>
    <w:rsid w:val="000718C2"/>
    <w:rsid w:val="000719C4"/>
    <w:rsid w:val="000719D4"/>
    <w:rsid w:val="000722AF"/>
    <w:rsid w:val="0007282F"/>
    <w:rsid w:val="00072883"/>
    <w:rsid w:val="00072EA2"/>
    <w:rsid w:val="00073427"/>
    <w:rsid w:val="00073432"/>
    <w:rsid w:val="000734D2"/>
    <w:rsid w:val="00073F49"/>
    <w:rsid w:val="0007415C"/>
    <w:rsid w:val="00074546"/>
    <w:rsid w:val="0007544B"/>
    <w:rsid w:val="00075538"/>
    <w:rsid w:val="00075889"/>
    <w:rsid w:val="000758EC"/>
    <w:rsid w:val="00076115"/>
    <w:rsid w:val="00076783"/>
    <w:rsid w:val="00076C3E"/>
    <w:rsid w:val="00077876"/>
    <w:rsid w:val="00077B03"/>
    <w:rsid w:val="00077B70"/>
    <w:rsid w:val="00080A4E"/>
    <w:rsid w:val="00080B81"/>
    <w:rsid w:val="00080EFF"/>
    <w:rsid w:val="00081321"/>
    <w:rsid w:val="000813C4"/>
    <w:rsid w:val="00081B8D"/>
    <w:rsid w:val="000826EE"/>
    <w:rsid w:val="00082902"/>
    <w:rsid w:val="00082E20"/>
    <w:rsid w:val="00083426"/>
    <w:rsid w:val="00083900"/>
    <w:rsid w:val="00084269"/>
    <w:rsid w:val="000844C6"/>
    <w:rsid w:val="0008477E"/>
    <w:rsid w:val="00084B53"/>
    <w:rsid w:val="00084F7F"/>
    <w:rsid w:val="000852CA"/>
    <w:rsid w:val="0008562D"/>
    <w:rsid w:val="00085A1E"/>
    <w:rsid w:val="00085CCF"/>
    <w:rsid w:val="0008601D"/>
    <w:rsid w:val="000868D4"/>
    <w:rsid w:val="00086AA8"/>
    <w:rsid w:val="00086CF9"/>
    <w:rsid w:val="000871A8"/>
    <w:rsid w:val="0008720D"/>
    <w:rsid w:val="00087DEF"/>
    <w:rsid w:val="0009043F"/>
    <w:rsid w:val="000904FD"/>
    <w:rsid w:val="00090809"/>
    <w:rsid w:val="00090893"/>
    <w:rsid w:val="000909CF"/>
    <w:rsid w:val="00090B5E"/>
    <w:rsid w:val="00090C5D"/>
    <w:rsid w:val="00091124"/>
    <w:rsid w:val="00091548"/>
    <w:rsid w:val="00091716"/>
    <w:rsid w:val="00091A08"/>
    <w:rsid w:val="00091CB0"/>
    <w:rsid w:val="00091D81"/>
    <w:rsid w:val="000924FC"/>
    <w:rsid w:val="00092B25"/>
    <w:rsid w:val="00092E74"/>
    <w:rsid w:val="000930DD"/>
    <w:rsid w:val="00093918"/>
    <w:rsid w:val="000939BB"/>
    <w:rsid w:val="00093FBE"/>
    <w:rsid w:val="000947E8"/>
    <w:rsid w:val="000948C9"/>
    <w:rsid w:val="00094ABF"/>
    <w:rsid w:val="00094DCD"/>
    <w:rsid w:val="00095032"/>
    <w:rsid w:val="000950EE"/>
    <w:rsid w:val="0009510C"/>
    <w:rsid w:val="00095317"/>
    <w:rsid w:val="000954B9"/>
    <w:rsid w:val="00095E81"/>
    <w:rsid w:val="00095F43"/>
    <w:rsid w:val="00097180"/>
    <w:rsid w:val="00097564"/>
    <w:rsid w:val="00097652"/>
    <w:rsid w:val="0009776B"/>
    <w:rsid w:val="00097D5D"/>
    <w:rsid w:val="000A0269"/>
    <w:rsid w:val="000A04A2"/>
    <w:rsid w:val="000A0541"/>
    <w:rsid w:val="000A0917"/>
    <w:rsid w:val="000A0922"/>
    <w:rsid w:val="000A0B43"/>
    <w:rsid w:val="000A0C09"/>
    <w:rsid w:val="000A0C4D"/>
    <w:rsid w:val="000A0D10"/>
    <w:rsid w:val="000A0E2E"/>
    <w:rsid w:val="000A1574"/>
    <w:rsid w:val="000A17E4"/>
    <w:rsid w:val="000A1C84"/>
    <w:rsid w:val="000A221E"/>
    <w:rsid w:val="000A23FE"/>
    <w:rsid w:val="000A2415"/>
    <w:rsid w:val="000A2B78"/>
    <w:rsid w:val="000A2CCA"/>
    <w:rsid w:val="000A31B8"/>
    <w:rsid w:val="000A3260"/>
    <w:rsid w:val="000A335F"/>
    <w:rsid w:val="000A336F"/>
    <w:rsid w:val="000A3461"/>
    <w:rsid w:val="000A34AD"/>
    <w:rsid w:val="000A3A87"/>
    <w:rsid w:val="000A3CEE"/>
    <w:rsid w:val="000A4573"/>
    <w:rsid w:val="000A4A70"/>
    <w:rsid w:val="000A563F"/>
    <w:rsid w:val="000A5838"/>
    <w:rsid w:val="000A5C43"/>
    <w:rsid w:val="000A5D83"/>
    <w:rsid w:val="000A63E6"/>
    <w:rsid w:val="000A68B8"/>
    <w:rsid w:val="000A6CA8"/>
    <w:rsid w:val="000A71BF"/>
    <w:rsid w:val="000A788A"/>
    <w:rsid w:val="000A7929"/>
    <w:rsid w:val="000A7F83"/>
    <w:rsid w:val="000B00FE"/>
    <w:rsid w:val="000B0356"/>
    <w:rsid w:val="000B0A89"/>
    <w:rsid w:val="000B0E1B"/>
    <w:rsid w:val="000B117F"/>
    <w:rsid w:val="000B148A"/>
    <w:rsid w:val="000B1A94"/>
    <w:rsid w:val="000B1B2F"/>
    <w:rsid w:val="000B20A1"/>
    <w:rsid w:val="000B2202"/>
    <w:rsid w:val="000B2663"/>
    <w:rsid w:val="000B274F"/>
    <w:rsid w:val="000B285E"/>
    <w:rsid w:val="000B2B31"/>
    <w:rsid w:val="000B3A28"/>
    <w:rsid w:val="000B3D46"/>
    <w:rsid w:val="000B3E6F"/>
    <w:rsid w:val="000B5082"/>
    <w:rsid w:val="000B549E"/>
    <w:rsid w:val="000B59A2"/>
    <w:rsid w:val="000B6072"/>
    <w:rsid w:val="000B6579"/>
    <w:rsid w:val="000B66F2"/>
    <w:rsid w:val="000B695A"/>
    <w:rsid w:val="000B6BCB"/>
    <w:rsid w:val="000B7133"/>
    <w:rsid w:val="000B725C"/>
    <w:rsid w:val="000B7F6C"/>
    <w:rsid w:val="000C00AF"/>
    <w:rsid w:val="000C0722"/>
    <w:rsid w:val="000C0CDE"/>
    <w:rsid w:val="000C0EE7"/>
    <w:rsid w:val="000C1001"/>
    <w:rsid w:val="000C1074"/>
    <w:rsid w:val="000C1B7A"/>
    <w:rsid w:val="000C23B5"/>
    <w:rsid w:val="000C2F19"/>
    <w:rsid w:val="000C34C8"/>
    <w:rsid w:val="000C3954"/>
    <w:rsid w:val="000C3B29"/>
    <w:rsid w:val="000C3F66"/>
    <w:rsid w:val="000C43A6"/>
    <w:rsid w:val="000C44F4"/>
    <w:rsid w:val="000C45F4"/>
    <w:rsid w:val="000C4B38"/>
    <w:rsid w:val="000C4C16"/>
    <w:rsid w:val="000C51D2"/>
    <w:rsid w:val="000C558A"/>
    <w:rsid w:val="000C58BB"/>
    <w:rsid w:val="000C593A"/>
    <w:rsid w:val="000C5DE1"/>
    <w:rsid w:val="000C60E5"/>
    <w:rsid w:val="000C61CC"/>
    <w:rsid w:val="000C62AE"/>
    <w:rsid w:val="000C6E6E"/>
    <w:rsid w:val="000C7211"/>
    <w:rsid w:val="000C7298"/>
    <w:rsid w:val="000C7711"/>
    <w:rsid w:val="000D0954"/>
    <w:rsid w:val="000D09C5"/>
    <w:rsid w:val="000D0C33"/>
    <w:rsid w:val="000D0D0C"/>
    <w:rsid w:val="000D107D"/>
    <w:rsid w:val="000D1308"/>
    <w:rsid w:val="000D13DF"/>
    <w:rsid w:val="000D13F9"/>
    <w:rsid w:val="000D18C0"/>
    <w:rsid w:val="000D19A0"/>
    <w:rsid w:val="000D1A53"/>
    <w:rsid w:val="000D1AA2"/>
    <w:rsid w:val="000D1AA6"/>
    <w:rsid w:val="000D1D56"/>
    <w:rsid w:val="000D1D7C"/>
    <w:rsid w:val="000D209E"/>
    <w:rsid w:val="000D3113"/>
    <w:rsid w:val="000D31EC"/>
    <w:rsid w:val="000D3F84"/>
    <w:rsid w:val="000D3FD5"/>
    <w:rsid w:val="000D40CB"/>
    <w:rsid w:val="000D43A9"/>
    <w:rsid w:val="000D45E0"/>
    <w:rsid w:val="000D4928"/>
    <w:rsid w:val="000D4B13"/>
    <w:rsid w:val="000D4CEA"/>
    <w:rsid w:val="000D4DF9"/>
    <w:rsid w:val="000D4E4B"/>
    <w:rsid w:val="000D6638"/>
    <w:rsid w:val="000D68A8"/>
    <w:rsid w:val="000D691B"/>
    <w:rsid w:val="000D6BBE"/>
    <w:rsid w:val="000D7106"/>
    <w:rsid w:val="000D7777"/>
    <w:rsid w:val="000D7D76"/>
    <w:rsid w:val="000E00DC"/>
    <w:rsid w:val="000E05AC"/>
    <w:rsid w:val="000E086E"/>
    <w:rsid w:val="000E134F"/>
    <w:rsid w:val="000E19F5"/>
    <w:rsid w:val="000E20AC"/>
    <w:rsid w:val="000E2D43"/>
    <w:rsid w:val="000E2D44"/>
    <w:rsid w:val="000E300B"/>
    <w:rsid w:val="000E3183"/>
    <w:rsid w:val="000E3377"/>
    <w:rsid w:val="000E378A"/>
    <w:rsid w:val="000E4034"/>
    <w:rsid w:val="000E52E6"/>
    <w:rsid w:val="000E531D"/>
    <w:rsid w:val="000E58EE"/>
    <w:rsid w:val="000E5A04"/>
    <w:rsid w:val="000E5A3A"/>
    <w:rsid w:val="000E5DB0"/>
    <w:rsid w:val="000E6459"/>
    <w:rsid w:val="000E6900"/>
    <w:rsid w:val="000E6F6A"/>
    <w:rsid w:val="000E73BB"/>
    <w:rsid w:val="000E78EE"/>
    <w:rsid w:val="000E78F3"/>
    <w:rsid w:val="000E7D08"/>
    <w:rsid w:val="000E7F29"/>
    <w:rsid w:val="000F090C"/>
    <w:rsid w:val="000F0E27"/>
    <w:rsid w:val="000F0FBA"/>
    <w:rsid w:val="000F2185"/>
    <w:rsid w:val="000F22B7"/>
    <w:rsid w:val="000F2C09"/>
    <w:rsid w:val="000F34CA"/>
    <w:rsid w:val="000F353C"/>
    <w:rsid w:val="000F3F41"/>
    <w:rsid w:val="000F40E3"/>
    <w:rsid w:val="000F4230"/>
    <w:rsid w:val="000F4483"/>
    <w:rsid w:val="000F4641"/>
    <w:rsid w:val="000F46ED"/>
    <w:rsid w:val="000F5159"/>
    <w:rsid w:val="000F59D2"/>
    <w:rsid w:val="000F62E8"/>
    <w:rsid w:val="000F648D"/>
    <w:rsid w:val="000F6A28"/>
    <w:rsid w:val="000F6A97"/>
    <w:rsid w:val="000F6C44"/>
    <w:rsid w:val="000F6D24"/>
    <w:rsid w:val="000F6F26"/>
    <w:rsid w:val="000F701E"/>
    <w:rsid w:val="000F7101"/>
    <w:rsid w:val="000F750E"/>
    <w:rsid w:val="000F75A7"/>
    <w:rsid w:val="000F7AA4"/>
    <w:rsid w:val="001004A9"/>
    <w:rsid w:val="001007A9"/>
    <w:rsid w:val="00100C9D"/>
    <w:rsid w:val="00100D2D"/>
    <w:rsid w:val="00100F76"/>
    <w:rsid w:val="0010181F"/>
    <w:rsid w:val="001018C0"/>
    <w:rsid w:val="00101A01"/>
    <w:rsid w:val="0010258D"/>
    <w:rsid w:val="001026EE"/>
    <w:rsid w:val="001026FD"/>
    <w:rsid w:val="00102707"/>
    <w:rsid w:val="00102DE8"/>
    <w:rsid w:val="00102E65"/>
    <w:rsid w:val="00102FF0"/>
    <w:rsid w:val="00103021"/>
    <w:rsid w:val="0010394A"/>
    <w:rsid w:val="00103ACF"/>
    <w:rsid w:val="0010403D"/>
    <w:rsid w:val="00104118"/>
    <w:rsid w:val="001046F3"/>
    <w:rsid w:val="0010470F"/>
    <w:rsid w:val="00104CB5"/>
    <w:rsid w:val="00105616"/>
    <w:rsid w:val="00105A8E"/>
    <w:rsid w:val="001062BF"/>
    <w:rsid w:val="00106330"/>
    <w:rsid w:val="00106792"/>
    <w:rsid w:val="0010694A"/>
    <w:rsid w:val="00106FF7"/>
    <w:rsid w:val="00107081"/>
    <w:rsid w:val="001074AE"/>
    <w:rsid w:val="00107D56"/>
    <w:rsid w:val="00107F5E"/>
    <w:rsid w:val="00110367"/>
    <w:rsid w:val="00110664"/>
    <w:rsid w:val="0011075C"/>
    <w:rsid w:val="00110AD0"/>
    <w:rsid w:val="00110F88"/>
    <w:rsid w:val="00110FD8"/>
    <w:rsid w:val="00111FAD"/>
    <w:rsid w:val="00112326"/>
    <w:rsid w:val="00112455"/>
    <w:rsid w:val="00112877"/>
    <w:rsid w:val="00112979"/>
    <w:rsid w:val="00112D87"/>
    <w:rsid w:val="00112FA7"/>
    <w:rsid w:val="00113149"/>
    <w:rsid w:val="00113171"/>
    <w:rsid w:val="0011343C"/>
    <w:rsid w:val="0011385C"/>
    <w:rsid w:val="00113CD6"/>
    <w:rsid w:val="00113DB8"/>
    <w:rsid w:val="00113F16"/>
    <w:rsid w:val="001149EE"/>
    <w:rsid w:val="0011505C"/>
    <w:rsid w:val="001154C4"/>
    <w:rsid w:val="00115610"/>
    <w:rsid w:val="00115943"/>
    <w:rsid w:val="001159B4"/>
    <w:rsid w:val="00115EFF"/>
    <w:rsid w:val="00117707"/>
    <w:rsid w:val="001179A8"/>
    <w:rsid w:val="00117B40"/>
    <w:rsid w:val="00117BBF"/>
    <w:rsid w:val="00120354"/>
    <w:rsid w:val="00120446"/>
    <w:rsid w:val="0012087B"/>
    <w:rsid w:val="00120A6E"/>
    <w:rsid w:val="00120F5A"/>
    <w:rsid w:val="00120F6E"/>
    <w:rsid w:val="0012127A"/>
    <w:rsid w:val="00121504"/>
    <w:rsid w:val="00121F18"/>
    <w:rsid w:val="001222E3"/>
    <w:rsid w:val="00122388"/>
    <w:rsid w:val="0012290C"/>
    <w:rsid w:val="00122F67"/>
    <w:rsid w:val="0012319B"/>
    <w:rsid w:val="00123380"/>
    <w:rsid w:val="001233E3"/>
    <w:rsid w:val="00123C75"/>
    <w:rsid w:val="0012414F"/>
    <w:rsid w:val="00124292"/>
    <w:rsid w:val="00124404"/>
    <w:rsid w:val="00124E34"/>
    <w:rsid w:val="00124F7F"/>
    <w:rsid w:val="00125045"/>
    <w:rsid w:val="00125571"/>
    <w:rsid w:val="001259A4"/>
    <w:rsid w:val="00125D21"/>
    <w:rsid w:val="00125D38"/>
    <w:rsid w:val="00126130"/>
    <w:rsid w:val="0012624E"/>
    <w:rsid w:val="00126CF4"/>
    <w:rsid w:val="00126D4B"/>
    <w:rsid w:val="00126FF6"/>
    <w:rsid w:val="00127750"/>
    <w:rsid w:val="001278F0"/>
    <w:rsid w:val="0013060F"/>
    <w:rsid w:val="00130924"/>
    <w:rsid w:val="001325CE"/>
    <w:rsid w:val="0013264D"/>
    <w:rsid w:val="001326D9"/>
    <w:rsid w:val="00132EE5"/>
    <w:rsid w:val="001333FD"/>
    <w:rsid w:val="00133FBD"/>
    <w:rsid w:val="001343CE"/>
    <w:rsid w:val="00134448"/>
    <w:rsid w:val="00134509"/>
    <w:rsid w:val="0013455D"/>
    <w:rsid w:val="00134652"/>
    <w:rsid w:val="001346EF"/>
    <w:rsid w:val="00134A9A"/>
    <w:rsid w:val="00134A9D"/>
    <w:rsid w:val="00134D2C"/>
    <w:rsid w:val="00135619"/>
    <w:rsid w:val="00135F30"/>
    <w:rsid w:val="00135F37"/>
    <w:rsid w:val="0013679D"/>
    <w:rsid w:val="0013704D"/>
    <w:rsid w:val="00137994"/>
    <w:rsid w:val="001400E4"/>
    <w:rsid w:val="00140646"/>
    <w:rsid w:val="001409D4"/>
    <w:rsid w:val="00140EB5"/>
    <w:rsid w:val="00141359"/>
    <w:rsid w:val="00141755"/>
    <w:rsid w:val="001419F4"/>
    <w:rsid w:val="0014204A"/>
    <w:rsid w:val="0014307F"/>
    <w:rsid w:val="0014330F"/>
    <w:rsid w:val="00143839"/>
    <w:rsid w:val="00143ACE"/>
    <w:rsid w:val="001448F5"/>
    <w:rsid w:val="00144B76"/>
    <w:rsid w:val="00144C56"/>
    <w:rsid w:val="00144CFA"/>
    <w:rsid w:val="00144DA5"/>
    <w:rsid w:val="00145365"/>
    <w:rsid w:val="001453B1"/>
    <w:rsid w:val="0014577B"/>
    <w:rsid w:val="0014597B"/>
    <w:rsid w:val="00145E6F"/>
    <w:rsid w:val="00145EC7"/>
    <w:rsid w:val="00146642"/>
    <w:rsid w:val="00146705"/>
    <w:rsid w:val="00146EED"/>
    <w:rsid w:val="00147884"/>
    <w:rsid w:val="0014795B"/>
    <w:rsid w:val="00147D13"/>
    <w:rsid w:val="00147DCD"/>
    <w:rsid w:val="0015005B"/>
    <w:rsid w:val="0015062E"/>
    <w:rsid w:val="001508A6"/>
    <w:rsid w:val="00150BA3"/>
    <w:rsid w:val="00150C17"/>
    <w:rsid w:val="001515A3"/>
    <w:rsid w:val="001515AC"/>
    <w:rsid w:val="001519FB"/>
    <w:rsid w:val="00151FAE"/>
    <w:rsid w:val="001525C4"/>
    <w:rsid w:val="001526C0"/>
    <w:rsid w:val="00152910"/>
    <w:rsid w:val="001529E2"/>
    <w:rsid w:val="0015338C"/>
    <w:rsid w:val="0015343C"/>
    <w:rsid w:val="001539CD"/>
    <w:rsid w:val="00154001"/>
    <w:rsid w:val="00154700"/>
    <w:rsid w:val="001547CA"/>
    <w:rsid w:val="001550C6"/>
    <w:rsid w:val="00155125"/>
    <w:rsid w:val="0015531C"/>
    <w:rsid w:val="001554A6"/>
    <w:rsid w:val="00155832"/>
    <w:rsid w:val="00155C15"/>
    <w:rsid w:val="00156342"/>
    <w:rsid w:val="00156662"/>
    <w:rsid w:val="00156832"/>
    <w:rsid w:val="001569C0"/>
    <w:rsid w:val="00156A0C"/>
    <w:rsid w:val="00156DD9"/>
    <w:rsid w:val="001574D0"/>
    <w:rsid w:val="00160412"/>
    <w:rsid w:val="00160494"/>
    <w:rsid w:val="0016076D"/>
    <w:rsid w:val="00160D9B"/>
    <w:rsid w:val="0016138C"/>
    <w:rsid w:val="001616A3"/>
    <w:rsid w:val="001617B3"/>
    <w:rsid w:val="00161843"/>
    <w:rsid w:val="00161BE8"/>
    <w:rsid w:val="00162012"/>
    <w:rsid w:val="001622F6"/>
    <w:rsid w:val="001624C7"/>
    <w:rsid w:val="00162867"/>
    <w:rsid w:val="00162A74"/>
    <w:rsid w:val="00162BAD"/>
    <w:rsid w:val="00162F14"/>
    <w:rsid w:val="00162F20"/>
    <w:rsid w:val="00163257"/>
    <w:rsid w:val="001638D4"/>
    <w:rsid w:val="001639F6"/>
    <w:rsid w:val="00163CC0"/>
    <w:rsid w:val="0016457F"/>
    <w:rsid w:val="001647B3"/>
    <w:rsid w:val="00164BCB"/>
    <w:rsid w:val="00164CED"/>
    <w:rsid w:val="00164DAF"/>
    <w:rsid w:val="0016561A"/>
    <w:rsid w:val="00165BAD"/>
    <w:rsid w:val="00166266"/>
    <w:rsid w:val="001664F0"/>
    <w:rsid w:val="00166A7F"/>
    <w:rsid w:val="00166C68"/>
    <w:rsid w:val="00166D77"/>
    <w:rsid w:val="001673DE"/>
    <w:rsid w:val="0016744A"/>
    <w:rsid w:val="001677B0"/>
    <w:rsid w:val="00170590"/>
    <w:rsid w:val="0017075D"/>
    <w:rsid w:val="001711BE"/>
    <w:rsid w:val="00171769"/>
    <w:rsid w:val="001717B0"/>
    <w:rsid w:val="001719E6"/>
    <w:rsid w:val="00171C63"/>
    <w:rsid w:val="0017241C"/>
    <w:rsid w:val="001726AE"/>
    <w:rsid w:val="001727E6"/>
    <w:rsid w:val="0017297C"/>
    <w:rsid w:val="00172E0E"/>
    <w:rsid w:val="001730A6"/>
    <w:rsid w:val="001741B6"/>
    <w:rsid w:val="00174A8C"/>
    <w:rsid w:val="00174CA1"/>
    <w:rsid w:val="00174D8E"/>
    <w:rsid w:val="00175078"/>
    <w:rsid w:val="00175861"/>
    <w:rsid w:val="00175FF2"/>
    <w:rsid w:val="001761B3"/>
    <w:rsid w:val="001762F6"/>
    <w:rsid w:val="00176970"/>
    <w:rsid w:val="00176A64"/>
    <w:rsid w:val="00176AB9"/>
    <w:rsid w:val="00176B4A"/>
    <w:rsid w:val="00176C75"/>
    <w:rsid w:val="00176D2A"/>
    <w:rsid w:val="0017737D"/>
    <w:rsid w:val="00180117"/>
    <w:rsid w:val="001803D3"/>
    <w:rsid w:val="00180694"/>
    <w:rsid w:val="00180CB0"/>
    <w:rsid w:val="00180DE1"/>
    <w:rsid w:val="001811C2"/>
    <w:rsid w:val="00181662"/>
    <w:rsid w:val="001818E0"/>
    <w:rsid w:val="001819E1"/>
    <w:rsid w:val="00181FD3"/>
    <w:rsid w:val="001821E6"/>
    <w:rsid w:val="0018247A"/>
    <w:rsid w:val="001832C0"/>
    <w:rsid w:val="0018397A"/>
    <w:rsid w:val="0018406B"/>
    <w:rsid w:val="001840C8"/>
    <w:rsid w:val="0018422D"/>
    <w:rsid w:val="001845FF"/>
    <w:rsid w:val="0018477F"/>
    <w:rsid w:val="00185654"/>
    <w:rsid w:val="00185743"/>
    <w:rsid w:val="00185F34"/>
    <w:rsid w:val="0018613E"/>
    <w:rsid w:val="0018660C"/>
    <w:rsid w:val="001868F2"/>
    <w:rsid w:val="00187028"/>
    <w:rsid w:val="00187059"/>
    <w:rsid w:val="0018714C"/>
    <w:rsid w:val="001871EE"/>
    <w:rsid w:val="00187496"/>
    <w:rsid w:val="001876D9"/>
    <w:rsid w:val="00187C30"/>
    <w:rsid w:val="001909EC"/>
    <w:rsid w:val="00190F27"/>
    <w:rsid w:val="00190FF1"/>
    <w:rsid w:val="001910CE"/>
    <w:rsid w:val="00191B70"/>
    <w:rsid w:val="00191CB1"/>
    <w:rsid w:val="0019264E"/>
    <w:rsid w:val="00192BEC"/>
    <w:rsid w:val="001930E9"/>
    <w:rsid w:val="00193104"/>
    <w:rsid w:val="00193668"/>
    <w:rsid w:val="00193AEC"/>
    <w:rsid w:val="00193C82"/>
    <w:rsid w:val="00194115"/>
    <w:rsid w:val="001957F8"/>
    <w:rsid w:val="0019629E"/>
    <w:rsid w:val="00196426"/>
    <w:rsid w:val="00197829"/>
    <w:rsid w:val="00197952"/>
    <w:rsid w:val="00197B91"/>
    <w:rsid w:val="00197C63"/>
    <w:rsid w:val="00197DDC"/>
    <w:rsid w:val="001A00DC"/>
    <w:rsid w:val="001A06A7"/>
    <w:rsid w:val="001A07C5"/>
    <w:rsid w:val="001A1048"/>
    <w:rsid w:val="001A19A8"/>
    <w:rsid w:val="001A1EC3"/>
    <w:rsid w:val="001A1FCA"/>
    <w:rsid w:val="001A2101"/>
    <w:rsid w:val="001A2317"/>
    <w:rsid w:val="001A23B9"/>
    <w:rsid w:val="001A2739"/>
    <w:rsid w:val="001A27F2"/>
    <w:rsid w:val="001A2B7B"/>
    <w:rsid w:val="001A301D"/>
    <w:rsid w:val="001A30F7"/>
    <w:rsid w:val="001A3418"/>
    <w:rsid w:val="001A365A"/>
    <w:rsid w:val="001A3C28"/>
    <w:rsid w:val="001A3D3E"/>
    <w:rsid w:val="001A484B"/>
    <w:rsid w:val="001A48EC"/>
    <w:rsid w:val="001A4D04"/>
    <w:rsid w:val="001A4D29"/>
    <w:rsid w:val="001A4D77"/>
    <w:rsid w:val="001A4E4D"/>
    <w:rsid w:val="001A51A9"/>
    <w:rsid w:val="001A534B"/>
    <w:rsid w:val="001A6299"/>
    <w:rsid w:val="001A63BB"/>
    <w:rsid w:val="001A63D4"/>
    <w:rsid w:val="001A7051"/>
    <w:rsid w:val="001A7174"/>
    <w:rsid w:val="001B0BE9"/>
    <w:rsid w:val="001B10D8"/>
    <w:rsid w:val="001B11A6"/>
    <w:rsid w:val="001B1456"/>
    <w:rsid w:val="001B1655"/>
    <w:rsid w:val="001B1659"/>
    <w:rsid w:val="001B181B"/>
    <w:rsid w:val="001B1A7C"/>
    <w:rsid w:val="001B1D69"/>
    <w:rsid w:val="001B2278"/>
    <w:rsid w:val="001B245A"/>
    <w:rsid w:val="001B26EA"/>
    <w:rsid w:val="001B2A46"/>
    <w:rsid w:val="001B3690"/>
    <w:rsid w:val="001B3DDC"/>
    <w:rsid w:val="001B3F92"/>
    <w:rsid w:val="001B4313"/>
    <w:rsid w:val="001B4771"/>
    <w:rsid w:val="001B4A8D"/>
    <w:rsid w:val="001B4D96"/>
    <w:rsid w:val="001B4DDA"/>
    <w:rsid w:val="001B4EAA"/>
    <w:rsid w:val="001B5055"/>
    <w:rsid w:val="001B60BE"/>
    <w:rsid w:val="001B61CB"/>
    <w:rsid w:val="001B62DA"/>
    <w:rsid w:val="001B643B"/>
    <w:rsid w:val="001B66B4"/>
    <w:rsid w:val="001B68C7"/>
    <w:rsid w:val="001B68D6"/>
    <w:rsid w:val="001B6988"/>
    <w:rsid w:val="001B6EE7"/>
    <w:rsid w:val="001B70E9"/>
    <w:rsid w:val="001B7517"/>
    <w:rsid w:val="001B7835"/>
    <w:rsid w:val="001B79D2"/>
    <w:rsid w:val="001C0373"/>
    <w:rsid w:val="001C03DD"/>
    <w:rsid w:val="001C0904"/>
    <w:rsid w:val="001C0D00"/>
    <w:rsid w:val="001C147F"/>
    <w:rsid w:val="001C15CE"/>
    <w:rsid w:val="001C1872"/>
    <w:rsid w:val="001C2944"/>
    <w:rsid w:val="001C2F31"/>
    <w:rsid w:val="001C2F3C"/>
    <w:rsid w:val="001C383D"/>
    <w:rsid w:val="001C3D79"/>
    <w:rsid w:val="001C3F22"/>
    <w:rsid w:val="001C4325"/>
    <w:rsid w:val="001C4977"/>
    <w:rsid w:val="001C4A10"/>
    <w:rsid w:val="001C4C98"/>
    <w:rsid w:val="001C4F2F"/>
    <w:rsid w:val="001C52A0"/>
    <w:rsid w:val="001C52A1"/>
    <w:rsid w:val="001C554F"/>
    <w:rsid w:val="001C5C85"/>
    <w:rsid w:val="001C6370"/>
    <w:rsid w:val="001C6B5A"/>
    <w:rsid w:val="001C74DC"/>
    <w:rsid w:val="001C7605"/>
    <w:rsid w:val="001C7954"/>
    <w:rsid w:val="001C7DF6"/>
    <w:rsid w:val="001D01B4"/>
    <w:rsid w:val="001D0325"/>
    <w:rsid w:val="001D075C"/>
    <w:rsid w:val="001D080D"/>
    <w:rsid w:val="001D0859"/>
    <w:rsid w:val="001D0EC0"/>
    <w:rsid w:val="001D0F90"/>
    <w:rsid w:val="001D1A2B"/>
    <w:rsid w:val="001D2052"/>
    <w:rsid w:val="001D2187"/>
    <w:rsid w:val="001D3045"/>
    <w:rsid w:val="001D3241"/>
    <w:rsid w:val="001D3246"/>
    <w:rsid w:val="001D3B23"/>
    <w:rsid w:val="001D3E5C"/>
    <w:rsid w:val="001D45D6"/>
    <w:rsid w:val="001D495D"/>
    <w:rsid w:val="001D4BAC"/>
    <w:rsid w:val="001D4F93"/>
    <w:rsid w:val="001D52BA"/>
    <w:rsid w:val="001D572F"/>
    <w:rsid w:val="001D5EA8"/>
    <w:rsid w:val="001D5FD3"/>
    <w:rsid w:val="001D679F"/>
    <w:rsid w:val="001D70E5"/>
    <w:rsid w:val="001D7532"/>
    <w:rsid w:val="001D757F"/>
    <w:rsid w:val="001D75D9"/>
    <w:rsid w:val="001D7D43"/>
    <w:rsid w:val="001E0188"/>
    <w:rsid w:val="001E034E"/>
    <w:rsid w:val="001E04D6"/>
    <w:rsid w:val="001E0C1F"/>
    <w:rsid w:val="001E0E9B"/>
    <w:rsid w:val="001E1465"/>
    <w:rsid w:val="001E1E22"/>
    <w:rsid w:val="001E1ECD"/>
    <w:rsid w:val="001E201D"/>
    <w:rsid w:val="001E220F"/>
    <w:rsid w:val="001E27E2"/>
    <w:rsid w:val="001E2A30"/>
    <w:rsid w:val="001E35E9"/>
    <w:rsid w:val="001E3784"/>
    <w:rsid w:val="001E3BEA"/>
    <w:rsid w:val="001E44F9"/>
    <w:rsid w:val="001E46E9"/>
    <w:rsid w:val="001E48D5"/>
    <w:rsid w:val="001E4ACE"/>
    <w:rsid w:val="001E53AA"/>
    <w:rsid w:val="001E5415"/>
    <w:rsid w:val="001E5468"/>
    <w:rsid w:val="001E5FDE"/>
    <w:rsid w:val="001E60CB"/>
    <w:rsid w:val="001E6672"/>
    <w:rsid w:val="001E66F8"/>
    <w:rsid w:val="001E6876"/>
    <w:rsid w:val="001E716C"/>
    <w:rsid w:val="001E7F51"/>
    <w:rsid w:val="001F0005"/>
    <w:rsid w:val="001F0260"/>
    <w:rsid w:val="001F06FB"/>
    <w:rsid w:val="001F11B0"/>
    <w:rsid w:val="001F1302"/>
    <w:rsid w:val="001F211F"/>
    <w:rsid w:val="001F215A"/>
    <w:rsid w:val="001F241F"/>
    <w:rsid w:val="001F254E"/>
    <w:rsid w:val="001F2585"/>
    <w:rsid w:val="001F2C3B"/>
    <w:rsid w:val="001F2F5E"/>
    <w:rsid w:val="001F3087"/>
    <w:rsid w:val="001F3196"/>
    <w:rsid w:val="001F32FF"/>
    <w:rsid w:val="001F345D"/>
    <w:rsid w:val="001F3594"/>
    <w:rsid w:val="001F36FD"/>
    <w:rsid w:val="001F4269"/>
    <w:rsid w:val="001F48E5"/>
    <w:rsid w:val="001F52AB"/>
    <w:rsid w:val="001F5670"/>
    <w:rsid w:val="001F6149"/>
    <w:rsid w:val="001F6E3D"/>
    <w:rsid w:val="001F6E5D"/>
    <w:rsid w:val="001F71CA"/>
    <w:rsid w:val="001F745A"/>
    <w:rsid w:val="001F798F"/>
    <w:rsid w:val="001F7AFD"/>
    <w:rsid w:val="001F7C7A"/>
    <w:rsid w:val="001F7C83"/>
    <w:rsid w:val="001F7F6F"/>
    <w:rsid w:val="0020012D"/>
    <w:rsid w:val="00200217"/>
    <w:rsid w:val="00200324"/>
    <w:rsid w:val="002004D0"/>
    <w:rsid w:val="00200B79"/>
    <w:rsid w:val="00200CF0"/>
    <w:rsid w:val="00200E31"/>
    <w:rsid w:val="00200EAB"/>
    <w:rsid w:val="002010C0"/>
    <w:rsid w:val="002011B7"/>
    <w:rsid w:val="0020179B"/>
    <w:rsid w:val="00201E6B"/>
    <w:rsid w:val="0020212F"/>
    <w:rsid w:val="00202925"/>
    <w:rsid w:val="00202CA1"/>
    <w:rsid w:val="0020402F"/>
    <w:rsid w:val="002040B5"/>
    <w:rsid w:val="00204A82"/>
    <w:rsid w:val="00205638"/>
    <w:rsid w:val="00205776"/>
    <w:rsid w:val="00205E86"/>
    <w:rsid w:val="00206C31"/>
    <w:rsid w:val="0020704C"/>
    <w:rsid w:val="0020754E"/>
    <w:rsid w:val="00207F4E"/>
    <w:rsid w:val="00207F62"/>
    <w:rsid w:val="00210639"/>
    <w:rsid w:val="00210876"/>
    <w:rsid w:val="00210B4D"/>
    <w:rsid w:val="00211C85"/>
    <w:rsid w:val="00211C98"/>
    <w:rsid w:val="00212068"/>
    <w:rsid w:val="0021213A"/>
    <w:rsid w:val="002121E2"/>
    <w:rsid w:val="002122CC"/>
    <w:rsid w:val="00212C08"/>
    <w:rsid w:val="00212C9D"/>
    <w:rsid w:val="00212E55"/>
    <w:rsid w:val="00212E66"/>
    <w:rsid w:val="00213176"/>
    <w:rsid w:val="002132B0"/>
    <w:rsid w:val="0021339C"/>
    <w:rsid w:val="00213F14"/>
    <w:rsid w:val="00214032"/>
    <w:rsid w:val="002147D9"/>
    <w:rsid w:val="0021483E"/>
    <w:rsid w:val="002148A2"/>
    <w:rsid w:val="002157D9"/>
    <w:rsid w:val="00215B56"/>
    <w:rsid w:val="00215B8B"/>
    <w:rsid w:val="0021694B"/>
    <w:rsid w:val="0021699C"/>
    <w:rsid w:val="00216D3C"/>
    <w:rsid w:val="00217253"/>
    <w:rsid w:val="0021773D"/>
    <w:rsid w:val="00217C67"/>
    <w:rsid w:val="00217CE3"/>
    <w:rsid w:val="00217E7C"/>
    <w:rsid w:val="002202D0"/>
    <w:rsid w:val="00220858"/>
    <w:rsid w:val="00220BEA"/>
    <w:rsid w:val="00220C24"/>
    <w:rsid w:val="00220D40"/>
    <w:rsid w:val="00221BD1"/>
    <w:rsid w:val="00221E5F"/>
    <w:rsid w:val="00221FB6"/>
    <w:rsid w:val="0022302E"/>
    <w:rsid w:val="0022377F"/>
    <w:rsid w:val="002239B8"/>
    <w:rsid w:val="00223DF0"/>
    <w:rsid w:val="002241CB"/>
    <w:rsid w:val="00224241"/>
    <w:rsid w:val="002246DF"/>
    <w:rsid w:val="002246FA"/>
    <w:rsid w:val="00224955"/>
    <w:rsid w:val="00224B58"/>
    <w:rsid w:val="00224B6B"/>
    <w:rsid w:val="002250E1"/>
    <w:rsid w:val="0022547C"/>
    <w:rsid w:val="002254A0"/>
    <w:rsid w:val="002255C3"/>
    <w:rsid w:val="0022571A"/>
    <w:rsid w:val="002257F8"/>
    <w:rsid w:val="00225BE9"/>
    <w:rsid w:val="00225CA0"/>
    <w:rsid w:val="00226724"/>
    <w:rsid w:val="00226791"/>
    <w:rsid w:val="0022746C"/>
    <w:rsid w:val="00227751"/>
    <w:rsid w:val="0022784D"/>
    <w:rsid w:val="00227CC3"/>
    <w:rsid w:val="00227DB8"/>
    <w:rsid w:val="00227EAE"/>
    <w:rsid w:val="00230062"/>
    <w:rsid w:val="0023024D"/>
    <w:rsid w:val="002302BC"/>
    <w:rsid w:val="00230C27"/>
    <w:rsid w:val="00230E38"/>
    <w:rsid w:val="00231145"/>
    <w:rsid w:val="002312BE"/>
    <w:rsid w:val="002313F5"/>
    <w:rsid w:val="002315BE"/>
    <w:rsid w:val="00231775"/>
    <w:rsid w:val="002322AD"/>
    <w:rsid w:val="00232F80"/>
    <w:rsid w:val="0023589A"/>
    <w:rsid w:val="00235966"/>
    <w:rsid w:val="00235A38"/>
    <w:rsid w:val="00235BAA"/>
    <w:rsid w:val="00235DE7"/>
    <w:rsid w:val="002362BC"/>
    <w:rsid w:val="00236573"/>
    <w:rsid w:val="002366BD"/>
    <w:rsid w:val="00237527"/>
    <w:rsid w:val="00237F56"/>
    <w:rsid w:val="00240304"/>
    <w:rsid w:val="00240584"/>
    <w:rsid w:val="00240753"/>
    <w:rsid w:val="00240928"/>
    <w:rsid w:val="00240980"/>
    <w:rsid w:val="00240D0B"/>
    <w:rsid w:val="0024152D"/>
    <w:rsid w:val="0024162E"/>
    <w:rsid w:val="002417E9"/>
    <w:rsid w:val="002419EC"/>
    <w:rsid w:val="00241A57"/>
    <w:rsid w:val="00241B30"/>
    <w:rsid w:val="00241D3E"/>
    <w:rsid w:val="00241FE1"/>
    <w:rsid w:val="00242404"/>
    <w:rsid w:val="00242661"/>
    <w:rsid w:val="00242795"/>
    <w:rsid w:val="00242A8C"/>
    <w:rsid w:val="00242D6C"/>
    <w:rsid w:val="00243E04"/>
    <w:rsid w:val="0024472B"/>
    <w:rsid w:val="00244A15"/>
    <w:rsid w:val="00244B2A"/>
    <w:rsid w:val="00244F4E"/>
    <w:rsid w:val="002452D7"/>
    <w:rsid w:val="0024536B"/>
    <w:rsid w:val="0024566C"/>
    <w:rsid w:val="002458A9"/>
    <w:rsid w:val="00245CF8"/>
    <w:rsid w:val="00245FF1"/>
    <w:rsid w:val="00246040"/>
    <w:rsid w:val="00246140"/>
    <w:rsid w:val="00246567"/>
    <w:rsid w:val="002465E2"/>
    <w:rsid w:val="002468A1"/>
    <w:rsid w:val="00246F54"/>
    <w:rsid w:val="00247047"/>
    <w:rsid w:val="0024779C"/>
    <w:rsid w:val="00247841"/>
    <w:rsid w:val="002502A6"/>
    <w:rsid w:val="002507E8"/>
    <w:rsid w:val="00250E1A"/>
    <w:rsid w:val="00250E40"/>
    <w:rsid w:val="0025104F"/>
    <w:rsid w:val="0025111E"/>
    <w:rsid w:val="00251559"/>
    <w:rsid w:val="00251717"/>
    <w:rsid w:val="00251AA5"/>
    <w:rsid w:val="00251D94"/>
    <w:rsid w:val="00251E77"/>
    <w:rsid w:val="002525F6"/>
    <w:rsid w:val="0025297E"/>
    <w:rsid w:val="00252C86"/>
    <w:rsid w:val="00252FF3"/>
    <w:rsid w:val="002536AE"/>
    <w:rsid w:val="00253966"/>
    <w:rsid w:val="00254019"/>
    <w:rsid w:val="0025411B"/>
    <w:rsid w:val="00254506"/>
    <w:rsid w:val="002546F8"/>
    <w:rsid w:val="00254CA7"/>
    <w:rsid w:val="00255044"/>
    <w:rsid w:val="0025505B"/>
    <w:rsid w:val="0025505F"/>
    <w:rsid w:val="00255415"/>
    <w:rsid w:val="0025623E"/>
    <w:rsid w:val="002562D7"/>
    <w:rsid w:val="00256661"/>
    <w:rsid w:val="00256AB7"/>
    <w:rsid w:val="00256BDD"/>
    <w:rsid w:val="00256E87"/>
    <w:rsid w:val="00256EB1"/>
    <w:rsid w:val="0025721E"/>
    <w:rsid w:val="0025754A"/>
    <w:rsid w:val="00257657"/>
    <w:rsid w:val="00257A74"/>
    <w:rsid w:val="00257FEA"/>
    <w:rsid w:val="0026015A"/>
    <w:rsid w:val="0026041A"/>
    <w:rsid w:val="00260659"/>
    <w:rsid w:val="0026070E"/>
    <w:rsid w:val="00260AF8"/>
    <w:rsid w:val="00260D7C"/>
    <w:rsid w:val="002613DA"/>
    <w:rsid w:val="00261D00"/>
    <w:rsid w:val="00261DFE"/>
    <w:rsid w:val="00262765"/>
    <w:rsid w:val="0026300D"/>
    <w:rsid w:val="002633B5"/>
    <w:rsid w:val="002636E7"/>
    <w:rsid w:val="002638CD"/>
    <w:rsid w:val="00263AB1"/>
    <w:rsid w:val="00263EA1"/>
    <w:rsid w:val="00264870"/>
    <w:rsid w:val="00264CC7"/>
    <w:rsid w:val="00264F29"/>
    <w:rsid w:val="00265A85"/>
    <w:rsid w:val="00265ACA"/>
    <w:rsid w:val="00266A96"/>
    <w:rsid w:val="00266B4C"/>
    <w:rsid w:val="00266EC8"/>
    <w:rsid w:val="00267084"/>
    <w:rsid w:val="00267F8A"/>
    <w:rsid w:val="0027075E"/>
    <w:rsid w:val="00270B59"/>
    <w:rsid w:val="002711E4"/>
    <w:rsid w:val="002715CF"/>
    <w:rsid w:val="002717C5"/>
    <w:rsid w:val="00271BC4"/>
    <w:rsid w:val="00272219"/>
    <w:rsid w:val="00272681"/>
    <w:rsid w:val="002729BE"/>
    <w:rsid w:val="00272A88"/>
    <w:rsid w:val="00273324"/>
    <w:rsid w:val="002743FE"/>
    <w:rsid w:val="002747E4"/>
    <w:rsid w:val="002749FF"/>
    <w:rsid w:val="00274C90"/>
    <w:rsid w:val="002750B5"/>
    <w:rsid w:val="0027536F"/>
    <w:rsid w:val="0027573C"/>
    <w:rsid w:val="00275CA2"/>
    <w:rsid w:val="002760BA"/>
    <w:rsid w:val="00276F89"/>
    <w:rsid w:val="00277806"/>
    <w:rsid w:val="00277858"/>
    <w:rsid w:val="00277932"/>
    <w:rsid w:val="00277A0C"/>
    <w:rsid w:val="00277B87"/>
    <w:rsid w:val="002801DC"/>
    <w:rsid w:val="00280855"/>
    <w:rsid w:val="00280C71"/>
    <w:rsid w:val="00280D29"/>
    <w:rsid w:val="00280FF5"/>
    <w:rsid w:val="0028102C"/>
    <w:rsid w:val="002810F2"/>
    <w:rsid w:val="00281664"/>
    <w:rsid w:val="002816FA"/>
    <w:rsid w:val="00281736"/>
    <w:rsid w:val="00281963"/>
    <w:rsid w:val="00281BF2"/>
    <w:rsid w:val="00281D3D"/>
    <w:rsid w:val="00281F4E"/>
    <w:rsid w:val="00282DFA"/>
    <w:rsid w:val="002830B5"/>
    <w:rsid w:val="00283223"/>
    <w:rsid w:val="00283A8F"/>
    <w:rsid w:val="00283B51"/>
    <w:rsid w:val="00283C07"/>
    <w:rsid w:val="00283CF0"/>
    <w:rsid w:val="0028409F"/>
    <w:rsid w:val="00284507"/>
    <w:rsid w:val="00284927"/>
    <w:rsid w:val="0028505D"/>
    <w:rsid w:val="002856C0"/>
    <w:rsid w:val="00285916"/>
    <w:rsid w:val="00285CC0"/>
    <w:rsid w:val="00285ECB"/>
    <w:rsid w:val="0028606E"/>
    <w:rsid w:val="00286A1B"/>
    <w:rsid w:val="00286C0F"/>
    <w:rsid w:val="00286FAB"/>
    <w:rsid w:val="00287BEF"/>
    <w:rsid w:val="00287D37"/>
    <w:rsid w:val="0029086D"/>
    <w:rsid w:val="00290E3A"/>
    <w:rsid w:val="0029162C"/>
    <w:rsid w:val="002916C4"/>
    <w:rsid w:val="00291BF5"/>
    <w:rsid w:val="00291EB9"/>
    <w:rsid w:val="00292D89"/>
    <w:rsid w:val="00292E19"/>
    <w:rsid w:val="00292FB9"/>
    <w:rsid w:val="00293B58"/>
    <w:rsid w:val="00293BE2"/>
    <w:rsid w:val="00293F36"/>
    <w:rsid w:val="0029437D"/>
    <w:rsid w:val="002943CB"/>
    <w:rsid w:val="002944A8"/>
    <w:rsid w:val="002946AC"/>
    <w:rsid w:val="00294930"/>
    <w:rsid w:val="00294C36"/>
    <w:rsid w:val="002952F0"/>
    <w:rsid w:val="00295E84"/>
    <w:rsid w:val="00295ECB"/>
    <w:rsid w:val="00296332"/>
    <w:rsid w:val="00296850"/>
    <w:rsid w:val="0029781C"/>
    <w:rsid w:val="002A0070"/>
    <w:rsid w:val="002A0208"/>
    <w:rsid w:val="002A02A3"/>
    <w:rsid w:val="002A03D5"/>
    <w:rsid w:val="002A0973"/>
    <w:rsid w:val="002A0D84"/>
    <w:rsid w:val="002A0EBC"/>
    <w:rsid w:val="002A1B6A"/>
    <w:rsid w:val="002A1F88"/>
    <w:rsid w:val="002A2A51"/>
    <w:rsid w:val="002A30F7"/>
    <w:rsid w:val="002A3332"/>
    <w:rsid w:val="002A3CC0"/>
    <w:rsid w:val="002A3E0C"/>
    <w:rsid w:val="002A407C"/>
    <w:rsid w:val="002A437F"/>
    <w:rsid w:val="002A49B9"/>
    <w:rsid w:val="002A4A40"/>
    <w:rsid w:val="002A4B79"/>
    <w:rsid w:val="002A4E7F"/>
    <w:rsid w:val="002A518C"/>
    <w:rsid w:val="002A5825"/>
    <w:rsid w:val="002A5DA9"/>
    <w:rsid w:val="002A5E6F"/>
    <w:rsid w:val="002A6017"/>
    <w:rsid w:val="002A6108"/>
    <w:rsid w:val="002A69D6"/>
    <w:rsid w:val="002A710D"/>
    <w:rsid w:val="002A7760"/>
    <w:rsid w:val="002A7F42"/>
    <w:rsid w:val="002B0217"/>
    <w:rsid w:val="002B056D"/>
    <w:rsid w:val="002B0B74"/>
    <w:rsid w:val="002B0CEC"/>
    <w:rsid w:val="002B11B9"/>
    <w:rsid w:val="002B1433"/>
    <w:rsid w:val="002B149C"/>
    <w:rsid w:val="002B1727"/>
    <w:rsid w:val="002B1A87"/>
    <w:rsid w:val="002B2445"/>
    <w:rsid w:val="002B276B"/>
    <w:rsid w:val="002B2987"/>
    <w:rsid w:val="002B3830"/>
    <w:rsid w:val="002B3B27"/>
    <w:rsid w:val="002B3B4F"/>
    <w:rsid w:val="002B3D1C"/>
    <w:rsid w:val="002B40B5"/>
    <w:rsid w:val="002B43F5"/>
    <w:rsid w:val="002B467F"/>
    <w:rsid w:val="002B49FC"/>
    <w:rsid w:val="002B4B4D"/>
    <w:rsid w:val="002B4D00"/>
    <w:rsid w:val="002B535E"/>
    <w:rsid w:val="002B56D7"/>
    <w:rsid w:val="002B587B"/>
    <w:rsid w:val="002B58A9"/>
    <w:rsid w:val="002B5A81"/>
    <w:rsid w:val="002B5AF2"/>
    <w:rsid w:val="002B66CE"/>
    <w:rsid w:val="002B6E33"/>
    <w:rsid w:val="002B7968"/>
    <w:rsid w:val="002B7F48"/>
    <w:rsid w:val="002C0D17"/>
    <w:rsid w:val="002C13DD"/>
    <w:rsid w:val="002C1ABE"/>
    <w:rsid w:val="002C1D2A"/>
    <w:rsid w:val="002C1E96"/>
    <w:rsid w:val="002C214D"/>
    <w:rsid w:val="002C26DE"/>
    <w:rsid w:val="002C2940"/>
    <w:rsid w:val="002C2E64"/>
    <w:rsid w:val="002C3009"/>
    <w:rsid w:val="002C37F4"/>
    <w:rsid w:val="002C38AC"/>
    <w:rsid w:val="002C3D5D"/>
    <w:rsid w:val="002C3DB6"/>
    <w:rsid w:val="002C3E2D"/>
    <w:rsid w:val="002C3F06"/>
    <w:rsid w:val="002C3FB4"/>
    <w:rsid w:val="002C4D76"/>
    <w:rsid w:val="002C51F5"/>
    <w:rsid w:val="002C6099"/>
    <w:rsid w:val="002C636B"/>
    <w:rsid w:val="002C7543"/>
    <w:rsid w:val="002C75BD"/>
    <w:rsid w:val="002C789D"/>
    <w:rsid w:val="002C7F15"/>
    <w:rsid w:val="002D008F"/>
    <w:rsid w:val="002D0A51"/>
    <w:rsid w:val="002D0C55"/>
    <w:rsid w:val="002D1084"/>
    <w:rsid w:val="002D1347"/>
    <w:rsid w:val="002D181F"/>
    <w:rsid w:val="002D1D9A"/>
    <w:rsid w:val="002D23F0"/>
    <w:rsid w:val="002D27A6"/>
    <w:rsid w:val="002D2A87"/>
    <w:rsid w:val="002D2C9E"/>
    <w:rsid w:val="002D3120"/>
    <w:rsid w:val="002D326D"/>
    <w:rsid w:val="002D32F2"/>
    <w:rsid w:val="002D3801"/>
    <w:rsid w:val="002D3956"/>
    <w:rsid w:val="002D3D45"/>
    <w:rsid w:val="002D3F49"/>
    <w:rsid w:val="002D43D9"/>
    <w:rsid w:val="002D47E7"/>
    <w:rsid w:val="002D4D02"/>
    <w:rsid w:val="002D4DB3"/>
    <w:rsid w:val="002D4E35"/>
    <w:rsid w:val="002D52C5"/>
    <w:rsid w:val="002D58EE"/>
    <w:rsid w:val="002D5972"/>
    <w:rsid w:val="002D59C3"/>
    <w:rsid w:val="002D6066"/>
    <w:rsid w:val="002D6BD9"/>
    <w:rsid w:val="002D6DCA"/>
    <w:rsid w:val="002D6E41"/>
    <w:rsid w:val="002D6EF7"/>
    <w:rsid w:val="002D75E0"/>
    <w:rsid w:val="002D7D3F"/>
    <w:rsid w:val="002E05C1"/>
    <w:rsid w:val="002E08E2"/>
    <w:rsid w:val="002E09D8"/>
    <w:rsid w:val="002E12CE"/>
    <w:rsid w:val="002E12F5"/>
    <w:rsid w:val="002E1F96"/>
    <w:rsid w:val="002E2B46"/>
    <w:rsid w:val="002E2FBC"/>
    <w:rsid w:val="002E356D"/>
    <w:rsid w:val="002E3A12"/>
    <w:rsid w:val="002E3B59"/>
    <w:rsid w:val="002E3D4F"/>
    <w:rsid w:val="002E3FD5"/>
    <w:rsid w:val="002E411D"/>
    <w:rsid w:val="002E4FFD"/>
    <w:rsid w:val="002E51B6"/>
    <w:rsid w:val="002E553D"/>
    <w:rsid w:val="002E588D"/>
    <w:rsid w:val="002E58C9"/>
    <w:rsid w:val="002E5AF1"/>
    <w:rsid w:val="002E5B8A"/>
    <w:rsid w:val="002E5F43"/>
    <w:rsid w:val="002E62DD"/>
    <w:rsid w:val="002E64FA"/>
    <w:rsid w:val="002E6890"/>
    <w:rsid w:val="002E6EB9"/>
    <w:rsid w:val="002E7440"/>
    <w:rsid w:val="002E7769"/>
    <w:rsid w:val="002E7FB3"/>
    <w:rsid w:val="002F0AE3"/>
    <w:rsid w:val="002F0C55"/>
    <w:rsid w:val="002F0E62"/>
    <w:rsid w:val="002F1702"/>
    <w:rsid w:val="002F1EB2"/>
    <w:rsid w:val="002F2226"/>
    <w:rsid w:val="002F2A7D"/>
    <w:rsid w:val="002F3011"/>
    <w:rsid w:val="002F35F0"/>
    <w:rsid w:val="002F37BD"/>
    <w:rsid w:val="002F39C2"/>
    <w:rsid w:val="002F39D9"/>
    <w:rsid w:val="002F3DDB"/>
    <w:rsid w:val="002F414B"/>
    <w:rsid w:val="002F4413"/>
    <w:rsid w:val="002F455C"/>
    <w:rsid w:val="002F571F"/>
    <w:rsid w:val="002F584B"/>
    <w:rsid w:val="002F587E"/>
    <w:rsid w:val="002F5A4E"/>
    <w:rsid w:val="002F5C50"/>
    <w:rsid w:val="002F5D29"/>
    <w:rsid w:val="002F6102"/>
    <w:rsid w:val="002F625A"/>
    <w:rsid w:val="002F650B"/>
    <w:rsid w:val="002F7281"/>
    <w:rsid w:val="002F7CCB"/>
    <w:rsid w:val="00300694"/>
    <w:rsid w:val="00300A76"/>
    <w:rsid w:val="00300CDF"/>
    <w:rsid w:val="003010FD"/>
    <w:rsid w:val="00301671"/>
    <w:rsid w:val="003016C7"/>
    <w:rsid w:val="00301B2F"/>
    <w:rsid w:val="00301DB5"/>
    <w:rsid w:val="00301E0F"/>
    <w:rsid w:val="00302465"/>
    <w:rsid w:val="00302974"/>
    <w:rsid w:val="00303C94"/>
    <w:rsid w:val="00303D19"/>
    <w:rsid w:val="00304160"/>
    <w:rsid w:val="003041B0"/>
    <w:rsid w:val="003043F4"/>
    <w:rsid w:val="0030462D"/>
    <w:rsid w:val="00304924"/>
    <w:rsid w:val="00304941"/>
    <w:rsid w:val="00304E76"/>
    <w:rsid w:val="0030506E"/>
    <w:rsid w:val="00305097"/>
    <w:rsid w:val="00305103"/>
    <w:rsid w:val="00305455"/>
    <w:rsid w:val="00305AD4"/>
    <w:rsid w:val="003061F0"/>
    <w:rsid w:val="003062BD"/>
    <w:rsid w:val="00307066"/>
    <w:rsid w:val="003073CD"/>
    <w:rsid w:val="0030744A"/>
    <w:rsid w:val="00307857"/>
    <w:rsid w:val="00307F64"/>
    <w:rsid w:val="00310410"/>
    <w:rsid w:val="00310841"/>
    <w:rsid w:val="00310BB5"/>
    <w:rsid w:val="00310C4E"/>
    <w:rsid w:val="00310D66"/>
    <w:rsid w:val="0031171B"/>
    <w:rsid w:val="00311860"/>
    <w:rsid w:val="003120FA"/>
    <w:rsid w:val="00312AD7"/>
    <w:rsid w:val="00312BE0"/>
    <w:rsid w:val="00312C78"/>
    <w:rsid w:val="00313028"/>
    <w:rsid w:val="003130CA"/>
    <w:rsid w:val="00313516"/>
    <w:rsid w:val="003138B6"/>
    <w:rsid w:val="00313B4E"/>
    <w:rsid w:val="00314318"/>
    <w:rsid w:val="003143EF"/>
    <w:rsid w:val="0031447F"/>
    <w:rsid w:val="00314522"/>
    <w:rsid w:val="00314679"/>
    <w:rsid w:val="00314A41"/>
    <w:rsid w:val="00314B63"/>
    <w:rsid w:val="00314D04"/>
    <w:rsid w:val="00315F53"/>
    <w:rsid w:val="00316544"/>
    <w:rsid w:val="003169B5"/>
    <w:rsid w:val="00316F01"/>
    <w:rsid w:val="00316FA0"/>
    <w:rsid w:val="00317686"/>
    <w:rsid w:val="00317770"/>
    <w:rsid w:val="00317F55"/>
    <w:rsid w:val="003206B5"/>
    <w:rsid w:val="003207A3"/>
    <w:rsid w:val="0032086D"/>
    <w:rsid w:val="00320926"/>
    <w:rsid w:val="00320B35"/>
    <w:rsid w:val="00321647"/>
    <w:rsid w:val="00322D0E"/>
    <w:rsid w:val="00323E21"/>
    <w:rsid w:val="00324019"/>
    <w:rsid w:val="003241CF"/>
    <w:rsid w:val="00324223"/>
    <w:rsid w:val="00324376"/>
    <w:rsid w:val="00324F9B"/>
    <w:rsid w:val="003250FA"/>
    <w:rsid w:val="003252C2"/>
    <w:rsid w:val="00325C0A"/>
    <w:rsid w:val="0032619B"/>
    <w:rsid w:val="003261FB"/>
    <w:rsid w:val="003262DF"/>
    <w:rsid w:val="00326408"/>
    <w:rsid w:val="003266E1"/>
    <w:rsid w:val="00327D9A"/>
    <w:rsid w:val="00327F66"/>
    <w:rsid w:val="00330FBD"/>
    <w:rsid w:val="00332258"/>
    <w:rsid w:val="003322C3"/>
    <w:rsid w:val="0033252E"/>
    <w:rsid w:val="0033293D"/>
    <w:rsid w:val="00332AC2"/>
    <w:rsid w:val="00333038"/>
    <w:rsid w:val="003333CD"/>
    <w:rsid w:val="0033383F"/>
    <w:rsid w:val="00333E36"/>
    <w:rsid w:val="00333FC2"/>
    <w:rsid w:val="003342A0"/>
    <w:rsid w:val="00334584"/>
    <w:rsid w:val="00334AD3"/>
    <w:rsid w:val="00334DB0"/>
    <w:rsid w:val="00335ACD"/>
    <w:rsid w:val="00335BBA"/>
    <w:rsid w:val="00335E22"/>
    <w:rsid w:val="00336264"/>
    <w:rsid w:val="00336780"/>
    <w:rsid w:val="0033694F"/>
    <w:rsid w:val="00336BBB"/>
    <w:rsid w:val="00336BE4"/>
    <w:rsid w:val="0033758C"/>
    <w:rsid w:val="0033774C"/>
    <w:rsid w:val="00340010"/>
    <w:rsid w:val="003400EB"/>
    <w:rsid w:val="0034049F"/>
    <w:rsid w:val="003404D0"/>
    <w:rsid w:val="00340EEA"/>
    <w:rsid w:val="00341541"/>
    <w:rsid w:val="00341602"/>
    <w:rsid w:val="0034168F"/>
    <w:rsid w:val="0034172B"/>
    <w:rsid w:val="00341F6A"/>
    <w:rsid w:val="00342CDC"/>
    <w:rsid w:val="00342DA3"/>
    <w:rsid w:val="00343017"/>
    <w:rsid w:val="003438D1"/>
    <w:rsid w:val="003439E7"/>
    <w:rsid w:val="00343B86"/>
    <w:rsid w:val="00343DFE"/>
    <w:rsid w:val="00344226"/>
    <w:rsid w:val="003442FE"/>
    <w:rsid w:val="00344320"/>
    <w:rsid w:val="003446B6"/>
    <w:rsid w:val="00344CE5"/>
    <w:rsid w:val="003454CC"/>
    <w:rsid w:val="00345553"/>
    <w:rsid w:val="00345711"/>
    <w:rsid w:val="0034599B"/>
    <w:rsid w:val="00345CB1"/>
    <w:rsid w:val="0034606C"/>
    <w:rsid w:val="00346298"/>
    <w:rsid w:val="0034693A"/>
    <w:rsid w:val="00346F7E"/>
    <w:rsid w:val="00347914"/>
    <w:rsid w:val="00347FD9"/>
    <w:rsid w:val="00350112"/>
    <w:rsid w:val="00350351"/>
    <w:rsid w:val="003504A3"/>
    <w:rsid w:val="00350744"/>
    <w:rsid w:val="00350C18"/>
    <w:rsid w:val="0035131B"/>
    <w:rsid w:val="0035134B"/>
    <w:rsid w:val="00351BF2"/>
    <w:rsid w:val="00351D4A"/>
    <w:rsid w:val="0035212C"/>
    <w:rsid w:val="003522B9"/>
    <w:rsid w:val="00352303"/>
    <w:rsid w:val="00352403"/>
    <w:rsid w:val="003524AF"/>
    <w:rsid w:val="003525B6"/>
    <w:rsid w:val="00352968"/>
    <w:rsid w:val="00352C21"/>
    <w:rsid w:val="00352C4C"/>
    <w:rsid w:val="00352E11"/>
    <w:rsid w:val="0035348F"/>
    <w:rsid w:val="0035362B"/>
    <w:rsid w:val="00354584"/>
    <w:rsid w:val="0035489B"/>
    <w:rsid w:val="00354B15"/>
    <w:rsid w:val="00354CD0"/>
    <w:rsid w:val="00355113"/>
    <w:rsid w:val="00355711"/>
    <w:rsid w:val="00355F63"/>
    <w:rsid w:val="00356006"/>
    <w:rsid w:val="0035669F"/>
    <w:rsid w:val="00356CE5"/>
    <w:rsid w:val="00357523"/>
    <w:rsid w:val="003576D6"/>
    <w:rsid w:val="0035796B"/>
    <w:rsid w:val="00357CA4"/>
    <w:rsid w:val="00357DE9"/>
    <w:rsid w:val="00360139"/>
    <w:rsid w:val="003603A2"/>
    <w:rsid w:val="003605C4"/>
    <w:rsid w:val="00360D68"/>
    <w:rsid w:val="00360EE1"/>
    <w:rsid w:val="00361177"/>
    <w:rsid w:val="003617DB"/>
    <w:rsid w:val="0036242A"/>
    <w:rsid w:val="00362489"/>
    <w:rsid w:val="0036295B"/>
    <w:rsid w:val="00362CB7"/>
    <w:rsid w:val="00362F93"/>
    <w:rsid w:val="0036336F"/>
    <w:rsid w:val="00363740"/>
    <w:rsid w:val="003637E6"/>
    <w:rsid w:val="0036397D"/>
    <w:rsid w:val="00363DE8"/>
    <w:rsid w:val="00363FA8"/>
    <w:rsid w:val="0036407C"/>
    <w:rsid w:val="0036439B"/>
    <w:rsid w:val="00364795"/>
    <w:rsid w:val="00364A37"/>
    <w:rsid w:val="00364D8D"/>
    <w:rsid w:val="00365B19"/>
    <w:rsid w:val="00365F13"/>
    <w:rsid w:val="00365FA4"/>
    <w:rsid w:val="0036619A"/>
    <w:rsid w:val="003661B4"/>
    <w:rsid w:val="003662E2"/>
    <w:rsid w:val="00366D40"/>
    <w:rsid w:val="00366DD6"/>
    <w:rsid w:val="0037019C"/>
    <w:rsid w:val="00370810"/>
    <w:rsid w:val="00370C74"/>
    <w:rsid w:val="00371587"/>
    <w:rsid w:val="003715C7"/>
    <w:rsid w:val="003717C4"/>
    <w:rsid w:val="00371D77"/>
    <w:rsid w:val="003721BF"/>
    <w:rsid w:val="003730A2"/>
    <w:rsid w:val="0037342B"/>
    <w:rsid w:val="00373DAB"/>
    <w:rsid w:val="00373EEE"/>
    <w:rsid w:val="00373F82"/>
    <w:rsid w:val="0037402C"/>
    <w:rsid w:val="00374605"/>
    <w:rsid w:val="0037496E"/>
    <w:rsid w:val="00374CD8"/>
    <w:rsid w:val="0037502A"/>
    <w:rsid w:val="003752F3"/>
    <w:rsid w:val="00375442"/>
    <w:rsid w:val="003754CC"/>
    <w:rsid w:val="003756F3"/>
    <w:rsid w:val="00375E1C"/>
    <w:rsid w:val="00375E8D"/>
    <w:rsid w:val="00375FE3"/>
    <w:rsid w:val="0037611F"/>
    <w:rsid w:val="0037678F"/>
    <w:rsid w:val="00376929"/>
    <w:rsid w:val="00376B2B"/>
    <w:rsid w:val="003770FE"/>
    <w:rsid w:val="003771AF"/>
    <w:rsid w:val="00377248"/>
    <w:rsid w:val="00377454"/>
    <w:rsid w:val="0037767E"/>
    <w:rsid w:val="00377BB1"/>
    <w:rsid w:val="003801AB"/>
    <w:rsid w:val="0038099F"/>
    <w:rsid w:val="00380B8D"/>
    <w:rsid w:val="00380C51"/>
    <w:rsid w:val="00381044"/>
    <w:rsid w:val="0038175D"/>
    <w:rsid w:val="0038183C"/>
    <w:rsid w:val="00381C2C"/>
    <w:rsid w:val="00381F10"/>
    <w:rsid w:val="0038232D"/>
    <w:rsid w:val="003829BF"/>
    <w:rsid w:val="00382B25"/>
    <w:rsid w:val="00382D92"/>
    <w:rsid w:val="0038305F"/>
    <w:rsid w:val="00383288"/>
    <w:rsid w:val="003833F9"/>
    <w:rsid w:val="003841B2"/>
    <w:rsid w:val="00384285"/>
    <w:rsid w:val="00384850"/>
    <w:rsid w:val="00384B30"/>
    <w:rsid w:val="00384BCC"/>
    <w:rsid w:val="00384E3C"/>
    <w:rsid w:val="0038508D"/>
    <w:rsid w:val="003855BD"/>
    <w:rsid w:val="00386083"/>
    <w:rsid w:val="003866AB"/>
    <w:rsid w:val="00386E16"/>
    <w:rsid w:val="00386EA8"/>
    <w:rsid w:val="00387507"/>
    <w:rsid w:val="003900F0"/>
    <w:rsid w:val="0039013D"/>
    <w:rsid w:val="003904A1"/>
    <w:rsid w:val="0039079E"/>
    <w:rsid w:val="00390866"/>
    <w:rsid w:val="0039092F"/>
    <w:rsid w:val="00391003"/>
    <w:rsid w:val="0039150E"/>
    <w:rsid w:val="00391611"/>
    <w:rsid w:val="00391775"/>
    <w:rsid w:val="00391A36"/>
    <w:rsid w:val="00391C30"/>
    <w:rsid w:val="00391D8B"/>
    <w:rsid w:val="003928F1"/>
    <w:rsid w:val="00392D99"/>
    <w:rsid w:val="00392EF2"/>
    <w:rsid w:val="0039342C"/>
    <w:rsid w:val="003935EF"/>
    <w:rsid w:val="003936E2"/>
    <w:rsid w:val="00393DF5"/>
    <w:rsid w:val="00394950"/>
    <w:rsid w:val="00395676"/>
    <w:rsid w:val="00395689"/>
    <w:rsid w:val="00395892"/>
    <w:rsid w:val="003959DE"/>
    <w:rsid w:val="00395C7C"/>
    <w:rsid w:val="00395CCC"/>
    <w:rsid w:val="00396005"/>
    <w:rsid w:val="00396156"/>
    <w:rsid w:val="00396446"/>
    <w:rsid w:val="00396715"/>
    <w:rsid w:val="00396C79"/>
    <w:rsid w:val="00396DC9"/>
    <w:rsid w:val="00396FF7"/>
    <w:rsid w:val="00397207"/>
    <w:rsid w:val="00397528"/>
    <w:rsid w:val="0039759F"/>
    <w:rsid w:val="00397C53"/>
    <w:rsid w:val="00397CE0"/>
    <w:rsid w:val="003A0937"/>
    <w:rsid w:val="003A0AD6"/>
    <w:rsid w:val="003A1046"/>
    <w:rsid w:val="003A10EC"/>
    <w:rsid w:val="003A1467"/>
    <w:rsid w:val="003A1862"/>
    <w:rsid w:val="003A1A3C"/>
    <w:rsid w:val="003A25D7"/>
    <w:rsid w:val="003A27F9"/>
    <w:rsid w:val="003A2804"/>
    <w:rsid w:val="003A2DAE"/>
    <w:rsid w:val="003A2FE7"/>
    <w:rsid w:val="003A3848"/>
    <w:rsid w:val="003A3C65"/>
    <w:rsid w:val="003A3D9D"/>
    <w:rsid w:val="003A40EB"/>
    <w:rsid w:val="003A4ADE"/>
    <w:rsid w:val="003A4B77"/>
    <w:rsid w:val="003A590B"/>
    <w:rsid w:val="003A5C4C"/>
    <w:rsid w:val="003A5CC5"/>
    <w:rsid w:val="003A64BF"/>
    <w:rsid w:val="003A66E5"/>
    <w:rsid w:val="003A703B"/>
    <w:rsid w:val="003A7152"/>
    <w:rsid w:val="003A75BD"/>
    <w:rsid w:val="003A776A"/>
    <w:rsid w:val="003A7EF5"/>
    <w:rsid w:val="003B093A"/>
    <w:rsid w:val="003B096D"/>
    <w:rsid w:val="003B0BAF"/>
    <w:rsid w:val="003B0F7F"/>
    <w:rsid w:val="003B10D5"/>
    <w:rsid w:val="003B1585"/>
    <w:rsid w:val="003B1AA8"/>
    <w:rsid w:val="003B1ACB"/>
    <w:rsid w:val="003B1C45"/>
    <w:rsid w:val="003B22FC"/>
    <w:rsid w:val="003B25A8"/>
    <w:rsid w:val="003B28CE"/>
    <w:rsid w:val="003B2CE6"/>
    <w:rsid w:val="003B328B"/>
    <w:rsid w:val="003B3796"/>
    <w:rsid w:val="003B39C3"/>
    <w:rsid w:val="003B4715"/>
    <w:rsid w:val="003B47AB"/>
    <w:rsid w:val="003B4F96"/>
    <w:rsid w:val="003B53DF"/>
    <w:rsid w:val="003B55A5"/>
    <w:rsid w:val="003B6643"/>
    <w:rsid w:val="003B68DE"/>
    <w:rsid w:val="003B6BBD"/>
    <w:rsid w:val="003B6E04"/>
    <w:rsid w:val="003B7098"/>
    <w:rsid w:val="003B72FB"/>
    <w:rsid w:val="003B769B"/>
    <w:rsid w:val="003B7900"/>
    <w:rsid w:val="003B7C0A"/>
    <w:rsid w:val="003B7CED"/>
    <w:rsid w:val="003C028A"/>
    <w:rsid w:val="003C04A3"/>
    <w:rsid w:val="003C05A5"/>
    <w:rsid w:val="003C0BAE"/>
    <w:rsid w:val="003C0C7C"/>
    <w:rsid w:val="003C0CFF"/>
    <w:rsid w:val="003C1515"/>
    <w:rsid w:val="003C1689"/>
    <w:rsid w:val="003C198D"/>
    <w:rsid w:val="003C19DC"/>
    <w:rsid w:val="003C1A1D"/>
    <w:rsid w:val="003C1B33"/>
    <w:rsid w:val="003C1DC0"/>
    <w:rsid w:val="003C202C"/>
    <w:rsid w:val="003C32F7"/>
    <w:rsid w:val="003C3688"/>
    <w:rsid w:val="003C3872"/>
    <w:rsid w:val="003C3D48"/>
    <w:rsid w:val="003C40CC"/>
    <w:rsid w:val="003C4108"/>
    <w:rsid w:val="003C4399"/>
    <w:rsid w:val="003C43C8"/>
    <w:rsid w:val="003C4D8E"/>
    <w:rsid w:val="003C500E"/>
    <w:rsid w:val="003C509D"/>
    <w:rsid w:val="003C5919"/>
    <w:rsid w:val="003C5D53"/>
    <w:rsid w:val="003C6069"/>
    <w:rsid w:val="003C644A"/>
    <w:rsid w:val="003C6D79"/>
    <w:rsid w:val="003C7131"/>
    <w:rsid w:val="003C7158"/>
    <w:rsid w:val="003C73B2"/>
    <w:rsid w:val="003C7D85"/>
    <w:rsid w:val="003C7E22"/>
    <w:rsid w:val="003D0805"/>
    <w:rsid w:val="003D0A4A"/>
    <w:rsid w:val="003D10DA"/>
    <w:rsid w:val="003D11CA"/>
    <w:rsid w:val="003D1219"/>
    <w:rsid w:val="003D1256"/>
    <w:rsid w:val="003D17B5"/>
    <w:rsid w:val="003D19FA"/>
    <w:rsid w:val="003D1AA9"/>
    <w:rsid w:val="003D22D9"/>
    <w:rsid w:val="003D2506"/>
    <w:rsid w:val="003D2772"/>
    <w:rsid w:val="003D2D50"/>
    <w:rsid w:val="003D2FFC"/>
    <w:rsid w:val="003D3657"/>
    <w:rsid w:val="003D379B"/>
    <w:rsid w:val="003D3A68"/>
    <w:rsid w:val="003D4169"/>
    <w:rsid w:val="003D48C5"/>
    <w:rsid w:val="003D49A4"/>
    <w:rsid w:val="003D49B1"/>
    <w:rsid w:val="003D4AC0"/>
    <w:rsid w:val="003D4DA9"/>
    <w:rsid w:val="003D5D64"/>
    <w:rsid w:val="003D5E51"/>
    <w:rsid w:val="003D6A36"/>
    <w:rsid w:val="003D6C2C"/>
    <w:rsid w:val="003D7955"/>
    <w:rsid w:val="003D7A54"/>
    <w:rsid w:val="003D7A78"/>
    <w:rsid w:val="003D7F2E"/>
    <w:rsid w:val="003E000C"/>
    <w:rsid w:val="003E0225"/>
    <w:rsid w:val="003E022E"/>
    <w:rsid w:val="003E0599"/>
    <w:rsid w:val="003E05D7"/>
    <w:rsid w:val="003E0703"/>
    <w:rsid w:val="003E1005"/>
    <w:rsid w:val="003E1136"/>
    <w:rsid w:val="003E113B"/>
    <w:rsid w:val="003E13B9"/>
    <w:rsid w:val="003E1C37"/>
    <w:rsid w:val="003E20BB"/>
    <w:rsid w:val="003E25F8"/>
    <w:rsid w:val="003E28EB"/>
    <w:rsid w:val="003E2E39"/>
    <w:rsid w:val="003E3CF9"/>
    <w:rsid w:val="003E41C4"/>
    <w:rsid w:val="003E41CD"/>
    <w:rsid w:val="003E4CDC"/>
    <w:rsid w:val="003E4DC9"/>
    <w:rsid w:val="003E4FE0"/>
    <w:rsid w:val="003E520E"/>
    <w:rsid w:val="003E554F"/>
    <w:rsid w:val="003E57B4"/>
    <w:rsid w:val="003E589D"/>
    <w:rsid w:val="003E59A5"/>
    <w:rsid w:val="003E5D7B"/>
    <w:rsid w:val="003E7205"/>
    <w:rsid w:val="003E726A"/>
    <w:rsid w:val="003E768A"/>
    <w:rsid w:val="003F0475"/>
    <w:rsid w:val="003F0782"/>
    <w:rsid w:val="003F07F7"/>
    <w:rsid w:val="003F0F18"/>
    <w:rsid w:val="003F1610"/>
    <w:rsid w:val="003F1768"/>
    <w:rsid w:val="003F183B"/>
    <w:rsid w:val="003F20D9"/>
    <w:rsid w:val="003F2736"/>
    <w:rsid w:val="003F2F48"/>
    <w:rsid w:val="003F3127"/>
    <w:rsid w:val="003F3533"/>
    <w:rsid w:val="003F3EFB"/>
    <w:rsid w:val="003F43E4"/>
    <w:rsid w:val="003F47EA"/>
    <w:rsid w:val="003F488B"/>
    <w:rsid w:val="003F49E2"/>
    <w:rsid w:val="003F4A48"/>
    <w:rsid w:val="003F4EA2"/>
    <w:rsid w:val="003F584B"/>
    <w:rsid w:val="003F5C48"/>
    <w:rsid w:val="003F6384"/>
    <w:rsid w:val="003F6880"/>
    <w:rsid w:val="003F6D01"/>
    <w:rsid w:val="003F6E2F"/>
    <w:rsid w:val="003F6F59"/>
    <w:rsid w:val="003F70B8"/>
    <w:rsid w:val="003F70DB"/>
    <w:rsid w:val="003F7296"/>
    <w:rsid w:val="003F7647"/>
    <w:rsid w:val="0040037A"/>
    <w:rsid w:val="004007F7"/>
    <w:rsid w:val="00400A2D"/>
    <w:rsid w:val="00400BF5"/>
    <w:rsid w:val="00401555"/>
    <w:rsid w:val="00401696"/>
    <w:rsid w:val="00401A61"/>
    <w:rsid w:val="00401FF5"/>
    <w:rsid w:val="004021BF"/>
    <w:rsid w:val="004022B7"/>
    <w:rsid w:val="004026C1"/>
    <w:rsid w:val="004027A6"/>
    <w:rsid w:val="00402945"/>
    <w:rsid w:val="00403628"/>
    <w:rsid w:val="00403861"/>
    <w:rsid w:val="00404ED5"/>
    <w:rsid w:val="0040501E"/>
    <w:rsid w:val="00405332"/>
    <w:rsid w:val="0040558F"/>
    <w:rsid w:val="004055B7"/>
    <w:rsid w:val="00405B0D"/>
    <w:rsid w:val="004063BC"/>
    <w:rsid w:val="00406729"/>
    <w:rsid w:val="00406966"/>
    <w:rsid w:val="00407089"/>
    <w:rsid w:val="004076E3"/>
    <w:rsid w:val="004077C6"/>
    <w:rsid w:val="0040787A"/>
    <w:rsid w:val="00407C3D"/>
    <w:rsid w:val="00410A3D"/>
    <w:rsid w:val="00410D80"/>
    <w:rsid w:val="00410FCB"/>
    <w:rsid w:val="004114AF"/>
    <w:rsid w:val="00411712"/>
    <w:rsid w:val="00411784"/>
    <w:rsid w:val="0041191C"/>
    <w:rsid w:val="00411F63"/>
    <w:rsid w:val="00411F72"/>
    <w:rsid w:val="004126C9"/>
    <w:rsid w:val="004127C4"/>
    <w:rsid w:val="00412A12"/>
    <w:rsid w:val="00412A1D"/>
    <w:rsid w:val="00413432"/>
    <w:rsid w:val="00413F3E"/>
    <w:rsid w:val="00413FC5"/>
    <w:rsid w:val="004145CE"/>
    <w:rsid w:val="004153E4"/>
    <w:rsid w:val="0041551E"/>
    <w:rsid w:val="00415A13"/>
    <w:rsid w:val="00415AD1"/>
    <w:rsid w:val="00416690"/>
    <w:rsid w:val="00416DC8"/>
    <w:rsid w:val="00417331"/>
    <w:rsid w:val="00417384"/>
    <w:rsid w:val="004200BB"/>
    <w:rsid w:val="004209DF"/>
    <w:rsid w:val="00420BC6"/>
    <w:rsid w:val="00421154"/>
    <w:rsid w:val="0042161F"/>
    <w:rsid w:val="00421B59"/>
    <w:rsid w:val="00421E94"/>
    <w:rsid w:val="00422598"/>
    <w:rsid w:val="00422906"/>
    <w:rsid w:val="00423AE3"/>
    <w:rsid w:val="00423F61"/>
    <w:rsid w:val="0042448E"/>
    <w:rsid w:val="004248F4"/>
    <w:rsid w:val="004249AC"/>
    <w:rsid w:val="0042581B"/>
    <w:rsid w:val="00425BCB"/>
    <w:rsid w:val="00426292"/>
    <w:rsid w:val="00426BBE"/>
    <w:rsid w:val="00427683"/>
    <w:rsid w:val="00427855"/>
    <w:rsid w:val="00427C59"/>
    <w:rsid w:val="00427C99"/>
    <w:rsid w:val="00427EE7"/>
    <w:rsid w:val="00427F8D"/>
    <w:rsid w:val="004303DA"/>
    <w:rsid w:val="00430C4B"/>
    <w:rsid w:val="00430F79"/>
    <w:rsid w:val="004318A1"/>
    <w:rsid w:val="00431CFE"/>
    <w:rsid w:val="00432380"/>
    <w:rsid w:val="00432490"/>
    <w:rsid w:val="00433199"/>
    <w:rsid w:val="00433336"/>
    <w:rsid w:val="004333BC"/>
    <w:rsid w:val="0043361A"/>
    <w:rsid w:val="00433A9A"/>
    <w:rsid w:val="00434009"/>
    <w:rsid w:val="00434CA5"/>
    <w:rsid w:val="00435FDC"/>
    <w:rsid w:val="0043698D"/>
    <w:rsid w:val="00436A71"/>
    <w:rsid w:val="00436D5E"/>
    <w:rsid w:val="004371B5"/>
    <w:rsid w:val="00437AE8"/>
    <w:rsid w:val="00437C39"/>
    <w:rsid w:val="00437F0B"/>
    <w:rsid w:val="00437FE6"/>
    <w:rsid w:val="00440071"/>
    <w:rsid w:val="0044018E"/>
    <w:rsid w:val="0044046A"/>
    <w:rsid w:val="0044056E"/>
    <w:rsid w:val="00440729"/>
    <w:rsid w:val="00440DAE"/>
    <w:rsid w:val="00441532"/>
    <w:rsid w:val="00441928"/>
    <w:rsid w:val="004420A7"/>
    <w:rsid w:val="0044240D"/>
    <w:rsid w:val="0044241E"/>
    <w:rsid w:val="00442AEC"/>
    <w:rsid w:val="00443A13"/>
    <w:rsid w:val="00443A66"/>
    <w:rsid w:val="00443A70"/>
    <w:rsid w:val="00443BE7"/>
    <w:rsid w:val="00443E3F"/>
    <w:rsid w:val="00443EB5"/>
    <w:rsid w:val="004440A5"/>
    <w:rsid w:val="00444214"/>
    <w:rsid w:val="004446F3"/>
    <w:rsid w:val="00444709"/>
    <w:rsid w:val="00444CE0"/>
    <w:rsid w:val="00444F15"/>
    <w:rsid w:val="004451C7"/>
    <w:rsid w:val="0044653C"/>
    <w:rsid w:val="00446754"/>
    <w:rsid w:val="00446773"/>
    <w:rsid w:val="00446996"/>
    <w:rsid w:val="00446AB5"/>
    <w:rsid w:val="00446EAE"/>
    <w:rsid w:val="004473EB"/>
    <w:rsid w:val="0045072E"/>
    <w:rsid w:val="00450DE8"/>
    <w:rsid w:val="00450F0C"/>
    <w:rsid w:val="00451714"/>
    <w:rsid w:val="004517BF"/>
    <w:rsid w:val="00451A58"/>
    <w:rsid w:val="00451ABE"/>
    <w:rsid w:val="00451E81"/>
    <w:rsid w:val="004521CB"/>
    <w:rsid w:val="0045246B"/>
    <w:rsid w:val="00452877"/>
    <w:rsid w:val="004528B0"/>
    <w:rsid w:val="0045348B"/>
    <w:rsid w:val="004540C0"/>
    <w:rsid w:val="0045476D"/>
    <w:rsid w:val="00454858"/>
    <w:rsid w:val="0045538B"/>
    <w:rsid w:val="004554C5"/>
    <w:rsid w:val="004562EC"/>
    <w:rsid w:val="0045656A"/>
    <w:rsid w:val="00456B45"/>
    <w:rsid w:val="00456C24"/>
    <w:rsid w:val="00456CCE"/>
    <w:rsid w:val="00456D14"/>
    <w:rsid w:val="00457534"/>
    <w:rsid w:val="00457C96"/>
    <w:rsid w:val="00457F1A"/>
    <w:rsid w:val="00460A87"/>
    <w:rsid w:val="00460B33"/>
    <w:rsid w:val="004610C5"/>
    <w:rsid w:val="0046159B"/>
    <w:rsid w:val="00461EB4"/>
    <w:rsid w:val="004622E6"/>
    <w:rsid w:val="00462573"/>
    <w:rsid w:val="00462C48"/>
    <w:rsid w:val="00462DD2"/>
    <w:rsid w:val="0046309D"/>
    <w:rsid w:val="00463377"/>
    <w:rsid w:val="00463B61"/>
    <w:rsid w:val="00464219"/>
    <w:rsid w:val="00465339"/>
    <w:rsid w:val="00465439"/>
    <w:rsid w:val="004659EF"/>
    <w:rsid w:val="00465FF4"/>
    <w:rsid w:val="00466BDC"/>
    <w:rsid w:val="00467050"/>
    <w:rsid w:val="004673E3"/>
    <w:rsid w:val="0046740D"/>
    <w:rsid w:val="0046784E"/>
    <w:rsid w:val="00467E10"/>
    <w:rsid w:val="0047007B"/>
    <w:rsid w:val="004703CF"/>
    <w:rsid w:val="00470B37"/>
    <w:rsid w:val="004711B5"/>
    <w:rsid w:val="00471472"/>
    <w:rsid w:val="004716A2"/>
    <w:rsid w:val="00471AD1"/>
    <w:rsid w:val="00471C32"/>
    <w:rsid w:val="00472371"/>
    <w:rsid w:val="00472400"/>
    <w:rsid w:val="004730F7"/>
    <w:rsid w:val="004731D9"/>
    <w:rsid w:val="00473599"/>
    <w:rsid w:val="00473C0A"/>
    <w:rsid w:val="00473E36"/>
    <w:rsid w:val="004748FE"/>
    <w:rsid w:val="00474C41"/>
    <w:rsid w:val="00474DB1"/>
    <w:rsid w:val="004751FC"/>
    <w:rsid w:val="004760AF"/>
    <w:rsid w:val="004760CE"/>
    <w:rsid w:val="004763EC"/>
    <w:rsid w:val="00476E74"/>
    <w:rsid w:val="00477A96"/>
    <w:rsid w:val="00477AA1"/>
    <w:rsid w:val="00480023"/>
    <w:rsid w:val="0048002A"/>
    <w:rsid w:val="004800E4"/>
    <w:rsid w:val="00480BCE"/>
    <w:rsid w:val="00480F55"/>
    <w:rsid w:val="004812A3"/>
    <w:rsid w:val="00481719"/>
    <w:rsid w:val="00481C64"/>
    <w:rsid w:val="0048276F"/>
    <w:rsid w:val="004828B3"/>
    <w:rsid w:val="004828C3"/>
    <w:rsid w:val="004836B2"/>
    <w:rsid w:val="004839A8"/>
    <w:rsid w:val="00483AC7"/>
    <w:rsid w:val="00483D55"/>
    <w:rsid w:val="00483EAA"/>
    <w:rsid w:val="0048524B"/>
    <w:rsid w:val="00486C35"/>
    <w:rsid w:val="00487199"/>
    <w:rsid w:val="0048749E"/>
    <w:rsid w:val="0048767F"/>
    <w:rsid w:val="00487749"/>
    <w:rsid w:val="004878F0"/>
    <w:rsid w:val="00490529"/>
    <w:rsid w:val="00490AC4"/>
    <w:rsid w:val="00490F31"/>
    <w:rsid w:val="004910B6"/>
    <w:rsid w:val="00491189"/>
    <w:rsid w:val="00491228"/>
    <w:rsid w:val="004914AA"/>
    <w:rsid w:val="00491631"/>
    <w:rsid w:val="0049201F"/>
    <w:rsid w:val="004922A7"/>
    <w:rsid w:val="00492B03"/>
    <w:rsid w:val="00493489"/>
    <w:rsid w:val="004934CE"/>
    <w:rsid w:val="00493B98"/>
    <w:rsid w:val="00493C5B"/>
    <w:rsid w:val="00493E7D"/>
    <w:rsid w:val="00493EC9"/>
    <w:rsid w:val="00494658"/>
    <w:rsid w:val="00495125"/>
    <w:rsid w:val="0049569D"/>
    <w:rsid w:val="00495713"/>
    <w:rsid w:val="00495871"/>
    <w:rsid w:val="00495D68"/>
    <w:rsid w:val="00495E3E"/>
    <w:rsid w:val="004964C2"/>
    <w:rsid w:val="00496A36"/>
    <w:rsid w:val="00497340"/>
    <w:rsid w:val="00497369"/>
    <w:rsid w:val="004973BC"/>
    <w:rsid w:val="00497535"/>
    <w:rsid w:val="004A02D3"/>
    <w:rsid w:val="004A0D97"/>
    <w:rsid w:val="004A1407"/>
    <w:rsid w:val="004A1896"/>
    <w:rsid w:val="004A1B40"/>
    <w:rsid w:val="004A1C25"/>
    <w:rsid w:val="004A1FC0"/>
    <w:rsid w:val="004A2272"/>
    <w:rsid w:val="004A22F3"/>
    <w:rsid w:val="004A279D"/>
    <w:rsid w:val="004A284C"/>
    <w:rsid w:val="004A2964"/>
    <w:rsid w:val="004A2C02"/>
    <w:rsid w:val="004A31FC"/>
    <w:rsid w:val="004A322B"/>
    <w:rsid w:val="004A3244"/>
    <w:rsid w:val="004A35FF"/>
    <w:rsid w:val="004A37CE"/>
    <w:rsid w:val="004A3852"/>
    <w:rsid w:val="004A38AF"/>
    <w:rsid w:val="004A451E"/>
    <w:rsid w:val="004A4BCB"/>
    <w:rsid w:val="004A509B"/>
    <w:rsid w:val="004A51BD"/>
    <w:rsid w:val="004A5364"/>
    <w:rsid w:val="004A5714"/>
    <w:rsid w:val="004A59C9"/>
    <w:rsid w:val="004A5F71"/>
    <w:rsid w:val="004A6666"/>
    <w:rsid w:val="004A6EE0"/>
    <w:rsid w:val="004A72C1"/>
    <w:rsid w:val="004A7A29"/>
    <w:rsid w:val="004A7D70"/>
    <w:rsid w:val="004A7EE9"/>
    <w:rsid w:val="004B0AA0"/>
    <w:rsid w:val="004B194D"/>
    <w:rsid w:val="004B1C6A"/>
    <w:rsid w:val="004B1F23"/>
    <w:rsid w:val="004B222C"/>
    <w:rsid w:val="004B305C"/>
    <w:rsid w:val="004B3BE0"/>
    <w:rsid w:val="004B3C5C"/>
    <w:rsid w:val="004B473B"/>
    <w:rsid w:val="004B5047"/>
    <w:rsid w:val="004B51DA"/>
    <w:rsid w:val="004B5B0D"/>
    <w:rsid w:val="004B5B35"/>
    <w:rsid w:val="004B5C6A"/>
    <w:rsid w:val="004B5CC0"/>
    <w:rsid w:val="004B5FAD"/>
    <w:rsid w:val="004B6825"/>
    <w:rsid w:val="004B6E37"/>
    <w:rsid w:val="004B7337"/>
    <w:rsid w:val="004B763C"/>
    <w:rsid w:val="004B779B"/>
    <w:rsid w:val="004B78E9"/>
    <w:rsid w:val="004B7A9D"/>
    <w:rsid w:val="004B7B4D"/>
    <w:rsid w:val="004B7BA0"/>
    <w:rsid w:val="004C07E8"/>
    <w:rsid w:val="004C08AD"/>
    <w:rsid w:val="004C0D0C"/>
    <w:rsid w:val="004C0DBE"/>
    <w:rsid w:val="004C0F88"/>
    <w:rsid w:val="004C1295"/>
    <w:rsid w:val="004C1820"/>
    <w:rsid w:val="004C19C0"/>
    <w:rsid w:val="004C1F33"/>
    <w:rsid w:val="004C210B"/>
    <w:rsid w:val="004C224E"/>
    <w:rsid w:val="004C2927"/>
    <w:rsid w:val="004C2A86"/>
    <w:rsid w:val="004C2D1D"/>
    <w:rsid w:val="004C2F61"/>
    <w:rsid w:val="004C3279"/>
    <w:rsid w:val="004C345F"/>
    <w:rsid w:val="004C39AF"/>
    <w:rsid w:val="004C3D07"/>
    <w:rsid w:val="004C3E2C"/>
    <w:rsid w:val="004C4AB5"/>
    <w:rsid w:val="004C55B2"/>
    <w:rsid w:val="004C682D"/>
    <w:rsid w:val="004C6AFC"/>
    <w:rsid w:val="004C7416"/>
    <w:rsid w:val="004C7CA1"/>
    <w:rsid w:val="004C7DD6"/>
    <w:rsid w:val="004D0FA5"/>
    <w:rsid w:val="004D100E"/>
    <w:rsid w:val="004D1490"/>
    <w:rsid w:val="004D15C2"/>
    <w:rsid w:val="004D16E1"/>
    <w:rsid w:val="004D26C9"/>
    <w:rsid w:val="004D27B9"/>
    <w:rsid w:val="004D28C0"/>
    <w:rsid w:val="004D2E84"/>
    <w:rsid w:val="004D30EE"/>
    <w:rsid w:val="004D376C"/>
    <w:rsid w:val="004D3793"/>
    <w:rsid w:val="004D3B59"/>
    <w:rsid w:val="004D4695"/>
    <w:rsid w:val="004D4CA4"/>
    <w:rsid w:val="004D53E2"/>
    <w:rsid w:val="004D5554"/>
    <w:rsid w:val="004D5590"/>
    <w:rsid w:val="004D5A89"/>
    <w:rsid w:val="004D5AD1"/>
    <w:rsid w:val="004D65E4"/>
    <w:rsid w:val="004D68E7"/>
    <w:rsid w:val="004D69D2"/>
    <w:rsid w:val="004D6DE1"/>
    <w:rsid w:val="004D6E05"/>
    <w:rsid w:val="004D6FF2"/>
    <w:rsid w:val="004D7496"/>
    <w:rsid w:val="004D7498"/>
    <w:rsid w:val="004D7FA7"/>
    <w:rsid w:val="004E004D"/>
    <w:rsid w:val="004E0595"/>
    <w:rsid w:val="004E1095"/>
    <w:rsid w:val="004E14B0"/>
    <w:rsid w:val="004E1AA3"/>
    <w:rsid w:val="004E1DD1"/>
    <w:rsid w:val="004E1F09"/>
    <w:rsid w:val="004E1F67"/>
    <w:rsid w:val="004E2048"/>
    <w:rsid w:val="004E2489"/>
    <w:rsid w:val="004E2586"/>
    <w:rsid w:val="004E26EE"/>
    <w:rsid w:val="004E2941"/>
    <w:rsid w:val="004E2EBC"/>
    <w:rsid w:val="004E3380"/>
    <w:rsid w:val="004E42E0"/>
    <w:rsid w:val="004E4ABF"/>
    <w:rsid w:val="004E4C2F"/>
    <w:rsid w:val="004E4CDB"/>
    <w:rsid w:val="004E4E3F"/>
    <w:rsid w:val="004E641F"/>
    <w:rsid w:val="004E6435"/>
    <w:rsid w:val="004E678B"/>
    <w:rsid w:val="004E73A8"/>
    <w:rsid w:val="004E7430"/>
    <w:rsid w:val="004E7AE4"/>
    <w:rsid w:val="004F0790"/>
    <w:rsid w:val="004F0A84"/>
    <w:rsid w:val="004F0E5F"/>
    <w:rsid w:val="004F15AE"/>
    <w:rsid w:val="004F1B3A"/>
    <w:rsid w:val="004F1BDC"/>
    <w:rsid w:val="004F2980"/>
    <w:rsid w:val="004F2F37"/>
    <w:rsid w:val="004F3B93"/>
    <w:rsid w:val="004F3C3D"/>
    <w:rsid w:val="004F3D93"/>
    <w:rsid w:val="004F40BB"/>
    <w:rsid w:val="004F45EA"/>
    <w:rsid w:val="004F5360"/>
    <w:rsid w:val="004F5370"/>
    <w:rsid w:val="004F55E0"/>
    <w:rsid w:val="004F58CF"/>
    <w:rsid w:val="004F5EEC"/>
    <w:rsid w:val="004F642C"/>
    <w:rsid w:val="004F6815"/>
    <w:rsid w:val="004F69A4"/>
    <w:rsid w:val="004F6BC7"/>
    <w:rsid w:val="004F7027"/>
    <w:rsid w:val="004F750A"/>
    <w:rsid w:val="004F7699"/>
    <w:rsid w:val="004F7919"/>
    <w:rsid w:val="004F79BB"/>
    <w:rsid w:val="004F7C2C"/>
    <w:rsid w:val="00500162"/>
    <w:rsid w:val="00500BBE"/>
    <w:rsid w:val="00500D3A"/>
    <w:rsid w:val="005018C2"/>
    <w:rsid w:val="00501FE5"/>
    <w:rsid w:val="0050206E"/>
    <w:rsid w:val="005021A4"/>
    <w:rsid w:val="005027A3"/>
    <w:rsid w:val="00502925"/>
    <w:rsid w:val="00502E59"/>
    <w:rsid w:val="00503B1E"/>
    <w:rsid w:val="00503E90"/>
    <w:rsid w:val="005041CF"/>
    <w:rsid w:val="0050440E"/>
    <w:rsid w:val="0050471D"/>
    <w:rsid w:val="00504879"/>
    <w:rsid w:val="00504B13"/>
    <w:rsid w:val="00504CC0"/>
    <w:rsid w:val="005056E7"/>
    <w:rsid w:val="0050579C"/>
    <w:rsid w:val="00505CBC"/>
    <w:rsid w:val="00505EB1"/>
    <w:rsid w:val="00505F0B"/>
    <w:rsid w:val="00505F18"/>
    <w:rsid w:val="00506000"/>
    <w:rsid w:val="0050616B"/>
    <w:rsid w:val="0050694C"/>
    <w:rsid w:val="00506969"/>
    <w:rsid w:val="005069F6"/>
    <w:rsid w:val="0050704E"/>
    <w:rsid w:val="0050722F"/>
    <w:rsid w:val="00510179"/>
    <w:rsid w:val="00510F1B"/>
    <w:rsid w:val="00511576"/>
    <w:rsid w:val="00511A3F"/>
    <w:rsid w:val="00511AC3"/>
    <w:rsid w:val="00511E2E"/>
    <w:rsid w:val="00512296"/>
    <w:rsid w:val="0051288B"/>
    <w:rsid w:val="00512E7D"/>
    <w:rsid w:val="0051317D"/>
    <w:rsid w:val="00513253"/>
    <w:rsid w:val="00513BAF"/>
    <w:rsid w:val="00515355"/>
    <w:rsid w:val="00515371"/>
    <w:rsid w:val="005159FF"/>
    <w:rsid w:val="00516091"/>
    <w:rsid w:val="005164D8"/>
    <w:rsid w:val="00516748"/>
    <w:rsid w:val="00516B6D"/>
    <w:rsid w:val="00516E62"/>
    <w:rsid w:val="00516EEA"/>
    <w:rsid w:val="00516F6C"/>
    <w:rsid w:val="0051701E"/>
    <w:rsid w:val="005171C0"/>
    <w:rsid w:val="00517440"/>
    <w:rsid w:val="0052017D"/>
    <w:rsid w:val="0052078D"/>
    <w:rsid w:val="00520EA8"/>
    <w:rsid w:val="005217EB"/>
    <w:rsid w:val="00522487"/>
    <w:rsid w:val="0052267A"/>
    <w:rsid w:val="00522C83"/>
    <w:rsid w:val="00522DA0"/>
    <w:rsid w:val="00522E2C"/>
    <w:rsid w:val="0052351F"/>
    <w:rsid w:val="005236E5"/>
    <w:rsid w:val="0052455B"/>
    <w:rsid w:val="005245EE"/>
    <w:rsid w:val="00525D27"/>
    <w:rsid w:val="00525DB2"/>
    <w:rsid w:val="0052686B"/>
    <w:rsid w:val="0052746A"/>
    <w:rsid w:val="0052760C"/>
    <w:rsid w:val="00530255"/>
    <w:rsid w:val="00530316"/>
    <w:rsid w:val="00530852"/>
    <w:rsid w:val="00530B46"/>
    <w:rsid w:val="00530D0E"/>
    <w:rsid w:val="00531000"/>
    <w:rsid w:val="005310A3"/>
    <w:rsid w:val="00531357"/>
    <w:rsid w:val="005316BA"/>
    <w:rsid w:val="00531797"/>
    <w:rsid w:val="0053196B"/>
    <w:rsid w:val="00531CE1"/>
    <w:rsid w:val="00532378"/>
    <w:rsid w:val="0053246E"/>
    <w:rsid w:val="005324D5"/>
    <w:rsid w:val="00532587"/>
    <w:rsid w:val="0053260B"/>
    <w:rsid w:val="00532807"/>
    <w:rsid w:val="005331E3"/>
    <w:rsid w:val="0053351C"/>
    <w:rsid w:val="005339C0"/>
    <w:rsid w:val="005339DB"/>
    <w:rsid w:val="00533E60"/>
    <w:rsid w:val="00534A50"/>
    <w:rsid w:val="00535364"/>
    <w:rsid w:val="0053541A"/>
    <w:rsid w:val="005354C2"/>
    <w:rsid w:val="00535746"/>
    <w:rsid w:val="00535D47"/>
    <w:rsid w:val="00536480"/>
    <w:rsid w:val="0053658A"/>
    <w:rsid w:val="005365F4"/>
    <w:rsid w:val="00536E59"/>
    <w:rsid w:val="005374B4"/>
    <w:rsid w:val="00537FF4"/>
    <w:rsid w:val="00540123"/>
    <w:rsid w:val="00540128"/>
    <w:rsid w:val="00540148"/>
    <w:rsid w:val="005402AE"/>
    <w:rsid w:val="00541169"/>
    <w:rsid w:val="005412DB"/>
    <w:rsid w:val="00541655"/>
    <w:rsid w:val="00541A52"/>
    <w:rsid w:val="00541B01"/>
    <w:rsid w:val="00541DF2"/>
    <w:rsid w:val="005422D7"/>
    <w:rsid w:val="00542E1E"/>
    <w:rsid w:val="00543782"/>
    <w:rsid w:val="005437B2"/>
    <w:rsid w:val="00543A10"/>
    <w:rsid w:val="00543A5B"/>
    <w:rsid w:val="0054414D"/>
    <w:rsid w:val="00544176"/>
    <w:rsid w:val="00544334"/>
    <w:rsid w:val="0054464B"/>
    <w:rsid w:val="00544ADC"/>
    <w:rsid w:val="00544E8D"/>
    <w:rsid w:val="0054500E"/>
    <w:rsid w:val="00545038"/>
    <w:rsid w:val="0054509A"/>
    <w:rsid w:val="005450A0"/>
    <w:rsid w:val="00545497"/>
    <w:rsid w:val="00545C5D"/>
    <w:rsid w:val="00547256"/>
    <w:rsid w:val="00547516"/>
    <w:rsid w:val="00547A29"/>
    <w:rsid w:val="00547D49"/>
    <w:rsid w:val="00547EB7"/>
    <w:rsid w:val="00547F6B"/>
    <w:rsid w:val="00550B69"/>
    <w:rsid w:val="00550DF6"/>
    <w:rsid w:val="00550FD5"/>
    <w:rsid w:val="00551159"/>
    <w:rsid w:val="005513CE"/>
    <w:rsid w:val="005513EA"/>
    <w:rsid w:val="0055173D"/>
    <w:rsid w:val="005519F7"/>
    <w:rsid w:val="00552A15"/>
    <w:rsid w:val="00552C2A"/>
    <w:rsid w:val="00552D4F"/>
    <w:rsid w:val="00553170"/>
    <w:rsid w:val="005532D2"/>
    <w:rsid w:val="0055336D"/>
    <w:rsid w:val="00553525"/>
    <w:rsid w:val="0055411E"/>
    <w:rsid w:val="00554536"/>
    <w:rsid w:val="00554670"/>
    <w:rsid w:val="00554CB7"/>
    <w:rsid w:val="00555069"/>
    <w:rsid w:val="005552CB"/>
    <w:rsid w:val="0055549D"/>
    <w:rsid w:val="005554DB"/>
    <w:rsid w:val="00555E56"/>
    <w:rsid w:val="005565F6"/>
    <w:rsid w:val="0055672F"/>
    <w:rsid w:val="00556F3A"/>
    <w:rsid w:val="00556FBE"/>
    <w:rsid w:val="0055714C"/>
    <w:rsid w:val="00557DD7"/>
    <w:rsid w:val="005603C7"/>
    <w:rsid w:val="005612B3"/>
    <w:rsid w:val="0056198B"/>
    <w:rsid w:val="00561E14"/>
    <w:rsid w:val="00561F57"/>
    <w:rsid w:val="005621C9"/>
    <w:rsid w:val="005621EE"/>
    <w:rsid w:val="00562773"/>
    <w:rsid w:val="00562800"/>
    <w:rsid w:val="00563626"/>
    <w:rsid w:val="005639CD"/>
    <w:rsid w:val="00563A49"/>
    <w:rsid w:val="005646F0"/>
    <w:rsid w:val="00564929"/>
    <w:rsid w:val="00564C6E"/>
    <w:rsid w:val="005654D5"/>
    <w:rsid w:val="0056570B"/>
    <w:rsid w:val="005657D5"/>
    <w:rsid w:val="00565917"/>
    <w:rsid w:val="00565DD9"/>
    <w:rsid w:val="00566211"/>
    <w:rsid w:val="00566533"/>
    <w:rsid w:val="00566723"/>
    <w:rsid w:val="00566A39"/>
    <w:rsid w:val="00566B83"/>
    <w:rsid w:val="00567053"/>
    <w:rsid w:val="005670D5"/>
    <w:rsid w:val="00567492"/>
    <w:rsid w:val="005676CD"/>
    <w:rsid w:val="0056798D"/>
    <w:rsid w:val="00567E52"/>
    <w:rsid w:val="0057124E"/>
    <w:rsid w:val="005712AB"/>
    <w:rsid w:val="005713AF"/>
    <w:rsid w:val="00571D79"/>
    <w:rsid w:val="005723F2"/>
    <w:rsid w:val="0057245B"/>
    <w:rsid w:val="00572463"/>
    <w:rsid w:val="00572845"/>
    <w:rsid w:val="00572E40"/>
    <w:rsid w:val="005735B8"/>
    <w:rsid w:val="00573F98"/>
    <w:rsid w:val="00574F9C"/>
    <w:rsid w:val="005752A6"/>
    <w:rsid w:val="00575BFC"/>
    <w:rsid w:val="00575D3D"/>
    <w:rsid w:val="00576F47"/>
    <w:rsid w:val="00577127"/>
    <w:rsid w:val="005771B9"/>
    <w:rsid w:val="00577965"/>
    <w:rsid w:val="00577CBB"/>
    <w:rsid w:val="00580171"/>
    <w:rsid w:val="00580A6B"/>
    <w:rsid w:val="00580C8A"/>
    <w:rsid w:val="00580CE9"/>
    <w:rsid w:val="00580D9B"/>
    <w:rsid w:val="00580E44"/>
    <w:rsid w:val="00580FFF"/>
    <w:rsid w:val="005817F2"/>
    <w:rsid w:val="005818D1"/>
    <w:rsid w:val="00581B92"/>
    <w:rsid w:val="00581FD2"/>
    <w:rsid w:val="005823C9"/>
    <w:rsid w:val="00582523"/>
    <w:rsid w:val="0058270B"/>
    <w:rsid w:val="00582893"/>
    <w:rsid w:val="00582A0A"/>
    <w:rsid w:val="00582F6E"/>
    <w:rsid w:val="00582FDB"/>
    <w:rsid w:val="00583873"/>
    <w:rsid w:val="00583E25"/>
    <w:rsid w:val="00584195"/>
    <w:rsid w:val="005843F5"/>
    <w:rsid w:val="00584924"/>
    <w:rsid w:val="00584F7E"/>
    <w:rsid w:val="00587E64"/>
    <w:rsid w:val="00590A34"/>
    <w:rsid w:val="00590B0F"/>
    <w:rsid w:val="00590BC2"/>
    <w:rsid w:val="00590D80"/>
    <w:rsid w:val="00590EA2"/>
    <w:rsid w:val="00591750"/>
    <w:rsid w:val="00591D54"/>
    <w:rsid w:val="00591DB9"/>
    <w:rsid w:val="0059214E"/>
    <w:rsid w:val="00592857"/>
    <w:rsid w:val="00592A37"/>
    <w:rsid w:val="00592E2B"/>
    <w:rsid w:val="00592F85"/>
    <w:rsid w:val="00592FF3"/>
    <w:rsid w:val="005934D0"/>
    <w:rsid w:val="0059366E"/>
    <w:rsid w:val="00593CFD"/>
    <w:rsid w:val="00594C49"/>
    <w:rsid w:val="00594CCC"/>
    <w:rsid w:val="005956C8"/>
    <w:rsid w:val="0059571F"/>
    <w:rsid w:val="005957B5"/>
    <w:rsid w:val="00595D6B"/>
    <w:rsid w:val="00595D85"/>
    <w:rsid w:val="00595DC2"/>
    <w:rsid w:val="00595FA9"/>
    <w:rsid w:val="005968A7"/>
    <w:rsid w:val="0059698A"/>
    <w:rsid w:val="00596F5C"/>
    <w:rsid w:val="005971F2"/>
    <w:rsid w:val="005972C3"/>
    <w:rsid w:val="00597585"/>
    <w:rsid w:val="0059783F"/>
    <w:rsid w:val="005978B9"/>
    <w:rsid w:val="00597AB2"/>
    <w:rsid w:val="00597AE0"/>
    <w:rsid w:val="005A00ED"/>
    <w:rsid w:val="005A034F"/>
    <w:rsid w:val="005A06EC"/>
    <w:rsid w:val="005A1269"/>
    <w:rsid w:val="005A1339"/>
    <w:rsid w:val="005A154D"/>
    <w:rsid w:val="005A161E"/>
    <w:rsid w:val="005A1D79"/>
    <w:rsid w:val="005A232F"/>
    <w:rsid w:val="005A23F6"/>
    <w:rsid w:val="005A261F"/>
    <w:rsid w:val="005A2867"/>
    <w:rsid w:val="005A2B4A"/>
    <w:rsid w:val="005A2B6E"/>
    <w:rsid w:val="005A2C6E"/>
    <w:rsid w:val="005A3510"/>
    <w:rsid w:val="005A35EC"/>
    <w:rsid w:val="005A3772"/>
    <w:rsid w:val="005A39D6"/>
    <w:rsid w:val="005A3A8F"/>
    <w:rsid w:val="005A3DAC"/>
    <w:rsid w:val="005A4426"/>
    <w:rsid w:val="005A49F5"/>
    <w:rsid w:val="005A4DF1"/>
    <w:rsid w:val="005A5017"/>
    <w:rsid w:val="005A5102"/>
    <w:rsid w:val="005A5369"/>
    <w:rsid w:val="005A5C95"/>
    <w:rsid w:val="005A5E03"/>
    <w:rsid w:val="005A5EB4"/>
    <w:rsid w:val="005A5FD5"/>
    <w:rsid w:val="005A621D"/>
    <w:rsid w:val="005A6273"/>
    <w:rsid w:val="005A6CE8"/>
    <w:rsid w:val="005A6D6B"/>
    <w:rsid w:val="005A6F60"/>
    <w:rsid w:val="005A76EA"/>
    <w:rsid w:val="005A7784"/>
    <w:rsid w:val="005A779A"/>
    <w:rsid w:val="005A7B82"/>
    <w:rsid w:val="005A7E34"/>
    <w:rsid w:val="005B044B"/>
    <w:rsid w:val="005B050B"/>
    <w:rsid w:val="005B0555"/>
    <w:rsid w:val="005B0569"/>
    <w:rsid w:val="005B06D8"/>
    <w:rsid w:val="005B0752"/>
    <w:rsid w:val="005B08D3"/>
    <w:rsid w:val="005B11C4"/>
    <w:rsid w:val="005B1ECF"/>
    <w:rsid w:val="005B3005"/>
    <w:rsid w:val="005B30C1"/>
    <w:rsid w:val="005B36EF"/>
    <w:rsid w:val="005B3859"/>
    <w:rsid w:val="005B3953"/>
    <w:rsid w:val="005B3A8C"/>
    <w:rsid w:val="005B3D83"/>
    <w:rsid w:val="005B3EFE"/>
    <w:rsid w:val="005B3F98"/>
    <w:rsid w:val="005B4292"/>
    <w:rsid w:val="005B45D0"/>
    <w:rsid w:val="005B47FA"/>
    <w:rsid w:val="005B4A09"/>
    <w:rsid w:val="005B4D9B"/>
    <w:rsid w:val="005B4F04"/>
    <w:rsid w:val="005B52C0"/>
    <w:rsid w:val="005B5479"/>
    <w:rsid w:val="005B5764"/>
    <w:rsid w:val="005B5947"/>
    <w:rsid w:val="005B61A6"/>
    <w:rsid w:val="005B6C21"/>
    <w:rsid w:val="005B6F1A"/>
    <w:rsid w:val="005B71C1"/>
    <w:rsid w:val="005B7966"/>
    <w:rsid w:val="005B7B9C"/>
    <w:rsid w:val="005C048E"/>
    <w:rsid w:val="005C0514"/>
    <w:rsid w:val="005C05D5"/>
    <w:rsid w:val="005C0928"/>
    <w:rsid w:val="005C0A5C"/>
    <w:rsid w:val="005C1011"/>
    <w:rsid w:val="005C1E01"/>
    <w:rsid w:val="005C1FD7"/>
    <w:rsid w:val="005C242A"/>
    <w:rsid w:val="005C2521"/>
    <w:rsid w:val="005C2D8E"/>
    <w:rsid w:val="005C2EEB"/>
    <w:rsid w:val="005C321E"/>
    <w:rsid w:val="005C3701"/>
    <w:rsid w:val="005C3766"/>
    <w:rsid w:val="005C437B"/>
    <w:rsid w:val="005C469A"/>
    <w:rsid w:val="005C49E6"/>
    <w:rsid w:val="005C4F0A"/>
    <w:rsid w:val="005C4F89"/>
    <w:rsid w:val="005C57FB"/>
    <w:rsid w:val="005C6227"/>
    <w:rsid w:val="005C6A23"/>
    <w:rsid w:val="005C6B81"/>
    <w:rsid w:val="005C731E"/>
    <w:rsid w:val="005C751C"/>
    <w:rsid w:val="005C7858"/>
    <w:rsid w:val="005C7AB6"/>
    <w:rsid w:val="005C7D03"/>
    <w:rsid w:val="005D05AA"/>
    <w:rsid w:val="005D05CB"/>
    <w:rsid w:val="005D0634"/>
    <w:rsid w:val="005D0BA3"/>
    <w:rsid w:val="005D0BDD"/>
    <w:rsid w:val="005D0C86"/>
    <w:rsid w:val="005D1F72"/>
    <w:rsid w:val="005D23E0"/>
    <w:rsid w:val="005D246E"/>
    <w:rsid w:val="005D2A0E"/>
    <w:rsid w:val="005D3067"/>
    <w:rsid w:val="005D3248"/>
    <w:rsid w:val="005D337A"/>
    <w:rsid w:val="005D36BD"/>
    <w:rsid w:val="005D36EB"/>
    <w:rsid w:val="005D3A90"/>
    <w:rsid w:val="005D3AAB"/>
    <w:rsid w:val="005D4304"/>
    <w:rsid w:val="005D45A1"/>
    <w:rsid w:val="005D4EDC"/>
    <w:rsid w:val="005D5153"/>
    <w:rsid w:val="005D515B"/>
    <w:rsid w:val="005D576A"/>
    <w:rsid w:val="005D5E4E"/>
    <w:rsid w:val="005D6015"/>
    <w:rsid w:val="005D6144"/>
    <w:rsid w:val="005D633A"/>
    <w:rsid w:val="005D6398"/>
    <w:rsid w:val="005D6AA5"/>
    <w:rsid w:val="005D6F48"/>
    <w:rsid w:val="005D7450"/>
    <w:rsid w:val="005D7F6C"/>
    <w:rsid w:val="005E0320"/>
    <w:rsid w:val="005E039B"/>
    <w:rsid w:val="005E04BD"/>
    <w:rsid w:val="005E0A4C"/>
    <w:rsid w:val="005E1BCA"/>
    <w:rsid w:val="005E1F78"/>
    <w:rsid w:val="005E249F"/>
    <w:rsid w:val="005E24F9"/>
    <w:rsid w:val="005E2BD9"/>
    <w:rsid w:val="005E2D39"/>
    <w:rsid w:val="005E2D5B"/>
    <w:rsid w:val="005E2EE7"/>
    <w:rsid w:val="005E338E"/>
    <w:rsid w:val="005E34F3"/>
    <w:rsid w:val="005E3C07"/>
    <w:rsid w:val="005E3C84"/>
    <w:rsid w:val="005E4131"/>
    <w:rsid w:val="005E427A"/>
    <w:rsid w:val="005E429E"/>
    <w:rsid w:val="005E44EC"/>
    <w:rsid w:val="005E450C"/>
    <w:rsid w:val="005E461A"/>
    <w:rsid w:val="005E4DDF"/>
    <w:rsid w:val="005E4FBF"/>
    <w:rsid w:val="005E50EF"/>
    <w:rsid w:val="005E54B0"/>
    <w:rsid w:val="005E5ADE"/>
    <w:rsid w:val="005E5D6D"/>
    <w:rsid w:val="005E5EAB"/>
    <w:rsid w:val="005E61FB"/>
    <w:rsid w:val="005E6B81"/>
    <w:rsid w:val="005E781F"/>
    <w:rsid w:val="005E7C02"/>
    <w:rsid w:val="005E7C27"/>
    <w:rsid w:val="005F07EF"/>
    <w:rsid w:val="005F094B"/>
    <w:rsid w:val="005F0B45"/>
    <w:rsid w:val="005F0FE8"/>
    <w:rsid w:val="005F11A9"/>
    <w:rsid w:val="005F11D7"/>
    <w:rsid w:val="005F170B"/>
    <w:rsid w:val="005F1B5C"/>
    <w:rsid w:val="005F1BE2"/>
    <w:rsid w:val="005F1BE4"/>
    <w:rsid w:val="005F1C2F"/>
    <w:rsid w:val="005F1C90"/>
    <w:rsid w:val="005F252F"/>
    <w:rsid w:val="005F274B"/>
    <w:rsid w:val="005F2DE6"/>
    <w:rsid w:val="005F2E2B"/>
    <w:rsid w:val="005F3538"/>
    <w:rsid w:val="005F4BA6"/>
    <w:rsid w:val="005F4EC9"/>
    <w:rsid w:val="005F54DB"/>
    <w:rsid w:val="005F57FC"/>
    <w:rsid w:val="005F69BF"/>
    <w:rsid w:val="005F6B0E"/>
    <w:rsid w:val="005F6D27"/>
    <w:rsid w:val="005F744A"/>
    <w:rsid w:val="005F7867"/>
    <w:rsid w:val="006001EA"/>
    <w:rsid w:val="00600225"/>
    <w:rsid w:val="006002BC"/>
    <w:rsid w:val="006003DE"/>
    <w:rsid w:val="00600820"/>
    <w:rsid w:val="00600EEF"/>
    <w:rsid w:val="00600F02"/>
    <w:rsid w:val="006010B9"/>
    <w:rsid w:val="00601471"/>
    <w:rsid w:val="006022D2"/>
    <w:rsid w:val="006023D5"/>
    <w:rsid w:val="00602518"/>
    <w:rsid w:val="00602667"/>
    <w:rsid w:val="00602C9F"/>
    <w:rsid w:val="006032F4"/>
    <w:rsid w:val="0060339F"/>
    <w:rsid w:val="00603570"/>
    <w:rsid w:val="00603D18"/>
    <w:rsid w:val="00603D65"/>
    <w:rsid w:val="00604615"/>
    <w:rsid w:val="00604A39"/>
    <w:rsid w:val="00604CA1"/>
    <w:rsid w:val="00605046"/>
    <w:rsid w:val="00605104"/>
    <w:rsid w:val="00605C3E"/>
    <w:rsid w:val="00605FAA"/>
    <w:rsid w:val="00605FF1"/>
    <w:rsid w:val="006060AB"/>
    <w:rsid w:val="0060613B"/>
    <w:rsid w:val="0060632D"/>
    <w:rsid w:val="006068D8"/>
    <w:rsid w:val="00606C57"/>
    <w:rsid w:val="00606FF8"/>
    <w:rsid w:val="006070B2"/>
    <w:rsid w:val="0060784D"/>
    <w:rsid w:val="00607AEB"/>
    <w:rsid w:val="0061018D"/>
    <w:rsid w:val="00610499"/>
    <w:rsid w:val="0061126B"/>
    <w:rsid w:val="00611608"/>
    <w:rsid w:val="006118DC"/>
    <w:rsid w:val="006119CD"/>
    <w:rsid w:val="00611D1C"/>
    <w:rsid w:val="00612415"/>
    <w:rsid w:val="0061247F"/>
    <w:rsid w:val="00612558"/>
    <w:rsid w:val="00612824"/>
    <w:rsid w:val="00612C13"/>
    <w:rsid w:val="00612D64"/>
    <w:rsid w:val="00612FB8"/>
    <w:rsid w:val="00613871"/>
    <w:rsid w:val="00613CB3"/>
    <w:rsid w:val="00613DFA"/>
    <w:rsid w:val="00613EB3"/>
    <w:rsid w:val="00614110"/>
    <w:rsid w:val="00614840"/>
    <w:rsid w:val="0061489B"/>
    <w:rsid w:val="00614B7B"/>
    <w:rsid w:val="006158F5"/>
    <w:rsid w:val="00615E51"/>
    <w:rsid w:val="00616026"/>
    <w:rsid w:val="00616466"/>
    <w:rsid w:val="00616587"/>
    <w:rsid w:val="00616E70"/>
    <w:rsid w:val="00616EFC"/>
    <w:rsid w:val="00616FF9"/>
    <w:rsid w:val="006170BE"/>
    <w:rsid w:val="006176D9"/>
    <w:rsid w:val="00617AFE"/>
    <w:rsid w:val="00617B92"/>
    <w:rsid w:val="00617BE0"/>
    <w:rsid w:val="00617C6C"/>
    <w:rsid w:val="0062055C"/>
    <w:rsid w:val="00620718"/>
    <w:rsid w:val="006209E4"/>
    <w:rsid w:val="00620E86"/>
    <w:rsid w:val="00620E92"/>
    <w:rsid w:val="00621054"/>
    <w:rsid w:val="0062123F"/>
    <w:rsid w:val="00621561"/>
    <w:rsid w:val="00621939"/>
    <w:rsid w:val="00622987"/>
    <w:rsid w:val="00622B6F"/>
    <w:rsid w:val="0062309E"/>
    <w:rsid w:val="00623761"/>
    <w:rsid w:val="00623AD4"/>
    <w:rsid w:val="0062476F"/>
    <w:rsid w:val="0062485E"/>
    <w:rsid w:val="00624BEF"/>
    <w:rsid w:val="00624C3C"/>
    <w:rsid w:val="00624CCB"/>
    <w:rsid w:val="00624ED5"/>
    <w:rsid w:val="0062515E"/>
    <w:rsid w:val="006253F9"/>
    <w:rsid w:val="00625CCD"/>
    <w:rsid w:val="00625D61"/>
    <w:rsid w:val="006263DE"/>
    <w:rsid w:val="00626B73"/>
    <w:rsid w:val="00626DBE"/>
    <w:rsid w:val="00627422"/>
    <w:rsid w:val="006278C9"/>
    <w:rsid w:val="00627A1D"/>
    <w:rsid w:val="00627ED8"/>
    <w:rsid w:val="006301C2"/>
    <w:rsid w:val="006302B1"/>
    <w:rsid w:val="00630575"/>
    <w:rsid w:val="006306D3"/>
    <w:rsid w:val="00630A17"/>
    <w:rsid w:val="00630D40"/>
    <w:rsid w:val="00630DBA"/>
    <w:rsid w:val="00630DCE"/>
    <w:rsid w:val="00630ED0"/>
    <w:rsid w:val="0063140E"/>
    <w:rsid w:val="006314EF"/>
    <w:rsid w:val="006315D9"/>
    <w:rsid w:val="006316DC"/>
    <w:rsid w:val="00631844"/>
    <w:rsid w:val="00631D65"/>
    <w:rsid w:val="00631FA7"/>
    <w:rsid w:val="006324E2"/>
    <w:rsid w:val="00632577"/>
    <w:rsid w:val="0063334C"/>
    <w:rsid w:val="006333D0"/>
    <w:rsid w:val="00633856"/>
    <w:rsid w:val="00633969"/>
    <w:rsid w:val="006339D0"/>
    <w:rsid w:val="00633A7B"/>
    <w:rsid w:val="00633DE3"/>
    <w:rsid w:val="00633F7C"/>
    <w:rsid w:val="0063441D"/>
    <w:rsid w:val="0063477F"/>
    <w:rsid w:val="00635029"/>
    <w:rsid w:val="0063507D"/>
    <w:rsid w:val="006352ED"/>
    <w:rsid w:val="00635572"/>
    <w:rsid w:val="00635616"/>
    <w:rsid w:val="006356AF"/>
    <w:rsid w:val="00635EC3"/>
    <w:rsid w:val="00636082"/>
    <w:rsid w:val="006362AE"/>
    <w:rsid w:val="00636A3E"/>
    <w:rsid w:val="00636E2B"/>
    <w:rsid w:val="0063733C"/>
    <w:rsid w:val="006373C7"/>
    <w:rsid w:val="0063774A"/>
    <w:rsid w:val="0063796B"/>
    <w:rsid w:val="00637A08"/>
    <w:rsid w:val="00637EE1"/>
    <w:rsid w:val="006405FD"/>
    <w:rsid w:val="006409A1"/>
    <w:rsid w:val="00640C43"/>
    <w:rsid w:val="00641463"/>
    <w:rsid w:val="00642716"/>
    <w:rsid w:val="006429C7"/>
    <w:rsid w:val="006429EB"/>
    <w:rsid w:val="00643440"/>
    <w:rsid w:val="00643CD3"/>
    <w:rsid w:val="00643DE3"/>
    <w:rsid w:val="00644433"/>
    <w:rsid w:val="00645777"/>
    <w:rsid w:val="00645A76"/>
    <w:rsid w:val="00645F30"/>
    <w:rsid w:val="00646020"/>
    <w:rsid w:val="00646129"/>
    <w:rsid w:val="006463BF"/>
    <w:rsid w:val="00646997"/>
    <w:rsid w:val="00646B45"/>
    <w:rsid w:val="00646FA9"/>
    <w:rsid w:val="006473CF"/>
    <w:rsid w:val="006476E4"/>
    <w:rsid w:val="00647746"/>
    <w:rsid w:val="0064794F"/>
    <w:rsid w:val="00647B6A"/>
    <w:rsid w:val="006500B2"/>
    <w:rsid w:val="00651448"/>
    <w:rsid w:val="00651548"/>
    <w:rsid w:val="00651836"/>
    <w:rsid w:val="00651C2F"/>
    <w:rsid w:val="00651DA2"/>
    <w:rsid w:val="0065254C"/>
    <w:rsid w:val="00652FF8"/>
    <w:rsid w:val="00653682"/>
    <w:rsid w:val="00653B9B"/>
    <w:rsid w:val="00653DEC"/>
    <w:rsid w:val="00653EEF"/>
    <w:rsid w:val="00654226"/>
    <w:rsid w:val="00654CB8"/>
    <w:rsid w:val="006551BD"/>
    <w:rsid w:val="006552FA"/>
    <w:rsid w:val="00655917"/>
    <w:rsid w:val="00655B41"/>
    <w:rsid w:val="00655C8B"/>
    <w:rsid w:val="00655F49"/>
    <w:rsid w:val="00656319"/>
    <w:rsid w:val="00656980"/>
    <w:rsid w:val="00657539"/>
    <w:rsid w:val="00657CEC"/>
    <w:rsid w:val="00657E63"/>
    <w:rsid w:val="00660641"/>
    <w:rsid w:val="0066074F"/>
    <w:rsid w:val="006607CE"/>
    <w:rsid w:val="0066096B"/>
    <w:rsid w:val="0066151B"/>
    <w:rsid w:val="006619D9"/>
    <w:rsid w:val="00661E2D"/>
    <w:rsid w:val="00661E75"/>
    <w:rsid w:val="00662134"/>
    <w:rsid w:val="006624CF"/>
    <w:rsid w:val="00662612"/>
    <w:rsid w:val="006627F4"/>
    <w:rsid w:val="006628AA"/>
    <w:rsid w:val="00662F95"/>
    <w:rsid w:val="00663C2B"/>
    <w:rsid w:val="00663E58"/>
    <w:rsid w:val="00663F8E"/>
    <w:rsid w:val="006643C6"/>
    <w:rsid w:val="00664B7E"/>
    <w:rsid w:val="00664FF7"/>
    <w:rsid w:val="00665127"/>
    <w:rsid w:val="006652A0"/>
    <w:rsid w:val="006658CE"/>
    <w:rsid w:val="00665D0B"/>
    <w:rsid w:val="00665E73"/>
    <w:rsid w:val="0066632D"/>
    <w:rsid w:val="0066691B"/>
    <w:rsid w:val="00666B5C"/>
    <w:rsid w:val="00666CFD"/>
    <w:rsid w:val="00666E5C"/>
    <w:rsid w:val="00667407"/>
    <w:rsid w:val="00667553"/>
    <w:rsid w:val="0067003C"/>
    <w:rsid w:val="00670073"/>
    <w:rsid w:val="0067069F"/>
    <w:rsid w:val="00670A6A"/>
    <w:rsid w:val="00670ACD"/>
    <w:rsid w:val="006713DA"/>
    <w:rsid w:val="00671485"/>
    <w:rsid w:val="00671508"/>
    <w:rsid w:val="00671AFC"/>
    <w:rsid w:val="00671B7E"/>
    <w:rsid w:val="00671DE5"/>
    <w:rsid w:val="00671E6A"/>
    <w:rsid w:val="006721D2"/>
    <w:rsid w:val="006722F1"/>
    <w:rsid w:val="00672E8F"/>
    <w:rsid w:val="00673572"/>
    <w:rsid w:val="00673E4D"/>
    <w:rsid w:val="00674535"/>
    <w:rsid w:val="00674AC4"/>
    <w:rsid w:val="00674D80"/>
    <w:rsid w:val="00675D3B"/>
    <w:rsid w:val="00675E37"/>
    <w:rsid w:val="00675F76"/>
    <w:rsid w:val="00676468"/>
    <w:rsid w:val="006766FB"/>
    <w:rsid w:val="00676B8E"/>
    <w:rsid w:val="00677268"/>
    <w:rsid w:val="006803C9"/>
    <w:rsid w:val="00680646"/>
    <w:rsid w:val="006807E0"/>
    <w:rsid w:val="00680909"/>
    <w:rsid w:val="00680CF1"/>
    <w:rsid w:val="0068110B"/>
    <w:rsid w:val="006814A9"/>
    <w:rsid w:val="00681CFA"/>
    <w:rsid w:val="006823E4"/>
    <w:rsid w:val="00682449"/>
    <w:rsid w:val="00682824"/>
    <w:rsid w:val="00682B31"/>
    <w:rsid w:val="00682B6E"/>
    <w:rsid w:val="00682D3B"/>
    <w:rsid w:val="00682FB3"/>
    <w:rsid w:val="006830A7"/>
    <w:rsid w:val="00683926"/>
    <w:rsid w:val="00683BD2"/>
    <w:rsid w:val="00683DAC"/>
    <w:rsid w:val="00683F41"/>
    <w:rsid w:val="00683F9C"/>
    <w:rsid w:val="006841CD"/>
    <w:rsid w:val="00684471"/>
    <w:rsid w:val="006847C4"/>
    <w:rsid w:val="00684A52"/>
    <w:rsid w:val="00684A5C"/>
    <w:rsid w:val="00684B2C"/>
    <w:rsid w:val="00684EEB"/>
    <w:rsid w:val="00687257"/>
    <w:rsid w:val="00687426"/>
    <w:rsid w:val="006878E8"/>
    <w:rsid w:val="00687A54"/>
    <w:rsid w:val="00687D22"/>
    <w:rsid w:val="00690105"/>
    <w:rsid w:val="0069010A"/>
    <w:rsid w:val="006901D5"/>
    <w:rsid w:val="00690354"/>
    <w:rsid w:val="00690BCA"/>
    <w:rsid w:val="00691D2D"/>
    <w:rsid w:val="006927AB"/>
    <w:rsid w:val="006928DB"/>
    <w:rsid w:val="00692DE0"/>
    <w:rsid w:val="0069300A"/>
    <w:rsid w:val="00693438"/>
    <w:rsid w:val="00693A62"/>
    <w:rsid w:val="00693A83"/>
    <w:rsid w:val="00693BD6"/>
    <w:rsid w:val="00693F91"/>
    <w:rsid w:val="00694249"/>
    <w:rsid w:val="006947B8"/>
    <w:rsid w:val="00694922"/>
    <w:rsid w:val="006949BB"/>
    <w:rsid w:val="00694C13"/>
    <w:rsid w:val="00694ECF"/>
    <w:rsid w:val="006955DB"/>
    <w:rsid w:val="00695709"/>
    <w:rsid w:val="00695769"/>
    <w:rsid w:val="00695C11"/>
    <w:rsid w:val="00695FF0"/>
    <w:rsid w:val="00696556"/>
    <w:rsid w:val="006966FF"/>
    <w:rsid w:val="00696C0E"/>
    <w:rsid w:val="00697725"/>
    <w:rsid w:val="00697942"/>
    <w:rsid w:val="00697C03"/>
    <w:rsid w:val="006A0697"/>
    <w:rsid w:val="006A0935"/>
    <w:rsid w:val="006A09CE"/>
    <w:rsid w:val="006A0A09"/>
    <w:rsid w:val="006A0BF7"/>
    <w:rsid w:val="006A111F"/>
    <w:rsid w:val="006A16CC"/>
    <w:rsid w:val="006A17D4"/>
    <w:rsid w:val="006A19B2"/>
    <w:rsid w:val="006A1CA3"/>
    <w:rsid w:val="006A1F39"/>
    <w:rsid w:val="006A22FD"/>
    <w:rsid w:val="006A243B"/>
    <w:rsid w:val="006A243F"/>
    <w:rsid w:val="006A250E"/>
    <w:rsid w:val="006A2717"/>
    <w:rsid w:val="006A27C5"/>
    <w:rsid w:val="006A2C64"/>
    <w:rsid w:val="006A32F0"/>
    <w:rsid w:val="006A3A5D"/>
    <w:rsid w:val="006A4427"/>
    <w:rsid w:val="006A44F0"/>
    <w:rsid w:val="006A456E"/>
    <w:rsid w:val="006A471A"/>
    <w:rsid w:val="006A4A02"/>
    <w:rsid w:val="006A4C1D"/>
    <w:rsid w:val="006A4EEB"/>
    <w:rsid w:val="006A5307"/>
    <w:rsid w:val="006A5405"/>
    <w:rsid w:val="006A5702"/>
    <w:rsid w:val="006A58F4"/>
    <w:rsid w:val="006A5E4C"/>
    <w:rsid w:val="006A5EF3"/>
    <w:rsid w:val="006A68D9"/>
    <w:rsid w:val="006A719E"/>
    <w:rsid w:val="006A71BE"/>
    <w:rsid w:val="006A7510"/>
    <w:rsid w:val="006A7CF6"/>
    <w:rsid w:val="006A7DA8"/>
    <w:rsid w:val="006B0049"/>
    <w:rsid w:val="006B0C8E"/>
    <w:rsid w:val="006B1184"/>
    <w:rsid w:val="006B18F7"/>
    <w:rsid w:val="006B1919"/>
    <w:rsid w:val="006B1E05"/>
    <w:rsid w:val="006B2247"/>
    <w:rsid w:val="006B239F"/>
    <w:rsid w:val="006B25BD"/>
    <w:rsid w:val="006B2777"/>
    <w:rsid w:val="006B29F5"/>
    <w:rsid w:val="006B321A"/>
    <w:rsid w:val="006B3643"/>
    <w:rsid w:val="006B3A00"/>
    <w:rsid w:val="006B3CFD"/>
    <w:rsid w:val="006B3DA3"/>
    <w:rsid w:val="006B3ECE"/>
    <w:rsid w:val="006B4126"/>
    <w:rsid w:val="006B456B"/>
    <w:rsid w:val="006B45BA"/>
    <w:rsid w:val="006B466A"/>
    <w:rsid w:val="006B4999"/>
    <w:rsid w:val="006B4E83"/>
    <w:rsid w:val="006B51D2"/>
    <w:rsid w:val="006B551A"/>
    <w:rsid w:val="006B6338"/>
    <w:rsid w:val="006B6389"/>
    <w:rsid w:val="006B6481"/>
    <w:rsid w:val="006B6707"/>
    <w:rsid w:val="006B6766"/>
    <w:rsid w:val="006B6C3E"/>
    <w:rsid w:val="006B705E"/>
    <w:rsid w:val="006B7194"/>
    <w:rsid w:val="006B742B"/>
    <w:rsid w:val="006B765A"/>
    <w:rsid w:val="006B76BB"/>
    <w:rsid w:val="006B7A5E"/>
    <w:rsid w:val="006C037B"/>
    <w:rsid w:val="006C03A7"/>
    <w:rsid w:val="006C071D"/>
    <w:rsid w:val="006C0966"/>
    <w:rsid w:val="006C0A68"/>
    <w:rsid w:val="006C0E63"/>
    <w:rsid w:val="006C0F62"/>
    <w:rsid w:val="006C16BA"/>
    <w:rsid w:val="006C1CD7"/>
    <w:rsid w:val="006C1F08"/>
    <w:rsid w:val="006C257C"/>
    <w:rsid w:val="006C286C"/>
    <w:rsid w:val="006C2BF5"/>
    <w:rsid w:val="006C2D1F"/>
    <w:rsid w:val="006C2F96"/>
    <w:rsid w:val="006C3843"/>
    <w:rsid w:val="006C386F"/>
    <w:rsid w:val="006C3895"/>
    <w:rsid w:val="006C3A06"/>
    <w:rsid w:val="006C4091"/>
    <w:rsid w:val="006C4B09"/>
    <w:rsid w:val="006C4B9B"/>
    <w:rsid w:val="006C4C0F"/>
    <w:rsid w:val="006C4F7D"/>
    <w:rsid w:val="006C4FBE"/>
    <w:rsid w:val="006C52D6"/>
    <w:rsid w:val="006C55F5"/>
    <w:rsid w:val="006C5E34"/>
    <w:rsid w:val="006C5E4D"/>
    <w:rsid w:val="006C630A"/>
    <w:rsid w:val="006C6349"/>
    <w:rsid w:val="006C6ACB"/>
    <w:rsid w:val="006C6DE6"/>
    <w:rsid w:val="006C72F9"/>
    <w:rsid w:val="006C7543"/>
    <w:rsid w:val="006C7DAC"/>
    <w:rsid w:val="006D05DF"/>
    <w:rsid w:val="006D0914"/>
    <w:rsid w:val="006D0B96"/>
    <w:rsid w:val="006D0E6B"/>
    <w:rsid w:val="006D11F8"/>
    <w:rsid w:val="006D142D"/>
    <w:rsid w:val="006D17E3"/>
    <w:rsid w:val="006D1904"/>
    <w:rsid w:val="006D1B99"/>
    <w:rsid w:val="006D1D2E"/>
    <w:rsid w:val="006D1DB0"/>
    <w:rsid w:val="006D1FF2"/>
    <w:rsid w:val="006D20D2"/>
    <w:rsid w:val="006D225A"/>
    <w:rsid w:val="006D2270"/>
    <w:rsid w:val="006D22AC"/>
    <w:rsid w:val="006D25DB"/>
    <w:rsid w:val="006D2661"/>
    <w:rsid w:val="006D2810"/>
    <w:rsid w:val="006D2E07"/>
    <w:rsid w:val="006D2E64"/>
    <w:rsid w:val="006D38BD"/>
    <w:rsid w:val="006D3ACC"/>
    <w:rsid w:val="006D3B1C"/>
    <w:rsid w:val="006D4028"/>
    <w:rsid w:val="006D4376"/>
    <w:rsid w:val="006D49C7"/>
    <w:rsid w:val="006D5617"/>
    <w:rsid w:val="006D562B"/>
    <w:rsid w:val="006D5661"/>
    <w:rsid w:val="006D570E"/>
    <w:rsid w:val="006D5C2A"/>
    <w:rsid w:val="006D6383"/>
    <w:rsid w:val="006D639E"/>
    <w:rsid w:val="006D671B"/>
    <w:rsid w:val="006D6982"/>
    <w:rsid w:val="006D74CD"/>
    <w:rsid w:val="006D74EA"/>
    <w:rsid w:val="006D7651"/>
    <w:rsid w:val="006D7CC9"/>
    <w:rsid w:val="006D7F2E"/>
    <w:rsid w:val="006E027C"/>
    <w:rsid w:val="006E0648"/>
    <w:rsid w:val="006E0A5B"/>
    <w:rsid w:val="006E0B01"/>
    <w:rsid w:val="006E11F9"/>
    <w:rsid w:val="006E15FE"/>
    <w:rsid w:val="006E2308"/>
    <w:rsid w:val="006E2335"/>
    <w:rsid w:val="006E2C6E"/>
    <w:rsid w:val="006E34C7"/>
    <w:rsid w:val="006E3EBC"/>
    <w:rsid w:val="006E446D"/>
    <w:rsid w:val="006E4710"/>
    <w:rsid w:val="006E47DA"/>
    <w:rsid w:val="006E4DCF"/>
    <w:rsid w:val="006E50E3"/>
    <w:rsid w:val="006E53B6"/>
    <w:rsid w:val="006E546C"/>
    <w:rsid w:val="006E5663"/>
    <w:rsid w:val="006E598C"/>
    <w:rsid w:val="006E5BAF"/>
    <w:rsid w:val="006E5CA6"/>
    <w:rsid w:val="006E61CE"/>
    <w:rsid w:val="006E651D"/>
    <w:rsid w:val="006E661E"/>
    <w:rsid w:val="006E6857"/>
    <w:rsid w:val="006E7207"/>
    <w:rsid w:val="006E7800"/>
    <w:rsid w:val="006E79FF"/>
    <w:rsid w:val="006E7ECF"/>
    <w:rsid w:val="006E7F70"/>
    <w:rsid w:val="006F0293"/>
    <w:rsid w:val="006F0368"/>
    <w:rsid w:val="006F0459"/>
    <w:rsid w:val="006F04D1"/>
    <w:rsid w:val="006F0550"/>
    <w:rsid w:val="006F05BE"/>
    <w:rsid w:val="006F074E"/>
    <w:rsid w:val="006F0DCB"/>
    <w:rsid w:val="006F0EB7"/>
    <w:rsid w:val="006F1222"/>
    <w:rsid w:val="006F1810"/>
    <w:rsid w:val="006F1A6A"/>
    <w:rsid w:val="006F1A91"/>
    <w:rsid w:val="006F1C21"/>
    <w:rsid w:val="006F1F56"/>
    <w:rsid w:val="006F287C"/>
    <w:rsid w:val="006F28A0"/>
    <w:rsid w:val="006F2C39"/>
    <w:rsid w:val="006F2D91"/>
    <w:rsid w:val="006F2E6A"/>
    <w:rsid w:val="006F30CB"/>
    <w:rsid w:val="006F3C1E"/>
    <w:rsid w:val="006F3C20"/>
    <w:rsid w:val="006F4536"/>
    <w:rsid w:val="006F4775"/>
    <w:rsid w:val="006F4899"/>
    <w:rsid w:val="006F4E82"/>
    <w:rsid w:val="006F5154"/>
    <w:rsid w:val="006F52E0"/>
    <w:rsid w:val="006F54D3"/>
    <w:rsid w:val="006F629B"/>
    <w:rsid w:val="006F6494"/>
    <w:rsid w:val="006F69F8"/>
    <w:rsid w:val="006F716F"/>
    <w:rsid w:val="006F73D6"/>
    <w:rsid w:val="006F780E"/>
    <w:rsid w:val="00700076"/>
    <w:rsid w:val="007003F0"/>
    <w:rsid w:val="007005F0"/>
    <w:rsid w:val="007008F5"/>
    <w:rsid w:val="007009AB"/>
    <w:rsid w:val="00700D4C"/>
    <w:rsid w:val="00701163"/>
    <w:rsid w:val="007014D1"/>
    <w:rsid w:val="0070183E"/>
    <w:rsid w:val="00701BB8"/>
    <w:rsid w:val="00701C37"/>
    <w:rsid w:val="007023E6"/>
    <w:rsid w:val="0070285A"/>
    <w:rsid w:val="0070298A"/>
    <w:rsid w:val="00702AC8"/>
    <w:rsid w:val="0070330A"/>
    <w:rsid w:val="0070564F"/>
    <w:rsid w:val="0070589F"/>
    <w:rsid w:val="00705DD7"/>
    <w:rsid w:val="0070625D"/>
    <w:rsid w:val="007062C4"/>
    <w:rsid w:val="00706518"/>
    <w:rsid w:val="007069AB"/>
    <w:rsid w:val="00706FB8"/>
    <w:rsid w:val="0070702E"/>
    <w:rsid w:val="00707963"/>
    <w:rsid w:val="007101E4"/>
    <w:rsid w:val="0071038C"/>
    <w:rsid w:val="007105F3"/>
    <w:rsid w:val="00710A61"/>
    <w:rsid w:val="007110FF"/>
    <w:rsid w:val="0071136D"/>
    <w:rsid w:val="00711988"/>
    <w:rsid w:val="00711BD6"/>
    <w:rsid w:val="00711E26"/>
    <w:rsid w:val="007122EF"/>
    <w:rsid w:val="007125DC"/>
    <w:rsid w:val="007129D0"/>
    <w:rsid w:val="007135F1"/>
    <w:rsid w:val="0071398F"/>
    <w:rsid w:val="00713A2B"/>
    <w:rsid w:val="00714121"/>
    <w:rsid w:val="007141DC"/>
    <w:rsid w:val="00714B83"/>
    <w:rsid w:val="007151B2"/>
    <w:rsid w:val="00715810"/>
    <w:rsid w:val="00715A55"/>
    <w:rsid w:val="00715BBF"/>
    <w:rsid w:val="007168D3"/>
    <w:rsid w:val="00716958"/>
    <w:rsid w:val="007169B8"/>
    <w:rsid w:val="00716B40"/>
    <w:rsid w:val="0071768F"/>
    <w:rsid w:val="00717784"/>
    <w:rsid w:val="007178A2"/>
    <w:rsid w:val="00720CB0"/>
    <w:rsid w:val="00720D96"/>
    <w:rsid w:val="007210C1"/>
    <w:rsid w:val="0072169C"/>
    <w:rsid w:val="007218CF"/>
    <w:rsid w:val="00721E10"/>
    <w:rsid w:val="0072200B"/>
    <w:rsid w:val="0072201D"/>
    <w:rsid w:val="007226C1"/>
    <w:rsid w:val="00722B19"/>
    <w:rsid w:val="0072306D"/>
    <w:rsid w:val="00723785"/>
    <w:rsid w:val="00723DD9"/>
    <w:rsid w:val="00724307"/>
    <w:rsid w:val="00724364"/>
    <w:rsid w:val="0072456D"/>
    <w:rsid w:val="007246AE"/>
    <w:rsid w:val="00724A39"/>
    <w:rsid w:val="00724DA1"/>
    <w:rsid w:val="0072537C"/>
    <w:rsid w:val="00725451"/>
    <w:rsid w:val="0072568B"/>
    <w:rsid w:val="00725C0B"/>
    <w:rsid w:val="00725EAE"/>
    <w:rsid w:val="007264A7"/>
    <w:rsid w:val="007273E8"/>
    <w:rsid w:val="00727579"/>
    <w:rsid w:val="00727FE1"/>
    <w:rsid w:val="00730061"/>
    <w:rsid w:val="0073006E"/>
    <w:rsid w:val="007302F5"/>
    <w:rsid w:val="007308A8"/>
    <w:rsid w:val="007317DC"/>
    <w:rsid w:val="007318B3"/>
    <w:rsid w:val="00731CF8"/>
    <w:rsid w:val="00732038"/>
    <w:rsid w:val="00732123"/>
    <w:rsid w:val="007324C2"/>
    <w:rsid w:val="00732834"/>
    <w:rsid w:val="007328BC"/>
    <w:rsid w:val="00732C31"/>
    <w:rsid w:val="00732CF0"/>
    <w:rsid w:val="00732EA8"/>
    <w:rsid w:val="00732FED"/>
    <w:rsid w:val="007331CA"/>
    <w:rsid w:val="007331D7"/>
    <w:rsid w:val="00733204"/>
    <w:rsid w:val="00733494"/>
    <w:rsid w:val="007335D7"/>
    <w:rsid w:val="00733C0C"/>
    <w:rsid w:val="00734034"/>
    <w:rsid w:val="00734089"/>
    <w:rsid w:val="0073460C"/>
    <w:rsid w:val="00734E91"/>
    <w:rsid w:val="00735054"/>
    <w:rsid w:val="00735064"/>
    <w:rsid w:val="007350F6"/>
    <w:rsid w:val="00735255"/>
    <w:rsid w:val="00735271"/>
    <w:rsid w:val="00735373"/>
    <w:rsid w:val="0073611D"/>
    <w:rsid w:val="007361C3"/>
    <w:rsid w:val="007365F9"/>
    <w:rsid w:val="00736778"/>
    <w:rsid w:val="007370B2"/>
    <w:rsid w:val="00737470"/>
    <w:rsid w:val="00737473"/>
    <w:rsid w:val="007376B2"/>
    <w:rsid w:val="007377D2"/>
    <w:rsid w:val="00737DAB"/>
    <w:rsid w:val="0074006A"/>
    <w:rsid w:val="007402A9"/>
    <w:rsid w:val="00740889"/>
    <w:rsid w:val="00740A8E"/>
    <w:rsid w:val="00740F1A"/>
    <w:rsid w:val="00741106"/>
    <w:rsid w:val="00741183"/>
    <w:rsid w:val="00741199"/>
    <w:rsid w:val="007414D1"/>
    <w:rsid w:val="007420B5"/>
    <w:rsid w:val="00742139"/>
    <w:rsid w:val="0074254F"/>
    <w:rsid w:val="007435DA"/>
    <w:rsid w:val="00743680"/>
    <w:rsid w:val="007436E6"/>
    <w:rsid w:val="00743C10"/>
    <w:rsid w:val="00743FBA"/>
    <w:rsid w:val="007441D1"/>
    <w:rsid w:val="007446F9"/>
    <w:rsid w:val="00744A4E"/>
    <w:rsid w:val="00744D0F"/>
    <w:rsid w:val="00744F92"/>
    <w:rsid w:val="007450B6"/>
    <w:rsid w:val="00745100"/>
    <w:rsid w:val="00745192"/>
    <w:rsid w:val="00745519"/>
    <w:rsid w:val="00745611"/>
    <w:rsid w:val="007459D9"/>
    <w:rsid w:val="0074638C"/>
    <w:rsid w:val="0074642D"/>
    <w:rsid w:val="00746CC0"/>
    <w:rsid w:val="007476BC"/>
    <w:rsid w:val="00747A0F"/>
    <w:rsid w:val="00747D25"/>
    <w:rsid w:val="00750607"/>
    <w:rsid w:val="0075090E"/>
    <w:rsid w:val="007509A7"/>
    <w:rsid w:val="00750E74"/>
    <w:rsid w:val="007518DC"/>
    <w:rsid w:val="00751A31"/>
    <w:rsid w:val="00751F38"/>
    <w:rsid w:val="0075235C"/>
    <w:rsid w:val="007525FF"/>
    <w:rsid w:val="007526E9"/>
    <w:rsid w:val="007527A5"/>
    <w:rsid w:val="00752CCC"/>
    <w:rsid w:val="00752EE1"/>
    <w:rsid w:val="007536D8"/>
    <w:rsid w:val="007538BE"/>
    <w:rsid w:val="00753C53"/>
    <w:rsid w:val="00754027"/>
    <w:rsid w:val="00754AB4"/>
    <w:rsid w:val="00754BCE"/>
    <w:rsid w:val="007557FD"/>
    <w:rsid w:val="007566F8"/>
    <w:rsid w:val="0075684D"/>
    <w:rsid w:val="00756D81"/>
    <w:rsid w:val="00756E6F"/>
    <w:rsid w:val="007572C7"/>
    <w:rsid w:val="00757706"/>
    <w:rsid w:val="00757B78"/>
    <w:rsid w:val="00757E40"/>
    <w:rsid w:val="00760011"/>
    <w:rsid w:val="00760057"/>
    <w:rsid w:val="007600CF"/>
    <w:rsid w:val="00760173"/>
    <w:rsid w:val="00760369"/>
    <w:rsid w:val="007607CD"/>
    <w:rsid w:val="00761013"/>
    <w:rsid w:val="00761462"/>
    <w:rsid w:val="00761CA0"/>
    <w:rsid w:val="00761DCA"/>
    <w:rsid w:val="00761E73"/>
    <w:rsid w:val="00762161"/>
    <w:rsid w:val="007622E1"/>
    <w:rsid w:val="00762EA4"/>
    <w:rsid w:val="00762F38"/>
    <w:rsid w:val="0076317C"/>
    <w:rsid w:val="007631AF"/>
    <w:rsid w:val="00763393"/>
    <w:rsid w:val="00763502"/>
    <w:rsid w:val="00763C14"/>
    <w:rsid w:val="00764446"/>
    <w:rsid w:val="007648E3"/>
    <w:rsid w:val="00765157"/>
    <w:rsid w:val="00765474"/>
    <w:rsid w:val="0076633E"/>
    <w:rsid w:val="007666FF"/>
    <w:rsid w:val="0076687C"/>
    <w:rsid w:val="007669CB"/>
    <w:rsid w:val="00766DDA"/>
    <w:rsid w:val="0076714D"/>
    <w:rsid w:val="007679EE"/>
    <w:rsid w:val="00767A54"/>
    <w:rsid w:val="00770A5D"/>
    <w:rsid w:val="00770DC8"/>
    <w:rsid w:val="00770ED9"/>
    <w:rsid w:val="0077173C"/>
    <w:rsid w:val="00771918"/>
    <w:rsid w:val="00771CF5"/>
    <w:rsid w:val="007720EF"/>
    <w:rsid w:val="00772B27"/>
    <w:rsid w:val="00772CF2"/>
    <w:rsid w:val="00773559"/>
    <w:rsid w:val="0077378B"/>
    <w:rsid w:val="00773FD2"/>
    <w:rsid w:val="007744ED"/>
    <w:rsid w:val="00774719"/>
    <w:rsid w:val="00774900"/>
    <w:rsid w:val="00774B19"/>
    <w:rsid w:val="00774BB3"/>
    <w:rsid w:val="00774E3F"/>
    <w:rsid w:val="007754FB"/>
    <w:rsid w:val="007759D2"/>
    <w:rsid w:val="007759D9"/>
    <w:rsid w:val="0077611F"/>
    <w:rsid w:val="0077633C"/>
    <w:rsid w:val="0077692B"/>
    <w:rsid w:val="00776F41"/>
    <w:rsid w:val="007771F8"/>
    <w:rsid w:val="00777B57"/>
    <w:rsid w:val="00777E57"/>
    <w:rsid w:val="00777EB3"/>
    <w:rsid w:val="00777EBF"/>
    <w:rsid w:val="00780BEC"/>
    <w:rsid w:val="007815E8"/>
    <w:rsid w:val="007817E6"/>
    <w:rsid w:val="00781B73"/>
    <w:rsid w:val="00781E64"/>
    <w:rsid w:val="00781F88"/>
    <w:rsid w:val="00782627"/>
    <w:rsid w:val="0078264D"/>
    <w:rsid w:val="0078277B"/>
    <w:rsid w:val="00782986"/>
    <w:rsid w:val="00782A17"/>
    <w:rsid w:val="00782A58"/>
    <w:rsid w:val="00782D93"/>
    <w:rsid w:val="00783C83"/>
    <w:rsid w:val="00783FA8"/>
    <w:rsid w:val="00784223"/>
    <w:rsid w:val="00784D70"/>
    <w:rsid w:val="00785DB3"/>
    <w:rsid w:val="00786DBD"/>
    <w:rsid w:val="00786ECB"/>
    <w:rsid w:val="00787317"/>
    <w:rsid w:val="00787760"/>
    <w:rsid w:val="00787E33"/>
    <w:rsid w:val="00787F16"/>
    <w:rsid w:val="00790063"/>
    <w:rsid w:val="00790CC9"/>
    <w:rsid w:val="00790DD2"/>
    <w:rsid w:val="00790EED"/>
    <w:rsid w:val="00791323"/>
    <w:rsid w:val="007915DB"/>
    <w:rsid w:val="00791769"/>
    <w:rsid w:val="007919F5"/>
    <w:rsid w:val="00791FF4"/>
    <w:rsid w:val="00792260"/>
    <w:rsid w:val="007926DC"/>
    <w:rsid w:val="00792994"/>
    <w:rsid w:val="00792A7D"/>
    <w:rsid w:val="00792DE8"/>
    <w:rsid w:val="007931E6"/>
    <w:rsid w:val="0079325C"/>
    <w:rsid w:val="007949A4"/>
    <w:rsid w:val="00794B02"/>
    <w:rsid w:val="00794D9E"/>
    <w:rsid w:val="007954D6"/>
    <w:rsid w:val="007958AC"/>
    <w:rsid w:val="007959B1"/>
    <w:rsid w:val="00795DB0"/>
    <w:rsid w:val="00795E0D"/>
    <w:rsid w:val="00796893"/>
    <w:rsid w:val="00796A57"/>
    <w:rsid w:val="00796C7C"/>
    <w:rsid w:val="00796DE2"/>
    <w:rsid w:val="00797127"/>
    <w:rsid w:val="00797553"/>
    <w:rsid w:val="00797A4C"/>
    <w:rsid w:val="00797E09"/>
    <w:rsid w:val="00797E32"/>
    <w:rsid w:val="007A043F"/>
    <w:rsid w:val="007A0554"/>
    <w:rsid w:val="007A0D78"/>
    <w:rsid w:val="007A1FD0"/>
    <w:rsid w:val="007A2C6C"/>
    <w:rsid w:val="007A32A1"/>
    <w:rsid w:val="007A378A"/>
    <w:rsid w:val="007A3794"/>
    <w:rsid w:val="007A37C8"/>
    <w:rsid w:val="007A3A0F"/>
    <w:rsid w:val="007A3A46"/>
    <w:rsid w:val="007A3DEB"/>
    <w:rsid w:val="007A3DF7"/>
    <w:rsid w:val="007A3E64"/>
    <w:rsid w:val="007A4DC3"/>
    <w:rsid w:val="007A4E24"/>
    <w:rsid w:val="007A535F"/>
    <w:rsid w:val="007A5A1D"/>
    <w:rsid w:val="007A5BD2"/>
    <w:rsid w:val="007A5EC7"/>
    <w:rsid w:val="007A627B"/>
    <w:rsid w:val="007A68BE"/>
    <w:rsid w:val="007A6CEE"/>
    <w:rsid w:val="007A6EAE"/>
    <w:rsid w:val="007A74AD"/>
    <w:rsid w:val="007A7626"/>
    <w:rsid w:val="007A7955"/>
    <w:rsid w:val="007A7A8D"/>
    <w:rsid w:val="007A7C10"/>
    <w:rsid w:val="007A7C4F"/>
    <w:rsid w:val="007A7CA6"/>
    <w:rsid w:val="007A7FF1"/>
    <w:rsid w:val="007B020A"/>
    <w:rsid w:val="007B0806"/>
    <w:rsid w:val="007B0CE0"/>
    <w:rsid w:val="007B1A9C"/>
    <w:rsid w:val="007B1B48"/>
    <w:rsid w:val="007B1C33"/>
    <w:rsid w:val="007B1E33"/>
    <w:rsid w:val="007B1F00"/>
    <w:rsid w:val="007B2583"/>
    <w:rsid w:val="007B25A2"/>
    <w:rsid w:val="007B2DB9"/>
    <w:rsid w:val="007B2F62"/>
    <w:rsid w:val="007B3354"/>
    <w:rsid w:val="007B3BC6"/>
    <w:rsid w:val="007B3FFB"/>
    <w:rsid w:val="007B4A84"/>
    <w:rsid w:val="007B4C13"/>
    <w:rsid w:val="007B537C"/>
    <w:rsid w:val="007B563C"/>
    <w:rsid w:val="007B5ADC"/>
    <w:rsid w:val="007B5C96"/>
    <w:rsid w:val="007B65ED"/>
    <w:rsid w:val="007B6918"/>
    <w:rsid w:val="007B71A5"/>
    <w:rsid w:val="007B721F"/>
    <w:rsid w:val="007B74BE"/>
    <w:rsid w:val="007B7EB2"/>
    <w:rsid w:val="007B7F96"/>
    <w:rsid w:val="007C007B"/>
    <w:rsid w:val="007C03FB"/>
    <w:rsid w:val="007C0862"/>
    <w:rsid w:val="007C09FE"/>
    <w:rsid w:val="007C0A6E"/>
    <w:rsid w:val="007C0BD4"/>
    <w:rsid w:val="007C1313"/>
    <w:rsid w:val="007C1D34"/>
    <w:rsid w:val="007C1E77"/>
    <w:rsid w:val="007C1EBA"/>
    <w:rsid w:val="007C25B9"/>
    <w:rsid w:val="007C27AE"/>
    <w:rsid w:val="007C28CF"/>
    <w:rsid w:val="007C2945"/>
    <w:rsid w:val="007C29BF"/>
    <w:rsid w:val="007C2E76"/>
    <w:rsid w:val="007C35F7"/>
    <w:rsid w:val="007C3BC7"/>
    <w:rsid w:val="007C3C94"/>
    <w:rsid w:val="007C42ED"/>
    <w:rsid w:val="007C4749"/>
    <w:rsid w:val="007C528F"/>
    <w:rsid w:val="007C5349"/>
    <w:rsid w:val="007C57E4"/>
    <w:rsid w:val="007C5AEE"/>
    <w:rsid w:val="007C5D4B"/>
    <w:rsid w:val="007C621A"/>
    <w:rsid w:val="007C63B7"/>
    <w:rsid w:val="007C794E"/>
    <w:rsid w:val="007C7972"/>
    <w:rsid w:val="007C7E46"/>
    <w:rsid w:val="007D072A"/>
    <w:rsid w:val="007D091D"/>
    <w:rsid w:val="007D107C"/>
    <w:rsid w:val="007D129F"/>
    <w:rsid w:val="007D1BDA"/>
    <w:rsid w:val="007D1DA8"/>
    <w:rsid w:val="007D1FA1"/>
    <w:rsid w:val="007D2058"/>
    <w:rsid w:val="007D2177"/>
    <w:rsid w:val="007D25F4"/>
    <w:rsid w:val="007D2785"/>
    <w:rsid w:val="007D2AB0"/>
    <w:rsid w:val="007D30EF"/>
    <w:rsid w:val="007D3201"/>
    <w:rsid w:val="007D3240"/>
    <w:rsid w:val="007D34BF"/>
    <w:rsid w:val="007D370D"/>
    <w:rsid w:val="007D38F6"/>
    <w:rsid w:val="007D4285"/>
    <w:rsid w:val="007D43B1"/>
    <w:rsid w:val="007D4A5C"/>
    <w:rsid w:val="007D5567"/>
    <w:rsid w:val="007D5828"/>
    <w:rsid w:val="007D5927"/>
    <w:rsid w:val="007D6169"/>
    <w:rsid w:val="007D65E5"/>
    <w:rsid w:val="007D6656"/>
    <w:rsid w:val="007D6CC3"/>
    <w:rsid w:val="007D6D8A"/>
    <w:rsid w:val="007D6E81"/>
    <w:rsid w:val="007D701F"/>
    <w:rsid w:val="007D72B1"/>
    <w:rsid w:val="007D7CE7"/>
    <w:rsid w:val="007E0323"/>
    <w:rsid w:val="007E0A0A"/>
    <w:rsid w:val="007E0AC6"/>
    <w:rsid w:val="007E0B92"/>
    <w:rsid w:val="007E0BF2"/>
    <w:rsid w:val="007E0C81"/>
    <w:rsid w:val="007E0E0B"/>
    <w:rsid w:val="007E0FFE"/>
    <w:rsid w:val="007E1722"/>
    <w:rsid w:val="007E1FDF"/>
    <w:rsid w:val="007E2039"/>
    <w:rsid w:val="007E2070"/>
    <w:rsid w:val="007E21B7"/>
    <w:rsid w:val="007E2272"/>
    <w:rsid w:val="007E245C"/>
    <w:rsid w:val="007E2586"/>
    <w:rsid w:val="007E288B"/>
    <w:rsid w:val="007E2AD0"/>
    <w:rsid w:val="007E2CD2"/>
    <w:rsid w:val="007E2DE1"/>
    <w:rsid w:val="007E30AB"/>
    <w:rsid w:val="007E37A5"/>
    <w:rsid w:val="007E40F1"/>
    <w:rsid w:val="007E4229"/>
    <w:rsid w:val="007E42E1"/>
    <w:rsid w:val="007E43F1"/>
    <w:rsid w:val="007E445C"/>
    <w:rsid w:val="007E499D"/>
    <w:rsid w:val="007E5145"/>
    <w:rsid w:val="007E51AA"/>
    <w:rsid w:val="007E54D8"/>
    <w:rsid w:val="007E5759"/>
    <w:rsid w:val="007E5916"/>
    <w:rsid w:val="007E5D04"/>
    <w:rsid w:val="007E5DEC"/>
    <w:rsid w:val="007E5F04"/>
    <w:rsid w:val="007E6DDB"/>
    <w:rsid w:val="007E7732"/>
    <w:rsid w:val="007E773C"/>
    <w:rsid w:val="007E7F4B"/>
    <w:rsid w:val="007F0910"/>
    <w:rsid w:val="007F0A2E"/>
    <w:rsid w:val="007F0BA7"/>
    <w:rsid w:val="007F0BDC"/>
    <w:rsid w:val="007F1446"/>
    <w:rsid w:val="007F182F"/>
    <w:rsid w:val="007F184B"/>
    <w:rsid w:val="007F1CBB"/>
    <w:rsid w:val="007F1E19"/>
    <w:rsid w:val="007F2EA5"/>
    <w:rsid w:val="007F331B"/>
    <w:rsid w:val="007F3D47"/>
    <w:rsid w:val="007F4801"/>
    <w:rsid w:val="007F4BE4"/>
    <w:rsid w:val="007F509F"/>
    <w:rsid w:val="007F58C7"/>
    <w:rsid w:val="007F5C35"/>
    <w:rsid w:val="007F6002"/>
    <w:rsid w:val="007F60A1"/>
    <w:rsid w:val="007F76B8"/>
    <w:rsid w:val="007F7A0F"/>
    <w:rsid w:val="008001A1"/>
    <w:rsid w:val="00800839"/>
    <w:rsid w:val="00800CC6"/>
    <w:rsid w:val="008010B2"/>
    <w:rsid w:val="0080140D"/>
    <w:rsid w:val="0080156B"/>
    <w:rsid w:val="00802160"/>
    <w:rsid w:val="00802A05"/>
    <w:rsid w:val="00802DDF"/>
    <w:rsid w:val="0080307B"/>
    <w:rsid w:val="00803326"/>
    <w:rsid w:val="0080348B"/>
    <w:rsid w:val="0080367B"/>
    <w:rsid w:val="008037D6"/>
    <w:rsid w:val="00803A2F"/>
    <w:rsid w:val="00803AD7"/>
    <w:rsid w:val="00803C45"/>
    <w:rsid w:val="00803C91"/>
    <w:rsid w:val="00804184"/>
    <w:rsid w:val="00804442"/>
    <w:rsid w:val="00805502"/>
    <w:rsid w:val="00805696"/>
    <w:rsid w:val="00805956"/>
    <w:rsid w:val="00805C45"/>
    <w:rsid w:val="00805E1A"/>
    <w:rsid w:val="00806237"/>
    <w:rsid w:val="00806DE5"/>
    <w:rsid w:val="008077AE"/>
    <w:rsid w:val="00807BF5"/>
    <w:rsid w:val="00807D99"/>
    <w:rsid w:val="008100E6"/>
    <w:rsid w:val="00810161"/>
    <w:rsid w:val="008101A3"/>
    <w:rsid w:val="0081034B"/>
    <w:rsid w:val="00810430"/>
    <w:rsid w:val="00810537"/>
    <w:rsid w:val="0081056C"/>
    <w:rsid w:val="0081082C"/>
    <w:rsid w:val="00810838"/>
    <w:rsid w:val="00810A44"/>
    <w:rsid w:val="00811141"/>
    <w:rsid w:val="0081179C"/>
    <w:rsid w:val="008119A5"/>
    <w:rsid w:val="00811B7C"/>
    <w:rsid w:val="008123D4"/>
    <w:rsid w:val="00812445"/>
    <w:rsid w:val="00812B37"/>
    <w:rsid w:val="00812F69"/>
    <w:rsid w:val="00813014"/>
    <w:rsid w:val="00813285"/>
    <w:rsid w:val="00813EFF"/>
    <w:rsid w:val="008142D4"/>
    <w:rsid w:val="008147F5"/>
    <w:rsid w:val="00814C77"/>
    <w:rsid w:val="00814D2F"/>
    <w:rsid w:val="00814E54"/>
    <w:rsid w:val="00814FC8"/>
    <w:rsid w:val="008150DA"/>
    <w:rsid w:val="00815566"/>
    <w:rsid w:val="00815584"/>
    <w:rsid w:val="0081567C"/>
    <w:rsid w:val="00815A4C"/>
    <w:rsid w:val="00815B88"/>
    <w:rsid w:val="00815D26"/>
    <w:rsid w:val="00815D8F"/>
    <w:rsid w:val="00816B49"/>
    <w:rsid w:val="00816D92"/>
    <w:rsid w:val="00816F5A"/>
    <w:rsid w:val="008174E6"/>
    <w:rsid w:val="00817D6A"/>
    <w:rsid w:val="00817FEA"/>
    <w:rsid w:val="008207E0"/>
    <w:rsid w:val="00820EA3"/>
    <w:rsid w:val="00821106"/>
    <w:rsid w:val="00821C9A"/>
    <w:rsid w:val="0082229F"/>
    <w:rsid w:val="00822722"/>
    <w:rsid w:val="00822BD5"/>
    <w:rsid w:val="00822E24"/>
    <w:rsid w:val="00822F2E"/>
    <w:rsid w:val="00822F7C"/>
    <w:rsid w:val="0082323B"/>
    <w:rsid w:val="008232D6"/>
    <w:rsid w:val="00823307"/>
    <w:rsid w:val="008234D6"/>
    <w:rsid w:val="00823578"/>
    <w:rsid w:val="0082397A"/>
    <w:rsid w:val="00823BC8"/>
    <w:rsid w:val="00823E75"/>
    <w:rsid w:val="00823F0C"/>
    <w:rsid w:val="00824528"/>
    <w:rsid w:val="00824AD9"/>
    <w:rsid w:val="00824C52"/>
    <w:rsid w:val="00824D18"/>
    <w:rsid w:val="008258BC"/>
    <w:rsid w:val="00826491"/>
    <w:rsid w:val="00826C34"/>
    <w:rsid w:val="00826D2F"/>
    <w:rsid w:val="0082753F"/>
    <w:rsid w:val="0082787A"/>
    <w:rsid w:val="00827C4A"/>
    <w:rsid w:val="00827E93"/>
    <w:rsid w:val="00827F12"/>
    <w:rsid w:val="00830286"/>
    <w:rsid w:val="00830320"/>
    <w:rsid w:val="00830816"/>
    <w:rsid w:val="0083095D"/>
    <w:rsid w:val="00830DE1"/>
    <w:rsid w:val="00831058"/>
    <w:rsid w:val="0083175D"/>
    <w:rsid w:val="0083192C"/>
    <w:rsid w:val="00832493"/>
    <w:rsid w:val="0083291D"/>
    <w:rsid w:val="00832BB4"/>
    <w:rsid w:val="00832D57"/>
    <w:rsid w:val="00832E35"/>
    <w:rsid w:val="00832F64"/>
    <w:rsid w:val="008331A2"/>
    <w:rsid w:val="00833792"/>
    <w:rsid w:val="008338D8"/>
    <w:rsid w:val="00833D39"/>
    <w:rsid w:val="008358BF"/>
    <w:rsid w:val="00835B2E"/>
    <w:rsid w:val="00835C89"/>
    <w:rsid w:val="00835FC9"/>
    <w:rsid w:val="008360C7"/>
    <w:rsid w:val="00836C9C"/>
    <w:rsid w:val="008372FC"/>
    <w:rsid w:val="0083755E"/>
    <w:rsid w:val="00837A3C"/>
    <w:rsid w:val="00837E06"/>
    <w:rsid w:val="00837E7E"/>
    <w:rsid w:val="00840426"/>
    <w:rsid w:val="008406B4"/>
    <w:rsid w:val="00840BD7"/>
    <w:rsid w:val="00840C7C"/>
    <w:rsid w:val="00840ED0"/>
    <w:rsid w:val="008412AC"/>
    <w:rsid w:val="0084135A"/>
    <w:rsid w:val="0084171B"/>
    <w:rsid w:val="008420E5"/>
    <w:rsid w:val="008423A2"/>
    <w:rsid w:val="00842873"/>
    <w:rsid w:val="00842959"/>
    <w:rsid w:val="00842C77"/>
    <w:rsid w:val="00843306"/>
    <w:rsid w:val="00843801"/>
    <w:rsid w:val="00843A4D"/>
    <w:rsid w:val="00843B4A"/>
    <w:rsid w:val="0084434B"/>
    <w:rsid w:val="00844972"/>
    <w:rsid w:val="00844D8E"/>
    <w:rsid w:val="0084548B"/>
    <w:rsid w:val="00845F72"/>
    <w:rsid w:val="008463C9"/>
    <w:rsid w:val="008464E3"/>
    <w:rsid w:val="00846AB8"/>
    <w:rsid w:val="00846D0B"/>
    <w:rsid w:val="008471A8"/>
    <w:rsid w:val="0085020F"/>
    <w:rsid w:val="008505A4"/>
    <w:rsid w:val="008506ED"/>
    <w:rsid w:val="00850CFC"/>
    <w:rsid w:val="00850D2D"/>
    <w:rsid w:val="008510B0"/>
    <w:rsid w:val="0085125C"/>
    <w:rsid w:val="00852590"/>
    <w:rsid w:val="00852865"/>
    <w:rsid w:val="008529CB"/>
    <w:rsid w:val="00852ED4"/>
    <w:rsid w:val="0085358F"/>
    <w:rsid w:val="0085360D"/>
    <w:rsid w:val="00853CD7"/>
    <w:rsid w:val="00853F71"/>
    <w:rsid w:val="00854349"/>
    <w:rsid w:val="00854954"/>
    <w:rsid w:val="008549B0"/>
    <w:rsid w:val="00854BFC"/>
    <w:rsid w:val="00855016"/>
    <w:rsid w:val="008555E0"/>
    <w:rsid w:val="00856091"/>
    <w:rsid w:val="00856471"/>
    <w:rsid w:val="00856C67"/>
    <w:rsid w:val="0085768D"/>
    <w:rsid w:val="00857DEE"/>
    <w:rsid w:val="00857FB3"/>
    <w:rsid w:val="008602B6"/>
    <w:rsid w:val="008606B9"/>
    <w:rsid w:val="00860DAB"/>
    <w:rsid w:val="00861110"/>
    <w:rsid w:val="008617BB"/>
    <w:rsid w:val="00861E58"/>
    <w:rsid w:val="00862551"/>
    <w:rsid w:val="00862ACC"/>
    <w:rsid w:val="00862E55"/>
    <w:rsid w:val="00862EE8"/>
    <w:rsid w:val="00863086"/>
    <w:rsid w:val="008632E2"/>
    <w:rsid w:val="00863695"/>
    <w:rsid w:val="0086376B"/>
    <w:rsid w:val="00863C08"/>
    <w:rsid w:val="00864154"/>
    <w:rsid w:val="0086456F"/>
    <w:rsid w:val="00864B68"/>
    <w:rsid w:val="00864F88"/>
    <w:rsid w:val="00865E52"/>
    <w:rsid w:val="00865ECB"/>
    <w:rsid w:val="00866041"/>
    <w:rsid w:val="008667F2"/>
    <w:rsid w:val="00866D60"/>
    <w:rsid w:val="00866DFB"/>
    <w:rsid w:val="00866E48"/>
    <w:rsid w:val="00866FC5"/>
    <w:rsid w:val="00867767"/>
    <w:rsid w:val="00867A63"/>
    <w:rsid w:val="00867CA1"/>
    <w:rsid w:val="00870350"/>
    <w:rsid w:val="008705F5"/>
    <w:rsid w:val="00870627"/>
    <w:rsid w:val="00870A88"/>
    <w:rsid w:val="00870DB6"/>
    <w:rsid w:val="008719FB"/>
    <w:rsid w:val="00871B1E"/>
    <w:rsid w:val="00872247"/>
    <w:rsid w:val="00872403"/>
    <w:rsid w:val="008724AA"/>
    <w:rsid w:val="00872BB0"/>
    <w:rsid w:val="00872F97"/>
    <w:rsid w:val="00872FB9"/>
    <w:rsid w:val="0087304F"/>
    <w:rsid w:val="00873087"/>
    <w:rsid w:val="008733FE"/>
    <w:rsid w:val="00873F9D"/>
    <w:rsid w:val="008740C6"/>
    <w:rsid w:val="008742A8"/>
    <w:rsid w:val="0087489E"/>
    <w:rsid w:val="0087543D"/>
    <w:rsid w:val="00875895"/>
    <w:rsid w:val="00876143"/>
    <w:rsid w:val="008764DB"/>
    <w:rsid w:val="00876628"/>
    <w:rsid w:val="00877270"/>
    <w:rsid w:val="00877376"/>
    <w:rsid w:val="008775D0"/>
    <w:rsid w:val="00877DCB"/>
    <w:rsid w:val="008807FF"/>
    <w:rsid w:val="00880992"/>
    <w:rsid w:val="00880A4F"/>
    <w:rsid w:val="00880F1B"/>
    <w:rsid w:val="00881228"/>
    <w:rsid w:val="00881731"/>
    <w:rsid w:val="00881999"/>
    <w:rsid w:val="00881DB6"/>
    <w:rsid w:val="00882088"/>
    <w:rsid w:val="008823A3"/>
    <w:rsid w:val="008823D9"/>
    <w:rsid w:val="008826E8"/>
    <w:rsid w:val="00883240"/>
    <w:rsid w:val="00883478"/>
    <w:rsid w:val="00883AD0"/>
    <w:rsid w:val="00883D28"/>
    <w:rsid w:val="0088499A"/>
    <w:rsid w:val="00884DE8"/>
    <w:rsid w:val="0088502F"/>
    <w:rsid w:val="0088510F"/>
    <w:rsid w:val="008853CB"/>
    <w:rsid w:val="00885562"/>
    <w:rsid w:val="00885807"/>
    <w:rsid w:val="00885C39"/>
    <w:rsid w:val="00885DE2"/>
    <w:rsid w:val="008863FA"/>
    <w:rsid w:val="008866D0"/>
    <w:rsid w:val="00887141"/>
    <w:rsid w:val="008878A5"/>
    <w:rsid w:val="00890014"/>
    <w:rsid w:val="0089063A"/>
    <w:rsid w:val="00891C8C"/>
    <w:rsid w:val="00891EA9"/>
    <w:rsid w:val="00892280"/>
    <w:rsid w:val="008922D3"/>
    <w:rsid w:val="00892D7B"/>
    <w:rsid w:val="00893202"/>
    <w:rsid w:val="008940BB"/>
    <w:rsid w:val="008941EC"/>
    <w:rsid w:val="00894504"/>
    <w:rsid w:val="00894BC1"/>
    <w:rsid w:val="00894E92"/>
    <w:rsid w:val="008952EC"/>
    <w:rsid w:val="00895D6B"/>
    <w:rsid w:val="00895F34"/>
    <w:rsid w:val="008963F8"/>
    <w:rsid w:val="008966B2"/>
    <w:rsid w:val="00896A2B"/>
    <w:rsid w:val="00896A56"/>
    <w:rsid w:val="00896BA2"/>
    <w:rsid w:val="00896C8A"/>
    <w:rsid w:val="00897546"/>
    <w:rsid w:val="00897932"/>
    <w:rsid w:val="00897CA2"/>
    <w:rsid w:val="00897D36"/>
    <w:rsid w:val="008A03FD"/>
    <w:rsid w:val="008A0B3C"/>
    <w:rsid w:val="008A0D90"/>
    <w:rsid w:val="008A15CB"/>
    <w:rsid w:val="008A1CAE"/>
    <w:rsid w:val="008A29B7"/>
    <w:rsid w:val="008A2D89"/>
    <w:rsid w:val="008A2EAE"/>
    <w:rsid w:val="008A3206"/>
    <w:rsid w:val="008A37D0"/>
    <w:rsid w:val="008A3E56"/>
    <w:rsid w:val="008A5291"/>
    <w:rsid w:val="008A54CD"/>
    <w:rsid w:val="008A5B79"/>
    <w:rsid w:val="008A60BE"/>
    <w:rsid w:val="008A6189"/>
    <w:rsid w:val="008A630A"/>
    <w:rsid w:val="008A6576"/>
    <w:rsid w:val="008A677E"/>
    <w:rsid w:val="008A6F73"/>
    <w:rsid w:val="008A709C"/>
    <w:rsid w:val="008A7398"/>
    <w:rsid w:val="008A73C7"/>
    <w:rsid w:val="008A75BA"/>
    <w:rsid w:val="008A75CE"/>
    <w:rsid w:val="008A765E"/>
    <w:rsid w:val="008A7FB8"/>
    <w:rsid w:val="008B0674"/>
    <w:rsid w:val="008B06D9"/>
    <w:rsid w:val="008B0BD3"/>
    <w:rsid w:val="008B0F28"/>
    <w:rsid w:val="008B2065"/>
    <w:rsid w:val="008B265B"/>
    <w:rsid w:val="008B2EF7"/>
    <w:rsid w:val="008B30E2"/>
    <w:rsid w:val="008B351B"/>
    <w:rsid w:val="008B36B9"/>
    <w:rsid w:val="008B3725"/>
    <w:rsid w:val="008B3852"/>
    <w:rsid w:val="008B3946"/>
    <w:rsid w:val="008B42DA"/>
    <w:rsid w:val="008B473C"/>
    <w:rsid w:val="008B4A9A"/>
    <w:rsid w:val="008B54B0"/>
    <w:rsid w:val="008B5BA2"/>
    <w:rsid w:val="008B5D1F"/>
    <w:rsid w:val="008B5E3B"/>
    <w:rsid w:val="008B6BCF"/>
    <w:rsid w:val="008B6DBE"/>
    <w:rsid w:val="008B6EE0"/>
    <w:rsid w:val="008B70E6"/>
    <w:rsid w:val="008B7E66"/>
    <w:rsid w:val="008C05A0"/>
    <w:rsid w:val="008C085F"/>
    <w:rsid w:val="008C08DD"/>
    <w:rsid w:val="008C09B8"/>
    <w:rsid w:val="008C09D5"/>
    <w:rsid w:val="008C0D1A"/>
    <w:rsid w:val="008C0EB7"/>
    <w:rsid w:val="008C18E4"/>
    <w:rsid w:val="008C1A36"/>
    <w:rsid w:val="008C1A48"/>
    <w:rsid w:val="008C1D07"/>
    <w:rsid w:val="008C1D0B"/>
    <w:rsid w:val="008C1F31"/>
    <w:rsid w:val="008C1FBD"/>
    <w:rsid w:val="008C211F"/>
    <w:rsid w:val="008C228B"/>
    <w:rsid w:val="008C23F7"/>
    <w:rsid w:val="008C2994"/>
    <w:rsid w:val="008C2B9F"/>
    <w:rsid w:val="008C2C7E"/>
    <w:rsid w:val="008C2CF8"/>
    <w:rsid w:val="008C31A0"/>
    <w:rsid w:val="008C3ABE"/>
    <w:rsid w:val="008C3C7F"/>
    <w:rsid w:val="008C3E1F"/>
    <w:rsid w:val="008C4570"/>
    <w:rsid w:val="008C4670"/>
    <w:rsid w:val="008C4813"/>
    <w:rsid w:val="008C49D3"/>
    <w:rsid w:val="008C49D8"/>
    <w:rsid w:val="008C501F"/>
    <w:rsid w:val="008C5794"/>
    <w:rsid w:val="008C5B21"/>
    <w:rsid w:val="008C5CFC"/>
    <w:rsid w:val="008C5D41"/>
    <w:rsid w:val="008C6033"/>
    <w:rsid w:val="008C63EC"/>
    <w:rsid w:val="008C6844"/>
    <w:rsid w:val="008C6FDF"/>
    <w:rsid w:val="008C72FA"/>
    <w:rsid w:val="008C7582"/>
    <w:rsid w:val="008C795E"/>
    <w:rsid w:val="008C79D4"/>
    <w:rsid w:val="008C7C39"/>
    <w:rsid w:val="008D0BA8"/>
    <w:rsid w:val="008D0BF9"/>
    <w:rsid w:val="008D18EC"/>
    <w:rsid w:val="008D1F9E"/>
    <w:rsid w:val="008D372A"/>
    <w:rsid w:val="008D3752"/>
    <w:rsid w:val="008D3C0B"/>
    <w:rsid w:val="008D3CA1"/>
    <w:rsid w:val="008D42AD"/>
    <w:rsid w:val="008D4D7E"/>
    <w:rsid w:val="008D59BB"/>
    <w:rsid w:val="008D64A5"/>
    <w:rsid w:val="008D64F4"/>
    <w:rsid w:val="008D694B"/>
    <w:rsid w:val="008D6C9D"/>
    <w:rsid w:val="008D6EDB"/>
    <w:rsid w:val="008D71FB"/>
    <w:rsid w:val="008D7377"/>
    <w:rsid w:val="008D7524"/>
    <w:rsid w:val="008D78B0"/>
    <w:rsid w:val="008E1A51"/>
    <w:rsid w:val="008E1B1E"/>
    <w:rsid w:val="008E1E1F"/>
    <w:rsid w:val="008E1FA5"/>
    <w:rsid w:val="008E2086"/>
    <w:rsid w:val="008E20BA"/>
    <w:rsid w:val="008E27BD"/>
    <w:rsid w:val="008E2810"/>
    <w:rsid w:val="008E2DBB"/>
    <w:rsid w:val="008E364D"/>
    <w:rsid w:val="008E387A"/>
    <w:rsid w:val="008E3E83"/>
    <w:rsid w:val="008E438D"/>
    <w:rsid w:val="008E4E86"/>
    <w:rsid w:val="008E4F5B"/>
    <w:rsid w:val="008E5013"/>
    <w:rsid w:val="008E52E9"/>
    <w:rsid w:val="008E550A"/>
    <w:rsid w:val="008E5959"/>
    <w:rsid w:val="008E5AB2"/>
    <w:rsid w:val="008E5BA5"/>
    <w:rsid w:val="008E5CB2"/>
    <w:rsid w:val="008E5FFD"/>
    <w:rsid w:val="008E62CE"/>
    <w:rsid w:val="008E7068"/>
    <w:rsid w:val="008E706C"/>
    <w:rsid w:val="008E75C7"/>
    <w:rsid w:val="008E75D5"/>
    <w:rsid w:val="008E7777"/>
    <w:rsid w:val="008F0225"/>
    <w:rsid w:val="008F0342"/>
    <w:rsid w:val="008F0849"/>
    <w:rsid w:val="008F0898"/>
    <w:rsid w:val="008F0D6A"/>
    <w:rsid w:val="008F12A5"/>
    <w:rsid w:val="008F14AA"/>
    <w:rsid w:val="008F1A64"/>
    <w:rsid w:val="008F1B3E"/>
    <w:rsid w:val="008F2375"/>
    <w:rsid w:val="008F2432"/>
    <w:rsid w:val="008F404B"/>
    <w:rsid w:val="008F4880"/>
    <w:rsid w:val="008F4907"/>
    <w:rsid w:val="008F50AB"/>
    <w:rsid w:val="008F5E1F"/>
    <w:rsid w:val="008F5ED0"/>
    <w:rsid w:val="008F65EF"/>
    <w:rsid w:val="008F692D"/>
    <w:rsid w:val="008F6A97"/>
    <w:rsid w:val="008F6C38"/>
    <w:rsid w:val="008F6D77"/>
    <w:rsid w:val="00900AFC"/>
    <w:rsid w:val="009011C3"/>
    <w:rsid w:val="00901204"/>
    <w:rsid w:val="009013FB"/>
    <w:rsid w:val="00901533"/>
    <w:rsid w:val="00901990"/>
    <w:rsid w:val="00901C22"/>
    <w:rsid w:val="00902263"/>
    <w:rsid w:val="009023D8"/>
    <w:rsid w:val="00902583"/>
    <w:rsid w:val="009028AD"/>
    <w:rsid w:val="0090298A"/>
    <w:rsid w:val="00902E49"/>
    <w:rsid w:val="00902E71"/>
    <w:rsid w:val="009035DD"/>
    <w:rsid w:val="00903CF7"/>
    <w:rsid w:val="00903FCE"/>
    <w:rsid w:val="009040CD"/>
    <w:rsid w:val="00904262"/>
    <w:rsid w:val="00904327"/>
    <w:rsid w:val="00904A85"/>
    <w:rsid w:val="00904A94"/>
    <w:rsid w:val="0090534C"/>
    <w:rsid w:val="009056EF"/>
    <w:rsid w:val="00905B34"/>
    <w:rsid w:val="0090600E"/>
    <w:rsid w:val="00906D07"/>
    <w:rsid w:val="00906EFA"/>
    <w:rsid w:val="00907091"/>
    <w:rsid w:val="009072AA"/>
    <w:rsid w:val="0090754E"/>
    <w:rsid w:val="00907B40"/>
    <w:rsid w:val="00907BDB"/>
    <w:rsid w:val="00910280"/>
    <w:rsid w:val="009104C8"/>
    <w:rsid w:val="009104D8"/>
    <w:rsid w:val="0091068C"/>
    <w:rsid w:val="00910748"/>
    <w:rsid w:val="009107B8"/>
    <w:rsid w:val="009120B0"/>
    <w:rsid w:val="0091223E"/>
    <w:rsid w:val="009126D4"/>
    <w:rsid w:val="00912B16"/>
    <w:rsid w:val="00912F30"/>
    <w:rsid w:val="00912FD7"/>
    <w:rsid w:val="009130F7"/>
    <w:rsid w:val="00913486"/>
    <w:rsid w:val="00913603"/>
    <w:rsid w:val="00913684"/>
    <w:rsid w:val="00913C10"/>
    <w:rsid w:val="00914794"/>
    <w:rsid w:val="00914814"/>
    <w:rsid w:val="009152E0"/>
    <w:rsid w:val="00915371"/>
    <w:rsid w:val="00915620"/>
    <w:rsid w:val="00915753"/>
    <w:rsid w:val="00915C9A"/>
    <w:rsid w:val="00915D7C"/>
    <w:rsid w:val="00916610"/>
    <w:rsid w:val="00916B70"/>
    <w:rsid w:val="009203B0"/>
    <w:rsid w:val="00920777"/>
    <w:rsid w:val="00920A1F"/>
    <w:rsid w:val="00920E3B"/>
    <w:rsid w:val="009212C0"/>
    <w:rsid w:val="0092142E"/>
    <w:rsid w:val="0092174A"/>
    <w:rsid w:val="009224C0"/>
    <w:rsid w:val="00922694"/>
    <w:rsid w:val="009226E4"/>
    <w:rsid w:val="00922770"/>
    <w:rsid w:val="00922F10"/>
    <w:rsid w:val="0092385C"/>
    <w:rsid w:val="00923ECD"/>
    <w:rsid w:val="00924214"/>
    <w:rsid w:val="00924DA3"/>
    <w:rsid w:val="00925046"/>
    <w:rsid w:val="0092542D"/>
    <w:rsid w:val="00925666"/>
    <w:rsid w:val="00925B28"/>
    <w:rsid w:val="00925C42"/>
    <w:rsid w:val="00925DCC"/>
    <w:rsid w:val="00925FF2"/>
    <w:rsid w:val="009261C7"/>
    <w:rsid w:val="00926229"/>
    <w:rsid w:val="009262E8"/>
    <w:rsid w:val="0092664B"/>
    <w:rsid w:val="00926747"/>
    <w:rsid w:val="009268C2"/>
    <w:rsid w:val="00926A1D"/>
    <w:rsid w:val="00926A46"/>
    <w:rsid w:val="00926D1A"/>
    <w:rsid w:val="0092720F"/>
    <w:rsid w:val="00927906"/>
    <w:rsid w:val="00927920"/>
    <w:rsid w:val="00927B56"/>
    <w:rsid w:val="00927EF8"/>
    <w:rsid w:val="00927F2C"/>
    <w:rsid w:val="00931326"/>
    <w:rsid w:val="00931968"/>
    <w:rsid w:val="00932155"/>
    <w:rsid w:val="00932E7C"/>
    <w:rsid w:val="00932EFC"/>
    <w:rsid w:val="00933281"/>
    <w:rsid w:val="00933819"/>
    <w:rsid w:val="00933B23"/>
    <w:rsid w:val="00933C52"/>
    <w:rsid w:val="00933E59"/>
    <w:rsid w:val="00934C59"/>
    <w:rsid w:val="00934E96"/>
    <w:rsid w:val="00935C19"/>
    <w:rsid w:val="00935C45"/>
    <w:rsid w:val="00935DA5"/>
    <w:rsid w:val="00935E1D"/>
    <w:rsid w:val="00935F8D"/>
    <w:rsid w:val="00936185"/>
    <w:rsid w:val="0093650C"/>
    <w:rsid w:val="00936843"/>
    <w:rsid w:val="00936AFF"/>
    <w:rsid w:val="00936BCB"/>
    <w:rsid w:val="00937A86"/>
    <w:rsid w:val="00940520"/>
    <w:rsid w:val="00940C7F"/>
    <w:rsid w:val="00940FDA"/>
    <w:rsid w:val="0094182B"/>
    <w:rsid w:val="00941FD6"/>
    <w:rsid w:val="0094207D"/>
    <w:rsid w:val="00942336"/>
    <w:rsid w:val="0094255B"/>
    <w:rsid w:val="009425C3"/>
    <w:rsid w:val="00942897"/>
    <w:rsid w:val="00942A29"/>
    <w:rsid w:val="00942CFD"/>
    <w:rsid w:val="00943240"/>
    <w:rsid w:val="009433E7"/>
    <w:rsid w:val="0094350D"/>
    <w:rsid w:val="00943552"/>
    <w:rsid w:val="009437C6"/>
    <w:rsid w:val="00943930"/>
    <w:rsid w:val="00943AF4"/>
    <w:rsid w:val="00943B0C"/>
    <w:rsid w:val="00943B3D"/>
    <w:rsid w:val="00943F0D"/>
    <w:rsid w:val="00943FAD"/>
    <w:rsid w:val="009440A5"/>
    <w:rsid w:val="0094452E"/>
    <w:rsid w:val="00944ACD"/>
    <w:rsid w:val="00945251"/>
    <w:rsid w:val="009452B7"/>
    <w:rsid w:val="009454E8"/>
    <w:rsid w:val="00945B05"/>
    <w:rsid w:val="00945C0D"/>
    <w:rsid w:val="00945F5C"/>
    <w:rsid w:val="00945FA4"/>
    <w:rsid w:val="0094656E"/>
    <w:rsid w:val="00946F76"/>
    <w:rsid w:val="0094705B"/>
    <w:rsid w:val="00947A6B"/>
    <w:rsid w:val="009500E0"/>
    <w:rsid w:val="0095048D"/>
    <w:rsid w:val="00950BCF"/>
    <w:rsid w:val="00950C1B"/>
    <w:rsid w:val="00950C89"/>
    <w:rsid w:val="00950CC0"/>
    <w:rsid w:val="00951133"/>
    <w:rsid w:val="0095114B"/>
    <w:rsid w:val="009515D5"/>
    <w:rsid w:val="0095169C"/>
    <w:rsid w:val="009517CE"/>
    <w:rsid w:val="00951847"/>
    <w:rsid w:val="00951CCF"/>
    <w:rsid w:val="00952318"/>
    <w:rsid w:val="00952BF7"/>
    <w:rsid w:val="009533C4"/>
    <w:rsid w:val="009536DC"/>
    <w:rsid w:val="00953A9A"/>
    <w:rsid w:val="00953D36"/>
    <w:rsid w:val="009540AE"/>
    <w:rsid w:val="00954356"/>
    <w:rsid w:val="009546D9"/>
    <w:rsid w:val="00954912"/>
    <w:rsid w:val="00954BF9"/>
    <w:rsid w:val="00954ED2"/>
    <w:rsid w:val="0095514B"/>
    <w:rsid w:val="0095556E"/>
    <w:rsid w:val="00955F60"/>
    <w:rsid w:val="00956146"/>
    <w:rsid w:val="00956ADF"/>
    <w:rsid w:val="00956C29"/>
    <w:rsid w:val="00956EB0"/>
    <w:rsid w:val="00956EC5"/>
    <w:rsid w:val="00956F1C"/>
    <w:rsid w:val="00956F7E"/>
    <w:rsid w:val="009571F4"/>
    <w:rsid w:val="00957461"/>
    <w:rsid w:val="009574AF"/>
    <w:rsid w:val="009574DD"/>
    <w:rsid w:val="00957677"/>
    <w:rsid w:val="00957C26"/>
    <w:rsid w:val="00957D13"/>
    <w:rsid w:val="00957FAB"/>
    <w:rsid w:val="0096009B"/>
    <w:rsid w:val="009601B4"/>
    <w:rsid w:val="00960AE8"/>
    <w:rsid w:val="00961549"/>
    <w:rsid w:val="009618A7"/>
    <w:rsid w:val="00962639"/>
    <w:rsid w:val="00962906"/>
    <w:rsid w:val="00962BB9"/>
    <w:rsid w:val="009633AD"/>
    <w:rsid w:val="00963DAE"/>
    <w:rsid w:val="00963DC6"/>
    <w:rsid w:val="0096452F"/>
    <w:rsid w:val="00964637"/>
    <w:rsid w:val="00964B28"/>
    <w:rsid w:val="00964D10"/>
    <w:rsid w:val="00965220"/>
    <w:rsid w:val="009655CB"/>
    <w:rsid w:val="009659C7"/>
    <w:rsid w:val="00966167"/>
    <w:rsid w:val="009662B4"/>
    <w:rsid w:val="00966936"/>
    <w:rsid w:val="009678ED"/>
    <w:rsid w:val="00967AB6"/>
    <w:rsid w:val="009706A1"/>
    <w:rsid w:val="0097077B"/>
    <w:rsid w:val="009708B1"/>
    <w:rsid w:val="009708CC"/>
    <w:rsid w:val="00971164"/>
    <w:rsid w:val="00971BFC"/>
    <w:rsid w:val="00971ED5"/>
    <w:rsid w:val="00971F26"/>
    <w:rsid w:val="009727D1"/>
    <w:rsid w:val="00972E03"/>
    <w:rsid w:val="009733F4"/>
    <w:rsid w:val="00973907"/>
    <w:rsid w:val="0097398F"/>
    <w:rsid w:val="00974058"/>
    <w:rsid w:val="0097465B"/>
    <w:rsid w:val="009748CF"/>
    <w:rsid w:val="00974AC4"/>
    <w:rsid w:val="00974D8F"/>
    <w:rsid w:val="00975271"/>
    <w:rsid w:val="009752E3"/>
    <w:rsid w:val="00975325"/>
    <w:rsid w:val="0097554A"/>
    <w:rsid w:val="0097578B"/>
    <w:rsid w:val="00976028"/>
    <w:rsid w:val="00976628"/>
    <w:rsid w:val="00977669"/>
    <w:rsid w:val="00977B68"/>
    <w:rsid w:val="00977EC9"/>
    <w:rsid w:val="009803F2"/>
    <w:rsid w:val="009804D8"/>
    <w:rsid w:val="0098079A"/>
    <w:rsid w:val="00980D4A"/>
    <w:rsid w:val="00981824"/>
    <w:rsid w:val="00981BE0"/>
    <w:rsid w:val="0098223C"/>
    <w:rsid w:val="0098257B"/>
    <w:rsid w:val="00983A54"/>
    <w:rsid w:val="00983AA5"/>
    <w:rsid w:val="00983FCB"/>
    <w:rsid w:val="0098459F"/>
    <w:rsid w:val="009845F6"/>
    <w:rsid w:val="00984E98"/>
    <w:rsid w:val="009853CA"/>
    <w:rsid w:val="00985B6E"/>
    <w:rsid w:val="00986542"/>
    <w:rsid w:val="0098658F"/>
    <w:rsid w:val="00986AF8"/>
    <w:rsid w:val="00986BFD"/>
    <w:rsid w:val="00986F9E"/>
    <w:rsid w:val="00986FEB"/>
    <w:rsid w:val="009871BC"/>
    <w:rsid w:val="00987246"/>
    <w:rsid w:val="009872A2"/>
    <w:rsid w:val="00987CC0"/>
    <w:rsid w:val="0099081C"/>
    <w:rsid w:val="00991556"/>
    <w:rsid w:val="00991698"/>
    <w:rsid w:val="00991833"/>
    <w:rsid w:val="0099183C"/>
    <w:rsid w:val="009918CF"/>
    <w:rsid w:val="00991A66"/>
    <w:rsid w:val="00991BA0"/>
    <w:rsid w:val="009920B8"/>
    <w:rsid w:val="009921EB"/>
    <w:rsid w:val="00992565"/>
    <w:rsid w:val="0099329A"/>
    <w:rsid w:val="0099471F"/>
    <w:rsid w:val="00994A27"/>
    <w:rsid w:val="0099503F"/>
    <w:rsid w:val="009953D8"/>
    <w:rsid w:val="0099556E"/>
    <w:rsid w:val="00995FB7"/>
    <w:rsid w:val="0099675A"/>
    <w:rsid w:val="009967BB"/>
    <w:rsid w:val="00996D6B"/>
    <w:rsid w:val="009971CA"/>
    <w:rsid w:val="00997753"/>
    <w:rsid w:val="009A01EB"/>
    <w:rsid w:val="009A113E"/>
    <w:rsid w:val="009A14EC"/>
    <w:rsid w:val="009A2655"/>
    <w:rsid w:val="009A27B3"/>
    <w:rsid w:val="009A38EB"/>
    <w:rsid w:val="009A39B1"/>
    <w:rsid w:val="009A3CEE"/>
    <w:rsid w:val="009A4E72"/>
    <w:rsid w:val="009A5AC4"/>
    <w:rsid w:val="009A5C20"/>
    <w:rsid w:val="009A5F3C"/>
    <w:rsid w:val="009A6EBD"/>
    <w:rsid w:val="009A6F48"/>
    <w:rsid w:val="009A7020"/>
    <w:rsid w:val="009A709A"/>
    <w:rsid w:val="009A749F"/>
    <w:rsid w:val="009B09E1"/>
    <w:rsid w:val="009B0A00"/>
    <w:rsid w:val="009B0F6E"/>
    <w:rsid w:val="009B18D9"/>
    <w:rsid w:val="009B1990"/>
    <w:rsid w:val="009B1B84"/>
    <w:rsid w:val="009B1D03"/>
    <w:rsid w:val="009B1D27"/>
    <w:rsid w:val="009B2891"/>
    <w:rsid w:val="009B2E78"/>
    <w:rsid w:val="009B30CE"/>
    <w:rsid w:val="009B3C82"/>
    <w:rsid w:val="009B4273"/>
    <w:rsid w:val="009B4343"/>
    <w:rsid w:val="009B43CD"/>
    <w:rsid w:val="009B43F0"/>
    <w:rsid w:val="009B4487"/>
    <w:rsid w:val="009B4774"/>
    <w:rsid w:val="009B4915"/>
    <w:rsid w:val="009B53BB"/>
    <w:rsid w:val="009B549E"/>
    <w:rsid w:val="009B5A9D"/>
    <w:rsid w:val="009B64CF"/>
    <w:rsid w:val="009B7454"/>
    <w:rsid w:val="009C000B"/>
    <w:rsid w:val="009C0626"/>
    <w:rsid w:val="009C0890"/>
    <w:rsid w:val="009C0933"/>
    <w:rsid w:val="009C0C1B"/>
    <w:rsid w:val="009C1809"/>
    <w:rsid w:val="009C1BFA"/>
    <w:rsid w:val="009C1EE1"/>
    <w:rsid w:val="009C2167"/>
    <w:rsid w:val="009C2169"/>
    <w:rsid w:val="009C26C3"/>
    <w:rsid w:val="009C27FD"/>
    <w:rsid w:val="009C2817"/>
    <w:rsid w:val="009C28A1"/>
    <w:rsid w:val="009C295F"/>
    <w:rsid w:val="009C3333"/>
    <w:rsid w:val="009C3C22"/>
    <w:rsid w:val="009C427B"/>
    <w:rsid w:val="009C4C41"/>
    <w:rsid w:val="009C4E48"/>
    <w:rsid w:val="009C4FD1"/>
    <w:rsid w:val="009C54F8"/>
    <w:rsid w:val="009C588F"/>
    <w:rsid w:val="009C5A2E"/>
    <w:rsid w:val="009C5D91"/>
    <w:rsid w:val="009C6095"/>
    <w:rsid w:val="009C61BD"/>
    <w:rsid w:val="009C61E0"/>
    <w:rsid w:val="009C62C1"/>
    <w:rsid w:val="009C63C5"/>
    <w:rsid w:val="009C677F"/>
    <w:rsid w:val="009C67F3"/>
    <w:rsid w:val="009C690A"/>
    <w:rsid w:val="009C69C0"/>
    <w:rsid w:val="009C7017"/>
    <w:rsid w:val="009D08F1"/>
    <w:rsid w:val="009D0AAF"/>
    <w:rsid w:val="009D0B60"/>
    <w:rsid w:val="009D1164"/>
    <w:rsid w:val="009D1298"/>
    <w:rsid w:val="009D1BFB"/>
    <w:rsid w:val="009D1CC2"/>
    <w:rsid w:val="009D292E"/>
    <w:rsid w:val="009D2C64"/>
    <w:rsid w:val="009D2C83"/>
    <w:rsid w:val="009D3511"/>
    <w:rsid w:val="009D3598"/>
    <w:rsid w:val="009D3668"/>
    <w:rsid w:val="009D4BD8"/>
    <w:rsid w:val="009D4C4E"/>
    <w:rsid w:val="009D4F4A"/>
    <w:rsid w:val="009D5506"/>
    <w:rsid w:val="009D581F"/>
    <w:rsid w:val="009D5B06"/>
    <w:rsid w:val="009D6886"/>
    <w:rsid w:val="009D68FA"/>
    <w:rsid w:val="009D6C7D"/>
    <w:rsid w:val="009D6EBC"/>
    <w:rsid w:val="009D6F0B"/>
    <w:rsid w:val="009D738C"/>
    <w:rsid w:val="009D7938"/>
    <w:rsid w:val="009D7EE6"/>
    <w:rsid w:val="009E00CF"/>
    <w:rsid w:val="009E04EC"/>
    <w:rsid w:val="009E053D"/>
    <w:rsid w:val="009E0FAA"/>
    <w:rsid w:val="009E1B24"/>
    <w:rsid w:val="009E21F0"/>
    <w:rsid w:val="009E2324"/>
    <w:rsid w:val="009E2951"/>
    <w:rsid w:val="009E2B3E"/>
    <w:rsid w:val="009E336F"/>
    <w:rsid w:val="009E33D1"/>
    <w:rsid w:val="009E3E5B"/>
    <w:rsid w:val="009E3FB0"/>
    <w:rsid w:val="009E3FFC"/>
    <w:rsid w:val="009E41B6"/>
    <w:rsid w:val="009E4B1B"/>
    <w:rsid w:val="009E4E89"/>
    <w:rsid w:val="009E56EF"/>
    <w:rsid w:val="009E5800"/>
    <w:rsid w:val="009E61B5"/>
    <w:rsid w:val="009E6361"/>
    <w:rsid w:val="009E6673"/>
    <w:rsid w:val="009E6949"/>
    <w:rsid w:val="009E72A8"/>
    <w:rsid w:val="009E75A5"/>
    <w:rsid w:val="009F024B"/>
    <w:rsid w:val="009F027A"/>
    <w:rsid w:val="009F03B1"/>
    <w:rsid w:val="009F049F"/>
    <w:rsid w:val="009F04F2"/>
    <w:rsid w:val="009F051A"/>
    <w:rsid w:val="009F0CB4"/>
    <w:rsid w:val="009F140A"/>
    <w:rsid w:val="009F1891"/>
    <w:rsid w:val="009F201E"/>
    <w:rsid w:val="009F2D64"/>
    <w:rsid w:val="009F33F8"/>
    <w:rsid w:val="009F3FD8"/>
    <w:rsid w:val="009F4162"/>
    <w:rsid w:val="009F4B61"/>
    <w:rsid w:val="009F4CA1"/>
    <w:rsid w:val="009F4ED6"/>
    <w:rsid w:val="009F4ED7"/>
    <w:rsid w:val="009F5187"/>
    <w:rsid w:val="009F53D9"/>
    <w:rsid w:val="009F57C4"/>
    <w:rsid w:val="009F5EB1"/>
    <w:rsid w:val="009F5EEA"/>
    <w:rsid w:val="009F6517"/>
    <w:rsid w:val="009F6A40"/>
    <w:rsid w:val="009F7188"/>
    <w:rsid w:val="009F7CE1"/>
    <w:rsid w:val="009F7D40"/>
    <w:rsid w:val="009F7F2C"/>
    <w:rsid w:val="00A00910"/>
    <w:rsid w:val="00A00ABD"/>
    <w:rsid w:val="00A01369"/>
    <w:rsid w:val="00A01554"/>
    <w:rsid w:val="00A01888"/>
    <w:rsid w:val="00A018E0"/>
    <w:rsid w:val="00A01E4D"/>
    <w:rsid w:val="00A02884"/>
    <w:rsid w:val="00A02BAA"/>
    <w:rsid w:val="00A03621"/>
    <w:rsid w:val="00A03B95"/>
    <w:rsid w:val="00A03BD2"/>
    <w:rsid w:val="00A041F1"/>
    <w:rsid w:val="00A04E6E"/>
    <w:rsid w:val="00A056E0"/>
    <w:rsid w:val="00A059AB"/>
    <w:rsid w:val="00A063A7"/>
    <w:rsid w:val="00A07A4E"/>
    <w:rsid w:val="00A07CD7"/>
    <w:rsid w:val="00A07D5B"/>
    <w:rsid w:val="00A101A9"/>
    <w:rsid w:val="00A102A9"/>
    <w:rsid w:val="00A10620"/>
    <w:rsid w:val="00A108BE"/>
    <w:rsid w:val="00A10AF8"/>
    <w:rsid w:val="00A10EF9"/>
    <w:rsid w:val="00A10F64"/>
    <w:rsid w:val="00A11B68"/>
    <w:rsid w:val="00A122EC"/>
    <w:rsid w:val="00A12E2A"/>
    <w:rsid w:val="00A13393"/>
    <w:rsid w:val="00A134FE"/>
    <w:rsid w:val="00A13941"/>
    <w:rsid w:val="00A142CA"/>
    <w:rsid w:val="00A14842"/>
    <w:rsid w:val="00A14ABC"/>
    <w:rsid w:val="00A155FC"/>
    <w:rsid w:val="00A16521"/>
    <w:rsid w:val="00A16E22"/>
    <w:rsid w:val="00A16EDD"/>
    <w:rsid w:val="00A16F21"/>
    <w:rsid w:val="00A172E2"/>
    <w:rsid w:val="00A1791B"/>
    <w:rsid w:val="00A17C85"/>
    <w:rsid w:val="00A17FEC"/>
    <w:rsid w:val="00A22582"/>
    <w:rsid w:val="00A233B9"/>
    <w:rsid w:val="00A236A4"/>
    <w:rsid w:val="00A23741"/>
    <w:rsid w:val="00A23CDD"/>
    <w:rsid w:val="00A23D2E"/>
    <w:rsid w:val="00A23F8A"/>
    <w:rsid w:val="00A241D5"/>
    <w:rsid w:val="00A24601"/>
    <w:rsid w:val="00A24B58"/>
    <w:rsid w:val="00A24F11"/>
    <w:rsid w:val="00A254D6"/>
    <w:rsid w:val="00A256C1"/>
    <w:rsid w:val="00A25752"/>
    <w:rsid w:val="00A25851"/>
    <w:rsid w:val="00A26069"/>
    <w:rsid w:val="00A26202"/>
    <w:rsid w:val="00A267B3"/>
    <w:rsid w:val="00A26988"/>
    <w:rsid w:val="00A27BA1"/>
    <w:rsid w:val="00A27D43"/>
    <w:rsid w:val="00A30299"/>
    <w:rsid w:val="00A303F1"/>
    <w:rsid w:val="00A304CC"/>
    <w:rsid w:val="00A30860"/>
    <w:rsid w:val="00A318A6"/>
    <w:rsid w:val="00A31BD0"/>
    <w:rsid w:val="00A3226D"/>
    <w:rsid w:val="00A327BB"/>
    <w:rsid w:val="00A32CB7"/>
    <w:rsid w:val="00A32D89"/>
    <w:rsid w:val="00A3305C"/>
    <w:rsid w:val="00A33883"/>
    <w:rsid w:val="00A338FD"/>
    <w:rsid w:val="00A33E2B"/>
    <w:rsid w:val="00A341BE"/>
    <w:rsid w:val="00A343EB"/>
    <w:rsid w:val="00A347D0"/>
    <w:rsid w:val="00A34ABC"/>
    <w:rsid w:val="00A3529E"/>
    <w:rsid w:val="00A352D2"/>
    <w:rsid w:val="00A3535D"/>
    <w:rsid w:val="00A3593F"/>
    <w:rsid w:val="00A359BE"/>
    <w:rsid w:val="00A35A1A"/>
    <w:rsid w:val="00A36154"/>
    <w:rsid w:val="00A3625A"/>
    <w:rsid w:val="00A36D05"/>
    <w:rsid w:val="00A3707E"/>
    <w:rsid w:val="00A3782D"/>
    <w:rsid w:val="00A4060E"/>
    <w:rsid w:val="00A40881"/>
    <w:rsid w:val="00A40D2A"/>
    <w:rsid w:val="00A413FE"/>
    <w:rsid w:val="00A41724"/>
    <w:rsid w:val="00A41A01"/>
    <w:rsid w:val="00A41D2D"/>
    <w:rsid w:val="00A42369"/>
    <w:rsid w:val="00A424D2"/>
    <w:rsid w:val="00A425FC"/>
    <w:rsid w:val="00A42637"/>
    <w:rsid w:val="00A429C5"/>
    <w:rsid w:val="00A42AA2"/>
    <w:rsid w:val="00A42AAB"/>
    <w:rsid w:val="00A42AC7"/>
    <w:rsid w:val="00A4313F"/>
    <w:rsid w:val="00A43A86"/>
    <w:rsid w:val="00A43B9A"/>
    <w:rsid w:val="00A4449F"/>
    <w:rsid w:val="00A44771"/>
    <w:rsid w:val="00A44BA7"/>
    <w:rsid w:val="00A44C33"/>
    <w:rsid w:val="00A458FA"/>
    <w:rsid w:val="00A45EBA"/>
    <w:rsid w:val="00A45FAF"/>
    <w:rsid w:val="00A4656E"/>
    <w:rsid w:val="00A4678A"/>
    <w:rsid w:val="00A46A00"/>
    <w:rsid w:val="00A46E40"/>
    <w:rsid w:val="00A46FC0"/>
    <w:rsid w:val="00A46FD5"/>
    <w:rsid w:val="00A4716C"/>
    <w:rsid w:val="00A47B1D"/>
    <w:rsid w:val="00A50185"/>
    <w:rsid w:val="00A5022C"/>
    <w:rsid w:val="00A5036B"/>
    <w:rsid w:val="00A50589"/>
    <w:rsid w:val="00A50669"/>
    <w:rsid w:val="00A506A9"/>
    <w:rsid w:val="00A507EB"/>
    <w:rsid w:val="00A5089E"/>
    <w:rsid w:val="00A50C76"/>
    <w:rsid w:val="00A50D05"/>
    <w:rsid w:val="00A511C4"/>
    <w:rsid w:val="00A51499"/>
    <w:rsid w:val="00A51A87"/>
    <w:rsid w:val="00A51BD9"/>
    <w:rsid w:val="00A51D12"/>
    <w:rsid w:val="00A51DA9"/>
    <w:rsid w:val="00A51E9A"/>
    <w:rsid w:val="00A52748"/>
    <w:rsid w:val="00A527B1"/>
    <w:rsid w:val="00A52C9F"/>
    <w:rsid w:val="00A52E1E"/>
    <w:rsid w:val="00A52EE2"/>
    <w:rsid w:val="00A5305A"/>
    <w:rsid w:val="00A530A4"/>
    <w:rsid w:val="00A53443"/>
    <w:rsid w:val="00A53C2D"/>
    <w:rsid w:val="00A53D4A"/>
    <w:rsid w:val="00A53D51"/>
    <w:rsid w:val="00A53F53"/>
    <w:rsid w:val="00A5404E"/>
    <w:rsid w:val="00A54108"/>
    <w:rsid w:val="00A54839"/>
    <w:rsid w:val="00A548E6"/>
    <w:rsid w:val="00A55CAC"/>
    <w:rsid w:val="00A55D46"/>
    <w:rsid w:val="00A56C1E"/>
    <w:rsid w:val="00A57022"/>
    <w:rsid w:val="00A57205"/>
    <w:rsid w:val="00A574B3"/>
    <w:rsid w:val="00A57ADD"/>
    <w:rsid w:val="00A57FA8"/>
    <w:rsid w:val="00A60521"/>
    <w:rsid w:val="00A60561"/>
    <w:rsid w:val="00A6115D"/>
    <w:rsid w:val="00A61531"/>
    <w:rsid w:val="00A615BF"/>
    <w:rsid w:val="00A61FC5"/>
    <w:rsid w:val="00A6204B"/>
    <w:rsid w:val="00A620A1"/>
    <w:rsid w:val="00A620E2"/>
    <w:rsid w:val="00A623A9"/>
    <w:rsid w:val="00A625E1"/>
    <w:rsid w:val="00A627FE"/>
    <w:rsid w:val="00A62A02"/>
    <w:rsid w:val="00A62A2E"/>
    <w:rsid w:val="00A63279"/>
    <w:rsid w:val="00A63445"/>
    <w:rsid w:val="00A637F7"/>
    <w:rsid w:val="00A63826"/>
    <w:rsid w:val="00A639BE"/>
    <w:rsid w:val="00A63C3B"/>
    <w:rsid w:val="00A63F33"/>
    <w:rsid w:val="00A64830"/>
    <w:rsid w:val="00A64D40"/>
    <w:rsid w:val="00A65AE0"/>
    <w:rsid w:val="00A6647B"/>
    <w:rsid w:val="00A665D4"/>
    <w:rsid w:val="00A66A3E"/>
    <w:rsid w:val="00A703BC"/>
    <w:rsid w:val="00A70A3E"/>
    <w:rsid w:val="00A70F1F"/>
    <w:rsid w:val="00A7150C"/>
    <w:rsid w:val="00A71645"/>
    <w:rsid w:val="00A71C18"/>
    <w:rsid w:val="00A71DC2"/>
    <w:rsid w:val="00A72E65"/>
    <w:rsid w:val="00A73296"/>
    <w:rsid w:val="00A73A52"/>
    <w:rsid w:val="00A73C17"/>
    <w:rsid w:val="00A73D3C"/>
    <w:rsid w:val="00A73FBE"/>
    <w:rsid w:val="00A73FF8"/>
    <w:rsid w:val="00A7408A"/>
    <w:rsid w:val="00A7416A"/>
    <w:rsid w:val="00A750AA"/>
    <w:rsid w:val="00A753B4"/>
    <w:rsid w:val="00A754F2"/>
    <w:rsid w:val="00A759FE"/>
    <w:rsid w:val="00A75F02"/>
    <w:rsid w:val="00A75F6A"/>
    <w:rsid w:val="00A76042"/>
    <w:rsid w:val="00A76798"/>
    <w:rsid w:val="00A76C75"/>
    <w:rsid w:val="00A76DAB"/>
    <w:rsid w:val="00A76DB2"/>
    <w:rsid w:val="00A76E7A"/>
    <w:rsid w:val="00A76EDB"/>
    <w:rsid w:val="00A77219"/>
    <w:rsid w:val="00A7743D"/>
    <w:rsid w:val="00A77452"/>
    <w:rsid w:val="00A7776C"/>
    <w:rsid w:val="00A80308"/>
    <w:rsid w:val="00A80A37"/>
    <w:rsid w:val="00A80B97"/>
    <w:rsid w:val="00A81207"/>
    <w:rsid w:val="00A814BB"/>
    <w:rsid w:val="00A818E4"/>
    <w:rsid w:val="00A82516"/>
    <w:rsid w:val="00A82A8E"/>
    <w:rsid w:val="00A82B4E"/>
    <w:rsid w:val="00A83119"/>
    <w:rsid w:val="00A844F1"/>
    <w:rsid w:val="00A849D8"/>
    <w:rsid w:val="00A84D22"/>
    <w:rsid w:val="00A84FE7"/>
    <w:rsid w:val="00A85693"/>
    <w:rsid w:val="00A85A67"/>
    <w:rsid w:val="00A86161"/>
    <w:rsid w:val="00A8616C"/>
    <w:rsid w:val="00A862F5"/>
    <w:rsid w:val="00A86722"/>
    <w:rsid w:val="00A86780"/>
    <w:rsid w:val="00A869AF"/>
    <w:rsid w:val="00A86CFF"/>
    <w:rsid w:val="00A874D8"/>
    <w:rsid w:val="00A8751C"/>
    <w:rsid w:val="00A8780F"/>
    <w:rsid w:val="00A87A79"/>
    <w:rsid w:val="00A87AB5"/>
    <w:rsid w:val="00A87D55"/>
    <w:rsid w:val="00A87E46"/>
    <w:rsid w:val="00A907F0"/>
    <w:rsid w:val="00A9100D"/>
    <w:rsid w:val="00A91168"/>
    <w:rsid w:val="00A9129D"/>
    <w:rsid w:val="00A91458"/>
    <w:rsid w:val="00A9153E"/>
    <w:rsid w:val="00A9178B"/>
    <w:rsid w:val="00A917BD"/>
    <w:rsid w:val="00A918B2"/>
    <w:rsid w:val="00A92265"/>
    <w:rsid w:val="00A923C0"/>
    <w:rsid w:val="00A9245D"/>
    <w:rsid w:val="00A925F2"/>
    <w:rsid w:val="00A92AFF"/>
    <w:rsid w:val="00A930CA"/>
    <w:rsid w:val="00A935C9"/>
    <w:rsid w:val="00A937D8"/>
    <w:rsid w:val="00A93D41"/>
    <w:rsid w:val="00A9435C"/>
    <w:rsid w:val="00A943E0"/>
    <w:rsid w:val="00A94590"/>
    <w:rsid w:val="00A94B83"/>
    <w:rsid w:val="00A95357"/>
    <w:rsid w:val="00A95642"/>
    <w:rsid w:val="00A95769"/>
    <w:rsid w:val="00A9578C"/>
    <w:rsid w:val="00A9592A"/>
    <w:rsid w:val="00A95972"/>
    <w:rsid w:val="00A969A1"/>
    <w:rsid w:val="00A96E01"/>
    <w:rsid w:val="00A973FD"/>
    <w:rsid w:val="00A97AA5"/>
    <w:rsid w:val="00A97FCA"/>
    <w:rsid w:val="00AA0042"/>
    <w:rsid w:val="00AA00DF"/>
    <w:rsid w:val="00AA01A2"/>
    <w:rsid w:val="00AA06DF"/>
    <w:rsid w:val="00AA0734"/>
    <w:rsid w:val="00AA07B8"/>
    <w:rsid w:val="00AA082F"/>
    <w:rsid w:val="00AA0CE9"/>
    <w:rsid w:val="00AA0DB1"/>
    <w:rsid w:val="00AA1245"/>
    <w:rsid w:val="00AA1267"/>
    <w:rsid w:val="00AA1469"/>
    <w:rsid w:val="00AA14A2"/>
    <w:rsid w:val="00AA1602"/>
    <w:rsid w:val="00AA1801"/>
    <w:rsid w:val="00AA1F36"/>
    <w:rsid w:val="00AA1FC8"/>
    <w:rsid w:val="00AA2174"/>
    <w:rsid w:val="00AA2675"/>
    <w:rsid w:val="00AA28B6"/>
    <w:rsid w:val="00AA2EE9"/>
    <w:rsid w:val="00AA30CD"/>
    <w:rsid w:val="00AA312C"/>
    <w:rsid w:val="00AA3A5B"/>
    <w:rsid w:val="00AA3A64"/>
    <w:rsid w:val="00AA3A86"/>
    <w:rsid w:val="00AA47C1"/>
    <w:rsid w:val="00AA4A5F"/>
    <w:rsid w:val="00AA52DB"/>
    <w:rsid w:val="00AA549D"/>
    <w:rsid w:val="00AA58E8"/>
    <w:rsid w:val="00AA590F"/>
    <w:rsid w:val="00AA5AC2"/>
    <w:rsid w:val="00AA5C3B"/>
    <w:rsid w:val="00AA5F72"/>
    <w:rsid w:val="00AA619C"/>
    <w:rsid w:val="00AA61D5"/>
    <w:rsid w:val="00AA634F"/>
    <w:rsid w:val="00AA63C6"/>
    <w:rsid w:val="00AA677E"/>
    <w:rsid w:val="00AA6AF2"/>
    <w:rsid w:val="00AA6C01"/>
    <w:rsid w:val="00AA7064"/>
    <w:rsid w:val="00AA73C8"/>
    <w:rsid w:val="00AA75E8"/>
    <w:rsid w:val="00AA79F8"/>
    <w:rsid w:val="00AA7AC4"/>
    <w:rsid w:val="00AA7BB2"/>
    <w:rsid w:val="00AB0297"/>
    <w:rsid w:val="00AB038D"/>
    <w:rsid w:val="00AB0678"/>
    <w:rsid w:val="00AB0DC8"/>
    <w:rsid w:val="00AB0F26"/>
    <w:rsid w:val="00AB0F85"/>
    <w:rsid w:val="00AB11B4"/>
    <w:rsid w:val="00AB21AE"/>
    <w:rsid w:val="00AB2CAB"/>
    <w:rsid w:val="00AB31B8"/>
    <w:rsid w:val="00AB349C"/>
    <w:rsid w:val="00AB370D"/>
    <w:rsid w:val="00AB4448"/>
    <w:rsid w:val="00AB463F"/>
    <w:rsid w:val="00AB49A6"/>
    <w:rsid w:val="00AB4CED"/>
    <w:rsid w:val="00AB5729"/>
    <w:rsid w:val="00AB581D"/>
    <w:rsid w:val="00AB5AFD"/>
    <w:rsid w:val="00AB5E0F"/>
    <w:rsid w:val="00AB64F8"/>
    <w:rsid w:val="00AB682C"/>
    <w:rsid w:val="00AB6AB5"/>
    <w:rsid w:val="00AB6D5D"/>
    <w:rsid w:val="00AB7761"/>
    <w:rsid w:val="00AB7E3B"/>
    <w:rsid w:val="00AB7F8F"/>
    <w:rsid w:val="00AC019A"/>
    <w:rsid w:val="00AC0256"/>
    <w:rsid w:val="00AC0332"/>
    <w:rsid w:val="00AC059E"/>
    <w:rsid w:val="00AC0E68"/>
    <w:rsid w:val="00AC10D4"/>
    <w:rsid w:val="00AC2474"/>
    <w:rsid w:val="00AC2598"/>
    <w:rsid w:val="00AC25C3"/>
    <w:rsid w:val="00AC28C6"/>
    <w:rsid w:val="00AC2E18"/>
    <w:rsid w:val="00AC3492"/>
    <w:rsid w:val="00AC3A0A"/>
    <w:rsid w:val="00AC3E45"/>
    <w:rsid w:val="00AC4742"/>
    <w:rsid w:val="00AC4BD5"/>
    <w:rsid w:val="00AC4CAE"/>
    <w:rsid w:val="00AC4E17"/>
    <w:rsid w:val="00AC55FA"/>
    <w:rsid w:val="00AC57E6"/>
    <w:rsid w:val="00AC5D09"/>
    <w:rsid w:val="00AC692F"/>
    <w:rsid w:val="00AC7634"/>
    <w:rsid w:val="00AC7B26"/>
    <w:rsid w:val="00AC7FB3"/>
    <w:rsid w:val="00AD008A"/>
    <w:rsid w:val="00AD0DB9"/>
    <w:rsid w:val="00AD0E4F"/>
    <w:rsid w:val="00AD0E5C"/>
    <w:rsid w:val="00AD15A2"/>
    <w:rsid w:val="00AD1B71"/>
    <w:rsid w:val="00AD246B"/>
    <w:rsid w:val="00AD280F"/>
    <w:rsid w:val="00AD2DDC"/>
    <w:rsid w:val="00AD3B54"/>
    <w:rsid w:val="00AD3C18"/>
    <w:rsid w:val="00AD3CE2"/>
    <w:rsid w:val="00AD42CC"/>
    <w:rsid w:val="00AD4319"/>
    <w:rsid w:val="00AD4A9F"/>
    <w:rsid w:val="00AD4B52"/>
    <w:rsid w:val="00AD5049"/>
    <w:rsid w:val="00AD5266"/>
    <w:rsid w:val="00AD5401"/>
    <w:rsid w:val="00AD549A"/>
    <w:rsid w:val="00AD54F5"/>
    <w:rsid w:val="00AD57FF"/>
    <w:rsid w:val="00AD5CE5"/>
    <w:rsid w:val="00AD5F91"/>
    <w:rsid w:val="00AD6801"/>
    <w:rsid w:val="00AD6C14"/>
    <w:rsid w:val="00AD6C2B"/>
    <w:rsid w:val="00AD7ED1"/>
    <w:rsid w:val="00AE0768"/>
    <w:rsid w:val="00AE0D53"/>
    <w:rsid w:val="00AE0FA7"/>
    <w:rsid w:val="00AE0FD7"/>
    <w:rsid w:val="00AE1715"/>
    <w:rsid w:val="00AE1BBA"/>
    <w:rsid w:val="00AE2211"/>
    <w:rsid w:val="00AE2BD1"/>
    <w:rsid w:val="00AE2C94"/>
    <w:rsid w:val="00AE2F55"/>
    <w:rsid w:val="00AE33DB"/>
    <w:rsid w:val="00AE3CEB"/>
    <w:rsid w:val="00AE3D8C"/>
    <w:rsid w:val="00AE4207"/>
    <w:rsid w:val="00AE43A1"/>
    <w:rsid w:val="00AE43DF"/>
    <w:rsid w:val="00AE467D"/>
    <w:rsid w:val="00AE5653"/>
    <w:rsid w:val="00AE56E4"/>
    <w:rsid w:val="00AE576B"/>
    <w:rsid w:val="00AE5BC3"/>
    <w:rsid w:val="00AE67C6"/>
    <w:rsid w:val="00AE69D4"/>
    <w:rsid w:val="00AE6FBE"/>
    <w:rsid w:val="00AE7145"/>
    <w:rsid w:val="00AE7E19"/>
    <w:rsid w:val="00AF050E"/>
    <w:rsid w:val="00AF0A33"/>
    <w:rsid w:val="00AF0AA5"/>
    <w:rsid w:val="00AF0AF2"/>
    <w:rsid w:val="00AF14AC"/>
    <w:rsid w:val="00AF39D3"/>
    <w:rsid w:val="00AF402D"/>
    <w:rsid w:val="00AF43C1"/>
    <w:rsid w:val="00AF4549"/>
    <w:rsid w:val="00AF4A35"/>
    <w:rsid w:val="00AF4B01"/>
    <w:rsid w:val="00AF4C15"/>
    <w:rsid w:val="00AF4D36"/>
    <w:rsid w:val="00AF5C01"/>
    <w:rsid w:val="00AF655F"/>
    <w:rsid w:val="00AF6724"/>
    <w:rsid w:val="00AF6830"/>
    <w:rsid w:val="00AF6BDB"/>
    <w:rsid w:val="00AF6E7D"/>
    <w:rsid w:val="00AF70E6"/>
    <w:rsid w:val="00AF7464"/>
    <w:rsid w:val="00AF78DE"/>
    <w:rsid w:val="00AF793C"/>
    <w:rsid w:val="00B00133"/>
    <w:rsid w:val="00B00270"/>
    <w:rsid w:val="00B0093B"/>
    <w:rsid w:val="00B00A2F"/>
    <w:rsid w:val="00B00CB9"/>
    <w:rsid w:val="00B00D47"/>
    <w:rsid w:val="00B00EDB"/>
    <w:rsid w:val="00B010CE"/>
    <w:rsid w:val="00B01365"/>
    <w:rsid w:val="00B01A21"/>
    <w:rsid w:val="00B01EB0"/>
    <w:rsid w:val="00B02444"/>
    <w:rsid w:val="00B02924"/>
    <w:rsid w:val="00B02961"/>
    <w:rsid w:val="00B03075"/>
    <w:rsid w:val="00B034A3"/>
    <w:rsid w:val="00B0402A"/>
    <w:rsid w:val="00B040B1"/>
    <w:rsid w:val="00B04269"/>
    <w:rsid w:val="00B04346"/>
    <w:rsid w:val="00B043CA"/>
    <w:rsid w:val="00B04758"/>
    <w:rsid w:val="00B0499C"/>
    <w:rsid w:val="00B05639"/>
    <w:rsid w:val="00B0572D"/>
    <w:rsid w:val="00B05980"/>
    <w:rsid w:val="00B05F45"/>
    <w:rsid w:val="00B06263"/>
    <w:rsid w:val="00B066D0"/>
    <w:rsid w:val="00B06A12"/>
    <w:rsid w:val="00B06B98"/>
    <w:rsid w:val="00B06DBE"/>
    <w:rsid w:val="00B1002F"/>
    <w:rsid w:val="00B1108C"/>
    <w:rsid w:val="00B11916"/>
    <w:rsid w:val="00B11E7F"/>
    <w:rsid w:val="00B12980"/>
    <w:rsid w:val="00B12D79"/>
    <w:rsid w:val="00B13646"/>
    <w:rsid w:val="00B13970"/>
    <w:rsid w:val="00B13BF3"/>
    <w:rsid w:val="00B1439D"/>
    <w:rsid w:val="00B147EC"/>
    <w:rsid w:val="00B14BD8"/>
    <w:rsid w:val="00B155EE"/>
    <w:rsid w:val="00B15E2F"/>
    <w:rsid w:val="00B15FB4"/>
    <w:rsid w:val="00B16071"/>
    <w:rsid w:val="00B1623E"/>
    <w:rsid w:val="00B1644D"/>
    <w:rsid w:val="00B1646C"/>
    <w:rsid w:val="00B16853"/>
    <w:rsid w:val="00B169D9"/>
    <w:rsid w:val="00B16B60"/>
    <w:rsid w:val="00B16CBA"/>
    <w:rsid w:val="00B176C3"/>
    <w:rsid w:val="00B177F5"/>
    <w:rsid w:val="00B2012B"/>
    <w:rsid w:val="00B2099D"/>
    <w:rsid w:val="00B20DC5"/>
    <w:rsid w:val="00B219A4"/>
    <w:rsid w:val="00B21F46"/>
    <w:rsid w:val="00B222AD"/>
    <w:rsid w:val="00B22D47"/>
    <w:rsid w:val="00B22E09"/>
    <w:rsid w:val="00B2307C"/>
    <w:rsid w:val="00B23337"/>
    <w:rsid w:val="00B23513"/>
    <w:rsid w:val="00B239ED"/>
    <w:rsid w:val="00B23BFE"/>
    <w:rsid w:val="00B23C14"/>
    <w:rsid w:val="00B24069"/>
    <w:rsid w:val="00B2414C"/>
    <w:rsid w:val="00B24A78"/>
    <w:rsid w:val="00B24F5B"/>
    <w:rsid w:val="00B2533A"/>
    <w:rsid w:val="00B257A2"/>
    <w:rsid w:val="00B258D1"/>
    <w:rsid w:val="00B25C1A"/>
    <w:rsid w:val="00B2625A"/>
    <w:rsid w:val="00B263A5"/>
    <w:rsid w:val="00B26650"/>
    <w:rsid w:val="00B26776"/>
    <w:rsid w:val="00B26873"/>
    <w:rsid w:val="00B26B24"/>
    <w:rsid w:val="00B276BC"/>
    <w:rsid w:val="00B30546"/>
    <w:rsid w:val="00B31107"/>
    <w:rsid w:val="00B31187"/>
    <w:rsid w:val="00B31800"/>
    <w:rsid w:val="00B31E47"/>
    <w:rsid w:val="00B3202F"/>
    <w:rsid w:val="00B3224A"/>
    <w:rsid w:val="00B3276C"/>
    <w:rsid w:val="00B327ED"/>
    <w:rsid w:val="00B33384"/>
    <w:rsid w:val="00B335AA"/>
    <w:rsid w:val="00B33B4E"/>
    <w:rsid w:val="00B34556"/>
    <w:rsid w:val="00B346C8"/>
    <w:rsid w:val="00B349F0"/>
    <w:rsid w:val="00B34A2E"/>
    <w:rsid w:val="00B34C5C"/>
    <w:rsid w:val="00B34F6F"/>
    <w:rsid w:val="00B3567B"/>
    <w:rsid w:val="00B3591F"/>
    <w:rsid w:val="00B3593E"/>
    <w:rsid w:val="00B35F00"/>
    <w:rsid w:val="00B36D09"/>
    <w:rsid w:val="00B36FCA"/>
    <w:rsid w:val="00B37526"/>
    <w:rsid w:val="00B37561"/>
    <w:rsid w:val="00B37745"/>
    <w:rsid w:val="00B37F4B"/>
    <w:rsid w:val="00B40A41"/>
    <w:rsid w:val="00B40B02"/>
    <w:rsid w:val="00B40C3E"/>
    <w:rsid w:val="00B40EBF"/>
    <w:rsid w:val="00B41475"/>
    <w:rsid w:val="00B41D23"/>
    <w:rsid w:val="00B42046"/>
    <w:rsid w:val="00B4209B"/>
    <w:rsid w:val="00B431B7"/>
    <w:rsid w:val="00B431ED"/>
    <w:rsid w:val="00B43DC3"/>
    <w:rsid w:val="00B441C6"/>
    <w:rsid w:val="00B446AA"/>
    <w:rsid w:val="00B44BF0"/>
    <w:rsid w:val="00B45631"/>
    <w:rsid w:val="00B456F7"/>
    <w:rsid w:val="00B459C0"/>
    <w:rsid w:val="00B46262"/>
    <w:rsid w:val="00B4698C"/>
    <w:rsid w:val="00B4729F"/>
    <w:rsid w:val="00B472B9"/>
    <w:rsid w:val="00B47626"/>
    <w:rsid w:val="00B50058"/>
    <w:rsid w:val="00B5095A"/>
    <w:rsid w:val="00B50BB3"/>
    <w:rsid w:val="00B51392"/>
    <w:rsid w:val="00B51A87"/>
    <w:rsid w:val="00B51CD2"/>
    <w:rsid w:val="00B5232B"/>
    <w:rsid w:val="00B5289B"/>
    <w:rsid w:val="00B52E39"/>
    <w:rsid w:val="00B530B2"/>
    <w:rsid w:val="00B530F1"/>
    <w:rsid w:val="00B53250"/>
    <w:rsid w:val="00B532B3"/>
    <w:rsid w:val="00B53626"/>
    <w:rsid w:val="00B54123"/>
    <w:rsid w:val="00B541BC"/>
    <w:rsid w:val="00B54326"/>
    <w:rsid w:val="00B54546"/>
    <w:rsid w:val="00B54AA2"/>
    <w:rsid w:val="00B54F5D"/>
    <w:rsid w:val="00B555E4"/>
    <w:rsid w:val="00B558F8"/>
    <w:rsid w:val="00B55D69"/>
    <w:rsid w:val="00B55FD4"/>
    <w:rsid w:val="00B562EA"/>
    <w:rsid w:val="00B56308"/>
    <w:rsid w:val="00B5752E"/>
    <w:rsid w:val="00B577FB"/>
    <w:rsid w:val="00B57FFD"/>
    <w:rsid w:val="00B601F5"/>
    <w:rsid w:val="00B609DF"/>
    <w:rsid w:val="00B609E3"/>
    <w:rsid w:val="00B61071"/>
    <w:rsid w:val="00B611E4"/>
    <w:rsid w:val="00B611E7"/>
    <w:rsid w:val="00B61225"/>
    <w:rsid w:val="00B61537"/>
    <w:rsid w:val="00B61B40"/>
    <w:rsid w:val="00B62837"/>
    <w:rsid w:val="00B6291B"/>
    <w:rsid w:val="00B636C9"/>
    <w:rsid w:val="00B63B29"/>
    <w:rsid w:val="00B63C2B"/>
    <w:rsid w:val="00B63ED3"/>
    <w:rsid w:val="00B64203"/>
    <w:rsid w:val="00B64465"/>
    <w:rsid w:val="00B64700"/>
    <w:rsid w:val="00B64C1F"/>
    <w:rsid w:val="00B64D25"/>
    <w:rsid w:val="00B650B4"/>
    <w:rsid w:val="00B6566A"/>
    <w:rsid w:val="00B656C2"/>
    <w:rsid w:val="00B65F01"/>
    <w:rsid w:val="00B6653C"/>
    <w:rsid w:val="00B66802"/>
    <w:rsid w:val="00B66A0C"/>
    <w:rsid w:val="00B6776B"/>
    <w:rsid w:val="00B67CDD"/>
    <w:rsid w:val="00B67DF4"/>
    <w:rsid w:val="00B67E0F"/>
    <w:rsid w:val="00B67F38"/>
    <w:rsid w:val="00B67F83"/>
    <w:rsid w:val="00B70055"/>
    <w:rsid w:val="00B70101"/>
    <w:rsid w:val="00B7015C"/>
    <w:rsid w:val="00B701B4"/>
    <w:rsid w:val="00B7075B"/>
    <w:rsid w:val="00B70D15"/>
    <w:rsid w:val="00B715F9"/>
    <w:rsid w:val="00B7196A"/>
    <w:rsid w:val="00B71A41"/>
    <w:rsid w:val="00B71A79"/>
    <w:rsid w:val="00B71AAA"/>
    <w:rsid w:val="00B72154"/>
    <w:rsid w:val="00B72328"/>
    <w:rsid w:val="00B725A9"/>
    <w:rsid w:val="00B72730"/>
    <w:rsid w:val="00B727E4"/>
    <w:rsid w:val="00B728EF"/>
    <w:rsid w:val="00B731F4"/>
    <w:rsid w:val="00B73461"/>
    <w:rsid w:val="00B73922"/>
    <w:rsid w:val="00B73979"/>
    <w:rsid w:val="00B73B36"/>
    <w:rsid w:val="00B74889"/>
    <w:rsid w:val="00B748FD"/>
    <w:rsid w:val="00B74A3F"/>
    <w:rsid w:val="00B75114"/>
    <w:rsid w:val="00B7511D"/>
    <w:rsid w:val="00B7526D"/>
    <w:rsid w:val="00B754F5"/>
    <w:rsid w:val="00B759C5"/>
    <w:rsid w:val="00B75DE4"/>
    <w:rsid w:val="00B761BD"/>
    <w:rsid w:val="00B767CC"/>
    <w:rsid w:val="00B77618"/>
    <w:rsid w:val="00B7767B"/>
    <w:rsid w:val="00B77DF8"/>
    <w:rsid w:val="00B8000A"/>
    <w:rsid w:val="00B802BE"/>
    <w:rsid w:val="00B80ACF"/>
    <w:rsid w:val="00B80C51"/>
    <w:rsid w:val="00B80CC0"/>
    <w:rsid w:val="00B80E80"/>
    <w:rsid w:val="00B814C8"/>
    <w:rsid w:val="00B8155B"/>
    <w:rsid w:val="00B81D4E"/>
    <w:rsid w:val="00B81E45"/>
    <w:rsid w:val="00B82262"/>
    <w:rsid w:val="00B82C52"/>
    <w:rsid w:val="00B83B0B"/>
    <w:rsid w:val="00B847CB"/>
    <w:rsid w:val="00B84959"/>
    <w:rsid w:val="00B84989"/>
    <w:rsid w:val="00B84A07"/>
    <w:rsid w:val="00B84E75"/>
    <w:rsid w:val="00B84EF3"/>
    <w:rsid w:val="00B84F49"/>
    <w:rsid w:val="00B85053"/>
    <w:rsid w:val="00B853A3"/>
    <w:rsid w:val="00B85514"/>
    <w:rsid w:val="00B859A3"/>
    <w:rsid w:val="00B85AD5"/>
    <w:rsid w:val="00B85B94"/>
    <w:rsid w:val="00B85BA4"/>
    <w:rsid w:val="00B85C59"/>
    <w:rsid w:val="00B85E0E"/>
    <w:rsid w:val="00B86152"/>
    <w:rsid w:val="00B86403"/>
    <w:rsid w:val="00B864F9"/>
    <w:rsid w:val="00B86856"/>
    <w:rsid w:val="00B86AF6"/>
    <w:rsid w:val="00B86FE3"/>
    <w:rsid w:val="00B874EA"/>
    <w:rsid w:val="00B876D7"/>
    <w:rsid w:val="00B87C83"/>
    <w:rsid w:val="00B90ED9"/>
    <w:rsid w:val="00B91207"/>
    <w:rsid w:val="00B912B5"/>
    <w:rsid w:val="00B91995"/>
    <w:rsid w:val="00B92688"/>
    <w:rsid w:val="00B927AC"/>
    <w:rsid w:val="00B92D45"/>
    <w:rsid w:val="00B92E34"/>
    <w:rsid w:val="00B9312B"/>
    <w:rsid w:val="00B933EE"/>
    <w:rsid w:val="00B93423"/>
    <w:rsid w:val="00B93A7B"/>
    <w:rsid w:val="00B93C2E"/>
    <w:rsid w:val="00B9402B"/>
    <w:rsid w:val="00B94803"/>
    <w:rsid w:val="00B94D8E"/>
    <w:rsid w:val="00B94DB1"/>
    <w:rsid w:val="00B95492"/>
    <w:rsid w:val="00B954F1"/>
    <w:rsid w:val="00B956CB"/>
    <w:rsid w:val="00B95A5E"/>
    <w:rsid w:val="00B95F5D"/>
    <w:rsid w:val="00B96062"/>
    <w:rsid w:val="00B96120"/>
    <w:rsid w:val="00B96226"/>
    <w:rsid w:val="00B96953"/>
    <w:rsid w:val="00B96B23"/>
    <w:rsid w:val="00B974B7"/>
    <w:rsid w:val="00B97540"/>
    <w:rsid w:val="00B97707"/>
    <w:rsid w:val="00B97A3F"/>
    <w:rsid w:val="00B97B45"/>
    <w:rsid w:val="00BA020C"/>
    <w:rsid w:val="00BA0238"/>
    <w:rsid w:val="00BA031D"/>
    <w:rsid w:val="00BA05D1"/>
    <w:rsid w:val="00BA06B0"/>
    <w:rsid w:val="00BA0CF0"/>
    <w:rsid w:val="00BA0EA9"/>
    <w:rsid w:val="00BA1222"/>
    <w:rsid w:val="00BA146F"/>
    <w:rsid w:val="00BA1472"/>
    <w:rsid w:val="00BA1570"/>
    <w:rsid w:val="00BA1F66"/>
    <w:rsid w:val="00BA1FE0"/>
    <w:rsid w:val="00BA22FA"/>
    <w:rsid w:val="00BA3686"/>
    <w:rsid w:val="00BA3954"/>
    <w:rsid w:val="00BA3B36"/>
    <w:rsid w:val="00BA3E18"/>
    <w:rsid w:val="00BA3E9D"/>
    <w:rsid w:val="00BA4265"/>
    <w:rsid w:val="00BA434D"/>
    <w:rsid w:val="00BA445F"/>
    <w:rsid w:val="00BA4777"/>
    <w:rsid w:val="00BA51A8"/>
    <w:rsid w:val="00BA58E9"/>
    <w:rsid w:val="00BA5E81"/>
    <w:rsid w:val="00BA63BC"/>
    <w:rsid w:val="00BA6475"/>
    <w:rsid w:val="00BA65F5"/>
    <w:rsid w:val="00BA6946"/>
    <w:rsid w:val="00BA6A40"/>
    <w:rsid w:val="00BA6C72"/>
    <w:rsid w:val="00BA6CA6"/>
    <w:rsid w:val="00BA6D0F"/>
    <w:rsid w:val="00BA6DCA"/>
    <w:rsid w:val="00BA7B3A"/>
    <w:rsid w:val="00BB00FC"/>
    <w:rsid w:val="00BB0440"/>
    <w:rsid w:val="00BB0D2C"/>
    <w:rsid w:val="00BB0FE2"/>
    <w:rsid w:val="00BB1825"/>
    <w:rsid w:val="00BB1888"/>
    <w:rsid w:val="00BB190E"/>
    <w:rsid w:val="00BB199F"/>
    <w:rsid w:val="00BB1B64"/>
    <w:rsid w:val="00BB22DA"/>
    <w:rsid w:val="00BB25F7"/>
    <w:rsid w:val="00BB26AE"/>
    <w:rsid w:val="00BB2BBA"/>
    <w:rsid w:val="00BB2DFE"/>
    <w:rsid w:val="00BB346C"/>
    <w:rsid w:val="00BB369C"/>
    <w:rsid w:val="00BB3944"/>
    <w:rsid w:val="00BB3BE0"/>
    <w:rsid w:val="00BB3EE3"/>
    <w:rsid w:val="00BB41C5"/>
    <w:rsid w:val="00BB4432"/>
    <w:rsid w:val="00BB4965"/>
    <w:rsid w:val="00BB4F7C"/>
    <w:rsid w:val="00BB4F9C"/>
    <w:rsid w:val="00BB50C1"/>
    <w:rsid w:val="00BB58A1"/>
    <w:rsid w:val="00BB5E57"/>
    <w:rsid w:val="00BB5E94"/>
    <w:rsid w:val="00BB5EBC"/>
    <w:rsid w:val="00BB5FF4"/>
    <w:rsid w:val="00BB6B89"/>
    <w:rsid w:val="00BB7654"/>
    <w:rsid w:val="00BB7933"/>
    <w:rsid w:val="00BB794D"/>
    <w:rsid w:val="00BC019A"/>
    <w:rsid w:val="00BC052E"/>
    <w:rsid w:val="00BC0657"/>
    <w:rsid w:val="00BC0890"/>
    <w:rsid w:val="00BC0B3D"/>
    <w:rsid w:val="00BC0CD3"/>
    <w:rsid w:val="00BC11CD"/>
    <w:rsid w:val="00BC1C2A"/>
    <w:rsid w:val="00BC2501"/>
    <w:rsid w:val="00BC2601"/>
    <w:rsid w:val="00BC353C"/>
    <w:rsid w:val="00BC43F6"/>
    <w:rsid w:val="00BC4505"/>
    <w:rsid w:val="00BC45C2"/>
    <w:rsid w:val="00BC4B8E"/>
    <w:rsid w:val="00BC4CDB"/>
    <w:rsid w:val="00BC4F14"/>
    <w:rsid w:val="00BC50A6"/>
    <w:rsid w:val="00BC52E1"/>
    <w:rsid w:val="00BC54CD"/>
    <w:rsid w:val="00BC54FE"/>
    <w:rsid w:val="00BC57A3"/>
    <w:rsid w:val="00BC5929"/>
    <w:rsid w:val="00BC5E3E"/>
    <w:rsid w:val="00BC5FA5"/>
    <w:rsid w:val="00BC6000"/>
    <w:rsid w:val="00BC6006"/>
    <w:rsid w:val="00BC6226"/>
    <w:rsid w:val="00BC666F"/>
    <w:rsid w:val="00BC6C77"/>
    <w:rsid w:val="00BC6EFD"/>
    <w:rsid w:val="00BC7BE5"/>
    <w:rsid w:val="00BC7E8B"/>
    <w:rsid w:val="00BD0052"/>
    <w:rsid w:val="00BD05DC"/>
    <w:rsid w:val="00BD0799"/>
    <w:rsid w:val="00BD0966"/>
    <w:rsid w:val="00BD0CE2"/>
    <w:rsid w:val="00BD0E57"/>
    <w:rsid w:val="00BD0EAA"/>
    <w:rsid w:val="00BD142B"/>
    <w:rsid w:val="00BD1A05"/>
    <w:rsid w:val="00BD21CC"/>
    <w:rsid w:val="00BD2927"/>
    <w:rsid w:val="00BD29E6"/>
    <w:rsid w:val="00BD335A"/>
    <w:rsid w:val="00BD3D9A"/>
    <w:rsid w:val="00BD40A6"/>
    <w:rsid w:val="00BD4396"/>
    <w:rsid w:val="00BD45A3"/>
    <w:rsid w:val="00BD65CD"/>
    <w:rsid w:val="00BD668D"/>
    <w:rsid w:val="00BD6BF2"/>
    <w:rsid w:val="00BD6FB2"/>
    <w:rsid w:val="00BD70FE"/>
    <w:rsid w:val="00BD7194"/>
    <w:rsid w:val="00BD7EEF"/>
    <w:rsid w:val="00BE00EF"/>
    <w:rsid w:val="00BE0781"/>
    <w:rsid w:val="00BE0808"/>
    <w:rsid w:val="00BE0918"/>
    <w:rsid w:val="00BE094B"/>
    <w:rsid w:val="00BE0B76"/>
    <w:rsid w:val="00BE0B9A"/>
    <w:rsid w:val="00BE1077"/>
    <w:rsid w:val="00BE1125"/>
    <w:rsid w:val="00BE19FF"/>
    <w:rsid w:val="00BE1A5B"/>
    <w:rsid w:val="00BE210F"/>
    <w:rsid w:val="00BE25B0"/>
    <w:rsid w:val="00BE305F"/>
    <w:rsid w:val="00BE3298"/>
    <w:rsid w:val="00BE3772"/>
    <w:rsid w:val="00BE40A4"/>
    <w:rsid w:val="00BE4505"/>
    <w:rsid w:val="00BE4525"/>
    <w:rsid w:val="00BE4553"/>
    <w:rsid w:val="00BE4B81"/>
    <w:rsid w:val="00BE4BDA"/>
    <w:rsid w:val="00BE4C62"/>
    <w:rsid w:val="00BE4F49"/>
    <w:rsid w:val="00BE52D8"/>
    <w:rsid w:val="00BE5AA4"/>
    <w:rsid w:val="00BE6292"/>
    <w:rsid w:val="00BE6376"/>
    <w:rsid w:val="00BE687B"/>
    <w:rsid w:val="00BE71E9"/>
    <w:rsid w:val="00BE7450"/>
    <w:rsid w:val="00BE794A"/>
    <w:rsid w:val="00BE7A59"/>
    <w:rsid w:val="00BE7CA6"/>
    <w:rsid w:val="00BF050D"/>
    <w:rsid w:val="00BF0963"/>
    <w:rsid w:val="00BF0A9C"/>
    <w:rsid w:val="00BF13D6"/>
    <w:rsid w:val="00BF1761"/>
    <w:rsid w:val="00BF1A8F"/>
    <w:rsid w:val="00BF1D4C"/>
    <w:rsid w:val="00BF1F79"/>
    <w:rsid w:val="00BF2116"/>
    <w:rsid w:val="00BF228D"/>
    <w:rsid w:val="00BF26A0"/>
    <w:rsid w:val="00BF2B87"/>
    <w:rsid w:val="00BF2BF9"/>
    <w:rsid w:val="00BF2F8F"/>
    <w:rsid w:val="00BF317C"/>
    <w:rsid w:val="00BF3C77"/>
    <w:rsid w:val="00BF41B4"/>
    <w:rsid w:val="00BF4314"/>
    <w:rsid w:val="00BF44EC"/>
    <w:rsid w:val="00BF47DC"/>
    <w:rsid w:val="00BF48A5"/>
    <w:rsid w:val="00BF4C89"/>
    <w:rsid w:val="00BF4C97"/>
    <w:rsid w:val="00BF5147"/>
    <w:rsid w:val="00BF5688"/>
    <w:rsid w:val="00BF5CE0"/>
    <w:rsid w:val="00BF62BD"/>
    <w:rsid w:val="00BF6303"/>
    <w:rsid w:val="00BF67F5"/>
    <w:rsid w:val="00BF693E"/>
    <w:rsid w:val="00BF6998"/>
    <w:rsid w:val="00BF6B96"/>
    <w:rsid w:val="00BF7532"/>
    <w:rsid w:val="00BF78A8"/>
    <w:rsid w:val="00BF7C4F"/>
    <w:rsid w:val="00BF7D2E"/>
    <w:rsid w:val="00C00531"/>
    <w:rsid w:val="00C00564"/>
    <w:rsid w:val="00C00CF8"/>
    <w:rsid w:val="00C00DBD"/>
    <w:rsid w:val="00C02C4D"/>
    <w:rsid w:val="00C02E8E"/>
    <w:rsid w:val="00C03AEF"/>
    <w:rsid w:val="00C048A2"/>
    <w:rsid w:val="00C04E2B"/>
    <w:rsid w:val="00C05240"/>
    <w:rsid w:val="00C05AEF"/>
    <w:rsid w:val="00C05E8F"/>
    <w:rsid w:val="00C05FAA"/>
    <w:rsid w:val="00C06179"/>
    <w:rsid w:val="00C066BE"/>
    <w:rsid w:val="00C06A76"/>
    <w:rsid w:val="00C071D0"/>
    <w:rsid w:val="00C0760B"/>
    <w:rsid w:val="00C079BB"/>
    <w:rsid w:val="00C1020B"/>
    <w:rsid w:val="00C102F9"/>
    <w:rsid w:val="00C10B9D"/>
    <w:rsid w:val="00C10CC8"/>
    <w:rsid w:val="00C1142A"/>
    <w:rsid w:val="00C119A5"/>
    <w:rsid w:val="00C12324"/>
    <w:rsid w:val="00C12AB3"/>
    <w:rsid w:val="00C12ED5"/>
    <w:rsid w:val="00C13126"/>
    <w:rsid w:val="00C13154"/>
    <w:rsid w:val="00C132B5"/>
    <w:rsid w:val="00C135A5"/>
    <w:rsid w:val="00C13BCD"/>
    <w:rsid w:val="00C14601"/>
    <w:rsid w:val="00C1471D"/>
    <w:rsid w:val="00C151E7"/>
    <w:rsid w:val="00C159B1"/>
    <w:rsid w:val="00C15B0A"/>
    <w:rsid w:val="00C160F0"/>
    <w:rsid w:val="00C1623E"/>
    <w:rsid w:val="00C163AC"/>
    <w:rsid w:val="00C16B88"/>
    <w:rsid w:val="00C16B99"/>
    <w:rsid w:val="00C16BF7"/>
    <w:rsid w:val="00C1710D"/>
    <w:rsid w:val="00C17998"/>
    <w:rsid w:val="00C17CC9"/>
    <w:rsid w:val="00C17FA3"/>
    <w:rsid w:val="00C20795"/>
    <w:rsid w:val="00C20A70"/>
    <w:rsid w:val="00C20A9E"/>
    <w:rsid w:val="00C20C3E"/>
    <w:rsid w:val="00C20F82"/>
    <w:rsid w:val="00C210C8"/>
    <w:rsid w:val="00C21180"/>
    <w:rsid w:val="00C21463"/>
    <w:rsid w:val="00C215FE"/>
    <w:rsid w:val="00C22648"/>
    <w:rsid w:val="00C22692"/>
    <w:rsid w:val="00C22936"/>
    <w:rsid w:val="00C22AA4"/>
    <w:rsid w:val="00C22F34"/>
    <w:rsid w:val="00C237D5"/>
    <w:rsid w:val="00C2447C"/>
    <w:rsid w:val="00C2465F"/>
    <w:rsid w:val="00C247F5"/>
    <w:rsid w:val="00C24B34"/>
    <w:rsid w:val="00C24E84"/>
    <w:rsid w:val="00C25026"/>
    <w:rsid w:val="00C25451"/>
    <w:rsid w:val="00C25C69"/>
    <w:rsid w:val="00C269B6"/>
    <w:rsid w:val="00C26E7A"/>
    <w:rsid w:val="00C27419"/>
    <w:rsid w:val="00C274F9"/>
    <w:rsid w:val="00C27C62"/>
    <w:rsid w:val="00C27E3F"/>
    <w:rsid w:val="00C30354"/>
    <w:rsid w:val="00C30624"/>
    <w:rsid w:val="00C306ED"/>
    <w:rsid w:val="00C308D1"/>
    <w:rsid w:val="00C309EE"/>
    <w:rsid w:val="00C30C65"/>
    <w:rsid w:val="00C3237D"/>
    <w:rsid w:val="00C32B78"/>
    <w:rsid w:val="00C32DB5"/>
    <w:rsid w:val="00C33639"/>
    <w:rsid w:val="00C33C5D"/>
    <w:rsid w:val="00C33CA7"/>
    <w:rsid w:val="00C33D48"/>
    <w:rsid w:val="00C34140"/>
    <w:rsid w:val="00C342EC"/>
    <w:rsid w:val="00C34513"/>
    <w:rsid w:val="00C34839"/>
    <w:rsid w:val="00C35BB9"/>
    <w:rsid w:val="00C35EBC"/>
    <w:rsid w:val="00C35F07"/>
    <w:rsid w:val="00C35FD1"/>
    <w:rsid w:val="00C360EA"/>
    <w:rsid w:val="00C361BC"/>
    <w:rsid w:val="00C3694E"/>
    <w:rsid w:val="00C36BC9"/>
    <w:rsid w:val="00C372E0"/>
    <w:rsid w:val="00C37C7C"/>
    <w:rsid w:val="00C4022F"/>
    <w:rsid w:val="00C405BE"/>
    <w:rsid w:val="00C4097C"/>
    <w:rsid w:val="00C417DD"/>
    <w:rsid w:val="00C418BC"/>
    <w:rsid w:val="00C41ECE"/>
    <w:rsid w:val="00C41EE3"/>
    <w:rsid w:val="00C42339"/>
    <w:rsid w:val="00C4259F"/>
    <w:rsid w:val="00C427CB"/>
    <w:rsid w:val="00C42F33"/>
    <w:rsid w:val="00C4368A"/>
    <w:rsid w:val="00C43882"/>
    <w:rsid w:val="00C439D6"/>
    <w:rsid w:val="00C43D77"/>
    <w:rsid w:val="00C43D78"/>
    <w:rsid w:val="00C44500"/>
    <w:rsid w:val="00C449E4"/>
    <w:rsid w:val="00C44BB4"/>
    <w:rsid w:val="00C44D3E"/>
    <w:rsid w:val="00C44FAB"/>
    <w:rsid w:val="00C453A5"/>
    <w:rsid w:val="00C45560"/>
    <w:rsid w:val="00C455FC"/>
    <w:rsid w:val="00C45762"/>
    <w:rsid w:val="00C4583D"/>
    <w:rsid w:val="00C45A1F"/>
    <w:rsid w:val="00C46363"/>
    <w:rsid w:val="00C46780"/>
    <w:rsid w:val="00C46909"/>
    <w:rsid w:val="00C46DD7"/>
    <w:rsid w:val="00C46F70"/>
    <w:rsid w:val="00C46FA0"/>
    <w:rsid w:val="00C4706E"/>
    <w:rsid w:val="00C47692"/>
    <w:rsid w:val="00C47C28"/>
    <w:rsid w:val="00C47C8C"/>
    <w:rsid w:val="00C50025"/>
    <w:rsid w:val="00C50135"/>
    <w:rsid w:val="00C50150"/>
    <w:rsid w:val="00C50288"/>
    <w:rsid w:val="00C5032B"/>
    <w:rsid w:val="00C50A36"/>
    <w:rsid w:val="00C50E69"/>
    <w:rsid w:val="00C511CF"/>
    <w:rsid w:val="00C51545"/>
    <w:rsid w:val="00C52038"/>
    <w:rsid w:val="00C523AB"/>
    <w:rsid w:val="00C52461"/>
    <w:rsid w:val="00C52617"/>
    <w:rsid w:val="00C5290D"/>
    <w:rsid w:val="00C52F5D"/>
    <w:rsid w:val="00C53214"/>
    <w:rsid w:val="00C53394"/>
    <w:rsid w:val="00C533DF"/>
    <w:rsid w:val="00C53773"/>
    <w:rsid w:val="00C5389B"/>
    <w:rsid w:val="00C53B79"/>
    <w:rsid w:val="00C53D34"/>
    <w:rsid w:val="00C540F6"/>
    <w:rsid w:val="00C546D8"/>
    <w:rsid w:val="00C54A57"/>
    <w:rsid w:val="00C54C51"/>
    <w:rsid w:val="00C5592A"/>
    <w:rsid w:val="00C55982"/>
    <w:rsid w:val="00C55A3D"/>
    <w:rsid w:val="00C55AD5"/>
    <w:rsid w:val="00C55E28"/>
    <w:rsid w:val="00C56006"/>
    <w:rsid w:val="00C565AC"/>
    <w:rsid w:val="00C56702"/>
    <w:rsid w:val="00C56A64"/>
    <w:rsid w:val="00C57480"/>
    <w:rsid w:val="00C57DF1"/>
    <w:rsid w:val="00C60089"/>
    <w:rsid w:val="00C604C1"/>
    <w:rsid w:val="00C6091C"/>
    <w:rsid w:val="00C60C4F"/>
    <w:rsid w:val="00C60D66"/>
    <w:rsid w:val="00C61614"/>
    <w:rsid w:val="00C61A1B"/>
    <w:rsid w:val="00C61B5F"/>
    <w:rsid w:val="00C631B9"/>
    <w:rsid w:val="00C6327E"/>
    <w:rsid w:val="00C63C2D"/>
    <w:rsid w:val="00C63D44"/>
    <w:rsid w:val="00C643D1"/>
    <w:rsid w:val="00C6456C"/>
    <w:rsid w:val="00C6497D"/>
    <w:rsid w:val="00C6500C"/>
    <w:rsid w:val="00C6506E"/>
    <w:rsid w:val="00C6518D"/>
    <w:rsid w:val="00C65555"/>
    <w:rsid w:val="00C65AC4"/>
    <w:rsid w:val="00C65D17"/>
    <w:rsid w:val="00C65FCD"/>
    <w:rsid w:val="00C6621A"/>
    <w:rsid w:val="00C667A6"/>
    <w:rsid w:val="00C66F1C"/>
    <w:rsid w:val="00C67031"/>
    <w:rsid w:val="00C67411"/>
    <w:rsid w:val="00C678BB"/>
    <w:rsid w:val="00C67B3F"/>
    <w:rsid w:val="00C70653"/>
    <w:rsid w:val="00C714B9"/>
    <w:rsid w:val="00C719B2"/>
    <w:rsid w:val="00C71C0C"/>
    <w:rsid w:val="00C72501"/>
    <w:rsid w:val="00C72C62"/>
    <w:rsid w:val="00C72D39"/>
    <w:rsid w:val="00C7303A"/>
    <w:rsid w:val="00C73096"/>
    <w:rsid w:val="00C730D1"/>
    <w:rsid w:val="00C734D3"/>
    <w:rsid w:val="00C735C8"/>
    <w:rsid w:val="00C7387D"/>
    <w:rsid w:val="00C73E47"/>
    <w:rsid w:val="00C742E0"/>
    <w:rsid w:val="00C74424"/>
    <w:rsid w:val="00C74839"/>
    <w:rsid w:val="00C74EBC"/>
    <w:rsid w:val="00C7501E"/>
    <w:rsid w:val="00C753DB"/>
    <w:rsid w:val="00C75A58"/>
    <w:rsid w:val="00C75C43"/>
    <w:rsid w:val="00C761B6"/>
    <w:rsid w:val="00C76F45"/>
    <w:rsid w:val="00C775A7"/>
    <w:rsid w:val="00C777A7"/>
    <w:rsid w:val="00C77B3B"/>
    <w:rsid w:val="00C80633"/>
    <w:rsid w:val="00C810BE"/>
    <w:rsid w:val="00C81354"/>
    <w:rsid w:val="00C81361"/>
    <w:rsid w:val="00C8150C"/>
    <w:rsid w:val="00C81570"/>
    <w:rsid w:val="00C8176A"/>
    <w:rsid w:val="00C8180A"/>
    <w:rsid w:val="00C81C46"/>
    <w:rsid w:val="00C8228E"/>
    <w:rsid w:val="00C8297F"/>
    <w:rsid w:val="00C82A3E"/>
    <w:rsid w:val="00C82C61"/>
    <w:rsid w:val="00C8317F"/>
    <w:rsid w:val="00C831EE"/>
    <w:rsid w:val="00C83211"/>
    <w:rsid w:val="00C83DD1"/>
    <w:rsid w:val="00C83E0B"/>
    <w:rsid w:val="00C84871"/>
    <w:rsid w:val="00C84D8A"/>
    <w:rsid w:val="00C84F0D"/>
    <w:rsid w:val="00C85127"/>
    <w:rsid w:val="00C858ED"/>
    <w:rsid w:val="00C8682C"/>
    <w:rsid w:val="00C8684D"/>
    <w:rsid w:val="00C86895"/>
    <w:rsid w:val="00C86A19"/>
    <w:rsid w:val="00C86E03"/>
    <w:rsid w:val="00C86E61"/>
    <w:rsid w:val="00C86EAC"/>
    <w:rsid w:val="00C8703C"/>
    <w:rsid w:val="00C874BA"/>
    <w:rsid w:val="00C87952"/>
    <w:rsid w:val="00C87EA8"/>
    <w:rsid w:val="00C87FF3"/>
    <w:rsid w:val="00C903C0"/>
    <w:rsid w:val="00C904AF"/>
    <w:rsid w:val="00C9071A"/>
    <w:rsid w:val="00C90757"/>
    <w:rsid w:val="00C90AE2"/>
    <w:rsid w:val="00C90BB9"/>
    <w:rsid w:val="00C9152A"/>
    <w:rsid w:val="00C91786"/>
    <w:rsid w:val="00C91A65"/>
    <w:rsid w:val="00C923F5"/>
    <w:rsid w:val="00C92733"/>
    <w:rsid w:val="00C92998"/>
    <w:rsid w:val="00C92A40"/>
    <w:rsid w:val="00C92FC9"/>
    <w:rsid w:val="00C9372A"/>
    <w:rsid w:val="00C93AEA"/>
    <w:rsid w:val="00C93E06"/>
    <w:rsid w:val="00C94061"/>
    <w:rsid w:val="00C947CC"/>
    <w:rsid w:val="00C94D0F"/>
    <w:rsid w:val="00C950CA"/>
    <w:rsid w:val="00C95260"/>
    <w:rsid w:val="00C95721"/>
    <w:rsid w:val="00C95762"/>
    <w:rsid w:val="00C95E35"/>
    <w:rsid w:val="00C95F49"/>
    <w:rsid w:val="00C96CAC"/>
    <w:rsid w:val="00C96CE1"/>
    <w:rsid w:val="00C97456"/>
    <w:rsid w:val="00C97640"/>
    <w:rsid w:val="00C97669"/>
    <w:rsid w:val="00CA0A93"/>
    <w:rsid w:val="00CA13EA"/>
    <w:rsid w:val="00CA159B"/>
    <w:rsid w:val="00CA1BBB"/>
    <w:rsid w:val="00CA1D0A"/>
    <w:rsid w:val="00CA2216"/>
    <w:rsid w:val="00CA2650"/>
    <w:rsid w:val="00CA2A37"/>
    <w:rsid w:val="00CA2B8C"/>
    <w:rsid w:val="00CA37A3"/>
    <w:rsid w:val="00CA38B8"/>
    <w:rsid w:val="00CA3B51"/>
    <w:rsid w:val="00CA3D52"/>
    <w:rsid w:val="00CA520A"/>
    <w:rsid w:val="00CA560F"/>
    <w:rsid w:val="00CA571D"/>
    <w:rsid w:val="00CA5753"/>
    <w:rsid w:val="00CA5880"/>
    <w:rsid w:val="00CA68F2"/>
    <w:rsid w:val="00CA70E6"/>
    <w:rsid w:val="00CA78B3"/>
    <w:rsid w:val="00CA78E5"/>
    <w:rsid w:val="00CA7D31"/>
    <w:rsid w:val="00CA7D95"/>
    <w:rsid w:val="00CA7E33"/>
    <w:rsid w:val="00CB01F1"/>
    <w:rsid w:val="00CB0226"/>
    <w:rsid w:val="00CB0308"/>
    <w:rsid w:val="00CB0317"/>
    <w:rsid w:val="00CB0937"/>
    <w:rsid w:val="00CB0BD2"/>
    <w:rsid w:val="00CB0EF9"/>
    <w:rsid w:val="00CB1004"/>
    <w:rsid w:val="00CB14C5"/>
    <w:rsid w:val="00CB1D79"/>
    <w:rsid w:val="00CB207E"/>
    <w:rsid w:val="00CB254C"/>
    <w:rsid w:val="00CB2970"/>
    <w:rsid w:val="00CB2C19"/>
    <w:rsid w:val="00CB2CBC"/>
    <w:rsid w:val="00CB33DF"/>
    <w:rsid w:val="00CB3530"/>
    <w:rsid w:val="00CB35FF"/>
    <w:rsid w:val="00CB36FC"/>
    <w:rsid w:val="00CB394E"/>
    <w:rsid w:val="00CB3D7C"/>
    <w:rsid w:val="00CB4C5F"/>
    <w:rsid w:val="00CB583F"/>
    <w:rsid w:val="00CB66CD"/>
    <w:rsid w:val="00CB6A5D"/>
    <w:rsid w:val="00CB6BA8"/>
    <w:rsid w:val="00CB7679"/>
    <w:rsid w:val="00CB772A"/>
    <w:rsid w:val="00CC0005"/>
    <w:rsid w:val="00CC0160"/>
    <w:rsid w:val="00CC0423"/>
    <w:rsid w:val="00CC07E1"/>
    <w:rsid w:val="00CC0FCD"/>
    <w:rsid w:val="00CC11A6"/>
    <w:rsid w:val="00CC134B"/>
    <w:rsid w:val="00CC16C8"/>
    <w:rsid w:val="00CC1776"/>
    <w:rsid w:val="00CC2020"/>
    <w:rsid w:val="00CC2054"/>
    <w:rsid w:val="00CC25DA"/>
    <w:rsid w:val="00CC27F7"/>
    <w:rsid w:val="00CC3206"/>
    <w:rsid w:val="00CC3A55"/>
    <w:rsid w:val="00CC4615"/>
    <w:rsid w:val="00CC5011"/>
    <w:rsid w:val="00CC56E3"/>
    <w:rsid w:val="00CC5958"/>
    <w:rsid w:val="00CC5B16"/>
    <w:rsid w:val="00CC6385"/>
    <w:rsid w:val="00CC67E3"/>
    <w:rsid w:val="00CC6A5D"/>
    <w:rsid w:val="00CC747E"/>
    <w:rsid w:val="00CD00AB"/>
    <w:rsid w:val="00CD050C"/>
    <w:rsid w:val="00CD0CCC"/>
    <w:rsid w:val="00CD11BD"/>
    <w:rsid w:val="00CD1393"/>
    <w:rsid w:val="00CD1F73"/>
    <w:rsid w:val="00CD27A8"/>
    <w:rsid w:val="00CD2845"/>
    <w:rsid w:val="00CD2A20"/>
    <w:rsid w:val="00CD2D93"/>
    <w:rsid w:val="00CD2E58"/>
    <w:rsid w:val="00CD3367"/>
    <w:rsid w:val="00CD3504"/>
    <w:rsid w:val="00CD3B7E"/>
    <w:rsid w:val="00CD4B88"/>
    <w:rsid w:val="00CD4BA9"/>
    <w:rsid w:val="00CD4CAB"/>
    <w:rsid w:val="00CD4CFC"/>
    <w:rsid w:val="00CD4D42"/>
    <w:rsid w:val="00CD585C"/>
    <w:rsid w:val="00CD5ADD"/>
    <w:rsid w:val="00CD5EB8"/>
    <w:rsid w:val="00CD60FA"/>
    <w:rsid w:val="00CD64FD"/>
    <w:rsid w:val="00CD66AF"/>
    <w:rsid w:val="00CD6DFF"/>
    <w:rsid w:val="00CD7307"/>
    <w:rsid w:val="00CD770D"/>
    <w:rsid w:val="00CD7A57"/>
    <w:rsid w:val="00CD7B8E"/>
    <w:rsid w:val="00CD7CDF"/>
    <w:rsid w:val="00CD7F54"/>
    <w:rsid w:val="00CE08FB"/>
    <w:rsid w:val="00CE1149"/>
    <w:rsid w:val="00CE1248"/>
    <w:rsid w:val="00CE1297"/>
    <w:rsid w:val="00CE17DE"/>
    <w:rsid w:val="00CE2313"/>
    <w:rsid w:val="00CE25F7"/>
    <w:rsid w:val="00CE3C51"/>
    <w:rsid w:val="00CE3EDC"/>
    <w:rsid w:val="00CE4AF7"/>
    <w:rsid w:val="00CE4B68"/>
    <w:rsid w:val="00CE5120"/>
    <w:rsid w:val="00CE5414"/>
    <w:rsid w:val="00CE55C7"/>
    <w:rsid w:val="00CE5723"/>
    <w:rsid w:val="00CE5899"/>
    <w:rsid w:val="00CE5A14"/>
    <w:rsid w:val="00CE5AA8"/>
    <w:rsid w:val="00CE646E"/>
    <w:rsid w:val="00CE739A"/>
    <w:rsid w:val="00CE758B"/>
    <w:rsid w:val="00CE7953"/>
    <w:rsid w:val="00CE7F53"/>
    <w:rsid w:val="00CF0646"/>
    <w:rsid w:val="00CF119E"/>
    <w:rsid w:val="00CF11C4"/>
    <w:rsid w:val="00CF13C3"/>
    <w:rsid w:val="00CF1454"/>
    <w:rsid w:val="00CF17F4"/>
    <w:rsid w:val="00CF2238"/>
    <w:rsid w:val="00CF22C7"/>
    <w:rsid w:val="00CF2324"/>
    <w:rsid w:val="00CF23C2"/>
    <w:rsid w:val="00CF2475"/>
    <w:rsid w:val="00CF3972"/>
    <w:rsid w:val="00CF3A1A"/>
    <w:rsid w:val="00CF3F71"/>
    <w:rsid w:val="00CF4076"/>
    <w:rsid w:val="00CF464C"/>
    <w:rsid w:val="00CF4957"/>
    <w:rsid w:val="00CF4A12"/>
    <w:rsid w:val="00CF4D4A"/>
    <w:rsid w:val="00CF541B"/>
    <w:rsid w:val="00CF5956"/>
    <w:rsid w:val="00CF5EBC"/>
    <w:rsid w:val="00CF65F2"/>
    <w:rsid w:val="00CF686D"/>
    <w:rsid w:val="00CF69B6"/>
    <w:rsid w:val="00CF6D09"/>
    <w:rsid w:val="00CF734C"/>
    <w:rsid w:val="00CF7412"/>
    <w:rsid w:val="00CF74D7"/>
    <w:rsid w:val="00CF7AA5"/>
    <w:rsid w:val="00CF7C5E"/>
    <w:rsid w:val="00D00637"/>
    <w:rsid w:val="00D007C3"/>
    <w:rsid w:val="00D00926"/>
    <w:rsid w:val="00D00A3D"/>
    <w:rsid w:val="00D00C47"/>
    <w:rsid w:val="00D0123C"/>
    <w:rsid w:val="00D0142F"/>
    <w:rsid w:val="00D01908"/>
    <w:rsid w:val="00D01CD8"/>
    <w:rsid w:val="00D02631"/>
    <w:rsid w:val="00D02AAA"/>
    <w:rsid w:val="00D02BB8"/>
    <w:rsid w:val="00D03456"/>
    <w:rsid w:val="00D0372B"/>
    <w:rsid w:val="00D038D5"/>
    <w:rsid w:val="00D03967"/>
    <w:rsid w:val="00D039EA"/>
    <w:rsid w:val="00D03AC1"/>
    <w:rsid w:val="00D044E0"/>
    <w:rsid w:val="00D04ACD"/>
    <w:rsid w:val="00D04F57"/>
    <w:rsid w:val="00D05305"/>
    <w:rsid w:val="00D05576"/>
    <w:rsid w:val="00D0563C"/>
    <w:rsid w:val="00D0652E"/>
    <w:rsid w:val="00D066D4"/>
    <w:rsid w:val="00D07FC3"/>
    <w:rsid w:val="00D10632"/>
    <w:rsid w:val="00D109C9"/>
    <w:rsid w:val="00D10E82"/>
    <w:rsid w:val="00D10FE2"/>
    <w:rsid w:val="00D114B5"/>
    <w:rsid w:val="00D11911"/>
    <w:rsid w:val="00D12140"/>
    <w:rsid w:val="00D12288"/>
    <w:rsid w:val="00D12EDA"/>
    <w:rsid w:val="00D12FB2"/>
    <w:rsid w:val="00D1301C"/>
    <w:rsid w:val="00D132F4"/>
    <w:rsid w:val="00D134B6"/>
    <w:rsid w:val="00D135D1"/>
    <w:rsid w:val="00D139A9"/>
    <w:rsid w:val="00D13D5E"/>
    <w:rsid w:val="00D1420E"/>
    <w:rsid w:val="00D14485"/>
    <w:rsid w:val="00D1496D"/>
    <w:rsid w:val="00D15689"/>
    <w:rsid w:val="00D156E3"/>
    <w:rsid w:val="00D15A05"/>
    <w:rsid w:val="00D15D2C"/>
    <w:rsid w:val="00D15E45"/>
    <w:rsid w:val="00D16099"/>
    <w:rsid w:val="00D16657"/>
    <w:rsid w:val="00D16E6D"/>
    <w:rsid w:val="00D16F9B"/>
    <w:rsid w:val="00D1720F"/>
    <w:rsid w:val="00D1795D"/>
    <w:rsid w:val="00D200C8"/>
    <w:rsid w:val="00D206AF"/>
    <w:rsid w:val="00D206C6"/>
    <w:rsid w:val="00D2091C"/>
    <w:rsid w:val="00D20A1F"/>
    <w:rsid w:val="00D20CE9"/>
    <w:rsid w:val="00D20F75"/>
    <w:rsid w:val="00D2110D"/>
    <w:rsid w:val="00D21147"/>
    <w:rsid w:val="00D219AB"/>
    <w:rsid w:val="00D21A58"/>
    <w:rsid w:val="00D21B52"/>
    <w:rsid w:val="00D220D0"/>
    <w:rsid w:val="00D22367"/>
    <w:rsid w:val="00D224B6"/>
    <w:rsid w:val="00D225E4"/>
    <w:rsid w:val="00D22A32"/>
    <w:rsid w:val="00D23847"/>
    <w:rsid w:val="00D241F4"/>
    <w:rsid w:val="00D24756"/>
    <w:rsid w:val="00D24830"/>
    <w:rsid w:val="00D24BCD"/>
    <w:rsid w:val="00D25204"/>
    <w:rsid w:val="00D2547F"/>
    <w:rsid w:val="00D25493"/>
    <w:rsid w:val="00D25BEE"/>
    <w:rsid w:val="00D25DCA"/>
    <w:rsid w:val="00D26493"/>
    <w:rsid w:val="00D2697D"/>
    <w:rsid w:val="00D27123"/>
    <w:rsid w:val="00D27491"/>
    <w:rsid w:val="00D274ED"/>
    <w:rsid w:val="00D27D79"/>
    <w:rsid w:val="00D30147"/>
    <w:rsid w:val="00D304FD"/>
    <w:rsid w:val="00D305C2"/>
    <w:rsid w:val="00D309DF"/>
    <w:rsid w:val="00D30C42"/>
    <w:rsid w:val="00D30FB5"/>
    <w:rsid w:val="00D31070"/>
    <w:rsid w:val="00D311E9"/>
    <w:rsid w:val="00D31206"/>
    <w:rsid w:val="00D3172C"/>
    <w:rsid w:val="00D31B72"/>
    <w:rsid w:val="00D320A4"/>
    <w:rsid w:val="00D320F6"/>
    <w:rsid w:val="00D3220C"/>
    <w:rsid w:val="00D323BB"/>
    <w:rsid w:val="00D325AB"/>
    <w:rsid w:val="00D32768"/>
    <w:rsid w:val="00D3284C"/>
    <w:rsid w:val="00D32AA1"/>
    <w:rsid w:val="00D332EB"/>
    <w:rsid w:val="00D339BE"/>
    <w:rsid w:val="00D34639"/>
    <w:rsid w:val="00D34C23"/>
    <w:rsid w:val="00D34D12"/>
    <w:rsid w:val="00D35028"/>
    <w:rsid w:val="00D3523C"/>
    <w:rsid w:val="00D3560D"/>
    <w:rsid w:val="00D35678"/>
    <w:rsid w:val="00D358CC"/>
    <w:rsid w:val="00D35FDB"/>
    <w:rsid w:val="00D361B1"/>
    <w:rsid w:val="00D365A4"/>
    <w:rsid w:val="00D36C6D"/>
    <w:rsid w:val="00D37EDE"/>
    <w:rsid w:val="00D37FEF"/>
    <w:rsid w:val="00D40664"/>
    <w:rsid w:val="00D40801"/>
    <w:rsid w:val="00D40B01"/>
    <w:rsid w:val="00D40FB3"/>
    <w:rsid w:val="00D41733"/>
    <w:rsid w:val="00D41757"/>
    <w:rsid w:val="00D41828"/>
    <w:rsid w:val="00D41E22"/>
    <w:rsid w:val="00D423C4"/>
    <w:rsid w:val="00D42453"/>
    <w:rsid w:val="00D42769"/>
    <w:rsid w:val="00D42862"/>
    <w:rsid w:val="00D42DC4"/>
    <w:rsid w:val="00D43759"/>
    <w:rsid w:val="00D43AB2"/>
    <w:rsid w:val="00D43DE4"/>
    <w:rsid w:val="00D43FA5"/>
    <w:rsid w:val="00D44293"/>
    <w:rsid w:val="00D443B1"/>
    <w:rsid w:val="00D44595"/>
    <w:rsid w:val="00D445CE"/>
    <w:rsid w:val="00D447BD"/>
    <w:rsid w:val="00D44821"/>
    <w:rsid w:val="00D44C0A"/>
    <w:rsid w:val="00D464E1"/>
    <w:rsid w:val="00D46E93"/>
    <w:rsid w:val="00D46ED4"/>
    <w:rsid w:val="00D47144"/>
    <w:rsid w:val="00D471FA"/>
    <w:rsid w:val="00D477A8"/>
    <w:rsid w:val="00D477D8"/>
    <w:rsid w:val="00D47EF3"/>
    <w:rsid w:val="00D500E4"/>
    <w:rsid w:val="00D5029A"/>
    <w:rsid w:val="00D50585"/>
    <w:rsid w:val="00D50897"/>
    <w:rsid w:val="00D50AEF"/>
    <w:rsid w:val="00D50CF9"/>
    <w:rsid w:val="00D5118B"/>
    <w:rsid w:val="00D5125D"/>
    <w:rsid w:val="00D5159A"/>
    <w:rsid w:val="00D51938"/>
    <w:rsid w:val="00D51A2B"/>
    <w:rsid w:val="00D51F36"/>
    <w:rsid w:val="00D52081"/>
    <w:rsid w:val="00D520AA"/>
    <w:rsid w:val="00D52478"/>
    <w:rsid w:val="00D5249C"/>
    <w:rsid w:val="00D52E00"/>
    <w:rsid w:val="00D5338B"/>
    <w:rsid w:val="00D53545"/>
    <w:rsid w:val="00D537B0"/>
    <w:rsid w:val="00D537D4"/>
    <w:rsid w:val="00D53C13"/>
    <w:rsid w:val="00D544FC"/>
    <w:rsid w:val="00D547ED"/>
    <w:rsid w:val="00D5484F"/>
    <w:rsid w:val="00D55021"/>
    <w:rsid w:val="00D550A8"/>
    <w:rsid w:val="00D5574B"/>
    <w:rsid w:val="00D55CEF"/>
    <w:rsid w:val="00D56525"/>
    <w:rsid w:val="00D5675E"/>
    <w:rsid w:val="00D56AD9"/>
    <w:rsid w:val="00D57009"/>
    <w:rsid w:val="00D570F4"/>
    <w:rsid w:val="00D572A9"/>
    <w:rsid w:val="00D57371"/>
    <w:rsid w:val="00D573C2"/>
    <w:rsid w:val="00D573EB"/>
    <w:rsid w:val="00D5753D"/>
    <w:rsid w:val="00D60C03"/>
    <w:rsid w:val="00D60C84"/>
    <w:rsid w:val="00D60FB9"/>
    <w:rsid w:val="00D61913"/>
    <w:rsid w:val="00D61DC0"/>
    <w:rsid w:val="00D61FDE"/>
    <w:rsid w:val="00D620C6"/>
    <w:rsid w:val="00D624C5"/>
    <w:rsid w:val="00D6256F"/>
    <w:rsid w:val="00D62DDC"/>
    <w:rsid w:val="00D62EEA"/>
    <w:rsid w:val="00D630A0"/>
    <w:rsid w:val="00D631EB"/>
    <w:rsid w:val="00D634AC"/>
    <w:rsid w:val="00D63782"/>
    <w:rsid w:val="00D63A3E"/>
    <w:rsid w:val="00D63DD6"/>
    <w:rsid w:val="00D6444A"/>
    <w:rsid w:val="00D64644"/>
    <w:rsid w:val="00D64830"/>
    <w:rsid w:val="00D648FF"/>
    <w:rsid w:val="00D64C59"/>
    <w:rsid w:val="00D65621"/>
    <w:rsid w:val="00D656A8"/>
    <w:rsid w:val="00D65B81"/>
    <w:rsid w:val="00D65CB7"/>
    <w:rsid w:val="00D6645C"/>
    <w:rsid w:val="00D669CF"/>
    <w:rsid w:val="00D66E2F"/>
    <w:rsid w:val="00D66E76"/>
    <w:rsid w:val="00D66F1F"/>
    <w:rsid w:val="00D67787"/>
    <w:rsid w:val="00D67C1C"/>
    <w:rsid w:val="00D67F83"/>
    <w:rsid w:val="00D70CCE"/>
    <w:rsid w:val="00D70E20"/>
    <w:rsid w:val="00D71307"/>
    <w:rsid w:val="00D713E9"/>
    <w:rsid w:val="00D7174F"/>
    <w:rsid w:val="00D72C26"/>
    <w:rsid w:val="00D7306B"/>
    <w:rsid w:val="00D73351"/>
    <w:rsid w:val="00D7343C"/>
    <w:rsid w:val="00D73925"/>
    <w:rsid w:val="00D73BC6"/>
    <w:rsid w:val="00D73E65"/>
    <w:rsid w:val="00D74058"/>
    <w:rsid w:val="00D741B2"/>
    <w:rsid w:val="00D7423E"/>
    <w:rsid w:val="00D74662"/>
    <w:rsid w:val="00D74AF6"/>
    <w:rsid w:val="00D74EFD"/>
    <w:rsid w:val="00D7504A"/>
    <w:rsid w:val="00D75238"/>
    <w:rsid w:val="00D756B1"/>
    <w:rsid w:val="00D7594B"/>
    <w:rsid w:val="00D759BA"/>
    <w:rsid w:val="00D75FE0"/>
    <w:rsid w:val="00D76656"/>
    <w:rsid w:val="00D76CB1"/>
    <w:rsid w:val="00D76DB6"/>
    <w:rsid w:val="00D7763C"/>
    <w:rsid w:val="00D77B25"/>
    <w:rsid w:val="00D80563"/>
    <w:rsid w:val="00D81322"/>
    <w:rsid w:val="00D813E3"/>
    <w:rsid w:val="00D81C62"/>
    <w:rsid w:val="00D81FB8"/>
    <w:rsid w:val="00D82308"/>
    <w:rsid w:val="00D8278D"/>
    <w:rsid w:val="00D83199"/>
    <w:rsid w:val="00D83F05"/>
    <w:rsid w:val="00D84666"/>
    <w:rsid w:val="00D846CA"/>
    <w:rsid w:val="00D850CE"/>
    <w:rsid w:val="00D85AE5"/>
    <w:rsid w:val="00D85B8E"/>
    <w:rsid w:val="00D86482"/>
    <w:rsid w:val="00D868CC"/>
    <w:rsid w:val="00D86F47"/>
    <w:rsid w:val="00D87AC7"/>
    <w:rsid w:val="00D90F29"/>
    <w:rsid w:val="00D91731"/>
    <w:rsid w:val="00D91890"/>
    <w:rsid w:val="00D91B13"/>
    <w:rsid w:val="00D92213"/>
    <w:rsid w:val="00D9224C"/>
    <w:rsid w:val="00D92384"/>
    <w:rsid w:val="00D924B6"/>
    <w:rsid w:val="00D925E3"/>
    <w:rsid w:val="00D92C66"/>
    <w:rsid w:val="00D93155"/>
    <w:rsid w:val="00D93728"/>
    <w:rsid w:val="00D93AE7"/>
    <w:rsid w:val="00D93EF4"/>
    <w:rsid w:val="00D9410D"/>
    <w:rsid w:val="00D942E3"/>
    <w:rsid w:val="00D945E8"/>
    <w:rsid w:val="00D946B6"/>
    <w:rsid w:val="00D94A8B"/>
    <w:rsid w:val="00D95043"/>
    <w:rsid w:val="00D95D02"/>
    <w:rsid w:val="00D960CA"/>
    <w:rsid w:val="00D967E2"/>
    <w:rsid w:val="00D96DC7"/>
    <w:rsid w:val="00D9708E"/>
    <w:rsid w:val="00D978E6"/>
    <w:rsid w:val="00D97D1B"/>
    <w:rsid w:val="00D97FCC"/>
    <w:rsid w:val="00DA0108"/>
    <w:rsid w:val="00DA091C"/>
    <w:rsid w:val="00DA1D12"/>
    <w:rsid w:val="00DA214E"/>
    <w:rsid w:val="00DA281E"/>
    <w:rsid w:val="00DA2917"/>
    <w:rsid w:val="00DA2D9D"/>
    <w:rsid w:val="00DA2ECA"/>
    <w:rsid w:val="00DA3212"/>
    <w:rsid w:val="00DA3432"/>
    <w:rsid w:val="00DA38B4"/>
    <w:rsid w:val="00DA38C6"/>
    <w:rsid w:val="00DA3914"/>
    <w:rsid w:val="00DA3B04"/>
    <w:rsid w:val="00DA3BF8"/>
    <w:rsid w:val="00DA3D76"/>
    <w:rsid w:val="00DA40C8"/>
    <w:rsid w:val="00DA44A2"/>
    <w:rsid w:val="00DA464D"/>
    <w:rsid w:val="00DA4660"/>
    <w:rsid w:val="00DA48B9"/>
    <w:rsid w:val="00DA512D"/>
    <w:rsid w:val="00DA59A0"/>
    <w:rsid w:val="00DA6ECD"/>
    <w:rsid w:val="00DA7578"/>
    <w:rsid w:val="00DA758F"/>
    <w:rsid w:val="00DA7D2B"/>
    <w:rsid w:val="00DA7E6D"/>
    <w:rsid w:val="00DB1117"/>
    <w:rsid w:val="00DB1232"/>
    <w:rsid w:val="00DB1375"/>
    <w:rsid w:val="00DB15F3"/>
    <w:rsid w:val="00DB182E"/>
    <w:rsid w:val="00DB1D2A"/>
    <w:rsid w:val="00DB1DBF"/>
    <w:rsid w:val="00DB2CB7"/>
    <w:rsid w:val="00DB3FE9"/>
    <w:rsid w:val="00DB419E"/>
    <w:rsid w:val="00DB4377"/>
    <w:rsid w:val="00DB5465"/>
    <w:rsid w:val="00DB5922"/>
    <w:rsid w:val="00DB5F6A"/>
    <w:rsid w:val="00DB61E6"/>
    <w:rsid w:val="00DB6BED"/>
    <w:rsid w:val="00DB7109"/>
    <w:rsid w:val="00DB7114"/>
    <w:rsid w:val="00DB7B8F"/>
    <w:rsid w:val="00DB7DC7"/>
    <w:rsid w:val="00DC00D2"/>
    <w:rsid w:val="00DC0D65"/>
    <w:rsid w:val="00DC108F"/>
    <w:rsid w:val="00DC123C"/>
    <w:rsid w:val="00DC1960"/>
    <w:rsid w:val="00DC246C"/>
    <w:rsid w:val="00DC2946"/>
    <w:rsid w:val="00DC2ED5"/>
    <w:rsid w:val="00DC3074"/>
    <w:rsid w:val="00DC3727"/>
    <w:rsid w:val="00DC4295"/>
    <w:rsid w:val="00DC4317"/>
    <w:rsid w:val="00DC50D4"/>
    <w:rsid w:val="00DC516B"/>
    <w:rsid w:val="00DC52DC"/>
    <w:rsid w:val="00DC54F0"/>
    <w:rsid w:val="00DC5812"/>
    <w:rsid w:val="00DC5C73"/>
    <w:rsid w:val="00DC6E9C"/>
    <w:rsid w:val="00DC70C7"/>
    <w:rsid w:val="00DC714F"/>
    <w:rsid w:val="00DC7448"/>
    <w:rsid w:val="00DC78EA"/>
    <w:rsid w:val="00DC7B68"/>
    <w:rsid w:val="00DC7DF8"/>
    <w:rsid w:val="00DC7E26"/>
    <w:rsid w:val="00DD0386"/>
    <w:rsid w:val="00DD0423"/>
    <w:rsid w:val="00DD0464"/>
    <w:rsid w:val="00DD0663"/>
    <w:rsid w:val="00DD07C1"/>
    <w:rsid w:val="00DD0E8B"/>
    <w:rsid w:val="00DD110C"/>
    <w:rsid w:val="00DD12D0"/>
    <w:rsid w:val="00DD1381"/>
    <w:rsid w:val="00DD17EB"/>
    <w:rsid w:val="00DD1917"/>
    <w:rsid w:val="00DD1FA3"/>
    <w:rsid w:val="00DD1FEA"/>
    <w:rsid w:val="00DD2BAE"/>
    <w:rsid w:val="00DD2C65"/>
    <w:rsid w:val="00DD332D"/>
    <w:rsid w:val="00DD3394"/>
    <w:rsid w:val="00DD356A"/>
    <w:rsid w:val="00DD3F10"/>
    <w:rsid w:val="00DD3F4C"/>
    <w:rsid w:val="00DD4392"/>
    <w:rsid w:val="00DD4708"/>
    <w:rsid w:val="00DD4B96"/>
    <w:rsid w:val="00DD5733"/>
    <w:rsid w:val="00DD5A4C"/>
    <w:rsid w:val="00DD5BF2"/>
    <w:rsid w:val="00DD63B4"/>
    <w:rsid w:val="00DD64EB"/>
    <w:rsid w:val="00DD65A6"/>
    <w:rsid w:val="00DD67B5"/>
    <w:rsid w:val="00DD6B49"/>
    <w:rsid w:val="00DD7A98"/>
    <w:rsid w:val="00DD7F97"/>
    <w:rsid w:val="00DE021B"/>
    <w:rsid w:val="00DE0220"/>
    <w:rsid w:val="00DE06AB"/>
    <w:rsid w:val="00DE08A9"/>
    <w:rsid w:val="00DE0E07"/>
    <w:rsid w:val="00DE1203"/>
    <w:rsid w:val="00DE1809"/>
    <w:rsid w:val="00DE19D4"/>
    <w:rsid w:val="00DE1C7E"/>
    <w:rsid w:val="00DE1EB9"/>
    <w:rsid w:val="00DE2095"/>
    <w:rsid w:val="00DE20DD"/>
    <w:rsid w:val="00DE240B"/>
    <w:rsid w:val="00DE2BEB"/>
    <w:rsid w:val="00DE32DE"/>
    <w:rsid w:val="00DE390E"/>
    <w:rsid w:val="00DE3993"/>
    <w:rsid w:val="00DE3C85"/>
    <w:rsid w:val="00DE3E04"/>
    <w:rsid w:val="00DE3FBF"/>
    <w:rsid w:val="00DE5354"/>
    <w:rsid w:val="00DE5F3C"/>
    <w:rsid w:val="00DE6496"/>
    <w:rsid w:val="00DE6B1F"/>
    <w:rsid w:val="00DE6B62"/>
    <w:rsid w:val="00DE6F20"/>
    <w:rsid w:val="00DE76E6"/>
    <w:rsid w:val="00DE7810"/>
    <w:rsid w:val="00DE7C21"/>
    <w:rsid w:val="00DF08B7"/>
    <w:rsid w:val="00DF0BF6"/>
    <w:rsid w:val="00DF0FBA"/>
    <w:rsid w:val="00DF1054"/>
    <w:rsid w:val="00DF1108"/>
    <w:rsid w:val="00DF112B"/>
    <w:rsid w:val="00DF1230"/>
    <w:rsid w:val="00DF1550"/>
    <w:rsid w:val="00DF2AB4"/>
    <w:rsid w:val="00DF2B9A"/>
    <w:rsid w:val="00DF2C47"/>
    <w:rsid w:val="00DF2CE4"/>
    <w:rsid w:val="00DF2D95"/>
    <w:rsid w:val="00DF2EEC"/>
    <w:rsid w:val="00DF3614"/>
    <w:rsid w:val="00DF3748"/>
    <w:rsid w:val="00DF3F06"/>
    <w:rsid w:val="00DF3F93"/>
    <w:rsid w:val="00DF4322"/>
    <w:rsid w:val="00DF4760"/>
    <w:rsid w:val="00DF4F52"/>
    <w:rsid w:val="00DF526F"/>
    <w:rsid w:val="00DF5902"/>
    <w:rsid w:val="00DF5978"/>
    <w:rsid w:val="00DF5A4A"/>
    <w:rsid w:val="00DF5CCC"/>
    <w:rsid w:val="00DF6152"/>
    <w:rsid w:val="00DF616F"/>
    <w:rsid w:val="00DF6442"/>
    <w:rsid w:val="00DF69FF"/>
    <w:rsid w:val="00DF729E"/>
    <w:rsid w:val="00DF72CA"/>
    <w:rsid w:val="00E003DC"/>
    <w:rsid w:val="00E00473"/>
    <w:rsid w:val="00E004AC"/>
    <w:rsid w:val="00E00D83"/>
    <w:rsid w:val="00E00E0C"/>
    <w:rsid w:val="00E01A13"/>
    <w:rsid w:val="00E01B5C"/>
    <w:rsid w:val="00E01CBE"/>
    <w:rsid w:val="00E02482"/>
    <w:rsid w:val="00E030F0"/>
    <w:rsid w:val="00E03390"/>
    <w:rsid w:val="00E03594"/>
    <w:rsid w:val="00E035E9"/>
    <w:rsid w:val="00E037E6"/>
    <w:rsid w:val="00E03F6B"/>
    <w:rsid w:val="00E0425D"/>
    <w:rsid w:val="00E0443E"/>
    <w:rsid w:val="00E04503"/>
    <w:rsid w:val="00E04725"/>
    <w:rsid w:val="00E04856"/>
    <w:rsid w:val="00E04A3C"/>
    <w:rsid w:val="00E04D33"/>
    <w:rsid w:val="00E04D4E"/>
    <w:rsid w:val="00E04E29"/>
    <w:rsid w:val="00E060F7"/>
    <w:rsid w:val="00E06248"/>
    <w:rsid w:val="00E065D9"/>
    <w:rsid w:val="00E06756"/>
    <w:rsid w:val="00E06906"/>
    <w:rsid w:val="00E06DD7"/>
    <w:rsid w:val="00E06FFF"/>
    <w:rsid w:val="00E072B0"/>
    <w:rsid w:val="00E075B5"/>
    <w:rsid w:val="00E07A05"/>
    <w:rsid w:val="00E101E6"/>
    <w:rsid w:val="00E104B2"/>
    <w:rsid w:val="00E10B95"/>
    <w:rsid w:val="00E10F08"/>
    <w:rsid w:val="00E113B2"/>
    <w:rsid w:val="00E1148A"/>
    <w:rsid w:val="00E1194F"/>
    <w:rsid w:val="00E127F9"/>
    <w:rsid w:val="00E12CB3"/>
    <w:rsid w:val="00E13877"/>
    <w:rsid w:val="00E139CA"/>
    <w:rsid w:val="00E144C1"/>
    <w:rsid w:val="00E14536"/>
    <w:rsid w:val="00E14776"/>
    <w:rsid w:val="00E14986"/>
    <w:rsid w:val="00E14D54"/>
    <w:rsid w:val="00E15306"/>
    <w:rsid w:val="00E15489"/>
    <w:rsid w:val="00E15491"/>
    <w:rsid w:val="00E15784"/>
    <w:rsid w:val="00E158F6"/>
    <w:rsid w:val="00E15B76"/>
    <w:rsid w:val="00E15EEB"/>
    <w:rsid w:val="00E1670F"/>
    <w:rsid w:val="00E16790"/>
    <w:rsid w:val="00E167DC"/>
    <w:rsid w:val="00E171C0"/>
    <w:rsid w:val="00E175AF"/>
    <w:rsid w:val="00E175FE"/>
    <w:rsid w:val="00E2006A"/>
    <w:rsid w:val="00E201E9"/>
    <w:rsid w:val="00E205C0"/>
    <w:rsid w:val="00E20BE7"/>
    <w:rsid w:val="00E21315"/>
    <w:rsid w:val="00E21AD3"/>
    <w:rsid w:val="00E21D7F"/>
    <w:rsid w:val="00E2232E"/>
    <w:rsid w:val="00E23329"/>
    <w:rsid w:val="00E23CDF"/>
    <w:rsid w:val="00E23D02"/>
    <w:rsid w:val="00E24240"/>
    <w:rsid w:val="00E24665"/>
    <w:rsid w:val="00E24920"/>
    <w:rsid w:val="00E24D2F"/>
    <w:rsid w:val="00E25235"/>
    <w:rsid w:val="00E25633"/>
    <w:rsid w:val="00E2583B"/>
    <w:rsid w:val="00E25DF0"/>
    <w:rsid w:val="00E2660A"/>
    <w:rsid w:val="00E26883"/>
    <w:rsid w:val="00E26935"/>
    <w:rsid w:val="00E26AC8"/>
    <w:rsid w:val="00E26E98"/>
    <w:rsid w:val="00E26F7C"/>
    <w:rsid w:val="00E26FFB"/>
    <w:rsid w:val="00E270A7"/>
    <w:rsid w:val="00E3010E"/>
    <w:rsid w:val="00E301DB"/>
    <w:rsid w:val="00E302BC"/>
    <w:rsid w:val="00E30775"/>
    <w:rsid w:val="00E30B91"/>
    <w:rsid w:val="00E30D84"/>
    <w:rsid w:val="00E30E60"/>
    <w:rsid w:val="00E31055"/>
    <w:rsid w:val="00E31B1D"/>
    <w:rsid w:val="00E31E3C"/>
    <w:rsid w:val="00E3293F"/>
    <w:rsid w:val="00E32EC7"/>
    <w:rsid w:val="00E33458"/>
    <w:rsid w:val="00E3422D"/>
    <w:rsid w:val="00E342AE"/>
    <w:rsid w:val="00E3476F"/>
    <w:rsid w:val="00E35145"/>
    <w:rsid w:val="00E35500"/>
    <w:rsid w:val="00E36404"/>
    <w:rsid w:val="00E36940"/>
    <w:rsid w:val="00E369EB"/>
    <w:rsid w:val="00E36F96"/>
    <w:rsid w:val="00E373BE"/>
    <w:rsid w:val="00E37B4B"/>
    <w:rsid w:val="00E37DD8"/>
    <w:rsid w:val="00E40B89"/>
    <w:rsid w:val="00E40CC5"/>
    <w:rsid w:val="00E40E9A"/>
    <w:rsid w:val="00E414F1"/>
    <w:rsid w:val="00E41700"/>
    <w:rsid w:val="00E419A3"/>
    <w:rsid w:val="00E41A3B"/>
    <w:rsid w:val="00E41AB2"/>
    <w:rsid w:val="00E41D4C"/>
    <w:rsid w:val="00E41FFF"/>
    <w:rsid w:val="00E42301"/>
    <w:rsid w:val="00E42325"/>
    <w:rsid w:val="00E4264D"/>
    <w:rsid w:val="00E42CBF"/>
    <w:rsid w:val="00E431BD"/>
    <w:rsid w:val="00E434E9"/>
    <w:rsid w:val="00E4398E"/>
    <w:rsid w:val="00E43A25"/>
    <w:rsid w:val="00E43C8A"/>
    <w:rsid w:val="00E440E5"/>
    <w:rsid w:val="00E4421D"/>
    <w:rsid w:val="00E44353"/>
    <w:rsid w:val="00E44C02"/>
    <w:rsid w:val="00E44ED2"/>
    <w:rsid w:val="00E454FD"/>
    <w:rsid w:val="00E455B6"/>
    <w:rsid w:val="00E46030"/>
    <w:rsid w:val="00E464C3"/>
    <w:rsid w:val="00E46A99"/>
    <w:rsid w:val="00E46F46"/>
    <w:rsid w:val="00E46FA8"/>
    <w:rsid w:val="00E47208"/>
    <w:rsid w:val="00E47839"/>
    <w:rsid w:val="00E47B20"/>
    <w:rsid w:val="00E50AC6"/>
    <w:rsid w:val="00E5179F"/>
    <w:rsid w:val="00E520D2"/>
    <w:rsid w:val="00E527FA"/>
    <w:rsid w:val="00E52FD0"/>
    <w:rsid w:val="00E530E0"/>
    <w:rsid w:val="00E531B3"/>
    <w:rsid w:val="00E53861"/>
    <w:rsid w:val="00E53A46"/>
    <w:rsid w:val="00E53EBE"/>
    <w:rsid w:val="00E53F09"/>
    <w:rsid w:val="00E544E3"/>
    <w:rsid w:val="00E54C70"/>
    <w:rsid w:val="00E55843"/>
    <w:rsid w:val="00E565B0"/>
    <w:rsid w:val="00E56BAF"/>
    <w:rsid w:val="00E600E9"/>
    <w:rsid w:val="00E60185"/>
    <w:rsid w:val="00E608C2"/>
    <w:rsid w:val="00E60B83"/>
    <w:rsid w:val="00E611B7"/>
    <w:rsid w:val="00E6135C"/>
    <w:rsid w:val="00E61647"/>
    <w:rsid w:val="00E619F3"/>
    <w:rsid w:val="00E6277E"/>
    <w:rsid w:val="00E631F9"/>
    <w:rsid w:val="00E637A4"/>
    <w:rsid w:val="00E63861"/>
    <w:rsid w:val="00E64597"/>
    <w:rsid w:val="00E6462A"/>
    <w:rsid w:val="00E64907"/>
    <w:rsid w:val="00E64C97"/>
    <w:rsid w:val="00E65281"/>
    <w:rsid w:val="00E65497"/>
    <w:rsid w:val="00E656F0"/>
    <w:rsid w:val="00E65943"/>
    <w:rsid w:val="00E65E2D"/>
    <w:rsid w:val="00E65EB3"/>
    <w:rsid w:val="00E66517"/>
    <w:rsid w:val="00E66901"/>
    <w:rsid w:val="00E67366"/>
    <w:rsid w:val="00E6781C"/>
    <w:rsid w:val="00E67D06"/>
    <w:rsid w:val="00E7017E"/>
    <w:rsid w:val="00E7027C"/>
    <w:rsid w:val="00E7053F"/>
    <w:rsid w:val="00E70577"/>
    <w:rsid w:val="00E709DB"/>
    <w:rsid w:val="00E70C09"/>
    <w:rsid w:val="00E715C9"/>
    <w:rsid w:val="00E71705"/>
    <w:rsid w:val="00E71A4C"/>
    <w:rsid w:val="00E71AB1"/>
    <w:rsid w:val="00E71D83"/>
    <w:rsid w:val="00E71DAD"/>
    <w:rsid w:val="00E71E2C"/>
    <w:rsid w:val="00E71EC2"/>
    <w:rsid w:val="00E720C1"/>
    <w:rsid w:val="00E7258E"/>
    <w:rsid w:val="00E72721"/>
    <w:rsid w:val="00E72977"/>
    <w:rsid w:val="00E738E0"/>
    <w:rsid w:val="00E738F2"/>
    <w:rsid w:val="00E73985"/>
    <w:rsid w:val="00E74711"/>
    <w:rsid w:val="00E74B94"/>
    <w:rsid w:val="00E74F0A"/>
    <w:rsid w:val="00E7544A"/>
    <w:rsid w:val="00E754CC"/>
    <w:rsid w:val="00E755E2"/>
    <w:rsid w:val="00E75F2C"/>
    <w:rsid w:val="00E76B67"/>
    <w:rsid w:val="00E775CC"/>
    <w:rsid w:val="00E776D6"/>
    <w:rsid w:val="00E7789F"/>
    <w:rsid w:val="00E77FE7"/>
    <w:rsid w:val="00E804DE"/>
    <w:rsid w:val="00E80902"/>
    <w:rsid w:val="00E80C8C"/>
    <w:rsid w:val="00E81007"/>
    <w:rsid w:val="00E810D4"/>
    <w:rsid w:val="00E811B2"/>
    <w:rsid w:val="00E815F3"/>
    <w:rsid w:val="00E81712"/>
    <w:rsid w:val="00E818D2"/>
    <w:rsid w:val="00E8196E"/>
    <w:rsid w:val="00E81CAD"/>
    <w:rsid w:val="00E82540"/>
    <w:rsid w:val="00E825E5"/>
    <w:rsid w:val="00E82975"/>
    <w:rsid w:val="00E82ADF"/>
    <w:rsid w:val="00E82B3D"/>
    <w:rsid w:val="00E82C03"/>
    <w:rsid w:val="00E82E88"/>
    <w:rsid w:val="00E83B5D"/>
    <w:rsid w:val="00E83F2B"/>
    <w:rsid w:val="00E84256"/>
    <w:rsid w:val="00E84681"/>
    <w:rsid w:val="00E8469C"/>
    <w:rsid w:val="00E84894"/>
    <w:rsid w:val="00E84E89"/>
    <w:rsid w:val="00E85441"/>
    <w:rsid w:val="00E8555B"/>
    <w:rsid w:val="00E858AC"/>
    <w:rsid w:val="00E8663A"/>
    <w:rsid w:val="00E866A5"/>
    <w:rsid w:val="00E86CEC"/>
    <w:rsid w:val="00E86DDC"/>
    <w:rsid w:val="00E873CD"/>
    <w:rsid w:val="00E8741B"/>
    <w:rsid w:val="00E878BA"/>
    <w:rsid w:val="00E87923"/>
    <w:rsid w:val="00E87AB8"/>
    <w:rsid w:val="00E87B3F"/>
    <w:rsid w:val="00E87C98"/>
    <w:rsid w:val="00E9033D"/>
    <w:rsid w:val="00E90596"/>
    <w:rsid w:val="00E90738"/>
    <w:rsid w:val="00E907B3"/>
    <w:rsid w:val="00E90D21"/>
    <w:rsid w:val="00E90F39"/>
    <w:rsid w:val="00E9164F"/>
    <w:rsid w:val="00E91AC6"/>
    <w:rsid w:val="00E91E41"/>
    <w:rsid w:val="00E922D1"/>
    <w:rsid w:val="00E927EE"/>
    <w:rsid w:val="00E92AB4"/>
    <w:rsid w:val="00E932D8"/>
    <w:rsid w:val="00E93762"/>
    <w:rsid w:val="00E93B5E"/>
    <w:rsid w:val="00E940D2"/>
    <w:rsid w:val="00E94130"/>
    <w:rsid w:val="00E94490"/>
    <w:rsid w:val="00E94593"/>
    <w:rsid w:val="00E94872"/>
    <w:rsid w:val="00E95A7A"/>
    <w:rsid w:val="00E96291"/>
    <w:rsid w:val="00E963AE"/>
    <w:rsid w:val="00E96703"/>
    <w:rsid w:val="00E9674E"/>
    <w:rsid w:val="00E9676C"/>
    <w:rsid w:val="00E96A0C"/>
    <w:rsid w:val="00E97054"/>
    <w:rsid w:val="00E970D3"/>
    <w:rsid w:val="00E97967"/>
    <w:rsid w:val="00E979BA"/>
    <w:rsid w:val="00E97B94"/>
    <w:rsid w:val="00E97E36"/>
    <w:rsid w:val="00E97F27"/>
    <w:rsid w:val="00EA0FE2"/>
    <w:rsid w:val="00EA121D"/>
    <w:rsid w:val="00EA13C4"/>
    <w:rsid w:val="00EA1421"/>
    <w:rsid w:val="00EA18E2"/>
    <w:rsid w:val="00EA1A67"/>
    <w:rsid w:val="00EA1A6F"/>
    <w:rsid w:val="00EA2360"/>
    <w:rsid w:val="00EA2497"/>
    <w:rsid w:val="00EA24A8"/>
    <w:rsid w:val="00EA2654"/>
    <w:rsid w:val="00EA2698"/>
    <w:rsid w:val="00EA2EF8"/>
    <w:rsid w:val="00EA33D0"/>
    <w:rsid w:val="00EA3488"/>
    <w:rsid w:val="00EA36DB"/>
    <w:rsid w:val="00EA3F95"/>
    <w:rsid w:val="00EA4458"/>
    <w:rsid w:val="00EA4F7D"/>
    <w:rsid w:val="00EA50AE"/>
    <w:rsid w:val="00EA5223"/>
    <w:rsid w:val="00EA53FF"/>
    <w:rsid w:val="00EA5F38"/>
    <w:rsid w:val="00EA5FAD"/>
    <w:rsid w:val="00EA603B"/>
    <w:rsid w:val="00EA6128"/>
    <w:rsid w:val="00EA61DE"/>
    <w:rsid w:val="00EA63FA"/>
    <w:rsid w:val="00EA6699"/>
    <w:rsid w:val="00EA6992"/>
    <w:rsid w:val="00EA6BD6"/>
    <w:rsid w:val="00EA6F72"/>
    <w:rsid w:val="00EA79F7"/>
    <w:rsid w:val="00EA7F2C"/>
    <w:rsid w:val="00EB01B8"/>
    <w:rsid w:val="00EB020D"/>
    <w:rsid w:val="00EB0C59"/>
    <w:rsid w:val="00EB0D28"/>
    <w:rsid w:val="00EB0E89"/>
    <w:rsid w:val="00EB162D"/>
    <w:rsid w:val="00EB1676"/>
    <w:rsid w:val="00EB16CE"/>
    <w:rsid w:val="00EB173D"/>
    <w:rsid w:val="00EB1E13"/>
    <w:rsid w:val="00EB1FB1"/>
    <w:rsid w:val="00EB1FDA"/>
    <w:rsid w:val="00EB26E6"/>
    <w:rsid w:val="00EB290D"/>
    <w:rsid w:val="00EB2E5A"/>
    <w:rsid w:val="00EB2FA2"/>
    <w:rsid w:val="00EB3189"/>
    <w:rsid w:val="00EB389C"/>
    <w:rsid w:val="00EB393C"/>
    <w:rsid w:val="00EB3C4F"/>
    <w:rsid w:val="00EB3E39"/>
    <w:rsid w:val="00EB433B"/>
    <w:rsid w:val="00EB48FA"/>
    <w:rsid w:val="00EB49C4"/>
    <w:rsid w:val="00EB4F3B"/>
    <w:rsid w:val="00EB52E2"/>
    <w:rsid w:val="00EB539C"/>
    <w:rsid w:val="00EB5657"/>
    <w:rsid w:val="00EB7469"/>
    <w:rsid w:val="00EB7E24"/>
    <w:rsid w:val="00EC0385"/>
    <w:rsid w:val="00EC0E57"/>
    <w:rsid w:val="00EC1070"/>
    <w:rsid w:val="00EC11A9"/>
    <w:rsid w:val="00EC12E0"/>
    <w:rsid w:val="00EC14B1"/>
    <w:rsid w:val="00EC1C82"/>
    <w:rsid w:val="00EC1DBC"/>
    <w:rsid w:val="00EC2142"/>
    <w:rsid w:val="00EC2488"/>
    <w:rsid w:val="00EC2E58"/>
    <w:rsid w:val="00EC3933"/>
    <w:rsid w:val="00EC41C5"/>
    <w:rsid w:val="00EC437C"/>
    <w:rsid w:val="00EC4521"/>
    <w:rsid w:val="00EC4B2E"/>
    <w:rsid w:val="00EC4CF6"/>
    <w:rsid w:val="00EC4D2C"/>
    <w:rsid w:val="00EC4F2C"/>
    <w:rsid w:val="00EC4F93"/>
    <w:rsid w:val="00EC586C"/>
    <w:rsid w:val="00EC5B4C"/>
    <w:rsid w:val="00EC642F"/>
    <w:rsid w:val="00EC65FA"/>
    <w:rsid w:val="00EC667C"/>
    <w:rsid w:val="00EC6D0B"/>
    <w:rsid w:val="00EC6D19"/>
    <w:rsid w:val="00EC7A87"/>
    <w:rsid w:val="00EC7E03"/>
    <w:rsid w:val="00EC7EC8"/>
    <w:rsid w:val="00EC7FB9"/>
    <w:rsid w:val="00ED0155"/>
    <w:rsid w:val="00ED0401"/>
    <w:rsid w:val="00ED0988"/>
    <w:rsid w:val="00ED0E6E"/>
    <w:rsid w:val="00ED1E77"/>
    <w:rsid w:val="00ED2BA4"/>
    <w:rsid w:val="00ED2C7D"/>
    <w:rsid w:val="00ED2DAE"/>
    <w:rsid w:val="00ED317B"/>
    <w:rsid w:val="00ED3790"/>
    <w:rsid w:val="00ED3795"/>
    <w:rsid w:val="00ED3A70"/>
    <w:rsid w:val="00ED4050"/>
    <w:rsid w:val="00ED44A5"/>
    <w:rsid w:val="00ED5271"/>
    <w:rsid w:val="00ED5402"/>
    <w:rsid w:val="00ED638C"/>
    <w:rsid w:val="00ED6457"/>
    <w:rsid w:val="00ED6665"/>
    <w:rsid w:val="00ED6724"/>
    <w:rsid w:val="00ED7120"/>
    <w:rsid w:val="00ED7123"/>
    <w:rsid w:val="00ED72E0"/>
    <w:rsid w:val="00ED73D2"/>
    <w:rsid w:val="00ED7AA4"/>
    <w:rsid w:val="00EE062A"/>
    <w:rsid w:val="00EE08B1"/>
    <w:rsid w:val="00EE0B9A"/>
    <w:rsid w:val="00EE113A"/>
    <w:rsid w:val="00EE13B9"/>
    <w:rsid w:val="00EE15B8"/>
    <w:rsid w:val="00EE165B"/>
    <w:rsid w:val="00EE17E6"/>
    <w:rsid w:val="00EE18E3"/>
    <w:rsid w:val="00EE1A96"/>
    <w:rsid w:val="00EE208A"/>
    <w:rsid w:val="00EE2152"/>
    <w:rsid w:val="00EE282C"/>
    <w:rsid w:val="00EE2A4E"/>
    <w:rsid w:val="00EE2DEF"/>
    <w:rsid w:val="00EE2F2A"/>
    <w:rsid w:val="00EE3561"/>
    <w:rsid w:val="00EE35CE"/>
    <w:rsid w:val="00EE395D"/>
    <w:rsid w:val="00EE3A4F"/>
    <w:rsid w:val="00EE3AEC"/>
    <w:rsid w:val="00EE3E1E"/>
    <w:rsid w:val="00EE407A"/>
    <w:rsid w:val="00EE4247"/>
    <w:rsid w:val="00EE4405"/>
    <w:rsid w:val="00EE4935"/>
    <w:rsid w:val="00EE496F"/>
    <w:rsid w:val="00EE50D1"/>
    <w:rsid w:val="00EE522F"/>
    <w:rsid w:val="00EE532B"/>
    <w:rsid w:val="00EE5D32"/>
    <w:rsid w:val="00EE6835"/>
    <w:rsid w:val="00EE6B60"/>
    <w:rsid w:val="00EE79B6"/>
    <w:rsid w:val="00EE7C11"/>
    <w:rsid w:val="00EE7E69"/>
    <w:rsid w:val="00EF14F1"/>
    <w:rsid w:val="00EF1CCC"/>
    <w:rsid w:val="00EF2135"/>
    <w:rsid w:val="00EF312F"/>
    <w:rsid w:val="00EF333D"/>
    <w:rsid w:val="00EF379D"/>
    <w:rsid w:val="00EF394C"/>
    <w:rsid w:val="00EF3978"/>
    <w:rsid w:val="00EF3D27"/>
    <w:rsid w:val="00EF3D5E"/>
    <w:rsid w:val="00EF3DC4"/>
    <w:rsid w:val="00EF3FCD"/>
    <w:rsid w:val="00EF4092"/>
    <w:rsid w:val="00EF429E"/>
    <w:rsid w:val="00EF46B2"/>
    <w:rsid w:val="00EF4BC9"/>
    <w:rsid w:val="00EF58FC"/>
    <w:rsid w:val="00EF5910"/>
    <w:rsid w:val="00EF5DC9"/>
    <w:rsid w:val="00EF5EC0"/>
    <w:rsid w:val="00EF5FA0"/>
    <w:rsid w:val="00EF624E"/>
    <w:rsid w:val="00EF63A2"/>
    <w:rsid w:val="00EF6D96"/>
    <w:rsid w:val="00EF7EF1"/>
    <w:rsid w:val="00F0022E"/>
    <w:rsid w:val="00F0050C"/>
    <w:rsid w:val="00F00661"/>
    <w:rsid w:val="00F00E5B"/>
    <w:rsid w:val="00F00E63"/>
    <w:rsid w:val="00F01546"/>
    <w:rsid w:val="00F01904"/>
    <w:rsid w:val="00F01F57"/>
    <w:rsid w:val="00F02234"/>
    <w:rsid w:val="00F02362"/>
    <w:rsid w:val="00F025A7"/>
    <w:rsid w:val="00F02B4C"/>
    <w:rsid w:val="00F03061"/>
    <w:rsid w:val="00F03464"/>
    <w:rsid w:val="00F03868"/>
    <w:rsid w:val="00F03E0D"/>
    <w:rsid w:val="00F044EE"/>
    <w:rsid w:val="00F04C8D"/>
    <w:rsid w:val="00F05007"/>
    <w:rsid w:val="00F0541C"/>
    <w:rsid w:val="00F05AC5"/>
    <w:rsid w:val="00F05B02"/>
    <w:rsid w:val="00F05C55"/>
    <w:rsid w:val="00F06040"/>
    <w:rsid w:val="00F0665F"/>
    <w:rsid w:val="00F067C2"/>
    <w:rsid w:val="00F069E5"/>
    <w:rsid w:val="00F06D93"/>
    <w:rsid w:val="00F06FC0"/>
    <w:rsid w:val="00F07216"/>
    <w:rsid w:val="00F0782C"/>
    <w:rsid w:val="00F0789F"/>
    <w:rsid w:val="00F07B27"/>
    <w:rsid w:val="00F07B7B"/>
    <w:rsid w:val="00F10323"/>
    <w:rsid w:val="00F10747"/>
    <w:rsid w:val="00F10B61"/>
    <w:rsid w:val="00F10D61"/>
    <w:rsid w:val="00F11267"/>
    <w:rsid w:val="00F11986"/>
    <w:rsid w:val="00F11CAF"/>
    <w:rsid w:val="00F1260D"/>
    <w:rsid w:val="00F1292B"/>
    <w:rsid w:val="00F13C23"/>
    <w:rsid w:val="00F1440E"/>
    <w:rsid w:val="00F14658"/>
    <w:rsid w:val="00F14800"/>
    <w:rsid w:val="00F148D5"/>
    <w:rsid w:val="00F14AC6"/>
    <w:rsid w:val="00F14B92"/>
    <w:rsid w:val="00F14CD8"/>
    <w:rsid w:val="00F14D80"/>
    <w:rsid w:val="00F14F7E"/>
    <w:rsid w:val="00F15233"/>
    <w:rsid w:val="00F152EF"/>
    <w:rsid w:val="00F152F9"/>
    <w:rsid w:val="00F163A8"/>
    <w:rsid w:val="00F163D6"/>
    <w:rsid w:val="00F164AE"/>
    <w:rsid w:val="00F1696B"/>
    <w:rsid w:val="00F16987"/>
    <w:rsid w:val="00F1719A"/>
    <w:rsid w:val="00F17397"/>
    <w:rsid w:val="00F175BE"/>
    <w:rsid w:val="00F17A72"/>
    <w:rsid w:val="00F17F72"/>
    <w:rsid w:val="00F20066"/>
    <w:rsid w:val="00F2009B"/>
    <w:rsid w:val="00F20451"/>
    <w:rsid w:val="00F20DED"/>
    <w:rsid w:val="00F20FCF"/>
    <w:rsid w:val="00F217E2"/>
    <w:rsid w:val="00F21DF0"/>
    <w:rsid w:val="00F22129"/>
    <w:rsid w:val="00F224A0"/>
    <w:rsid w:val="00F224D8"/>
    <w:rsid w:val="00F227BE"/>
    <w:rsid w:val="00F235FE"/>
    <w:rsid w:val="00F2377F"/>
    <w:rsid w:val="00F23A41"/>
    <w:rsid w:val="00F23B64"/>
    <w:rsid w:val="00F243D1"/>
    <w:rsid w:val="00F24AA4"/>
    <w:rsid w:val="00F24D07"/>
    <w:rsid w:val="00F24E2F"/>
    <w:rsid w:val="00F25165"/>
    <w:rsid w:val="00F254D1"/>
    <w:rsid w:val="00F256FB"/>
    <w:rsid w:val="00F25A03"/>
    <w:rsid w:val="00F25CEE"/>
    <w:rsid w:val="00F26C82"/>
    <w:rsid w:val="00F26DC9"/>
    <w:rsid w:val="00F27447"/>
    <w:rsid w:val="00F275BB"/>
    <w:rsid w:val="00F27747"/>
    <w:rsid w:val="00F27AEA"/>
    <w:rsid w:val="00F27BDB"/>
    <w:rsid w:val="00F27CBA"/>
    <w:rsid w:val="00F27F0A"/>
    <w:rsid w:val="00F27FB9"/>
    <w:rsid w:val="00F3015B"/>
    <w:rsid w:val="00F303B7"/>
    <w:rsid w:val="00F30424"/>
    <w:rsid w:val="00F308C0"/>
    <w:rsid w:val="00F30CE6"/>
    <w:rsid w:val="00F30F92"/>
    <w:rsid w:val="00F312FF"/>
    <w:rsid w:val="00F3171C"/>
    <w:rsid w:val="00F31DA6"/>
    <w:rsid w:val="00F32F3D"/>
    <w:rsid w:val="00F33342"/>
    <w:rsid w:val="00F335AB"/>
    <w:rsid w:val="00F33DB5"/>
    <w:rsid w:val="00F34D0D"/>
    <w:rsid w:val="00F34F22"/>
    <w:rsid w:val="00F354A2"/>
    <w:rsid w:val="00F35C11"/>
    <w:rsid w:val="00F35CE2"/>
    <w:rsid w:val="00F36238"/>
    <w:rsid w:val="00F36893"/>
    <w:rsid w:val="00F36FEE"/>
    <w:rsid w:val="00F3758E"/>
    <w:rsid w:val="00F37AD2"/>
    <w:rsid w:val="00F37CD4"/>
    <w:rsid w:val="00F37D25"/>
    <w:rsid w:val="00F40017"/>
    <w:rsid w:val="00F4001C"/>
    <w:rsid w:val="00F404A2"/>
    <w:rsid w:val="00F40557"/>
    <w:rsid w:val="00F408CC"/>
    <w:rsid w:val="00F40BC6"/>
    <w:rsid w:val="00F416E9"/>
    <w:rsid w:val="00F41C10"/>
    <w:rsid w:val="00F41F14"/>
    <w:rsid w:val="00F41F66"/>
    <w:rsid w:val="00F42051"/>
    <w:rsid w:val="00F42148"/>
    <w:rsid w:val="00F424D5"/>
    <w:rsid w:val="00F4335E"/>
    <w:rsid w:val="00F4344F"/>
    <w:rsid w:val="00F4362A"/>
    <w:rsid w:val="00F43D92"/>
    <w:rsid w:val="00F447A9"/>
    <w:rsid w:val="00F44EEC"/>
    <w:rsid w:val="00F44F20"/>
    <w:rsid w:val="00F450BB"/>
    <w:rsid w:val="00F4527D"/>
    <w:rsid w:val="00F455F1"/>
    <w:rsid w:val="00F45979"/>
    <w:rsid w:val="00F45A20"/>
    <w:rsid w:val="00F45E5F"/>
    <w:rsid w:val="00F461F0"/>
    <w:rsid w:val="00F46524"/>
    <w:rsid w:val="00F46612"/>
    <w:rsid w:val="00F466D8"/>
    <w:rsid w:val="00F46872"/>
    <w:rsid w:val="00F46B6C"/>
    <w:rsid w:val="00F46FDA"/>
    <w:rsid w:val="00F47BE1"/>
    <w:rsid w:val="00F50373"/>
    <w:rsid w:val="00F50455"/>
    <w:rsid w:val="00F50472"/>
    <w:rsid w:val="00F508E5"/>
    <w:rsid w:val="00F50F6F"/>
    <w:rsid w:val="00F51135"/>
    <w:rsid w:val="00F51145"/>
    <w:rsid w:val="00F52510"/>
    <w:rsid w:val="00F534F0"/>
    <w:rsid w:val="00F5369E"/>
    <w:rsid w:val="00F53DA4"/>
    <w:rsid w:val="00F53E3D"/>
    <w:rsid w:val="00F5404A"/>
    <w:rsid w:val="00F543D3"/>
    <w:rsid w:val="00F54535"/>
    <w:rsid w:val="00F54605"/>
    <w:rsid w:val="00F547CC"/>
    <w:rsid w:val="00F5490A"/>
    <w:rsid w:val="00F5496E"/>
    <w:rsid w:val="00F54B61"/>
    <w:rsid w:val="00F54F28"/>
    <w:rsid w:val="00F54FF7"/>
    <w:rsid w:val="00F556E8"/>
    <w:rsid w:val="00F55AE5"/>
    <w:rsid w:val="00F56268"/>
    <w:rsid w:val="00F569B0"/>
    <w:rsid w:val="00F56CAB"/>
    <w:rsid w:val="00F57009"/>
    <w:rsid w:val="00F57390"/>
    <w:rsid w:val="00F57AFF"/>
    <w:rsid w:val="00F60152"/>
    <w:rsid w:val="00F6016C"/>
    <w:rsid w:val="00F602A2"/>
    <w:rsid w:val="00F60913"/>
    <w:rsid w:val="00F6099D"/>
    <w:rsid w:val="00F60A7A"/>
    <w:rsid w:val="00F60BBF"/>
    <w:rsid w:val="00F60BE6"/>
    <w:rsid w:val="00F60E68"/>
    <w:rsid w:val="00F61248"/>
    <w:rsid w:val="00F62C59"/>
    <w:rsid w:val="00F63A96"/>
    <w:rsid w:val="00F63C1B"/>
    <w:rsid w:val="00F63F47"/>
    <w:rsid w:val="00F648FA"/>
    <w:rsid w:val="00F64AAF"/>
    <w:rsid w:val="00F64C9D"/>
    <w:rsid w:val="00F65358"/>
    <w:rsid w:val="00F65478"/>
    <w:rsid w:val="00F658D4"/>
    <w:rsid w:val="00F65B91"/>
    <w:rsid w:val="00F65D75"/>
    <w:rsid w:val="00F6633F"/>
    <w:rsid w:val="00F66562"/>
    <w:rsid w:val="00F66EC0"/>
    <w:rsid w:val="00F6712C"/>
    <w:rsid w:val="00F67157"/>
    <w:rsid w:val="00F67484"/>
    <w:rsid w:val="00F674F8"/>
    <w:rsid w:val="00F67968"/>
    <w:rsid w:val="00F679B3"/>
    <w:rsid w:val="00F67BDD"/>
    <w:rsid w:val="00F67D88"/>
    <w:rsid w:val="00F67E65"/>
    <w:rsid w:val="00F70404"/>
    <w:rsid w:val="00F70B7D"/>
    <w:rsid w:val="00F70F2A"/>
    <w:rsid w:val="00F71223"/>
    <w:rsid w:val="00F71243"/>
    <w:rsid w:val="00F716E6"/>
    <w:rsid w:val="00F71EE0"/>
    <w:rsid w:val="00F71F8B"/>
    <w:rsid w:val="00F72079"/>
    <w:rsid w:val="00F724C2"/>
    <w:rsid w:val="00F72B08"/>
    <w:rsid w:val="00F7302C"/>
    <w:rsid w:val="00F73282"/>
    <w:rsid w:val="00F73A2E"/>
    <w:rsid w:val="00F73A8A"/>
    <w:rsid w:val="00F73EB6"/>
    <w:rsid w:val="00F74088"/>
    <w:rsid w:val="00F743E8"/>
    <w:rsid w:val="00F746E9"/>
    <w:rsid w:val="00F74982"/>
    <w:rsid w:val="00F74AF1"/>
    <w:rsid w:val="00F74F5C"/>
    <w:rsid w:val="00F750CB"/>
    <w:rsid w:val="00F75230"/>
    <w:rsid w:val="00F75615"/>
    <w:rsid w:val="00F75667"/>
    <w:rsid w:val="00F75D50"/>
    <w:rsid w:val="00F75F22"/>
    <w:rsid w:val="00F76555"/>
    <w:rsid w:val="00F766C9"/>
    <w:rsid w:val="00F76777"/>
    <w:rsid w:val="00F76817"/>
    <w:rsid w:val="00F76A83"/>
    <w:rsid w:val="00F7720B"/>
    <w:rsid w:val="00F778C5"/>
    <w:rsid w:val="00F77A87"/>
    <w:rsid w:val="00F77E1A"/>
    <w:rsid w:val="00F80640"/>
    <w:rsid w:val="00F812B0"/>
    <w:rsid w:val="00F817D3"/>
    <w:rsid w:val="00F819AC"/>
    <w:rsid w:val="00F81A5B"/>
    <w:rsid w:val="00F81AFD"/>
    <w:rsid w:val="00F827BB"/>
    <w:rsid w:val="00F82DCB"/>
    <w:rsid w:val="00F82F24"/>
    <w:rsid w:val="00F83400"/>
    <w:rsid w:val="00F839EF"/>
    <w:rsid w:val="00F83E05"/>
    <w:rsid w:val="00F845D3"/>
    <w:rsid w:val="00F846E6"/>
    <w:rsid w:val="00F84CD5"/>
    <w:rsid w:val="00F85425"/>
    <w:rsid w:val="00F8543F"/>
    <w:rsid w:val="00F855B4"/>
    <w:rsid w:val="00F85AD6"/>
    <w:rsid w:val="00F85C47"/>
    <w:rsid w:val="00F86020"/>
    <w:rsid w:val="00F862B3"/>
    <w:rsid w:val="00F86643"/>
    <w:rsid w:val="00F86701"/>
    <w:rsid w:val="00F86862"/>
    <w:rsid w:val="00F8759B"/>
    <w:rsid w:val="00F87964"/>
    <w:rsid w:val="00F901F1"/>
    <w:rsid w:val="00F90457"/>
    <w:rsid w:val="00F90868"/>
    <w:rsid w:val="00F90D5D"/>
    <w:rsid w:val="00F91383"/>
    <w:rsid w:val="00F91ACA"/>
    <w:rsid w:val="00F91CE9"/>
    <w:rsid w:val="00F91E5C"/>
    <w:rsid w:val="00F922C5"/>
    <w:rsid w:val="00F927A0"/>
    <w:rsid w:val="00F92D55"/>
    <w:rsid w:val="00F9371B"/>
    <w:rsid w:val="00F94558"/>
    <w:rsid w:val="00F94595"/>
    <w:rsid w:val="00F947A7"/>
    <w:rsid w:val="00F949FD"/>
    <w:rsid w:val="00F94A4F"/>
    <w:rsid w:val="00F94AE1"/>
    <w:rsid w:val="00F94FFA"/>
    <w:rsid w:val="00F9519E"/>
    <w:rsid w:val="00F95414"/>
    <w:rsid w:val="00F955E3"/>
    <w:rsid w:val="00F9641F"/>
    <w:rsid w:val="00F96799"/>
    <w:rsid w:val="00F96BB6"/>
    <w:rsid w:val="00F96E4E"/>
    <w:rsid w:val="00F975C1"/>
    <w:rsid w:val="00F9794A"/>
    <w:rsid w:val="00FA018C"/>
    <w:rsid w:val="00FA03BA"/>
    <w:rsid w:val="00FA058E"/>
    <w:rsid w:val="00FA0685"/>
    <w:rsid w:val="00FA0F75"/>
    <w:rsid w:val="00FA0FF4"/>
    <w:rsid w:val="00FA14E4"/>
    <w:rsid w:val="00FA1B46"/>
    <w:rsid w:val="00FA1C45"/>
    <w:rsid w:val="00FA1CD3"/>
    <w:rsid w:val="00FA1F84"/>
    <w:rsid w:val="00FA26A9"/>
    <w:rsid w:val="00FA31C9"/>
    <w:rsid w:val="00FA33B7"/>
    <w:rsid w:val="00FA38FA"/>
    <w:rsid w:val="00FA3A37"/>
    <w:rsid w:val="00FA444D"/>
    <w:rsid w:val="00FA4E24"/>
    <w:rsid w:val="00FA4F55"/>
    <w:rsid w:val="00FA58A4"/>
    <w:rsid w:val="00FA58ED"/>
    <w:rsid w:val="00FA5C4D"/>
    <w:rsid w:val="00FA5C50"/>
    <w:rsid w:val="00FA5E39"/>
    <w:rsid w:val="00FA60B2"/>
    <w:rsid w:val="00FA638C"/>
    <w:rsid w:val="00FA6394"/>
    <w:rsid w:val="00FA63A0"/>
    <w:rsid w:val="00FA6691"/>
    <w:rsid w:val="00FA68C5"/>
    <w:rsid w:val="00FA6935"/>
    <w:rsid w:val="00FA6BC7"/>
    <w:rsid w:val="00FA7A19"/>
    <w:rsid w:val="00FB02B5"/>
    <w:rsid w:val="00FB0A2D"/>
    <w:rsid w:val="00FB13CF"/>
    <w:rsid w:val="00FB156D"/>
    <w:rsid w:val="00FB1A66"/>
    <w:rsid w:val="00FB1B07"/>
    <w:rsid w:val="00FB1F98"/>
    <w:rsid w:val="00FB2172"/>
    <w:rsid w:val="00FB2D95"/>
    <w:rsid w:val="00FB315F"/>
    <w:rsid w:val="00FB31A4"/>
    <w:rsid w:val="00FB3F43"/>
    <w:rsid w:val="00FB3FFF"/>
    <w:rsid w:val="00FB4157"/>
    <w:rsid w:val="00FB4187"/>
    <w:rsid w:val="00FB43CE"/>
    <w:rsid w:val="00FB45C2"/>
    <w:rsid w:val="00FB4859"/>
    <w:rsid w:val="00FB4CF7"/>
    <w:rsid w:val="00FB4EB8"/>
    <w:rsid w:val="00FB5F8F"/>
    <w:rsid w:val="00FB61B5"/>
    <w:rsid w:val="00FB6380"/>
    <w:rsid w:val="00FB6666"/>
    <w:rsid w:val="00FB697E"/>
    <w:rsid w:val="00FB6D94"/>
    <w:rsid w:val="00FC0623"/>
    <w:rsid w:val="00FC06EF"/>
    <w:rsid w:val="00FC0805"/>
    <w:rsid w:val="00FC0DA8"/>
    <w:rsid w:val="00FC0E01"/>
    <w:rsid w:val="00FC0FCA"/>
    <w:rsid w:val="00FC1078"/>
    <w:rsid w:val="00FC1265"/>
    <w:rsid w:val="00FC176A"/>
    <w:rsid w:val="00FC185E"/>
    <w:rsid w:val="00FC2006"/>
    <w:rsid w:val="00FC2659"/>
    <w:rsid w:val="00FC278A"/>
    <w:rsid w:val="00FC2CC5"/>
    <w:rsid w:val="00FC2E85"/>
    <w:rsid w:val="00FC37BD"/>
    <w:rsid w:val="00FC37EF"/>
    <w:rsid w:val="00FC3DC8"/>
    <w:rsid w:val="00FC3DE4"/>
    <w:rsid w:val="00FC3EA2"/>
    <w:rsid w:val="00FC4F54"/>
    <w:rsid w:val="00FC5443"/>
    <w:rsid w:val="00FC5C8A"/>
    <w:rsid w:val="00FC5DAE"/>
    <w:rsid w:val="00FC6139"/>
    <w:rsid w:val="00FC647D"/>
    <w:rsid w:val="00FC682B"/>
    <w:rsid w:val="00FC6A1D"/>
    <w:rsid w:val="00FC6FBC"/>
    <w:rsid w:val="00FC707B"/>
    <w:rsid w:val="00FC7409"/>
    <w:rsid w:val="00FC7E0D"/>
    <w:rsid w:val="00FD03CC"/>
    <w:rsid w:val="00FD0790"/>
    <w:rsid w:val="00FD0C1A"/>
    <w:rsid w:val="00FD1272"/>
    <w:rsid w:val="00FD15DE"/>
    <w:rsid w:val="00FD1A43"/>
    <w:rsid w:val="00FD20A2"/>
    <w:rsid w:val="00FD259A"/>
    <w:rsid w:val="00FD27D5"/>
    <w:rsid w:val="00FD29ED"/>
    <w:rsid w:val="00FD2CA4"/>
    <w:rsid w:val="00FD3B27"/>
    <w:rsid w:val="00FD3E6E"/>
    <w:rsid w:val="00FD3FD7"/>
    <w:rsid w:val="00FD402F"/>
    <w:rsid w:val="00FD4186"/>
    <w:rsid w:val="00FD42B1"/>
    <w:rsid w:val="00FD43EC"/>
    <w:rsid w:val="00FD45C3"/>
    <w:rsid w:val="00FD52F3"/>
    <w:rsid w:val="00FD5489"/>
    <w:rsid w:val="00FD57ED"/>
    <w:rsid w:val="00FD5822"/>
    <w:rsid w:val="00FD5C71"/>
    <w:rsid w:val="00FD5F34"/>
    <w:rsid w:val="00FD5F49"/>
    <w:rsid w:val="00FD5FBA"/>
    <w:rsid w:val="00FD6787"/>
    <w:rsid w:val="00FD6AAB"/>
    <w:rsid w:val="00FD7058"/>
    <w:rsid w:val="00FD7113"/>
    <w:rsid w:val="00FD75C4"/>
    <w:rsid w:val="00FD786C"/>
    <w:rsid w:val="00FD7B99"/>
    <w:rsid w:val="00FE00F2"/>
    <w:rsid w:val="00FE0775"/>
    <w:rsid w:val="00FE0817"/>
    <w:rsid w:val="00FE154F"/>
    <w:rsid w:val="00FE18CA"/>
    <w:rsid w:val="00FE1A12"/>
    <w:rsid w:val="00FE1A6B"/>
    <w:rsid w:val="00FE1B19"/>
    <w:rsid w:val="00FE1C4C"/>
    <w:rsid w:val="00FE20EF"/>
    <w:rsid w:val="00FE24E9"/>
    <w:rsid w:val="00FE263D"/>
    <w:rsid w:val="00FE2927"/>
    <w:rsid w:val="00FE2C45"/>
    <w:rsid w:val="00FE33C7"/>
    <w:rsid w:val="00FE3402"/>
    <w:rsid w:val="00FE383B"/>
    <w:rsid w:val="00FE38D4"/>
    <w:rsid w:val="00FE3AF6"/>
    <w:rsid w:val="00FE3D62"/>
    <w:rsid w:val="00FE4C5D"/>
    <w:rsid w:val="00FE4F10"/>
    <w:rsid w:val="00FE505B"/>
    <w:rsid w:val="00FE5228"/>
    <w:rsid w:val="00FE5328"/>
    <w:rsid w:val="00FE544C"/>
    <w:rsid w:val="00FE631B"/>
    <w:rsid w:val="00FE6500"/>
    <w:rsid w:val="00FE6724"/>
    <w:rsid w:val="00FE6789"/>
    <w:rsid w:val="00FE6841"/>
    <w:rsid w:val="00FE68CA"/>
    <w:rsid w:val="00FE6932"/>
    <w:rsid w:val="00FE6D5B"/>
    <w:rsid w:val="00FE6D67"/>
    <w:rsid w:val="00FE6FD2"/>
    <w:rsid w:val="00FE787E"/>
    <w:rsid w:val="00FE7CC1"/>
    <w:rsid w:val="00FF0024"/>
    <w:rsid w:val="00FF060D"/>
    <w:rsid w:val="00FF166D"/>
    <w:rsid w:val="00FF1689"/>
    <w:rsid w:val="00FF18C7"/>
    <w:rsid w:val="00FF197B"/>
    <w:rsid w:val="00FF21E7"/>
    <w:rsid w:val="00FF2399"/>
    <w:rsid w:val="00FF2496"/>
    <w:rsid w:val="00FF249F"/>
    <w:rsid w:val="00FF309F"/>
    <w:rsid w:val="00FF3198"/>
    <w:rsid w:val="00FF32E0"/>
    <w:rsid w:val="00FF36DC"/>
    <w:rsid w:val="00FF3D94"/>
    <w:rsid w:val="00FF427A"/>
    <w:rsid w:val="00FF4A3E"/>
    <w:rsid w:val="00FF4CFC"/>
    <w:rsid w:val="00FF4E7F"/>
    <w:rsid w:val="00FF51FB"/>
    <w:rsid w:val="00FF5309"/>
    <w:rsid w:val="00FF5477"/>
    <w:rsid w:val="00FF55D7"/>
    <w:rsid w:val="00FF5756"/>
    <w:rsid w:val="00FF5802"/>
    <w:rsid w:val="00FF5958"/>
    <w:rsid w:val="00FF5B0C"/>
    <w:rsid w:val="00FF5CE9"/>
    <w:rsid w:val="00FF5EAB"/>
    <w:rsid w:val="00FF6470"/>
    <w:rsid w:val="00FF64BD"/>
    <w:rsid w:val="00FF66CC"/>
    <w:rsid w:val="00FF67B3"/>
    <w:rsid w:val="00FF694F"/>
    <w:rsid w:val="00FF6BB9"/>
    <w:rsid w:val="00FF6D82"/>
    <w:rsid w:val="00FF6FF9"/>
    <w:rsid w:val="00FF702F"/>
    <w:rsid w:val="00FF744B"/>
    <w:rsid w:val="00FF77EA"/>
    <w:rsid w:val="00FF7A05"/>
    <w:rsid w:val="00FF7D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42A2A6"/>
  <w15:docId w15:val="{C130CC3E-6AD9-4387-A7CF-E402BF65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8C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lp1"/>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link w:val="BetarpDiagrama"/>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entelsturinys">
    <w:name w:val="Lentelės turinys"/>
    <w:basedOn w:val="prastasis"/>
    <w:rsid w:val="00C20A70"/>
    <w:pPr>
      <w:widowControl w:val="0"/>
      <w:suppressLineNumbers/>
      <w:suppressAutoHyphens/>
    </w:pPr>
    <w:rPr>
      <w:rFonts w:eastAsia="SimSun" w:cs="Lucida Sans"/>
      <w:kern w:val="1"/>
      <w:szCs w:val="24"/>
      <w:lang w:eastAsia="hi-IN" w:bidi="hi-IN"/>
    </w:rPr>
  </w:style>
  <w:style w:type="table" w:customStyle="1" w:styleId="Lentelstinklelis2">
    <w:name w:val="Lentelės tinklelis2"/>
    <w:basedOn w:val="prastojilentel"/>
    <w:next w:val="Lentelstinklelis"/>
    <w:uiPriority w:val="59"/>
    <w:rsid w:val="00502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4A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D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07D9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tinklelis1parykinimas">
    <w:name w:val="Light Grid Accent 1"/>
    <w:basedOn w:val="prastojilentel"/>
    <w:uiPriority w:val="62"/>
    <w:rsid w:val="00807D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entelstinklelis4">
    <w:name w:val="Lentelės tinklelis4"/>
    <w:basedOn w:val="prastojilentel"/>
    <w:next w:val="Lentelstinklelis"/>
    <w:uiPriority w:val="59"/>
    <w:rsid w:val="00BA0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09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39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AF0AF2"/>
    <w:rPr>
      <w:rFonts w:ascii="Times New Roman" w:eastAsia="Times New Roman" w:hAnsi="Times New Roman" w:cs="Times New Roman"/>
      <w:sz w:val="24"/>
      <w:szCs w:val="20"/>
    </w:rPr>
  </w:style>
  <w:style w:type="table" w:customStyle="1" w:styleId="Lentelstinklelis6">
    <w:name w:val="Lentelės tinklelis6"/>
    <w:basedOn w:val="prastojilentel"/>
    <w:next w:val="Lentelstinklelis"/>
    <w:uiPriority w:val="59"/>
    <w:rsid w:val="002A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F3F93"/>
    <w:rPr>
      <w:color w:val="000000"/>
      <w:sz w:val="18"/>
    </w:rPr>
  </w:style>
  <w:style w:type="character" w:customStyle="1" w:styleId="CharAttribute5">
    <w:name w:val="CharAttribute5"/>
    <w:rsid w:val="00DF3F93"/>
    <w:rPr>
      <w:rFonts w:ascii="Times New Roman" w:eastAsia="Batang" w:hAnsi="Batang"/>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9900">
      <w:bodyDiv w:val="1"/>
      <w:marLeft w:val="0"/>
      <w:marRight w:val="0"/>
      <w:marTop w:val="0"/>
      <w:marBottom w:val="0"/>
      <w:divBdr>
        <w:top w:val="none" w:sz="0" w:space="0" w:color="auto"/>
        <w:left w:val="none" w:sz="0" w:space="0" w:color="auto"/>
        <w:bottom w:val="none" w:sz="0" w:space="0" w:color="auto"/>
        <w:right w:val="none" w:sz="0" w:space="0" w:color="auto"/>
      </w:divBdr>
    </w:div>
    <w:div w:id="155414527">
      <w:bodyDiv w:val="1"/>
      <w:marLeft w:val="0"/>
      <w:marRight w:val="0"/>
      <w:marTop w:val="0"/>
      <w:marBottom w:val="0"/>
      <w:divBdr>
        <w:top w:val="none" w:sz="0" w:space="0" w:color="auto"/>
        <w:left w:val="none" w:sz="0" w:space="0" w:color="auto"/>
        <w:bottom w:val="none" w:sz="0" w:space="0" w:color="auto"/>
        <w:right w:val="none" w:sz="0" w:space="0" w:color="auto"/>
      </w:divBdr>
    </w:div>
    <w:div w:id="163715740">
      <w:bodyDiv w:val="1"/>
      <w:marLeft w:val="0"/>
      <w:marRight w:val="0"/>
      <w:marTop w:val="0"/>
      <w:marBottom w:val="0"/>
      <w:divBdr>
        <w:top w:val="none" w:sz="0" w:space="0" w:color="auto"/>
        <w:left w:val="none" w:sz="0" w:space="0" w:color="auto"/>
        <w:bottom w:val="none" w:sz="0" w:space="0" w:color="auto"/>
        <w:right w:val="none" w:sz="0" w:space="0" w:color="auto"/>
      </w:divBdr>
    </w:div>
    <w:div w:id="221986623">
      <w:bodyDiv w:val="1"/>
      <w:marLeft w:val="0"/>
      <w:marRight w:val="0"/>
      <w:marTop w:val="0"/>
      <w:marBottom w:val="0"/>
      <w:divBdr>
        <w:top w:val="none" w:sz="0" w:space="0" w:color="auto"/>
        <w:left w:val="none" w:sz="0" w:space="0" w:color="auto"/>
        <w:bottom w:val="none" w:sz="0" w:space="0" w:color="auto"/>
        <w:right w:val="none" w:sz="0" w:space="0" w:color="auto"/>
      </w:divBdr>
    </w:div>
    <w:div w:id="270474910">
      <w:bodyDiv w:val="1"/>
      <w:marLeft w:val="0"/>
      <w:marRight w:val="0"/>
      <w:marTop w:val="0"/>
      <w:marBottom w:val="0"/>
      <w:divBdr>
        <w:top w:val="none" w:sz="0" w:space="0" w:color="auto"/>
        <w:left w:val="none" w:sz="0" w:space="0" w:color="auto"/>
        <w:bottom w:val="none" w:sz="0" w:space="0" w:color="auto"/>
        <w:right w:val="none" w:sz="0" w:space="0" w:color="auto"/>
      </w:divBdr>
    </w:div>
    <w:div w:id="284775129">
      <w:bodyDiv w:val="1"/>
      <w:marLeft w:val="0"/>
      <w:marRight w:val="0"/>
      <w:marTop w:val="0"/>
      <w:marBottom w:val="0"/>
      <w:divBdr>
        <w:top w:val="none" w:sz="0" w:space="0" w:color="auto"/>
        <w:left w:val="none" w:sz="0" w:space="0" w:color="auto"/>
        <w:bottom w:val="none" w:sz="0" w:space="0" w:color="auto"/>
        <w:right w:val="none" w:sz="0" w:space="0" w:color="auto"/>
      </w:divBdr>
    </w:div>
    <w:div w:id="291253484">
      <w:bodyDiv w:val="1"/>
      <w:marLeft w:val="0"/>
      <w:marRight w:val="0"/>
      <w:marTop w:val="0"/>
      <w:marBottom w:val="0"/>
      <w:divBdr>
        <w:top w:val="none" w:sz="0" w:space="0" w:color="auto"/>
        <w:left w:val="none" w:sz="0" w:space="0" w:color="auto"/>
        <w:bottom w:val="none" w:sz="0" w:space="0" w:color="auto"/>
        <w:right w:val="none" w:sz="0" w:space="0" w:color="auto"/>
      </w:divBdr>
    </w:div>
    <w:div w:id="314459824">
      <w:bodyDiv w:val="1"/>
      <w:marLeft w:val="0"/>
      <w:marRight w:val="0"/>
      <w:marTop w:val="0"/>
      <w:marBottom w:val="0"/>
      <w:divBdr>
        <w:top w:val="none" w:sz="0" w:space="0" w:color="auto"/>
        <w:left w:val="none" w:sz="0" w:space="0" w:color="auto"/>
        <w:bottom w:val="none" w:sz="0" w:space="0" w:color="auto"/>
        <w:right w:val="none" w:sz="0" w:space="0" w:color="auto"/>
      </w:divBdr>
    </w:div>
    <w:div w:id="373164676">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8207009">
      <w:bodyDiv w:val="1"/>
      <w:marLeft w:val="0"/>
      <w:marRight w:val="0"/>
      <w:marTop w:val="0"/>
      <w:marBottom w:val="0"/>
      <w:divBdr>
        <w:top w:val="none" w:sz="0" w:space="0" w:color="auto"/>
        <w:left w:val="none" w:sz="0" w:space="0" w:color="auto"/>
        <w:bottom w:val="none" w:sz="0" w:space="0" w:color="auto"/>
        <w:right w:val="none" w:sz="0" w:space="0" w:color="auto"/>
      </w:divBdr>
    </w:div>
    <w:div w:id="537206612">
      <w:bodyDiv w:val="1"/>
      <w:marLeft w:val="0"/>
      <w:marRight w:val="0"/>
      <w:marTop w:val="0"/>
      <w:marBottom w:val="0"/>
      <w:divBdr>
        <w:top w:val="none" w:sz="0" w:space="0" w:color="auto"/>
        <w:left w:val="none" w:sz="0" w:space="0" w:color="auto"/>
        <w:bottom w:val="none" w:sz="0" w:space="0" w:color="auto"/>
        <w:right w:val="none" w:sz="0" w:space="0" w:color="auto"/>
      </w:divBdr>
    </w:div>
    <w:div w:id="571938157">
      <w:bodyDiv w:val="1"/>
      <w:marLeft w:val="0"/>
      <w:marRight w:val="0"/>
      <w:marTop w:val="0"/>
      <w:marBottom w:val="0"/>
      <w:divBdr>
        <w:top w:val="none" w:sz="0" w:space="0" w:color="auto"/>
        <w:left w:val="none" w:sz="0" w:space="0" w:color="auto"/>
        <w:bottom w:val="none" w:sz="0" w:space="0" w:color="auto"/>
        <w:right w:val="none" w:sz="0" w:space="0" w:color="auto"/>
      </w:divBdr>
    </w:div>
    <w:div w:id="609706730">
      <w:bodyDiv w:val="1"/>
      <w:marLeft w:val="0"/>
      <w:marRight w:val="0"/>
      <w:marTop w:val="0"/>
      <w:marBottom w:val="0"/>
      <w:divBdr>
        <w:top w:val="none" w:sz="0" w:space="0" w:color="auto"/>
        <w:left w:val="none" w:sz="0" w:space="0" w:color="auto"/>
        <w:bottom w:val="none" w:sz="0" w:space="0" w:color="auto"/>
        <w:right w:val="none" w:sz="0" w:space="0" w:color="auto"/>
      </w:divBdr>
      <w:divsChild>
        <w:div w:id="396052592">
          <w:marLeft w:val="1714"/>
          <w:marRight w:val="0"/>
          <w:marTop w:val="75"/>
          <w:marBottom w:val="0"/>
          <w:divBdr>
            <w:top w:val="none" w:sz="0" w:space="0" w:color="auto"/>
            <w:left w:val="none" w:sz="0" w:space="0" w:color="auto"/>
            <w:bottom w:val="none" w:sz="0" w:space="0" w:color="auto"/>
            <w:right w:val="none" w:sz="0" w:space="0" w:color="auto"/>
          </w:divBdr>
        </w:div>
        <w:div w:id="905215583">
          <w:marLeft w:val="1714"/>
          <w:marRight w:val="0"/>
          <w:marTop w:val="75"/>
          <w:marBottom w:val="0"/>
          <w:divBdr>
            <w:top w:val="none" w:sz="0" w:space="0" w:color="auto"/>
            <w:left w:val="none" w:sz="0" w:space="0" w:color="auto"/>
            <w:bottom w:val="none" w:sz="0" w:space="0" w:color="auto"/>
            <w:right w:val="none" w:sz="0" w:space="0" w:color="auto"/>
          </w:divBdr>
        </w:div>
        <w:div w:id="967510897">
          <w:marLeft w:val="1714"/>
          <w:marRight w:val="0"/>
          <w:marTop w:val="75"/>
          <w:marBottom w:val="0"/>
          <w:divBdr>
            <w:top w:val="none" w:sz="0" w:space="0" w:color="auto"/>
            <w:left w:val="none" w:sz="0" w:space="0" w:color="auto"/>
            <w:bottom w:val="none" w:sz="0" w:space="0" w:color="auto"/>
            <w:right w:val="none" w:sz="0" w:space="0" w:color="auto"/>
          </w:divBdr>
        </w:div>
        <w:div w:id="968781886">
          <w:marLeft w:val="1714"/>
          <w:marRight w:val="0"/>
          <w:marTop w:val="75"/>
          <w:marBottom w:val="0"/>
          <w:divBdr>
            <w:top w:val="none" w:sz="0" w:space="0" w:color="auto"/>
            <w:left w:val="none" w:sz="0" w:space="0" w:color="auto"/>
            <w:bottom w:val="none" w:sz="0" w:space="0" w:color="auto"/>
            <w:right w:val="none" w:sz="0" w:space="0" w:color="auto"/>
          </w:divBdr>
        </w:div>
        <w:div w:id="1092822886">
          <w:marLeft w:val="1714"/>
          <w:marRight w:val="0"/>
          <w:marTop w:val="75"/>
          <w:marBottom w:val="0"/>
          <w:divBdr>
            <w:top w:val="none" w:sz="0" w:space="0" w:color="auto"/>
            <w:left w:val="none" w:sz="0" w:space="0" w:color="auto"/>
            <w:bottom w:val="none" w:sz="0" w:space="0" w:color="auto"/>
            <w:right w:val="none" w:sz="0" w:space="0" w:color="auto"/>
          </w:divBdr>
        </w:div>
        <w:div w:id="1123118034">
          <w:marLeft w:val="1714"/>
          <w:marRight w:val="0"/>
          <w:marTop w:val="75"/>
          <w:marBottom w:val="0"/>
          <w:divBdr>
            <w:top w:val="none" w:sz="0" w:space="0" w:color="auto"/>
            <w:left w:val="none" w:sz="0" w:space="0" w:color="auto"/>
            <w:bottom w:val="none" w:sz="0" w:space="0" w:color="auto"/>
            <w:right w:val="none" w:sz="0" w:space="0" w:color="auto"/>
          </w:divBdr>
        </w:div>
        <w:div w:id="1359312501">
          <w:marLeft w:val="1714"/>
          <w:marRight w:val="0"/>
          <w:marTop w:val="75"/>
          <w:marBottom w:val="0"/>
          <w:divBdr>
            <w:top w:val="none" w:sz="0" w:space="0" w:color="auto"/>
            <w:left w:val="none" w:sz="0" w:space="0" w:color="auto"/>
            <w:bottom w:val="none" w:sz="0" w:space="0" w:color="auto"/>
            <w:right w:val="none" w:sz="0" w:space="0" w:color="auto"/>
          </w:divBdr>
        </w:div>
        <w:div w:id="1544361329">
          <w:marLeft w:val="1714"/>
          <w:marRight w:val="0"/>
          <w:marTop w:val="75"/>
          <w:marBottom w:val="0"/>
          <w:divBdr>
            <w:top w:val="none" w:sz="0" w:space="0" w:color="auto"/>
            <w:left w:val="none" w:sz="0" w:space="0" w:color="auto"/>
            <w:bottom w:val="none" w:sz="0" w:space="0" w:color="auto"/>
            <w:right w:val="none" w:sz="0" w:space="0" w:color="auto"/>
          </w:divBdr>
        </w:div>
        <w:div w:id="1598906246">
          <w:marLeft w:val="1714"/>
          <w:marRight w:val="0"/>
          <w:marTop w:val="75"/>
          <w:marBottom w:val="0"/>
          <w:divBdr>
            <w:top w:val="none" w:sz="0" w:space="0" w:color="auto"/>
            <w:left w:val="none" w:sz="0" w:space="0" w:color="auto"/>
            <w:bottom w:val="none" w:sz="0" w:space="0" w:color="auto"/>
            <w:right w:val="none" w:sz="0" w:space="0" w:color="auto"/>
          </w:divBdr>
        </w:div>
        <w:div w:id="1650475242">
          <w:marLeft w:val="907"/>
          <w:marRight w:val="0"/>
          <w:marTop w:val="0"/>
          <w:marBottom w:val="0"/>
          <w:divBdr>
            <w:top w:val="none" w:sz="0" w:space="0" w:color="auto"/>
            <w:left w:val="none" w:sz="0" w:space="0" w:color="auto"/>
            <w:bottom w:val="none" w:sz="0" w:space="0" w:color="auto"/>
            <w:right w:val="none" w:sz="0" w:space="0" w:color="auto"/>
          </w:divBdr>
        </w:div>
      </w:divsChild>
    </w:div>
    <w:div w:id="630941715">
      <w:bodyDiv w:val="1"/>
      <w:marLeft w:val="0"/>
      <w:marRight w:val="0"/>
      <w:marTop w:val="0"/>
      <w:marBottom w:val="0"/>
      <w:divBdr>
        <w:top w:val="none" w:sz="0" w:space="0" w:color="auto"/>
        <w:left w:val="none" w:sz="0" w:space="0" w:color="auto"/>
        <w:bottom w:val="none" w:sz="0" w:space="0" w:color="auto"/>
        <w:right w:val="none" w:sz="0" w:space="0" w:color="auto"/>
      </w:divBdr>
    </w:div>
    <w:div w:id="646474119">
      <w:bodyDiv w:val="1"/>
      <w:marLeft w:val="0"/>
      <w:marRight w:val="0"/>
      <w:marTop w:val="0"/>
      <w:marBottom w:val="0"/>
      <w:divBdr>
        <w:top w:val="none" w:sz="0" w:space="0" w:color="auto"/>
        <w:left w:val="none" w:sz="0" w:space="0" w:color="auto"/>
        <w:bottom w:val="none" w:sz="0" w:space="0" w:color="auto"/>
        <w:right w:val="none" w:sz="0" w:space="0" w:color="auto"/>
      </w:divBdr>
    </w:div>
    <w:div w:id="788399989">
      <w:bodyDiv w:val="1"/>
      <w:marLeft w:val="0"/>
      <w:marRight w:val="0"/>
      <w:marTop w:val="0"/>
      <w:marBottom w:val="0"/>
      <w:divBdr>
        <w:top w:val="none" w:sz="0" w:space="0" w:color="auto"/>
        <w:left w:val="none" w:sz="0" w:space="0" w:color="auto"/>
        <w:bottom w:val="none" w:sz="0" w:space="0" w:color="auto"/>
        <w:right w:val="none" w:sz="0" w:space="0" w:color="auto"/>
      </w:divBdr>
    </w:div>
    <w:div w:id="793907955">
      <w:bodyDiv w:val="1"/>
      <w:marLeft w:val="0"/>
      <w:marRight w:val="0"/>
      <w:marTop w:val="0"/>
      <w:marBottom w:val="0"/>
      <w:divBdr>
        <w:top w:val="none" w:sz="0" w:space="0" w:color="auto"/>
        <w:left w:val="none" w:sz="0" w:space="0" w:color="auto"/>
        <w:bottom w:val="none" w:sz="0" w:space="0" w:color="auto"/>
        <w:right w:val="none" w:sz="0" w:space="0" w:color="auto"/>
      </w:divBdr>
    </w:div>
    <w:div w:id="809596204">
      <w:bodyDiv w:val="1"/>
      <w:marLeft w:val="0"/>
      <w:marRight w:val="0"/>
      <w:marTop w:val="0"/>
      <w:marBottom w:val="0"/>
      <w:divBdr>
        <w:top w:val="none" w:sz="0" w:space="0" w:color="auto"/>
        <w:left w:val="none" w:sz="0" w:space="0" w:color="auto"/>
        <w:bottom w:val="none" w:sz="0" w:space="0" w:color="auto"/>
        <w:right w:val="none" w:sz="0" w:space="0" w:color="auto"/>
      </w:divBdr>
    </w:div>
    <w:div w:id="825323978">
      <w:bodyDiv w:val="1"/>
      <w:marLeft w:val="0"/>
      <w:marRight w:val="0"/>
      <w:marTop w:val="0"/>
      <w:marBottom w:val="0"/>
      <w:divBdr>
        <w:top w:val="none" w:sz="0" w:space="0" w:color="auto"/>
        <w:left w:val="none" w:sz="0" w:space="0" w:color="auto"/>
        <w:bottom w:val="none" w:sz="0" w:space="0" w:color="auto"/>
        <w:right w:val="none" w:sz="0" w:space="0" w:color="auto"/>
      </w:divBdr>
    </w:div>
    <w:div w:id="829828410">
      <w:bodyDiv w:val="1"/>
      <w:marLeft w:val="0"/>
      <w:marRight w:val="0"/>
      <w:marTop w:val="0"/>
      <w:marBottom w:val="0"/>
      <w:divBdr>
        <w:top w:val="none" w:sz="0" w:space="0" w:color="auto"/>
        <w:left w:val="none" w:sz="0" w:space="0" w:color="auto"/>
        <w:bottom w:val="none" w:sz="0" w:space="0" w:color="auto"/>
        <w:right w:val="none" w:sz="0" w:space="0" w:color="auto"/>
      </w:divBdr>
    </w:div>
    <w:div w:id="842476026">
      <w:bodyDiv w:val="1"/>
      <w:marLeft w:val="0"/>
      <w:marRight w:val="0"/>
      <w:marTop w:val="0"/>
      <w:marBottom w:val="0"/>
      <w:divBdr>
        <w:top w:val="none" w:sz="0" w:space="0" w:color="auto"/>
        <w:left w:val="none" w:sz="0" w:space="0" w:color="auto"/>
        <w:bottom w:val="none" w:sz="0" w:space="0" w:color="auto"/>
        <w:right w:val="none" w:sz="0" w:space="0" w:color="auto"/>
      </w:divBdr>
    </w:div>
    <w:div w:id="874661843">
      <w:bodyDiv w:val="1"/>
      <w:marLeft w:val="0"/>
      <w:marRight w:val="0"/>
      <w:marTop w:val="0"/>
      <w:marBottom w:val="0"/>
      <w:divBdr>
        <w:top w:val="none" w:sz="0" w:space="0" w:color="auto"/>
        <w:left w:val="none" w:sz="0" w:space="0" w:color="auto"/>
        <w:bottom w:val="none" w:sz="0" w:space="0" w:color="auto"/>
        <w:right w:val="none" w:sz="0" w:space="0" w:color="auto"/>
      </w:divBdr>
    </w:div>
    <w:div w:id="934824993">
      <w:bodyDiv w:val="1"/>
      <w:marLeft w:val="0"/>
      <w:marRight w:val="0"/>
      <w:marTop w:val="0"/>
      <w:marBottom w:val="0"/>
      <w:divBdr>
        <w:top w:val="none" w:sz="0" w:space="0" w:color="auto"/>
        <w:left w:val="none" w:sz="0" w:space="0" w:color="auto"/>
        <w:bottom w:val="none" w:sz="0" w:space="0" w:color="auto"/>
        <w:right w:val="none" w:sz="0" w:space="0" w:color="auto"/>
      </w:divBdr>
    </w:div>
    <w:div w:id="986125759">
      <w:bodyDiv w:val="1"/>
      <w:marLeft w:val="0"/>
      <w:marRight w:val="0"/>
      <w:marTop w:val="0"/>
      <w:marBottom w:val="0"/>
      <w:divBdr>
        <w:top w:val="none" w:sz="0" w:space="0" w:color="auto"/>
        <w:left w:val="none" w:sz="0" w:space="0" w:color="auto"/>
        <w:bottom w:val="none" w:sz="0" w:space="0" w:color="auto"/>
        <w:right w:val="none" w:sz="0" w:space="0" w:color="auto"/>
      </w:divBdr>
    </w:div>
    <w:div w:id="990986465">
      <w:bodyDiv w:val="1"/>
      <w:marLeft w:val="0"/>
      <w:marRight w:val="0"/>
      <w:marTop w:val="0"/>
      <w:marBottom w:val="0"/>
      <w:divBdr>
        <w:top w:val="none" w:sz="0" w:space="0" w:color="auto"/>
        <w:left w:val="none" w:sz="0" w:space="0" w:color="auto"/>
        <w:bottom w:val="none" w:sz="0" w:space="0" w:color="auto"/>
        <w:right w:val="none" w:sz="0" w:space="0" w:color="auto"/>
      </w:divBdr>
    </w:div>
    <w:div w:id="996542787">
      <w:bodyDiv w:val="1"/>
      <w:marLeft w:val="0"/>
      <w:marRight w:val="0"/>
      <w:marTop w:val="0"/>
      <w:marBottom w:val="0"/>
      <w:divBdr>
        <w:top w:val="none" w:sz="0" w:space="0" w:color="auto"/>
        <w:left w:val="none" w:sz="0" w:space="0" w:color="auto"/>
        <w:bottom w:val="none" w:sz="0" w:space="0" w:color="auto"/>
        <w:right w:val="none" w:sz="0" w:space="0" w:color="auto"/>
      </w:divBdr>
    </w:div>
    <w:div w:id="1004088443">
      <w:bodyDiv w:val="1"/>
      <w:marLeft w:val="0"/>
      <w:marRight w:val="0"/>
      <w:marTop w:val="0"/>
      <w:marBottom w:val="0"/>
      <w:divBdr>
        <w:top w:val="none" w:sz="0" w:space="0" w:color="auto"/>
        <w:left w:val="none" w:sz="0" w:space="0" w:color="auto"/>
        <w:bottom w:val="none" w:sz="0" w:space="0" w:color="auto"/>
        <w:right w:val="none" w:sz="0" w:space="0" w:color="auto"/>
      </w:divBdr>
    </w:div>
    <w:div w:id="1021081779">
      <w:bodyDiv w:val="1"/>
      <w:marLeft w:val="0"/>
      <w:marRight w:val="0"/>
      <w:marTop w:val="0"/>
      <w:marBottom w:val="0"/>
      <w:divBdr>
        <w:top w:val="none" w:sz="0" w:space="0" w:color="auto"/>
        <w:left w:val="none" w:sz="0" w:space="0" w:color="auto"/>
        <w:bottom w:val="none" w:sz="0" w:space="0" w:color="auto"/>
        <w:right w:val="none" w:sz="0" w:space="0" w:color="auto"/>
      </w:divBdr>
    </w:div>
    <w:div w:id="1065185875">
      <w:bodyDiv w:val="1"/>
      <w:marLeft w:val="0"/>
      <w:marRight w:val="0"/>
      <w:marTop w:val="0"/>
      <w:marBottom w:val="0"/>
      <w:divBdr>
        <w:top w:val="none" w:sz="0" w:space="0" w:color="auto"/>
        <w:left w:val="none" w:sz="0" w:space="0" w:color="auto"/>
        <w:bottom w:val="none" w:sz="0" w:space="0" w:color="auto"/>
        <w:right w:val="none" w:sz="0" w:space="0" w:color="auto"/>
      </w:divBdr>
    </w:div>
    <w:div w:id="1146049598">
      <w:bodyDiv w:val="1"/>
      <w:marLeft w:val="0"/>
      <w:marRight w:val="0"/>
      <w:marTop w:val="0"/>
      <w:marBottom w:val="0"/>
      <w:divBdr>
        <w:top w:val="none" w:sz="0" w:space="0" w:color="auto"/>
        <w:left w:val="none" w:sz="0" w:space="0" w:color="auto"/>
        <w:bottom w:val="none" w:sz="0" w:space="0" w:color="auto"/>
        <w:right w:val="none" w:sz="0" w:space="0" w:color="auto"/>
      </w:divBdr>
    </w:div>
    <w:div w:id="1179198039">
      <w:bodyDiv w:val="1"/>
      <w:marLeft w:val="0"/>
      <w:marRight w:val="0"/>
      <w:marTop w:val="0"/>
      <w:marBottom w:val="0"/>
      <w:divBdr>
        <w:top w:val="none" w:sz="0" w:space="0" w:color="auto"/>
        <w:left w:val="none" w:sz="0" w:space="0" w:color="auto"/>
        <w:bottom w:val="none" w:sz="0" w:space="0" w:color="auto"/>
        <w:right w:val="none" w:sz="0" w:space="0" w:color="auto"/>
      </w:divBdr>
    </w:div>
    <w:div w:id="1241064183">
      <w:bodyDiv w:val="1"/>
      <w:marLeft w:val="0"/>
      <w:marRight w:val="0"/>
      <w:marTop w:val="0"/>
      <w:marBottom w:val="0"/>
      <w:divBdr>
        <w:top w:val="none" w:sz="0" w:space="0" w:color="auto"/>
        <w:left w:val="none" w:sz="0" w:space="0" w:color="auto"/>
        <w:bottom w:val="none" w:sz="0" w:space="0" w:color="auto"/>
        <w:right w:val="none" w:sz="0" w:space="0" w:color="auto"/>
      </w:divBdr>
    </w:div>
    <w:div w:id="1273904846">
      <w:bodyDiv w:val="1"/>
      <w:marLeft w:val="0"/>
      <w:marRight w:val="0"/>
      <w:marTop w:val="0"/>
      <w:marBottom w:val="0"/>
      <w:divBdr>
        <w:top w:val="none" w:sz="0" w:space="0" w:color="auto"/>
        <w:left w:val="none" w:sz="0" w:space="0" w:color="auto"/>
        <w:bottom w:val="none" w:sz="0" w:space="0" w:color="auto"/>
        <w:right w:val="none" w:sz="0" w:space="0" w:color="auto"/>
      </w:divBdr>
    </w:div>
    <w:div w:id="1292050136">
      <w:bodyDiv w:val="1"/>
      <w:marLeft w:val="0"/>
      <w:marRight w:val="0"/>
      <w:marTop w:val="0"/>
      <w:marBottom w:val="0"/>
      <w:divBdr>
        <w:top w:val="none" w:sz="0" w:space="0" w:color="auto"/>
        <w:left w:val="none" w:sz="0" w:space="0" w:color="auto"/>
        <w:bottom w:val="none" w:sz="0" w:space="0" w:color="auto"/>
        <w:right w:val="none" w:sz="0" w:space="0" w:color="auto"/>
      </w:divBdr>
    </w:div>
    <w:div w:id="1318917887">
      <w:bodyDiv w:val="1"/>
      <w:marLeft w:val="0"/>
      <w:marRight w:val="0"/>
      <w:marTop w:val="0"/>
      <w:marBottom w:val="0"/>
      <w:divBdr>
        <w:top w:val="none" w:sz="0" w:space="0" w:color="auto"/>
        <w:left w:val="none" w:sz="0" w:space="0" w:color="auto"/>
        <w:bottom w:val="none" w:sz="0" w:space="0" w:color="auto"/>
        <w:right w:val="none" w:sz="0" w:space="0" w:color="auto"/>
      </w:divBdr>
    </w:div>
    <w:div w:id="1344748184">
      <w:bodyDiv w:val="1"/>
      <w:marLeft w:val="0"/>
      <w:marRight w:val="0"/>
      <w:marTop w:val="0"/>
      <w:marBottom w:val="0"/>
      <w:divBdr>
        <w:top w:val="none" w:sz="0" w:space="0" w:color="auto"/>
        <w:left w:val="none" w:sz="0" w:space="0" w:color="auto"/>
        <w:bottom w:val="none" w:sz="0" w:space="0" w:color="auto"/>
        <w:right w:val="none" w:sz="0" w:space="0" w:color="auto"/>
      </w:divBdr>
    </w:div>
    <w:div w:id="1364747160">
      <w:bodyDiv w:val="1"/>
      <w:marLeft w:val="0"/>
      <w:marRight w:val="0"/>
      <w:marTop w:val="0"/>
      <w:marBottom w:val="0"/>
      <w:divBdr>
        <w:top w:val="none" w:sz="0" w:space="0" w:color="auto"/>
        <w:left w:val="none" w:sz="0" w:space="0" w:color="auto"/>
        <w:bottom w:val="none" w:sz="0" w:space="0" w:color="auto"/>
        <w:right w:val="none" w:sz="0" w:space="0" w:color="auto"/>
      </w:divBdr>
    </w:div>
    <w:div w:id="1370186813">
      <w:bodyDiv w:val="1"/>
      <w:marLeft w:val="0"/>
      <w:marRight w:val="0"/>
      <w:marTop w:val="0"/>
      <w:marBottom w:val="0"/>
      <w:divBdr>
        <w:top w:val="none" w:sz="0" w:space="0" w:color="auto"/>
        <w:left w:val="none" w:sz="0" w:space="0" w:color="auto"/>
        <w:bottom w:val="none" w:sz="0" w:space="0" w:color="auto"/>
        <w:right w:val="none" w:sz="0" w:space="0" w:color="auto"/>
      </w:divBdr>
    </w:div>
    <w:div w:id="1401362700">
      <w:bodyDiv w:val="1"/>
      <w:marLeft w:val="0"/>
      <w:marRight w:val="0"/>
      <w:marTop w:val="0"/>
      <w:marBottom w:val="0"/>
      <w:divBdr>
        <w:top w:val="none" w:sz="0" w:space="0" w:color="auto"/>
        <w:left w:val="none" w:sz="0" w:space="0" w:color="auto"/>
        <w:bottom w:val="none" w:sz="0" w:space="0" w:color="auto"/>
        <w:right w:val="none" w:sz="0" w:space="0" w:color="auto"/>
      </w:divBdr>
      <w:divsChild>
        <w:div w:id="3211662">
          <w:marLeft w:val="2246"/>
          <w:marRight w:val="0"/>
          <w:marTop w:val="75"/>
          <w:marBottom w:val="0"/>
          <w:divBdr>
            <w:top w:val="none" w:sz="0" w:space="0" w:color="auto"/>
            <w:left w:val="none" w:sz="0" w:space="0" w:color="auto"/>
            <w:bottom w:val="none" w:sz="0" w:space="0" w:color="auto"/>
            <w:right w:val="none" w:sz="0" w:space="0" w:color="auto"/>
          </w:divBdr>
        </w:div>
        <w:div w:id="35080355">
          <w:marLeft w:val="2246"/>
          <w:marRight w:val="0"/>
          <w:marTop w:val="75"/>
          <w:marBottom w:val="0"/>
          <w:divBdr>
            <w:top w:val="none" w:sz="0" w:space="0" w:color="auto"/>
            <w:left w:val="none" w:sz="0" w:space="0" w:color="auto"/>
            <w:bottom w:val="none" w:sz="0" w:space="0" w:color="auto"/>
            <w:right w:val="none" w:sz="0" w:space="0" w:color="auto"/>
          </w:divBdr>
        </w:div>
        <w:div w:id="183399961">
          <w:marLeft w:val="2246"/>
          <w:marRight w:val="0"/>
          <w:marTop w:val="75"/>
          <w:marBottom w:val="0"/>
          <w:divBdr>
            <w:top w:val="none" w:sz="0" w:space="0" w:color="auto"/>
            <w:left w:val="none" w:sz="0" w:space="0" w:color="auto"/>
            <w:bottom w:val="none" w:sz="0" w:space="0" w:color="auto"/>
            <w:right w:val="none" w:sz="0" w:space="0" w:color="auto"/>
          </w:divBdr>
        </w:div>
        <w:div w:id="554973074">
          <w:marLeft w:val="1714"/>
          <w:marRight w:val="0"/>
          <w:marTop w:val="75"/>
          <w:marBottom w:val="0"/>
          <w:divBdr>
            <w:top w:val="none" w:sz="0" w:space="0" w:color="auto"/>
            <w:left w:val="none" w:sz="0" w:space="0" w:color="auto"/>
            <w:bottom w:val="none" w:sz="0" w:space="0" w:color="auto"/>
            <w:right w:val="none" w:sz="0" w:space="0" w:color="auto"/>
          </w:divBdr>
        </w:div>
        <w:div w:id="1426001830">
          <w:marLeft w:val="2246"/>
          <w:marRight w:val="0"/>
          <w:marTop w:val="75"/>
          <w:marBottom w:val="0"/>
          <w:divBdr>
            <w:top w:val="none" w:sz="0" w:space="0" w:color="auto"/>
            <w:left w:val="none" w:sz="0" w:space="0" w:color="auto"/>
            <w:bottom w:val="none" w:sz="0" w:space="0" w:color="auto"/>
            <w:right w:val="none" w:sz="0" w:space="0" w:color="auto"/>
          </w:divBdr>
        </w:div>
        <w:div w:id="1439518957">
          <w:marLeft w:val="1714"/>
          <w:marRight w:val="0"/>
          <w:marTop w:val="75"/>
          <w:marBottom w:val="0"/>
          <w:divBdr>
            <w:top w:val="none" w:sz="0" w:space="0" w:color="auto"/>
            <w:left w:val="none" w:sz="0" w:space="0" w:color="auto"/>
            <w:bottom w:val="none" w:sz="0" w:space="0" w:color="auto"/>
            <w:right w:val="none" w:sz="0" w:space="0" w:color="auto"/>
          </w:divBdr>
        </w:div>
        <w:div w:id="1639870623">
          <w:marLeft w:val="1714"/>
          <w:marRight w:val="0"/>
          <w:marTop w:val="75"/>
          <w:marBottom w:val="0"/>
          <w:divBdr>
            <w:top w:val="none" w:sz="0" w:space="0" w:color="auto"/>
            <w:left w:val="none" w:sz="0" w:space="0" w:color="auto"/>
            <w:bottom w:val="none" w:sz="0" w:space="0" w:color="auto"/>
            <w:right w:val="none" w:sz="0" w:space="0" w:color="auto"/>
          </w:divBdr>
        </w:div>
        <w:div w:id="1641768776">
          <w:marLeft w:val="2246"/>
          <w:marRight w:val="0"/>
          <w:marTop w:val="75"/>
          <w:marBottom w:val="0"/>
          <w:divBdr>
            <w:top w:val="none" w:sz="0" w:space="0" w:color="auto"/>
            <w:left w:val="none" w:sz="0" w:space="0" w:color="auto"/>
            <w:bottom w:val="none" w:sz="0" w:space="0" w:color="auto"/>
            <w:right w:val="none" w:sz="0" w:space="0" w:color="auto"/>
          </w:divBdr>
        </w:div>
        <w:div w:id="1783958724">
          <w:marLeft w:val="907"/>
          <w:marRight w:val="0"/>
          <w:marTop w:val="0"/>
          <w:marBottom w:val="0"/>
          <w:divBdr>
            <w:top w:val="none" w:sz="0" w:space="0" w:color="auto"/>
            <w:left w:val="none" w:sz="0" w:space="0" w:color="auto"/>
            <w:bottom w:val="none" w:sz="0" w:space="0" w:color="auto"/>
            <w:right w:val="none" w:sz="0" w:space="0" w:color="auto"/>
          </w:divBdr>
        </w:div>
      </w:divsChild>
    </w:div>
    <w:div w:id="1429232724">
      <w:bodyDiv w:val="1"/>
      <w:marLeft w:val="0"/>
      <w:marRight w:val="0"/>
      <w:marTop w:val="0"/>
      <w:marBottom w:val="0"/>
      <w:divBdr>
        <w:top w:val="none" w:sz="0" w:space="0" w:color="auto"/>
        <w:left w:val="none" w:sz="0" w:space="0" w:color="auto"/>
        <w:bottom w:val="none" w:sz="0" w:space="0" w:color="auto"/>
        <w:right w:val="none" w:sz="0" w:space="0" w:color="auto"/>
      </w:divBdr>
    </w:div>
    <w:div w:id="1440953067">
      <w:bodyDiv w:val="1"/>
      <w:marLeft w:val="0"/>
      <w:marRight w:val="0"/>
      <w:marTop w:val="0"/>
      <w:marBottom w:val="0"/>
      <w:divBdr>
        <w:top w:val="none" w:sz="0" w:space="0" w:color="auto"/>
        <w:left w:val="none" w:sz="0" w:space="0" w:color="auto"/>
        <w:bottom w:val="none" w:sz="0" w:space="0" w:color="auto"/>
        <w:right w:val="none" w:sz="0" w:space="0" w:color="auto"/>
      </w:divBdr>
    </w:div>
    <w:div w:id="1480725485">
      <w:bodyDiv w:val="1"/>
      <w:marLeft w:val="0"/>
      <w:marRight w:val="0"/>
      <w:marTop w:val="0"/>
      <w:marBottom w:val="0"/>
      <w:divBdr>
        <w:top w:val="none" w:sz="0" w:space="0" w:color="auto"/>
        <w:left w:val="none" w:sz="0" w:space="0" w:color="auto"/>
        <w:bottom w:val="none" w:sz="0" w:space="0" w:color="auto"/>
        <w:right w:val="none" w:sz="0" w:space="0" w:color="auto"/>
      </w:divBdr>
    </w:div>
    <w:div w:id="1521160118">
      <w:bodyDiv w:val="1"/>
      <w:marLeft w:val="0"/>
      <w:marRight w:val="0"/>
      <w:marTop w:val="0"/>
      <w:marBottom w:val="0"/>
      <w:divBdr>
        <w:top w:val="none" w:sz="0" w:space="0" w:color="auto"/>
        <w:left w:val="none" w:sz="0" w:space="0" w:color="auto"/>
        <w:bottom w:val="none" w:sz="0" w:space="0" w:color="auto"/>
        <w:right w:val="none" w:sz="0" w:space="0" w:color="auto"/>
      </w:divBdr>
    </w:div>
    <w:div w:id="1545369386">
      <w:bodyDiv w:val="1"/>
      <w:marLeft w:val="0"/>
      <w:marRight w:val="0"/>
      <w:marTop w:val="0"/>
      <w:marBottom w:val="0"/>
      <w:divBdr>
        <w:top w:val="none" w:sz="0" w:space="0" w:color="auto"/>
        <w:left w:val="none" w:sz="0" w:space="0" w:color="auto"/>
        <w:bottom w:val="none" w:sz="0" w:space="0" w:color="auto"/>
        <w:right w:val="none" w:sz="0" w:space="0" w:color="auto"/>
      </w:divBdr>
      <w:divsChild>
        <w:div w:id="773325959">
          <w:marLeft w:val="547"/>
          <w:marRight w:val="0"/>
          <w:marTop w:val="0"/>
          <w:marBottom w:val="120"/>
          <w:divBdr>
            <w:top w:val="none" w:sz="0" w:space="0" w:color="auto"/>
            <w:left w:val="none" w:sz="0" w:space="0" w:color="auto"/>
            <w:bottom w:val="none" w:sz="0" w:space="0" w:color="auto"/>
            <w:right w:val="none" w:sz="0" w:space="0" w:color="auto"/>
          </w:divBdr>
        </w:div>
        <w:div w:id="1025904838">
          <w:marLeft w:val="547"/>
          <w:marRight w:val="0"/>
          <w:marTop w:val="0"/>
          <w:marBottom w:val="120"/>
          <w:divBdr>
            <w:top w:val="none" w:sz="0" w:space="0" w:color="auto"/>
            <w:left w:val="none" w:sz="0" w:space="0" w:color="auto"/>
            <w:bottom w:val="none" w:sz="0" w:space="0" w:color="auto"/>
            <w:right w:val="none" w:sz="0" w:space="0" w:color="auto"/>
          </w:divBdr>
        </w:div>
        <w:div w:id="1440030669">
          <w:marLeft w:val="547"/>
          <w:marRight w:val="0"/>
          <w:marTop w:val="0"/>
          <w:marBottom w:val="120"/>
          <w:divBdr>
            <w:top w:val="none" w:sz="0" w:space="0" w:color="auto"/>
            <w:left w:val="none" w:sz="0" w:space="0" w:color="auto"/>
            <w:bottom w:val="none" w:sz="0" w:space="0" w:color="auto"/>
            <w:right w:val="none" w:sz="0" w:space="0" w:color="auto"/>
          </w:divBdr>
        </w:div>
        <w:div w:id="1642616531">
          <w:marLeft w:val="547"/>
          <w:marRight w:val="0"/>
          <w:marTop w:val="0"/>
          <w:marBottom w:val="120"/>
          <w:divBdr>
            <w:top w:val="none" w:sz="0" w:space="0" w:color="auto"/>
            <w:left w:val="none" w:sz="0" w:space="0" w:color="auto"/>
            <w:bottom w:val="none" w:sz="0" w:space="0" w:color="auto"/>
            <w:right w:val="none" w:sz="0" w:space="0" w:color="auto"/>
          </w:divBdr>
        </w:div>
        <w:div w:id="1679691509">
          <w:marLeft w:val="547"/>
          <w:marRight w:val="0"/>
          <w:marTop w:val="0"/>
          <w:marBottom w:val="120"/>
          <w:divBdr>
            <w:top w:val="none" w:sz="0" w:space="0" w:color="auto"/>
            <w:left w:val="none" w:sz="0" w:space="0" w:color="auto"/>
            <w:bottom w:val="none" w:sz="0" w:space="0" w:color="auto"/>
            <w:right w:val="none" w:sz="0" w:space="0" w:color="auto"/>
          </w:divBdr>
        </w:div>
      </w:divsChild>
    </w:div>
    <w:div w:id="1584490561">
      <w:bodyDiv w:val="1"/>
      <w:marLeft w:val="0"/>
      <w:marRight w:val="0"/>
      <w:marTop w:val="0"/>
      <w:marBottom w:val="0"/>
      <w:divBdr>
        <w:top w:val="none" w:sz="0" w:space="0" w:color="auto"/>
        <w:left w:val="none" w:sz="0" w:space="0" w:color="auto"/>
        <w:bottom w:val="none" w:sz="0" w:space="0" w:color="auto"/>
        <w:right w:val="none" w:sz="0" w:space="0" w:color="auto"/>
      </w:divBdr>
    </w:div>
    <w:div w:id="1706710330">
      <w:bodyDiv w:val="1"/>
      <w:marLeft w:val="0"/>
      <w:marRight w:val="0"/>
      <w:marTop w:val="0"/>
      <w:marBottom w:val="0"/>
      <w:divBdr>
        <w:top w:val="none" w:sz="0" w:space="0" w:color="auto"/>
        <w:left w:val="none" w:sz="0" w:space="0" w:color="auto"/>
        <w:bottom w:val="none" w:sz="0" w:space="0" w:color="auto"/>
        <w:right w:val="none" w:sz="0" w:space="0" w:color="auto"/>
      </w:divBdr>
    </w:div>
    <w:div w:id="1735276090">
      <w:bodyDiv w:val="1"/>
      <w:marLeft w:val="0"/>
      <w:marRight w:val="0"/>
      <w:marTop w:val="0"/>
      <w:marBottom w:val="0"/>
      <w:divBdr>
        <w:top w:val="none" w:sz="0" w:space="0" w:color="auto"/>
        <w:left w:val="none" w:sz="0" w:space="0" w:color="auto"/>
        <w:bottom w:val="none" w:sz="0" w:space="0" w:color="auto"/>
        <w:right w:val="none" w:sz="0" w:space="0" w:color="auto"/>
      </w:divBdr>
    </w:div>
    <w:div w:id="1743016621">
      <w:bodyDiv w:val="1"/>
      <w:marLeft w:val="0"/>
      <w:marRight w:val="0"/>
      <w:marTop w:val="0"/>
      <w:marBottom w:val="0"/>
      <w:divBdr>
        <w:top w:val="none" w:sz="0" w:space="0" w:color="auto"/>
        <w:left w:val="none" w:sz="0" w:space="0" w:color="auto"/>
        <w:bottom w:val="none" w:sz="0" w:space="0" w:color="auto"/>
        <w:right w:val="none" w:sz="0" w:space="0" w:color="auto"/>
      </w:divBdr>
    </w:div>
    <w:div w:id="1789742753">
      <w:bodyDiv w:val="1"/>
      <w:marLeft w:val="0"/>
      <w:marRight w:val="0"/>
      <w:marTop w:val="0"/>
      <w:marBottom w:val="0"/>
      <w:divBdr>
        <w:top w:val="none" w:sz="0" w:space="0" w:color="auto"/>
        <w:left w:val="none" w:sz="0" w:space="0" w:color="auto"/>
        <w:bottom w:val="none" w:sz="0" w:space="0" w:color="auto"/>
        <w:right w:val="none" w:sz="0" w:space="0" w:color="auto"/>
      </w:divBdr>
    </w:div>
    <w:div w:id="1863322403">
      <w:bodyDiv w:val="1"/>
      <w:marLeft w:val="0"/>
      <w:marRight w:val="0"/>
      <w:marTop w:val="0"/>
      <w:marBottom w:val="0"/>
      <w:divBdr>
        <w:top w:val="none" w:sz="0" w:space="0" w:color="auto"/>
        <w:left w:val="none" w:sz="0" w:space="0" w:color="auto"/>
        <w:bottom w:val="none" w:sz="0" w:space="0" w:color="auto"/>
        <w:right w:val="none" w:sz="0" w:space="0" w:color="auto"/>
      </w:divBdr>
      <w:divsChild>
        <w:div w:id="575359000">
          <w:marLeft w:val="1714"/>
          <w:marRight w:val="0"/>
          <w:marTop w:val="75"/>
          <w:marBottom w:val="0"/>
          <w:divBdr>
            <w:top w:val="none" w:sz="0" w:space="0" w:color="auto"/>
            <w:left w:val="none" w:sz="0" w:space="0" w:color="auto"/>
            <w:bottom w:val="none" w:sz="0" w:space="0" w:color="auto"/>
            <w:right w:val="none" w:sz="0" w:space="0" w:color="auto"/>
          </w:divBdr>
        </w:div>
        <w:div w:id="940408560">
          <w:marLeft w:val="1714"/>
          <w:marRight w:val="0"/>
          <w:marTop w:val="75"/>
          <w:marBottom w:val="0"/>
          <w:divBdr>
            <w:top w:val="none" w:sz="0" w:space="0" w:color="auto"/>
            <w:left w:val="none" w:sz="0" w:space="0" w:color="auto"/>
            <w:bottom w:val="none" w:sz="0" w:space="0" w:color="auto"/>
            <w:right w:val="none" w:sz="0" w:space="0" w:color="auto"/>
          </w:divBdr>
        </w:div>
        <w:div w:id="1194147734">
          <w:marLeft w:val="1714"/>
          <w:marRight w:val="0"/>
          <w:marTop w:val="75"/>
          <w:marBottom w:val="0"/>
          <w:divBdr>
            <w:top w:val="none" w:sz="0" w:space="0" w:color="auto"/>
            <w:left w:val="none" w:sz="0" w:space="0" w:color="auto"/>
            <w:bottom w:val="none" w:sz="0" w:space="0" w:color="auto"/>
            <w:right w:val="none" w:sz="0" w:space="0" w:color="auto"/>
          </w:divBdr>
        </w:div>
      </w:divsChild>
    </w:div>
    <w:div w:id="1916474860">
      <w:bodyDiv w:val="1"/>
      <w:marLeft w:val="0"/>
      <w:marRight w:val="0"/>
      <w:marTop w:val="0"/>
      <w:marBottom w:val="0"/>
      <w:divBdr>
        <w:top w:val="none" w:sz="0" w:space="0" w:color="auto"/>
        <w:left w:val="none" w:sz="0" w:space="0" w:color="auto"/>
        <w:bottom w:val="none" w:sz="0" w:space="0" w:color="auto"/>
        <w:right w:val="none" w:sz="0" w:space="0" w:color="auto"/>
      </w:divBdr>
    </w:div>
    <w:div w:id="1922912658">
      <w:bodyDiv w:val="1"/>
      <w:marLeft w:val="0"/>
      <w:marRight w:val="0"/>
      <w:marTop w:val="0"/>
      <w:marBottom w:val="0"/>
      <w:divBdr>
        <w:top w:val="none" w:sz="0" w:space="0" w:color="auto"/>
        <w:left w:val="none" w:sz="0" w:space="0" w:color="auto"/>
        <w:bottom w:val="none" w:sz="0" w:space="0" w:color="auto"/>
        <w:right w:val="none" w:sz="0" w:space="0" w:color="auto"/>
      </w:divBdr>
    </w:div>
    <w:div w:id="1948734642">
      <w:bodyDiv w:val="1"/>
      <w:marLeft w:val="0"/>
      <w:marRight w:val="0"/>
      <w:marTop w:val="0"/>
      <w:marBottom w:val="0"/>
      <w:divBdr>
        <w:top w:val="none" w:sz="0" w:space="0" w:color="auto"/>
        <w:left w:val="none" w:sz="0" w:space="0" w:color="auto"/>
        <w:bottom w:val="none" w:sz="0" w:space="0" w:color="auto"/>
        <w:right w:val="none" w:sz="0" w:space="0" w:color="auto"/>
      </w:divBdr>
    </w:div>
    <w:div w:id="1970234001">
      <w:bodyDiv w:val="1"/>
      <w:marLeft w:val="0"/>
      <w:marRight w:val="0"/>
      <w:marTop w:val="0"/>
      <w:marBottom w:val="0"/>
      <w:divBdr>
        <w:top w:val="none" w:sz="0" w:space="0" w:color="auto"/>
        <w:left w:val="none" w:sz="0" w:space="0" w:color="auto"/>
        <w:bottom w:val="none" w:sz="0" w:space="0" w:color="auto"/>
        <w:right w:val="none" w:sz="0" w:space="0" w:color="auto"/>
      </w:divBdr>
    </w:div>
    <w:div w:id="1974407042">
      <w:bodyDiv w:val="1"/>
      <w:marLeft w:val="0"/>
      <w:marRight w:val="0"/>
      <w:marTop w:val="0"/>
      <w:marBottom w:val="0"/>
      <w:divBdr>
        <w:top w:val="none" w:sz="0" w:space="0" w:color="auto"/>
        <w:left w:val="none" w:sz="0" w:space="0" w:color="auto"/>
        <w:bottom w:val="none" w:sz="0" w:space="0" w:color="auto"/>
        <w:right w:val="none" w:sz="0" w:space="0" w:color="auto"/>
      </w:divBdr>
      <w:divsChild>
        <w:div w:id="925379446">
          <w:marLeft w:val="0"/>
          <w:marRight w:val="0"/>
          <w:marTop w:val="0"/>
          <w:marBottom w:val="0"/>
          <w:divBdr>
            <w:top w:val="none" w:sz="0" w:space="0" w:color="auto"/>
            <w:left w:val="none" w:sz="0" w:space="0" w:color="auto"/>
            <w:bottom w:val="none" w:sz="0" w:space="0" w:color="auto"/>
            <w:right w:val="none" w:sz="0" w:space="0" w:color="auto"/>
          </w:divBdr>
          <w:divsChild>
            <w:div w:id="1457067384">
              <w:marLeft w:val="0"/>
              <w:marRight w:val="0"/>
              <w:marTop w:val="0"/>
              <w:marBottom w:val="0"/>
              <w:divBdr>
                <w:top w:val="none" w:sz="0" w:space="0" w:color="auto"/>
                <w:left w:val="none" w:sz="0" w:space="0" w:color="auto"/>
                <w:bottom w:val="none" w:sz="0" w:space="0" w:color="auto"/>
                <w:right w:val="none" w:sz="0" w:space="0" w:color="auto"/>
              </w:divBdr>
              <w:divsChild>
                <w:div w:id="1386100382">
                  <w:marLeft w:val="0"/>
                  <w:marRight w:val="0"/>
                  <w:marTop w:val="0"/>
                  <w:marBottom w:val="0"/>
                  <w:divBdr>
                    <w:top w:val="none" w:sz="0" w:space="0" w:color="auto"/>
                    <w:left w:val="none" w:sz="0" w:space="0" w:color="auto"/>
                    <w:bottom w:val="none" w:sz="0" w:space="0" w:color="auto"/>
                    <w:right w:val="none" w:sz="0" w:space="0" w:color="auto"/>
                  </w:divBdr>
                  <w:divsChild>
                    <w:div w:id="2017415372">
                      <w:marLeft w:val="0"/>
                      <w:marRight w:val="0"/>
                      <w:marTop w:val="0"/>
                      <w:marBottom w:val="0"/>
                      <w:divBdr>
                        <w:top w:val="none" w:sz="0" w:space="0" w:color="auto"/>
                        <w:left w:val="none" w:sz="0" w:space="0" w:color="auto"/>
                        <w:bottom w:val="none" w:sz="0" w:space="0" w:color="auto"/>
                        <w:right w:val="none" w:sz="0" w:space="0" w:color="auto"/>
                      </w:divBdr>
                      <w:divsChild>
                        <w:div w:id="1879854719">
                          <w:marLeft w:val="0"/>
                          <w:marRight w:val="0"/>
                          <w:marTop w:val="0"/>
                          <w:marBottom w:val="0"/>
                          <w:divBdr>
                            <w:top w:val="none" w:sz="0" w:space="0" w:color="auto"/>
                            <w:left w:val="none" w:sz="0" w:space="0" w:color="auto"/>
                            <w:bottom w:val="none" w:sz="0" w:space="0" w:color="auto"/>
                            <w:right w:val="none" w:sz="0" w:space="0" w:color="auto"/>
                          </w:divBdr>
                          <w:divsChild>
                            <w:div w:id="1718121927">
                              <w:marLeft w:val="0"/>
                              <w:marRight w:val="0"/>
                              <w:marTop w:val="0"/>
                              <w:marBottom w:val="0"/>
                              <w:divBdr>
                                <w:top w:val="none" w:sz="0" w:space="0" w:color="auto"/>
                                <w:left w:val="none" w:sz="0" w:space="0" w:color="auto"/>
                                <w:bottom w:val="none" w:sz="0" w:space="0" w:color="auto"/>
                                <w:right w:val="none" w:sz="0" w:space="0" w:color="auto"/>
                              </w:divBdr>
                              <w:divsChild>
                                <w:div w:id="1015691624">
                                  <w:marLeft w:val="0"/>
                                  <w:marRight w:val="0"/>
                                  <w:marTop w:val="0"/>
                                  <w:marBottom w:val="0"/>
                                  <w:divBdr>
                                    <w:top w:val="none" w:sz="0" w:space="0" w:color="auto"/>
                                    <w:left w:val="none" w:sz="0" w:space="0" w:color="auto"/>
                                    <w:bottom w:val="none" w:sz="0" w:space="0" w:color="auto"/>
                                    <w:right w:val="none" w:sz="0" w:space="0" w:color="auto"/>
                                  </w:divBdr>
                                  <w:divsChild>
                                    <w:div w:id="273055534">
                                      <w:marLeft w:val="0"/>
                                      <w:marRight w:val="0"/>
                                      <w:marTop w:val="0"/>
                                      <w:marBottom w:val="0"/>
                                      <w:divBdr>
                                        <w:top w:val="none" w:sz="0" w:space="0" w:color="auto"/>
                                        <w:left w:val="none" w:sz="0" w:space="0" w:color="auto"/>
                                        <w:bottom w:val="none" w:sz="0" w:space="0" w:color="auto"/>
                                        <w:right w:val="none" w:sz="0" w:space="0" w:color="auto"/>
                                      </w:divBdr>
                                      <w:divsChild>
                                        <w:div w:id="316111951">
                                          <w:marLeft w:val="0"/>
                                          <w:marRight w:val="0"/>
                                          <w:marTop w:val="0"/>
                                          <w:marBottom w:val="0"/>
                                          <w:divBdr>
                                            <w:top w:val="none" w:sz="0" w:space="0" w:color="auto"/>
                                            <w:left w:val="none" w:sz="0" w:space="0" w:color="auto"/>
                                            <w:bottom w:val="none" w:sz="0" w:space="0" w:color="auto"/>
                                            <w:right w:val="none" w:sz="0" w:space="0" w:color="auto"/>
                                          </w:divBdr>
                                          <w:divsChild>
                                            <w:div w:id="1874223752">
                                              <w:marLeft w:val="0"/>
                                              <w:marRight w:val="0"/>
                                              <w:marTop w:val="0"/>
                                              <w:marBottom w:val="0"/>
                                              <w:divBdr>
                                                <w:top w:val="none" w:sz="0" w:space="0" w:color="auto"/>
                                                <w:left w:val="none" w:sz="0" w:space="0" w:color="auto"/>
                                                <w:bottom w:val="none" w:sz="0" w:space="0" w:color="auto"/>
                                                <w:right w:val="none" w:sz="0" w:space="0" w:color="auto"/>
                                              </w:divBdr>
                                              <w:divsChild>
                                                <w:div w:id="264770170">
                                                  <w:marLeft w:val="0"/>
                                                  <w:marRight w:val="0"/>
                                                  <w:marTop w:val="0"/>
                                                  <w:marBottom w:val="0"/>
                                                  <w:divBdr>
                                                    <w:top w:val="none" w:sz="0" w:space="0" w:color="auto"/>
                                                    <w:left w:val="none" w:sz="0" w:space="0" w:color="auto"/>
                                                    <w:bottom w:val="none" w:sz="0" w:space="0" w:color="auto"/>
                                                    <w:right w:val="none" w:sz="0" w:space="0" w:color="auto"/>
                                                  </w:divBdr>
                                                  <w:divsChild>
                                                    <w:div w:id="1511796723">
                                                      <w:marLeft w:val="0"/>
                                                      <w:marRight w:val="0"/>
                                                      <w:marTop w:val="0"/>
                                                      <w:marBottom w:val="0"/>
                                                      <w:divBdr>
                                                        <w:top w:val="none" w:sz="0" w:space="0" w:color="auto"/>
                                                        <w:left w:val="none" w:sz="0" w:space="0" w:color="auto"/>
                                                        <w:bottom w:val="none" w:sz="0" w:space="0" w:color="auto"/>
                                                        <w:right w:val="none" w:sz="0" w:space="0" w:color="auto"/>
                                                      </w:divBdr>
                                                      <w:divsChild>
                                                        <w:div w:id="1230506294">
                                                          <w:marLeft w:val="0"/>
                                                          <w:marRight w:val="0"/>
                                                          <w:marTop w:val="0"/>
                                                          <w:marBottom w:val="0"/>
                                                          <w:divBdr>
                                                            <w:top w:val="none" w:sz="0" w:space="0" w:color="auto"/>
                                                            <w:left w:val="none" w:sz="0" w:space="0" w:color="auto"/>
                                                            <w:bottom w:val="none" w:sz="0" w:space="0" w:color="auto"/>
                                                            <w:right w:val="none" w:sz="0" w:space="0" w:color="auto"/>
                                                          </w:divBdr>
                                                          <w:divsChild>
                                                            <w:div w:id="1548031106">
                                                              <w:marLeft w:val="0"/>
                                                              <w:marRight w:val="0"/>
                                                              <w:marTop w:val="0"/>
                                                              <w:marBottom w:val="0"/>
                                                              <w:divBdr>
                                                                <w:top w:val="none" w:sz="0" w:space="0" w:color="auto"/>
                                                                <w:left w:val="none" w:sz="0" w:space="0" w:color="auto"/>
                                                                <w:bottom w:val="none" w:sz="0" w:space="0" w:color="auto"/>
                                                                <w:right w:val="none" w:sz="0" w:space="0" w:color="auto"/>
                                                              </w:divBdr>
                                                              <w:divsChild>
                                                                <w:div w:id="367804266">
                                                                  <w:marLeft w:val="0"/>
                                                                  <w:marRight w:val="0"/>
                                                                  <w:marTop w:val="0"/>
                                                                  <w:marBottom w:val="0"/>
                                                                  <w:divBdr>
                                                                    <w:top w:val="none" w:sz="0" w:space="0" w:color="auto"/>
                                                                    <w:left w:val="none" w:sz="0" w:space="0" w:color="auto"/>
                                                                    <w:bottom w:val="none" w:sz="0" w:space="0" w:color="auto"/>
                                                                    <w:right w:val="none" w:sz="0" w:space="0" w:color="auto"/>
                                                                  </w:divBdr>
                                                                  <w:divsChild>
                                                                    <w:div w:id="217061428">
                                                                      <w:marLeft w:val="0"/>
                                                                      <w:marRight w:val="0"/>
                                                                      <w:marTop w:val="0"/>
                                                                      <w:marBottom w:val="0"/>
                                                                      <w:divBdr>
                                                                        <w:top w:val="none" w:sz="0" w:space="0" w:color="auto"/>
                                                                        <w:left w:val="none" w:sz="0" w:space="0" w:color="auto"/>
                                                                        <w:bottom w:val="none" w:sz="0" w:space="0" w:color="auto"/>
                                                                        <w:right w:val="none" w:sz="0" w:space="0" w:color="auto"/>
                                                                      </w:divBdr>
                                                                      <w:divsChild>
                                                                        <w:div w:id="722022671">
                                                                          <w:marLeft w:val="0"/>
                                                                          <w:marRight w:val="0"/>
                                                                          <w:marTop w:val="0"/>
                                                                          <w:marBottom w:val="0"/>
                                                                          <w:divBdr>
                                                                            <w:top w:val="none" w:sz="0" w:space="0" w:color="auto"/>
                                                                            <w:left w:val="none" w:sz="0" w:space="0" w:color="auto"/>
                                                                            <w:bottom w:val="none" w:sz="0" w:space="0" w:color="auto"/>
                                                                            <w:right w:val="none" w:sz="0" w:space="0" w:color="auto"/>
                                                                          </w:divBdr>
                                                                          <w:divsChild>
                                                                            <w:div w:id="69893904">
                                                                              <w:marLeft w:val="0"/>
                                                                              <w:marRight w:val="0"/>
                                                                              <w:marTop w:val="0"/>
                                                                              <w:marBottom w:val="0"/>
                                                                              <w:divBdr>
                                                                                <w:top w:val="none" w:sz="0" w:space="0" w:color="auto"/>
                                                                                <w:left w:val="none" w:sz="0" w:space="0" w:color="auto"/>
                                                                                <w:bottom w:val="none" w:sz="0" w:space="0" w:color="auto"/>
                                                                                <w:right w:val="none" w:sz="0" w:space="0" w:color="auto"/>
                                                                              </w:divBdr>
                                                                              <w:divsChild>
                                                                                <w:div w:id="1578901660">
                                                                                  <w:marLeft w:val="0"/>
                                                                                  <w:marRight w:val="0"/>
                                                                                  <w:marTop w:val="0"/>
                                                                                  <w:marBottom w:val="0"/>
                                                                                  <w:divBdr>
                                                                                    <w:top w:val="none" w:sz="0" w:space="0" w:color="auto"/>
                                                                                    <w:left w:val="none" w:sz="0" w:space="0" w:color="auto"/>
                                                                                    <w:bottom w:val="none" w:sz="0" w:space="0" w:color="auto"/>
                                                                                    <w:right w:val="none" w:sz="0" w:space="0" w:color="auto"/>
                                                                                  </w:divBdr>
                                                                                  <w:divsChild>
                                                                                    <w:div w:id="63988098">
                                                                                      <w:marLeft w:val="0"/>
                                                                                      <w:marRight w:val="0"/>
                                                                                      <w:marTop w:val="0"/>
                                                                                      <w:marBottom w:val="0"/>
                                                                                      <w:divBdr>
                                                                                        <w:top w:val="none" w:sz="0" w:space="0" w:color="auto"/>
                                                                                        <w:left w:val="none" w:sz="0" w:space="0" w:color="auto"/>
                                                                                        <w:bottom w:val="none" w:sz="0" w:space="0" w:color="auto"/>
                                                                                        <w:right w:val="none" w:sz="0" w:space="0" w:color="auto"/>
                                                                                      </w:divBdr>
                                                                                      <w:divsChild>
                                                                                        <w:div w:id="2115175538">
                                                                                          <w:marLeft w:val="0"/>
                                                                                          <w:marRight w:val="0"/>
                                                                                          <w:marTop w:val="0"/>
                                                                                          <w:marBottom w:val="0"/>
                                                                                          <w:divBdr>
                                                                                            <w:top w:val="none" w:sz="0" w:space="0" w:color="auto"/>
                                                                                            <w:left w:val="none" w:sz="0" w:space="0" w:color="auto"/>
                                                                                            <w:bottom w:val="none" w:sz="0" w:space="0" w:color="auto"/>
                                                                                            <w:right w:val="none" w:sz="0" w:space="0" w:color="auto"/>
                                                                                          </w:divBdr>
                                                                                          <w:divsChild>
                                                                                            <w:div w:id="12729380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7694728">
                                                                                                  <w:marLeft w:val="0"/>
                                                                                                  <w:marRight w:val="0"/>
                                                                                                  <w:marTop w:val="0"/>
                                                                                                  <w:marBottom w:val="0"/>
                                                                                                  <w:divBdr>
                                                                                                    <w:top w:val="none" w:sz="0" w:space="0" w:color="auto"/>
                                                                                                    <w:left w:val="none" w:sz="0" w:space="0" w:color="auto"/>
                                                                                                    <w:bottom w:val="none" w:sz="0" w:space="0" w:color="auto"/>
                                                                                                    <w:right w:val="none" w:sz="0" w:space="0" w:color="auto"/>
                                                                                                  </w:divBdr>
                                                                                                  <w:divsChild>
                                                                                                    <w:div w:id="1277643474">
                                                                                                      <w:marLeft w:val="0"/>
                                                                                                      <w:marRight w:val="0"/>
                                                                                                      <w:marTop w:val="0"/>
                                                                                                      <w:marBottom w:val="0"/>
                                                                                                      <w:divBdr>
                                                                                                        <w:top w:val="none" w:sz="0" w:space="0" w:color="auto"/>
                                                                                                        <w:left w:val="none" w:sz="0" w:space="0" w:color="auto"/>
                                                                                                        <w:bottom w:val="none" w:sz="0" w:space="0" w:color="auto"/>
                                                                                                        <w:right w:val="none" w:sz="0" w:space="0" w:color="auto"/>
                                                                                                      </w:divBdr>
                                                                                                      <w:divsChild>
                                                                                                        <w:div w:id="1755393663">
                                                                                                          <w:marLeft w:val="0"/>
                                                                                                          <w:marRight w:val="0"/>
                                                                                                          <w:marTop w:val="0"/>
                                                                                                          <w:marBottom w:val="0"/>
                                                                                                          <w:divBdr>
                                                                                                            <w:top w:val="none" w:sz="0" w:space="0" w:color="auto"/>
                                                                                                            <w:left w:val="none" w:sz="0" w:space="0" w:color="auto"/>
                                                                                                            <w:bottom w:val="none" w:sz="0" w:space="0" w:color="auto"/>
                                                                                                            <w:right w:val="none" w:sz="0" w:space="0" w:color="auto"/>
                                                                                                          </w:divBdr>
                                                                                                          <w:divsChild>
                                                                                                            <w:div w:id="1910572172">
                                                                                                              <w:marLeft w:val="0"/>
                                                                                                              <w:marRight w:val="0"/>
                                                                                                              <w:marTop w:val="0"/>
                                                                                                              <w:marBottom w:val="0"/>
                                                                                                              <w:divBdr>
                                                                                                                <w:top w:val="none" w:sz="0" w:space="0" w:color="auto"/>
                                                                                                                <w:left w:val="none" w:sz="0" w:space="0" w:color="auto"/>
                                                                                                                <w:bottom w:val="none" w:sz="0" w:space="0" w:color="auto"/>
                                                                                                                <w:right w:val="none" w:sz="0" w:space="0" w:color="auto"/>
                                                                                                              </w:divBdr>
                                                                                                              <w:divsChild>
                                                                                                                <w:div w:id="89378387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7737481">
                                                                                                                      <w:marLeft w:val="225"/>
                                                                                                                      <w:marRight w:val="225"/>
                                                                                                                      <w:marTop w:val="75"/>
                                                                                                                      <w:marBottom w:val="75"/>
                                                                                                                      <w:divBdr>
                                                                                                                        <w:top w:val="none" w:sz="0" w:space="0" w:color="auto"/>
                                                                                                                        <w:left w:val="none" w:sz="0" w:space="0" w:color="auto"/>
                                                                                                                        <w:bottom w:val="none" w:sz="0" w:space="0" w:color="auto"/>
                                                                                                                        <w:right w:val="none" w:sz="0" w:space="0" w:color="auto"/>
                                                                                                                      </w:divBdr>
                                                                                                                      <w:divsChild>
                                                                                                                        <w:div w:id="1098333278">
                                                                                                                          <w:marLeft w:val="0"/>
                                                                                                                          <w:marRight w:val="0"/>
                                                                                                                          <w:marTop w:val="0"/>
                                                                                                                          <w:marBottom w:val="0"/>
                                                                                                                          <w:divBdr>
                                                                                                                            <w:top w:val="single" w:sz="6" w:space="0" w:color="auto"/>
                                                                                                                            <w:left w:val="single" w:sz="6" w:space="0" w:color="auto"/>
                                                                                                                            <w:bottom w:val="single" w:sz="6" w:space="0" w:color="auto"/>
                                                                                                                            <w:right w:val="single" w:sz="6" w:space="0" w:color="auto"/>
                                                                                                                          </w:divBdr>
                                                                                                                          <w:divsChild>
                                                                                                                            <w:div w:id="839999963">
                                                                                                                              <w:marLeft w:val="0"/>
                                                                                                                              <w:marRight w:val="0"/>
                                                                                                                              <w:marTop w:val="0"/>
                                                                                                                              <w:marBottom w:val="0"/>
                                                                                                                              <w:divBdr>
                                                                                                                                <w:top w:val="none" w:sz="0" w:space="0" w:color="auto"/>
                                                                                                                                <w:left w:val="none" w:sz="0" w:space="0" w:color="auto"/>
                                                                                                                                <w:bottom w:val="none" w:sz="0" w:space="0" w:color="auto"/>
                                                                                                                                <w:right w:val="none" w:sz="0" w:space="0" w:color="auto"/>
                                                                                                                              </w:divBdr>
                                                                                                                              <w:divsChild>
                                                                                                                                <w:div w:id="252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556326">
      <w:bodyDiv w:val="1"/>
      <w:marLeft w:val="0"/>
      <w:marRight w:val="0"/>
      <w:marTop w:val="0"/>
      <w:marBottom w:val="0"/>
      <w:divBdr>
        <w:top w:val="none" w:sz="0" w:space="0" w:color="auto"/>
        <w:left w:val="none" w:sz="0" w:space="0" w:color="auto"/>
        <w:bottom w:val="none" w:sz="0" w:space="0" w:color="auto"/>
        <w:right w:val="none" w:sz="0" w:space="0" w:color="auto"/>
      </w:divBdr>
      <w:divsChild>
        <w:div w:id="78840869">
          <w:marLeft w:val="2246"/>
          <w:marRight w:val="0"/>
          <w:marTop w:val="75"/>
          <w:marBottom w:val="0"/>
          <w:divBdr>
            <w:top w:val="none" w:sz="0" w:space="0" w:color="auto"/>
            <w:left w:val="none" w:sz="0" w:space="0" w:color="auto"/>
            <w:bottom w:val="none" w:sz="0" w:space="0" w:color="auto"/>
            <w:right w:val="none" w:sz="0" w:space="0" w:color="auto"/>
          </w:divBdr>
        </w:div>
        <w:div w:id="413472044">
          <w:marLeft w:val="1714"/>
          <w:marRight w:val="0"/>
          <w:marTop w:val="75"/>
          <w:marBottom w:val="0"/>
          <w:divBdr>
            <w:top w:val="none" w:sz="0" w:space="0" w:color="auto"/>
            <w:left w:val="none" w:sz="0" w:space="0" w:color="auto"/>
            <w:bottom w:val="none" w:sz="0" w:space="0" w:color="auto"/>
            <w:right w:val="none" w:sz="0" w:space="0" w:color="auto"/>
          </w:divBdr>
        </w:div>
        <w:div w:id="815142804">
          <w:marLeft w:val="2246"/>
          <w:marRight w:val="0"/>
          <w:marTop w:val="75"/>
          <w:marBottom w:val="0"/>
          <w:divBdr>
            <w:top w:val="none" w:sz="0" w:space="0" w:color="auto"/>
            <w:left w:val="none" w:sz="0" w:space="0" w:color="auto"/>
            <w:bottom w:val="none" w:sz="0" w:space="0" w:color="auto"/>
            <w:right w:val="none" w:sz="0" w:space="0" w:color="auto"/>
          </w:divBdr>
        </w:div>
        <w:div w:id="930819035">
          <w:marLeft w:val="2246"/>
          <w:marRight w:val="0"/>
          <w:marTop w:val="75"/>
          <w:marBottom w:val="0"/>
          <w:divBdr>
            <w:top w:val="none" w:sz="0" w:space="0" w:color="auto"/>
            <w:left w:val="none" w:sz="0" w:space="0" w:color="auto"/>
            <w:bottom w:val="none" w:sz="0" w:space="0" w:color="auto"/>
            <w:right w:val="none" w:sz="0" w:space="0" w:color="auto"/>
          </w:divBdr>
        </w:div>
        <w:div w:id="1077484853">
          <w:marLeft w:val="2246"/>
          <w:marRight w:val="0"/>
          <w:marTop w:val="75"/>
          <w:marBottom w:val="0"/>
          <w:divBdr>
            <w:top w:val="none" w:sz="0" w:space="0" w:color="auto"/>
            <w:left w:val="none" w:sz="0" w:space="0" w:color="auto"/>
            <w:bottom w:val="none" w:sz="0" w:space="0" w:color="auto"/>
            <w:right w:val="none" w:sz="0" w:space="0" w:color="auto"/>
          </w:divBdr>
        </w:div>
        <w:div w:id="1124738849">
          <w:marLeft w:val="2246"/>
          <w:marRight w:val="0"/>
          <w:marTop w:val="75"/>
          <w:marBottom w:val="0"/>
          <w:divBdr>
            <w:top w:val="none" w:sz="0" w:space="0" w:color="auto"/>
            <w:left w:val="none" w:sz="0" w:space="0" w:color="auto"/>
            <w:bottom w:val="none" w:sz="0" w:space="0" w:color="auto"/>
            <w:right w:val="none" w:sz="0" w:space="0" w:color="auto"/>
          </w:divBdr>
        </w:div>
        <w:div w:id="1242983860">
          <w:marLeft w:val="1714"/>
          <w:marRight w:val="0"/>
          <w:marTop w:val="75"/>
          <w:marBottom w:val="0"/>
          <w:divBdr>
            <w:top w:val="none" w:sz="0" w:space="0" w:color="auto"/>
            <w:left w:val="none" w:sz="0" w:space="0" w:color="auto"/>
            <w:bottom w:val="none" w:sz="0" w:space="0" w:color="auto"/>
            <w:right w:val="none" w:sz="0" w:space="0" w:color="auto"/>
          </w:divBdr>
        </w:div>
        <w:div w:id="1297250690">
          <w:marLeft w:val="907"/>
          <w:marRight w:val="0"/>
          <w:marTop w:val="0"/>
          <w:marBottom w:val="0"/>
          <w:divBdr>
            <w:top w:val="none" w:sz="0" w:space="0" w:color="auto"/>
            <w:left w:val="none" w:sz="0" w:space="0" w:color="auto"/>
            <w:bottom w:val="none" w:sz="0" w:space="0" w:color="auto"/>
            <w:right w:val="none" w:sz="0" w:space="0" w:color="auto"/>
          </w:divBdr>
        </w:div>
        <w:div w:id="1938635852">
          <w:marLeft w:val="2246"/>
          <w:marRight w:val="0"/>
          <w:marTop w:val="75"/>
          <w:marBottom w:val="0"/>
          <w:divBdr>
            <w:top w:val="none" w:sz="0" w:space="0" w:color="auto"/>
            <w:left w:val="none" w:sz="0" w:space="0" w:color="auto"/>
            <w:bottom w:val="none" w:sz="0" w:space="0" w:color="auto"/>
            <w:right w:val="none" w:sz="0" w:space="0" w:color="auto"/>
          </w:divBdr>
        </w:div>
      </w:divsChild>
    </w:div>
    <w:div w:id="1989625104">
      <w:bodyDiv w:val="1"/>
      <w:marLeft w:val="0"/>
      <w:marRight w:val="0"/>
      <w:marTop w:val="0"/>
      <w:marBottom w:val="0"/>
      <w:divBdr>
        <w:top w:val="none" w:sz="0" w:space="0" w:color="auto"/>
        <w:left w:val="none" w:sz="0" w:space="0" w:color="auto"/>
        <w:bottom w:val="none" w:sz="0" w:space="0" w:color="auto"/>
        <w:right w:val="none" w:sz="0" w:space="0" w:color="auto"/>
      </w:divBdr>
    </w:div>
    <w:div w:id="2023777950">
      <w:bodyDiv w:val="1"/>
      <w:marLeft w:val="0"/>
      <w:marRight w:val="0"/>
      <w:marTop w:val="0"/>
      <w:marBottom w:val="0"/>
      <w:divBdr>
        <w:top w:val="none" w:sz="0" w:space="0" w:color="auto"/>
        <w:left w:val="none" w:sz="0" w:space="0" w:color="auto"/>
        <w:bottom w:val="none" w:sz="0" w:space="0" w:color="auto"/>
        <w:right w:val="none" w:sz="0" w:space="0" w:color="auto"/>
      </w:divBdr>
    </w:div>
    <w:div w:id="2064020783">
      <w:bodyDiv w:val="1"/>
      <w:marLeft w:val="0"/>
      <w:marRight w:val="0"/>
      <w:marTop w:val="0"/>
      <w:marBottom w:val="0"/>
      <w:divBdr>
        <w:top w:val="none" w:sz="0" w:space="0" w:color="auto"/>
        <w:left w:val="none" w:sz="0" w:space="0" w:color="auto"/>
        <w:bottom w:val="none" w:sz="0" w:space="0" w:color="auto"/>
        <w:right w:val="none" w:sz="0" w:space="0" w:color="auto"/>
      </w:divBdr>
    </w:div>
    <w:div w:id="2114931811">
      <w:bodyDiv w:val="1"/>
      <w:marLeft w:val="0"/>
      <w:marRight w:val="0"/>
      <w:marTop w:val="0"/>
      <w:marBottom w:val="0"/>
      <w:divBdr>
        <w:top w:val="none" w:sz="0" w:space="0" w:color="auto"/>
        <w:left w:val="none" w:sz="0" w:space="0" w:color="auto"/>
        <w:bottom w:val="none" w:sz="0" w:space="0" w:color="auto"/>
        <w:right w:val="none" w:sz="0" w:space="0" w:color="auto"/>
      </w:divBdr>
      <w:divsChild>
        <w:div w:id="1833791646">
          <w:marLeft w:val="0"/>
          <w:marRight w:val="0"/>
          <w:marTop w:val="0"/>
          <w:marBottom w:val="0"/>
          <w:divBdr>
            <w:top w:val="none" w:sz="0" w:space="0" w:color="auto"/>
            <w:left w:val="none" w:sz="0" w:space="0" w:color="auto"/>
            <w:bottom w:val="none" w:sz="0" w:space="0" w:color="auto"/>
            <w:right w:val="none" w:sz="0" w:space="0" w:color="auto"/>
          </w:divBdr>
          <w:divsChild>
            <w:div w:id="16607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charts/chart1.xml"
                 Type="http://schemas.openxmlformats.org/officeDocument/2006/relationships/chart"/>
   <Relationship Id="rId11" Target="charts/chart2.xml"
                 Type="http://schemas.openxmlformats.org/officeDocument/2006/relationships/chart"/>
   <Relationship Id="rId12" Target="charts/chart3.xml"
                 Type="http://schemas.openxmlformats.org/officeDocument/2006/relationships/chart"/>
   <Relationship Id="rId13" Target="charts/chart4.xml"
                 Type="http://schemas.openxmlformats.org/officeDocument/2006/relationships/chart"/>
   <Relationship Id="rId14" Target="charts/chart5.xml"
                 Type="http://schemas.openxmlformats.org/officeDocument/2006/relationships/chart"/>
   <Relationship Id="rId15" Target="charts/chart6.xml"
                 Type="http://schemas.openxmlformats.org/officeDocument/2006/relationships/chart"/>
   <Relationship Id="rId16" Target="charts/chart7.xml"
                 Type="http://schemas.openxmlformats.org/officeDocument/2006/relationships/chart"/>
   <Relationship Id="rId17" Target="charts/chart8.xml"
                 Type="http://schemas.openxmlformats.org/officeDocument/2006/relationships/chart"/>
   <Relationship Id="rId18" Target="charts/chart9.xml"
                 Type="http://schemas.openxmlformats.org/officeDocument/2006/relationships/chart"/>
   <Relationship Id="rId19" Target="charts/chart10.xml"
                 Type="http://schemas.openxmlformats.org/officeDocument/2006/relationships/chart"/>
   <Relationship Id="rId2" Target="numbering.xml"
                 Type="http://schemas.openxmlformats.org/officeDocument/2006/relationships/numbering"/>
   <Relationship Id="rId20" Target="charts/chart11.xml"
                 Type="http://schemas.openxmlformats.org/officeDocument/2006/relationships/chart"/>
   <Relationship Id="rId21" Target="charts/chart12.xml"
                 Type="http://schemas.openxmlformats.org/officeDocument/2006/relationships/chart"/>
   <Relationship Id="rId22" Target="charts/chart13.xml"
                 Type="http://schemas.openxmlformats.org/officeDocument/2006/relationships/chart"/>
   <Relationship Id="rId23" Target="charts/chart14.xml"
                 Type="http://schemas.openxmlformats.org/officeDocument/2006/relationships/chart"/>
   <Relationship Id="rId24" Target="charts/chart15.xml"
                 Type="http://schemas.openxmlformats.org/officeDocument/2006/relationships/chart"/>
   <Relationship Id="rId25" Target="charts/chart16.xml"
                 Type="http://schemas.openxmlformats.org/officeDocument/2006/relationships/chart"/>
   <Relationship Id="rId26" Target="charts/chart17.xml"
                 Type="http://schemas.openxmlformats.org/officeDocument/2006/relationships/chart"/>
   <Relationship Id="rId27" Target="charts/chart18.xml"
                 Type="http://schemas.openxmlformats.org/officeDocument/2006/relationships/chart"/>
   <Relationship Id="rId28" Target="charts/chart19.xml"
                 Type="http://schemas.openxmlformats.org/officeDocument/2006/relationships/chart"/>
   <Relationship Id="rId29" Target="charts/chart20.xml"
                 Type="http://schemas.openxmlformats.org/officeDocument/2006/relationships/chart"/>
   <Relationship Id="rId3" Target="styles.xml"
                 Type="http://schemas.openxmlformats.org/officeDocument/2006/relationships/styles"/>
   <Relationship Id="rId30" Target="charts/chart21.xml"
                 Type="http://schemas.openxmlformats.org/officeDocument/2006/relationships/chart"/>
   <Relationship Id="rId31" Target="charts/chart22.xml"
                 Type="http://schemas.openxmlformats.org/officeDocument/2006/relationships/chart"/>
   <Relationship Id="rId32" Target="charts/chart23.xml"
                 Type="http://schemas.openxmlformats.org/officeDocument/2006/relationships/chart"/>
   <Relationship Id="rId33" Target="https://www.esinvesticijos.lt/lt/pasirengimas-2021-2027"
                 TargetMode="External"
                 Type="http://schemas.openxmlformats.org/officeDocument/2006/relationships/hyperlink"/>
   <Relationship Id="rId34" Target="media/image3.png"
                 Type="http://schemas.openxmlformats.org/officeDocument/2006/relationships/image"/>
   <Relationship Id="rId35" Target="media/image4.png"
                 Type="http://schemas.openxmlformats.org/officeDocument/2006/relationships/image"/>
   <Relationship Id="rId36" Target="media/image5.png"
                 Type="http://schemas.openxmlformats.org/officeDocument/2006/relationships/image"/>
   <Relationship Id="rId37" Target="header1.xml"
                 Type="http://schemas.openxmlformats.org/officeDocument/2006/relationships/header"/>
   <Relationship Id="rId38" Target="footer1.xml"
                 Type="http://schemas.openxmlformats.org/officeDocument/2006/relationships/footer"/>
   <Relationship Id="rId39" Target="fontTable.xml"
                 Type="http://schemas.openxmlformats.org/officeDocument/2006/relationships/fontTable"/>
   <Relationship Id="rId4" Target="settings.xml"
                 Type="http://schemas.openxmlformats.org/officeDocument/2006/relationships/settings"/>
   <Relationship Id="rId40" Target="theme/theme1.xml"
                 Type="http://schemas.openxmlformats.org/officeDocument/2006/relationships/theme"/>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media/image2.emf"
                 Type="http://schemas.openxmlformats.org/officeDocument/2006/relationships/image"/>
</Relationships>
</file>

<file path=word/charts/_rels/chart1.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0.xml.rels><?xml version="1.0" encoding="UTF-8" standalone="yes"?>
<Relationships xmlns="http://schemas.openxmlformats.org/package/2006/relationships">
   <Relationship Id="rId1" Target="../theme/themeOverride1.xml"
                 Type="http://schemas.openxmlformats.org/officeDocument/2006/relationships/themeOverride"/>
   <Relationship Id="rId2"
                 Target="file://///fm000549.fm.lt/home/24_vp_dep/bendras/Master_planas%20(Paulius)/Ataskaita%20LRV/2020%20II%20ketv/IAS%20Darb/2020%20m.%20I%20ketv.%20finans%20duom.xlsx"
                 TargetMode="External"
                 Type="http://schemas.openxmlformats.org/officeDocument/2006/relationships/oleObject"/>
</Relationships>
</file>

<file path=word/charts/_rels/chart11.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2.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3.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4.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5.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6.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7.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8.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19.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2.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20.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21.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22.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23.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3.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4.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5.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6.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7.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8.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_rels/chart9.xml.rels><?xml version="1.0" encoding="UTF-8" standalone="yes"?>
<Relationships xmlns="http://schemas.openxmlformats.org/package/2006/relationships">
   <Relationship Id="rId1"
                 Target="file://///fm000549.fm.lt/home/24_vp_dep/bendras/Master_planas%20(Paulius)/Ataskaita%20LRV/2020%20II%20ketv/IAS%20Darb/2020%20m.%20I%20ketv.%20finans%20duom.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74389573624443"/>
          <c:y val="3.0131826741996232E-2"/>
          <c:w val="0.67269025493717882"/>
          <c:h val="0.85300790889510902"/>
        </c:manualLayout>
      </c:layout>
      <c:barChart>
        <c:barDir val="bar"/>
        <c:grouping val="clustered"/>
        <c:varyColors val="0"/>
        <c:ser>
          <c:idx val="0"/>
          <c:order val="0"/>
          <c:tx>
            <c:strRef>
              <c:f>'Bendr grafik'!$B$9</c:f>
              <c:strCache>
                <c:ptCount val="1"/>
                <c:pt idx="0">
                  <c:v>Iki 2020-06-30</c:v>
                </c:pt>
              </c:strCache>
            </c:strRef>
          </c:tx>
          <c:spPr>
            <a:solidFill>
              <a:schemeClr val="accent1"/>
            </a:solidFill>
            <a:ln w="76200">
              <a:solidFill>
                <a:schemeClr val="accent1"/>
              </a:solidFill>
            </a:ln>
          </c:spPr>
          <c:invertIfNegative val="0"/>
          <c:dLbls>
            <c:dLbl>
              <c:idx val="0"/>
              <c:tx>
                <c:rich>
                  <a:bodyPr/>
                  <a:lstStyle/>
                  <a:p>
                    <a:r>
                      <a:rPr lang="en-US"/>
                      <a:t> 3</a:t>
                    </a:r>
                    <a:r>
                      <a:rPr lang="en-US" baseline="0"/>
                      <a:t> 093</a:t>
                    </a:r>
                    <a:r>
                      <a:rPr lang="en-US"/>
                      <a:t> (46%)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27-4B11-88D8-B4051E323E02}"/>
                </c:ext>
              </c:extLst>
            </c:dLbl>
            <c:dLbl>
              <c:idx val="1"/>
              <c:tx>
                <c:rich>
                  <a:bodyPr/>
                  <a:lstStyle/>
                  <a:p>
                    <a:r>
                      <a:rPr lang="en-US"/>
                      <a:t> 3 415 (51%)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27-4B11-88D8-B4051E323E02}"/>
                </c:ext>
              </c:extLst>
            </c:dLbl>
            <c:dLbl>
              <c:idx val="2"/>
              <c:layout>
                <c:manualLayout>
                  <c:x val="7.8895451257908773E-3"/>
                  <c:y val="0"/>
                </c:manualLayout>
              </c:layout>
              <c:tx>
                <c:rich>
                  <a:bodyPr/>
                  <a:lstStyle/>
                  <a:p>
                    <a:r>
                      <a:rPr lang="en-US"/>
                      <a:t> 5 797 (86%)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27-4B11-88D8-B4051E323E02}"/>
                </c:ext>
              </c:extLst>
            </c:dLbl>
            <c:dLbl>
              <c:idx val="3"/>
              <c:layout>
                <c:manualLayout>
                  <c:x val="0"/>
                  <c:y val="0"/>
                </c:manualLayout>
              </c:layout>
              <c:tx>
                <c:rich>
                  <a:bodyPr/>
                  <a:lstStyle/>
                  <a:p>
                    <a:r>
                      <a:rPr lang="en-US"/>
                      <a:t> 6 525</a:t>
                    </a:r>
                  </a:p>
                  <a:p>
                    <a:r>
                      <a:rPr lang="en-US"/>
                      <a:t>(97%)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27-4B11-88D8-B4051E323E02}"/>
                </c:ext>
              </c:extLst>
            </c:dLbl>
            <c:dLbl>
              <c:idx val="4"/>
              <c:layout>
                <c:manualLayout>
                  <c:x val="-7.4328693425693149E-2"/>
                  <c:y val="-4.430053719920524E-3"/>
                </c:manualLayout>
              </c:layout>
              <c:spPr/>
              <c:txPr>
                <a:bodyPr/>
                <a:lstStyle/>
                <a:p>
                  <a:pPr>
                    <a:defRPr b="1">
                      <a:solidFill>
                        <a:schemeClr val="bg1"/>
                      </a:solidFill>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27-4B11-88D8-B4051E323E02}"/>
                </c:ext>
              </c:extLst>
            </c:dLbl>
            <c:spPr>
              <a:noFill/>
              <a:ln>
                <a:noFill/>
              </a:ln>
              <a:effectLst/>
            </c:spPr>
            <c:txPr>
              <a:bodyPr/>
              <a:lstStyle/>
              <a:p>
                <a:pPr>
                  <a:defRPr b="1">
                    <a:solidFill>
                      <a:schemeClr val="tx1">
                        <a:lumMod val="65000"/>
                        <a:lumOff val="35000"/>
                      </a:schemeClr>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'Bendr grafik'!$A$10:$A$14</c:f>
              <c:strCache>
                <c:ptCount val="5"/>
                <c:pt idx="0">
                  <c:v>Deklaruota EK</c:v>
                </c:pt>
                <c:pt idx="1">
                  <c:v>Investuota projektuose</c:v>
                </c:pt>
                <c:pt idx="2">
                  <c:v>Sudaryta sutarčių</c:v>
                </c:pt>
                <c:pt idx="3">
                  <c:v>Paskelbti kvietimai arba sudaryti projektų sąrašai</c:v>
                </c:pt>
                <c:pt idx="4">
                  <c:v>Numatyta investuoti ES fondų lėšų</c:v>
                </c:pt>
              </c:strCache>
            </c:strRef>
          </c:cat>
          <c:val>
            <c:numRef>
              <c:f>'Bendr grafik'!$B$10:$B$14</c:f>
              <c:numCache>
                <c:formatCode>_-* #,##0\ _L_t_-;\-* #,##0\ _L_t_-;_-* "-"??\ _L_t_-;_-@_-</c:formatCode>
                <c:ptCount val="5"/>
                <c:pt idx="0">
                  <c:v>3092.533864</c:v>
                </c:pt>
                <c:pt idx="1">
                  <c:v>3415.0852772199996</c:v>
                </c:pt>
                <c:pt idx="2">
                  <c:v>5797.2013798100006</c:v>
                </c:pt>
                <c:pt idx="3">
                  <c:v>6525.2494426800004</c:v>
                </c:pt>
                <c:pt idx="4" formatCode="#,##0">
                  <c:v>6709.3961300000001</c:v>
                </c:pt>
              </c:numCache>
            </c:numRef>
          </c:val>
          <c:extLst>
            <c:ext xmlns:c16="http://schemas.microsoft.com/office/drawing/2014/chart" uri="{C3380CC4-5D6E-409C-BE32-E72D297353CC}">
              <c16:uniqueId val="{00000005-A627-4B11-88D8-B4051E323E02}"/>
            </c:ext>
          </c:extLst>
        </c:ser>
        <c:ser>
          <c:idx val="1"/>
          <c:order val="1"/>
          <c:tx>
            <c:strRef>
              <c:f>'Bendr grafik'!$C$9</c:f>
              <c:strCache>
                <c:ptCount val="1"/>
                <c:pt idx="0">
                  <c:v>Per 2020 m. II ketv.</c:v>
                </c:pt>
              </c:strCache>
            </c:strRef>
          </c:tx>
          <c:spPr>
            <a:solidFill>
              <a:schemeClr val="accent1">
                <a:lumMod val="20000"/>
                <a:lumOff val="80000"/>
              </a:schemeClr>
            </a:solidFill>
            <a:ln w="22225">
              <a:noFill/>
            </a:ln>
          </c:spPr>
          <c:invertIfNegative val="0"/>
          <c:dLbls>
            <c:dLbl>
              <c:idx val="0"/>
              <c:layout>
                <c:manualLayout>
                  <c:x val="-4.5998338295813693E-2"/>
                  <c:y val="0"/>
                </c:manualLayout>
              </c:layout>
              <c:tx>
                <c:rich>
                  <a:bodyPr/>
                  <a:lstStyle/>
                  <a:p>
                    <a:r>
                      <a:rPr lang="en-US"/>
                      <a:t> 715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27-4B11-88D8-B4051E323E02}"/>
                </c:ext>
              </c:extLst>
            </c:dLbl>
            <c:dLbl>
              <c:idx val="1"/>
              <c:layout>
                <c:manualLayout>
                  <c:x val="-4.6291906025577964E-2"/>
                  <c:y val="-3.4879361010106295E-7"/>
                </c:manualLayout>
              </c:layout>
              <c:tx>
                <c:rich>
                  <a:bodyPr/>
                  <a:lstStyle/>
                  <a:p>
                    <a:r>
                      <a:rPr lang="en-US"/>
                      <a:t>273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27-4B11-88D8-B4051E323E02}"/>
                </c:ext>
              </c:extLst>
            </c:dLbl>
            <c:dLbl>
              <c:idx val="2"/>
              <c:layout>
                <c:manualLayout>
                  <c:x val="-4.6291906025577964E-2"/>
                  <c:y val="0"/>
                </c:manualLayout>
              </c:layout>
              <c:tx>
                <c:rich>
                  <a:bodyPr/>
                  <a:lstStyle/>
                  <a:p>
                    <a:r>
                      <a:rPr lang="en-US"/>
                      <a:t> 461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27-4B11-88D8-B4051E323E02}"/>
                </c:ext>
              </c:extLst>
            </c:dLbl>
            <c:dLbl>
              <c:idx val="3"/>
              <c:layout>
                <c:manualLayout>
                  <c:x val="-4.5779085592401562E-2"/>
                  <c:y val="0"/>
                </c:manualLayout>
              </c:layout>
              <c:tx>
                <c:rich>
                  <a:bodyPr/>
                  <a:lstStyle/>
                  <a:p>
                    <a:r>
                      <a:rPr lang="en-US"/>
                      <a:t> 188    </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27-4B11-88D8-B4051E323E02}"/>
                </c:ext>
              </c:extLst>
            </c:dLbl>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'Bendr grafik'!$A$10:$A$14</c:f>
              <c:strCache>
                <c:ptCount val="5"/>
                <c:pt idx="0">
                  <c:v>Deklaruota EK</c:v>
                </c:pt>
                <c:pt idx="1">
                  <c:v>Investuota projektuose</c:v>
                </c:pt>
                <c:pt idx="2">
                  <c:v>Sudaryta sutarčių</c:v>
                </c:pt>
                <c:pt idx="3">
                  <c:v>Paskelbti kvietimai arba sudaryti projektų sąrašai</c:v>
                </c:pt>
                <c:pt idx="4">
                  <c:v>Numatyta investuoti ES fondų lėšų</c:v>
                </c:pt>
              </c:strCache>
            </c:strRef>
          </c:cat>
          <c:val>
            <c:numRef>
              <c:f>'Bendr grafik'!$C$10:$C$14</c:f>
              <c:numCache>
                <c:formatCode>_-* #,##0\ _L_t_-;\-* #,##0\ _L_t_-;_-* "-"??\ _L_t_-;_-@_-</c:formatCode>
                <c:ptCount val="5"/>
                <c:pt idx="0">
                  <c:v>3092.533864</c:v>
                </c:pt>
                <c:pt idx="1">
                  <c:v>3415.0852772199996</c:v>
                </c:pt>
                <c:pt idx="2">
                  <c:v>5797.2013798100006</c:v>
                </c:pt>
                <c:pt idx="3">
                  <c:v>6525.2494426800004</c:v>
                </c:pt>
              </c:numCache>
            </c:numRef>
          </c:val>
          <c:extLst>
            <c:ext xmlns:c16="http://schemas.microsoft.com/office/drawing/2014/chart" uri="{C3380CC4-5D6E-409C-BE32-E72D297353CC}">
              <c16:uniqueId val="{0000000A-A627-4B11-88D8-B4051E323E02}"/>
            </c:ext>
          </c:extLst>
        </c:ser>
        <c:ser>
          <c:idx val="2"/>
          <c:order val="2"/>
          <c:tx>
            <c:strRef>
              <c:f>'Bendr grafik'!$D$9</c:f>
              <c:strCache>
                <c:ptCount val="1"/>
                <c:pt idx="0">
                  <c:v>Iki 2020-03-31</c:v>
                </c:pt>
              </c:strCache>
            </c:strRef>
          </c:tx>
          <c:invertIfNegative val="0"/>
          <c:dLbls>
            <c:spPr>
              <a:noFill/>
              <a:ln>
                <a:noFill/>
              </a:ln>
              <a:effectLst/>
            </c:spPr>
            <c:txPr>
              <a:bodyPr/>
              <a:lstStyle/>
              <a:p>
                <a:pPr>
                  <a:defRPr b="1" baseline="0">
                    <a:solidFill>
                      <a:sysClr val="windowText" lastClr="000000"/>
                    </a:solidFill>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'Bendr grafik'!$A$10:$A$14</c:f>
              <c:strCache>
                <c:ptCount val="5"/>
                <c:pt idx="0">
                  <c:v>Deklaruota EK</c:v>
                </c:pt>
                <c:pt idx="1">
                  <c:v>Investuota projektuose</c:v>
                </c:pt>
                <c:pt idx="2">
                  <c:v>Sudaryta sutarčių</c:v>
                </c:pt>
                <c:pt idx="3">
                  <c:v>Paskelbti kvietimai arba sudaryti projektų sąrašai</c:v>
                </c:pt>
                <c:pt idx="4">
                  <c:v>Numatyta investuoti ES fondų lėšų</c:v>
                </c:pt>
              </c:strCache>
            </c:strRef>
          </c:cat>
          <c:val>
            <c:numRef>
              <c:f>'Bendr grafik'!$D$10:$D$14</c:f>
              <c:numCache>
                <c:formatCode>0</c:formatCode>
                <c:ptCount val="5"/>
                <c:pt idx="0" formatCode="General">
                  <c:v>2378</c:v>
                </c:pt>
                <c:pt idx="1">
                  <c:v>3142.0464339480004</c:v>
                </c:pt>
                <c:pt idx="2">
                  <c:v>5335.8627706080006</c:v>
                </c:pt>
                <c:pt idx="3">
                  <c:v>6337.6765872200003</c:v>
                </c:pt>
              </c:numCache>
            </c:numRef>
          </c:val>
          <c:extLst>
            <c:ext xmlns:c16="http://schemas.microsoft.com/office/drawing/2014/chart" uri="{C3380CC4-5D6E-409C-BE32-E72D297353CC}">
              <c16:uniqueId val="{0000000B-A627-4B11-88D8-B4051E323E02}"/>
            </c:ext>
          </c:extLst>
        </c:ser>
        <c:dLbls>
          <c:showLegendKey val="0"/>
          <c:showVal val="0"/>
          <c:showCatName val="0"/>
          <c:showSerName val="0"/>
          <c:showPercent val="0"/>
          <c:showBubbleSize val="0"/>
        </c:dLbls>
        <c:gapWidth val="150"/>
        <c:overlap val="100"/>
        <c:axId val="124769408"/>
        <c:axId val="124770944"/>
      </c:barChart>
      <c:catAx>
        <c:axId val="124769408"/>
        <c:scaling>
          <c:orientation val="minMax"/>
        </c:scaling>
        <c:delete val="0"/>
        <c:axPos val="l"/>
        <c:numFmt formatCode="General" sourceLinked="0"/>
        <c:majorTickMark val="out"/>
        <c:minorTickMark val="none"/>
        <c:tickLblPos val="nextTo"/>
        <c:crossAx val="124770944"/>
        <c:crosses val="autoZero"/>
        <c:auto val="1"/>
        <c:lblAlgn val="ctr"/>
        <c:lblOffset val="100"/>
        <c:noMultiLvlLbl val="0"/>
      </c:catAx>
      <c:valAx>
        <c:axId val="124770944"/>
        <c:scaling>
          <c:orientation val="minMax"/>
          <c:max val="7000"/>
          <c:min val="0"/>
        </c:scaling>
        <c:delete val="1"/>
        <c:axPos val="b"/>
        <c:numFmt formatCode="_-* #,##0\ _L_t_-;\-* #,##0\ _L_t_-;_-* &quot;-&quot;??\ _L_t_-;_-@_-" sourceLinked="1"/>
        <c:majorTickMark val="out"/>
        <c:minorTickMark val="none"/>
        <c:tickLblPos val="nextTo"/>
        <c:crossAx val="124769408"/>
        <c:crosses val="autoZero"/>
        <c:crossBetween val="between"/>
      </c:valAx>
    </c:plotArea>
    <c:legend>
      <c:legendPos val="b"/>
      <c:layout>
        <c:manualLayout>
          <c:xMode val="edge"/>
          <c:yMode val="edge"/>
          <c:x val="0.34577041722078516"/>
          <c:y val="0.89581344388026263"/>
          <c:w val="0.60042972571458875"/>
          <c:h val="7.5110751342998008E-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807236943679255"/>
          <c:y val="0.11369509043927649"/>
          <c:w val="0.81614847679643765"/>
          <c:h val="0.57404181120716558"/>
        </c:manualLayout>
      </c:layout>
      <c:barChart>
        <c:barDir val="bar"/>
        <c:grouping val="clustered"/>
        <c:varyColors val="0"/>
        <c:ser>
          <c:idx val="0"/>
          <c:order val="0"/>
          <c:tx>
            <c:strRef>
              <c:f>'minist pagal prior'!$M$27</c:f>
              <c:strCache>
                <c:ptCount val="1"/>
                <c:pt idx="0">
                  <c:v>Nepaskirta projektams</c:v>
                </c:pt>
              </c:strCache>
            </c:strRef>
          </c:tx>
          <c:spPr>
            <a:solidFill>
              <a:schemeClr val="bg1">
                <a:lumMod val="85000"/>
              </a:schemeClr>
            </a:solidFill>
            <a:ln w="38100">
              <a:noFill/>
            </a:ln>
          </c:spPr>
          <c:invertIfNegative val="0"/>
          <c:dLbls>
            <c:dLbl>
              <c:idx val="0"/>
              <c:layout>
                <c:manualLayout>
                  <c:x val="-5.159958720330237E-2"/>
                  <c:y val="0"/>
                </c:manualLayout>
              </c:layout>
              <c:tx>
                <c:rich>
                  <a:bodyPr/>
                  <a:lstStyle/>
                  <a:p>
                    <a:r>
                      <a:rPr lang="en-US">
                        <a:solidFill>
                          <a:schemeClr val="tx1">
                            <a:lumMod val="50000"/>
                            <a:lumOff val="50000"/>
                          </a:schemeClr>
                        </a:solidFill>
                      </a:rPr>
                      <a:t>30%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F0-4C79-BB7F-BD02F2B5769C}"/>
                </c:ext>
              </c:extLst>
            </c:dLbl>
            <c:dLbl>
              <c:idx val="1"/>
              <c:layout>
                <c:manualLayout>
                  <c:x val="-5.3663570691434466E-2"/>
                  <c:y val="1.7094017094017096E-2"/>
                </c:manualLayout>
              </c:layout>
              <c:tx>
                <c:rich>
                  <a:bodyPr/>
                  <a:lstStyle/>
                  <a:p>
                    <a:r>
                      <a:rPr lang="en-US">
                        <a:solidFill>
                          <a:schemeClr val="tx1">
                            <a:lumMod val="50000"/>
                            <a:lumOff val="50000"/>
                          </a:schemeClr>
                        </a:solidFill>
                      </a:rPr>
                      <a:t>48%</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F0-4C79-BB7F-BD02F2B5769C}"/>
                </c:ext>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prior'!$L$28:$L$29</c:f>
              <c:strCache>
                <c:ptCount val="2"/>
                <c:pt idx="0">
                  <c:v>SM, SaF</c:v>
                </c:pt>
                <c:pt idx="1">
                  <c:v>SM, ERPF</c:v>
                </c:pt>
              </c:strCache>
            </c:strRef>
          </c:cat>
          <c:val>
            <c:numRef>
              <c:f>'minist pagal prior'!$M$28:$M$29</c:f>
              <c:numCache>
                <c:formatCode>0%</c:formatCode>
                <c:ptCount val="2"/>
                <c:pt idx="0">
                  <c:v>1</c:v>
                </c:pt>
                <c:pt idx="1">
                  <c:v>1</c:v>
                </c:pt>
              </c:numCache>
            </c:numRef>
          </c:val>
          <c:extLst>
            <c:ext xmlns:c16="http://schemas.microsoft.com/office/drawing/2014/chart" uri="{C3380CC4-5D6E-409C-BE32-E72D297353CC}">
              <c16:uniqueId val="{00000002-4CF0-4C79-BB7F-BD02F2B5769C}"/>
            </c:ext>
          </c:extLst>
        </c:ser>
        <c:ser>
          <c:idx val="2"/>
          <c:order val="1"/>
          <c:tx>
            <c:strRef>
              <c:f>'minist pagal prior'!$N$27</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prior'!$L$28:$L$29</c:f>
              <c:strCache>
                <c:ptCount val="2"/>
                <c:pt idx="0">
                  <c:v>SM, SaF</c:v>
                </c:pt>
                <c:pt idx="1">
                  <c:v>SM, ERPF</c:v>
                </c:pt>
              </c:strCache>
            </c:strRef>
          </c:cat>
          <c:val>
            <c:numRef>
              <c:f>'minist pagal prior'!$N$28:$N$29</c:f>
              <c:numCache>
                <c:formatCode>0%</c:formatCode>
                <c:ptCount val="2"/>
                <c:pt idx="0">
                  <c:v>0.70063590870138603</c:v>
                </c:pt>
                <c:pt idx="1">
                  <c:v>0.51949002840458391</c:v>
                </c:pt>
              </c:numCache>
            </c:numRef>
          </c:val>
          <c:extLst>
            <c:ext xmlns:c16="http://schemas.microsoft.com/office/drawing/2014/chart" uri="{C3380CC4-5D6E-409C-BE32-E72D297353CC}">
              <c16:uniqueId val="{00000003-4CF0-4C79-BB7F-BD02F2B5769C}"/>
            </c:ext>
          </c:extLst>
        </c:ser>
        <c:ser>
          <c:idx val="3"/>
          <c:order val="2"/>
          <c:tx>
            <c:strRef>
              <c:f>'minist pagal prior'!$O$27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prior'!$L$28:$L$29</c:f>
              <c:strCache>
                <c:ptCount val="2"/>
                <c:pt idx="0">
                  <c:v>SM, SaF</c:v>
                </c:pt>
                <c:pt idx="1">
                  <c:v>SM, ERPF</c:v>
                </c:pt>
              </c:strCache>
            </c:strRef>
          </c:cat>
          <c:val>
            <c:numRef>
              <c:f>'minist pagal prior'!$O$28:$O$29</c:f>
              <c:numCache>
                <c:formatCode>0%</c:formatCode>
                <c:ptCount val="2"/>
                <c:pt idx="0">
                  <c:v>0.57331666155280725</c:v>
                </c:pt>
                <c:pt idx="1">
                  <c:v>0.27138167573451827</c:v>
                </c:pt>
              </c:numCache>
            </c:numRef>
          </c:val>
          <c:extLst>
            <c:ext xmlns:c16="http://schemas.microsoft.com/office/drawing/2014/chart" uri="{C3380CC4-5D6E-409C-BE32-E72D297353CC}">
              <c16:uniqueId val="{00000004-4CF0-4C79-BB7F-BD02F2B5769C}"/>
            </c:ext>
          </c:extLst>
        </c:ser>
        <c:dLbls>
          <c:showLegendKey val="0"/>
          <c:showVal val="0"/>
          <c:showCatName val="0"/>
          <c:showSerName val="0"/>
          <c:showPercent val="0"/>
          <c:showBubbleSize val="0"/>
        </c:dLbls>
        <c:gapWidth val="217"/>
        <c:overlap val="100"/>
        <c:axId val="129744256"/>
        <c:axId val="130167936"/>
      </c:barChart>
      <c:catAx>
        <c:axId val="129744256"/>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167936"/>
        <c:crosses val="autoZero"/>
        <c:auto val="1"/>
        <c:lblAlgn val="ctr"/>
        <c:lblOffset val="100"/>
        <c:noMultiLvlLbl val="0"/>
      </c:catAx>
      <c:valAx>
        <c:axId val="130167936"/>
        <c:scaling>
          <c:orientation val="minMax"/>
          <c:max val="1"/>
        </c:scaling>
        <c:delete val="1"/>
        <c:axPos val="b"/>
        <c:majorGridlines/>
        <c:numFmt formatCode="0%" sourceLinked="1"/>
        <c:majorTickMark val="out"/>
        <c:minorTickMark val="none"/>
        <c:tickLblPos val="nextTo"/>
        <c:crossAx val="129744256"/>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8336582053117492"/>
        </c:manualLayout>
      </c:layout>
      <c:barChart>
        <c:barDir val="bar"/>
        <c:grouping val="clustered"/>
        <c:varyColors val="0"/>
        <c:ser>
          <c:idx val="0"/>
          <c:order val="0"/>
          <c:tx>
            <c:strRef>
              <c:f>'minist pagal prior'!$M$36</c:f>
              <c:strCache>
                <c:ptCount val="1"/>
                <c:pt idx="0">
                  <c:v>Nepaskirta projektams</c:v>
                </c:pt>
              </c:strCache>
            </c:strRef>
          </c:tx>
          <c:spPr>
            <a:solidFill>
              <a:schemeClr val="bg1">
                <a:lumMod val="85000"/>
              </a:schemeClr>
            </a:solidFill>
            <a:ln w="38100">
              <a:noFill/>
            </a:ln>
          </c:spPr>
          <c:invertIfNegative val="0"/>
          <c:dLbls>
            <c:dLbl>
              <c:idx val="0"/>
              <c:layout>
                <c:manualLayout>
                  <c:x val="-5.3415502401756403E-2"/>
                  <c:y val="-1.5873015873015872E-2"/>
                </c:manualLayout>
              </c:layout>
              <c:tx>
                <c:rich>
                  <a:bodyPr/>
                  <a:lstStyle/>
                  <a:p>
                    <a:r>
                      <a:rPr lang="en-US">
                        <a:solidFill>
                          <a:schemeClr val="tx1">
                            <a:lumMod val="50000"/>
                            <a:lumOff val="50000"/>
                          </a:schemeClr>
                        </a:solidFill>
                      </a:rPr>
                      <a:t>14%</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A5-48BB-B404-5C999DC184B8}"/>
                </c:ext>
              </c:extLst>
            </c:dLbl>
            <c:dLbl>
              <c:idx val="1"/>
              <c:delete val="1"/>
              <c:extLst>
                <c:ext xmlns:c15="http://schemas.microsoft.com/office/drawing/2012/chart" uri="{CE6537A1-D6FC-4f65-9D91-7224C49458BB}"/>
                <c:ext xmlns:c16="http://schemas.microsoft.com/office/drawing/2014/chart" uri="{C3380CC4-5D6E-409C-BE32-E72D297353CC}">
                  <c16:uniqueId val="{00000001-E8A5-48BB-B404-5C999DC184B8}"/>
                </c:ext>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prior'!$L$37:$L$38</c:f>
              <c:strCache>
                <c:ptCount val="2"/>
                <c:pt idx="0">
                  <c:v>AM, SaF</c:v>
                </c:pt>
                <c:pt idx="1">
                  <c:v>AM, ERPF</c:v>
                </c:pt>
              </c:strCache>
            </c:strRef>
          </c:cat>
          <c:val>
            <c:numRef>
              <c:f>'minist pagal prior'!$M$37:$M$38</c:f>
              <c:numCache>
                <c:formatCode>0%</c:formatCode>
                <c:ptCount val="2"/>
                <c:pt idx="0">
                  <c:v>1</c:v>
                </c:pt>
                <c:pt idx="1">
                  <c:v>1</c:v>
                </c:pt>
              </c:numCache>
            </c:numRef>
          </c:val>
          <c:extLst>
            <c:ext xmlns:c16="http://schemas.microsoft.com/office/drawing/2014/chart" uri="{C3380CC4-5D6E-409C-BE32-E72D297353CC}">
              <c16:uniqueId val="{00000002-E8A5-48BB-B404-5C999DC184B8}"/>
            </c:ext>
          </c:extLst>
        </c:ser>
        <c:ser>
          <c:idx val="2"/>
          <c:order val="1"/>
          <c:tx>
            <c:strRef>
              <c:f>'minist pagal prior'!$N$36</c:f>
              <c:strCache>
                <c:ptCount val="1"/>
                <c:pt idx="0">
                  <c:v>Sudaryta sutarčių</c:v>
                </c:pt>
              </c:strCache>
            </c:strRef>
          </c:tx>
          <c:spPr>
            <a:solidFill>
              <a:schemeClr val="accent1"/>
            </a:solidFill>
            <a:ln w="50800">
              <a:solidFill>
                <a:schemeClr val="accent1"/>
              </a:solidFill>
            </a:ln>
          </c:spPr>
          <c:invertIfNegative val="0"/>
          <c:dLbls>
            <c:dLbl>
              <c:idx val="0"/>
              <c:layout>
                <c:manualLayout>
                  <c:x val="-6.713222164812869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A5-48BB-B404-5C999DC184B8}"/>
                </c:ext>
              </c:extLst>
            </c:dLbl>
            <c:dLbl>
              <c:idx val="1"/>
              <c:layout>
                <c:manualLayout>
                  <c:x val="-5.1367854220649704E-2"/>
                  <c:y val="1.8187620582885705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A5-48BB-B404-5C999DC184B8}"/>
                </c:ext>
              </c:extLst>
            </c:dLbl>
            <c:spPr>
              <a:noFill/>
              <a:ln>
                <a:noFill/>
              </a:ln>
              <a:effectLst/>
            </c:spPr>
            <c:txPr>
              <a:bodyPr/>
              <a:lstStyle/>
              <a:p>
                <a:pPr>
                  <a:defRPr>
                    <a:solidFill>
                      <a:schemeClr val="bg1"/>
                    </a:solidFill>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prior'!$L$37:$L$38</c:f>
              <c:strCache>
                <c:ptCount val="2"/>
                <c:pt idx="0">
                  <c:v>AM, SaF</c:v>
                </c:pt>
                <c:pt idx="1">
                  <c:v>AM, ERPF</c:v>
                </c:pt>
              </c:strCache>
            </c:strRef>
          </c:cat>
          <c:val>
            <c:numRef>
              <c:f>'minist pagal prior'!$N$37:$N$38</c:f>
              <c:numCache>
                <c:formatCode>0%</c:formatCode>
                <c:ptCount val="2"/>
                <c:pt idx="0">
                  <c:v>0.85673045834578121</c:v>
                </c:pt>
                <c:pt idx="1">
                  <c:v>0.98424937588312111</c:v>
                </c:pt>
              </c:numCache>
            </c:numRef>
          </c:val>
          <c:extLst>
            <c:ext xmlns:c16="http://schemas.microsoft.com/office/drawing/2014/chart" uri="{C3380CC4-5D6E-409C-BE32-E72D297353CC}">
              <c16:uniqueId val="{00000005-E8A5-48BB-B404-5C999DC184B8}"/>
            </c:ext>
          </c:extLst>
        </c:ser>
        <c:ser>
          <c:idx val="3"/>
          <c:order val="2"/>
          <c:tx>
            <c:strRef>
              <c:f>'minist pagal prior'!$O$36</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prior'!$L$37:$L$38</c:f>
              <c:strCache>
                <c:ptCount val="2"/>
                <c:pt idx="0">
                  <c:v>AM, SaF</c:v>
                </c:pt>
                <c:pt idx="1">
                  <c:v>AM, ERPF</c:v>
                </c:pt>
              </c:strCache>
            </c:strRef>
          </c:cat>
          <c:val>
            <c:numRef>
              <c:f>'minist pagal prior'!$O$37:$O$38</c:f>
              <c:numCache>
                <c:formatCode>0%</c:formatCode>
                <c:ptCount val="2"/>
                <c:pt idx="0">
                  <c:v>0.5291429354462156</c:v>
                </c:pt>
                <c:pt idx="1">
                  <c:v>0.44885893341655397</c:v>
                </c:pt>
              </c:numCache>
            </c:numRef>
          </c:val>
          <c:extLst>
            <c:ext xmlns:c16="http://schemas.microsoft.com/office/drawing/2014/chart" uri="{C3380CC4-5D6E-409C-BE32-E72D297353CC}">
              <c16:uniqueId val="{00000006-E8A5-48BB-B404-5C999DC184B8}"/>
            </c:ext>
          </c:extLst>
        </c:ser>
        <c:dLbls>
          <c:showLegendKey val="0"/>
          <c:showVal val="0"/>
          <c:showCatName val="0"/>
          <c:showSerName val="0"/>
          <c:showPercent val="0"/>
          <c:showBubbleSize val="0"/>
        </c:dLbls>
        <c:gapWidth val="217"/>
        <c:overlap val="100"/>
        <c:axId val="130217856"/>
        <c:axId val="130219392"/>
      </c:barChart>
      <c:catAx>
        <c:axId val="130217856"/>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219392"/>
        <c:crosses val="autoZero"/>
        <c:auto val="1"/>
        <c:lblAlgn val="ctr"/>
        <c:lblOffset val="100"/>
        <c:noMultiLvlLbl val="0"/>
      </c:catAx>
      <c:valAx>
        <c:axId val="130219392"/>
        <c:scaling>
          <c:orientation val="minMax"/>
          <c:max val="1"/>
        </c:scaling>
        <c:delete val="1"/>
        <c:axPos val="b"/>
        <c:majorGridlines/>
        <c:numFmt formatCode="0%" sourceLinked="1"/>
        <c:majorTickMark val="out"/>
        <c:minorTickMark val="none"/>
        <c:tickLblPos val="nextTo"/>
        <c:crossAx val="130217856"/>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3713385826771654"/>
        </c:manualLayout>
      </c:layout>
      <c:barChart>
        <c:barDir val="bar"/>
        <c:grouping val="clustered"/>
        <c:varyColors val="0"/>
        <c:ser>
          <c:idx val="0"/>
          <c:order val="0"/>
          <c:tx>
            <c:strRef>
              <c:f>'minist pagal prior'!$M$41</c:f>
              <c:strCache>
                <c:ptCount val="1"/>
                <c:pt idx="0">
                  <c:v>Nepaskirta projektams</c:v>
                </c:pt>
              </c:strCache>
            </c:strRef>
          </c:tx>
          <c:spPr>
            <a:solidFill>
              <a:schemeClr val="bg1">
                <a:lumMod val="85000"/>
              </a:schemeClr>
            </a:solidFill>
          </c:spPr>
          <c:invertIfNegative val="0"/>
          <c:cat>
            <c:strRef>
              <c:f>'minist pagal prior'!$L$42</c:f>
              <c:strCache>
                <c:ptCount val="1"/>
                <c:pt idx="0">
                  <c:v>KM, ERPF</c:v>
                </c:pt>
              </c:strCache>
            </c:strRef>
          </c:cat>
          <c:val>
            <c:numRef>
              <c:f>'minist pagal prior'!$M$42</c:f>
              <c:numCache>
                <c:formatCode>0%</c:formatCode>
                <c:ptCount val="1"/>
                <c:pt idx="0">
                  <c:v>1</c:v>
                </c:pt>
              </c:numCache>
            </c:numRef>
          </c:val>
          <c:extLst>
            <c:ext xmlns:c16="http://schemas.microsoft.com/office/drawing/2014/chart" uri="{C3380CC4-5D6E-409C-BE32-E72D297353CC}">
              <c16:uniqueId val="{00000000-B6D2-4953-9243-1CAD57B9601C}"/>
            </c:ext>
          </c:extLst>
        </c:ser>
        <c:ser>
          <c:idx val="2"/>
          <c:order val="1"/>
          <c:tx>
            <c:strRef>
              <c:f>'minist pagal prior'!$N$41</c:f>
              <c:strCache>
                <c:ptCount val="1"/>
                <c:pt idx="0">
                  <c:v>Sudaryta sutarčių</c:v>
                </c:pt>
              </c:strCache>
            </c:strRef>
          </c:tx>
          <c:spPr>
            <a:solidFill>
              <a:schemeClr val="accent1"/>
            </a:solidFill>
            <a:ln w="50800">
              <a:solidFill>
                <a:schemeClr val="accent1"/>
              </a:solidFill>
            </a:ln>
          </c:spPr>
          <c:invertIfNegative val="0"/>
          <c:dLbls>
            <c:dLbl>
              <c:idx val="0"/>
              <c:layout>
                <c:manualLayout>
                  <c:x val="-0.3079011563183085"/>
                  <c:y val="2.464129240261934E-17"/>
                </c:manualLayout>
              </c:layout>
              <c:tx>
                <c:rich>
                  <a:bodyPr/>
                  <a:lstStyle/>
                  <a:p>
                    <a:r>
                      <a:rPr lang="en-US">
                        <a:solidFill>
                          <a:schemeClr val="bg1"/>
                        </a:solidFill>
                      </a:rPr>
                      <a:t>100%</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D2-4953-9243-1CAD57B9601C}"/>
                </c:ext>
              </c:extLst>
            </c:dLbl>
            <c:spPr>
              <a:noFill/>
              <a:ln>
                <a:noFill/>
              </a:ln>
              <a:effectLst/>
            </c:spPr>
            <c:txPr>
              <a:bodyPr/>
              <a:lstStyle/>
              <a:p>
                <a:pPr>
                  <a:defRPr>
                    <a:solidFill>
                      <a:schemeClr val="bg1"/>
                    </a:solidFill>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prior'!$L$42</c:f>
              <c:strCache>
                <c:ptCount val="1"/>
                <c:pt idx="0">
                  <c:v>KM, ERPF</c:v>
                </c:pt>
              </c:strCache>
            </c:strRef>
          </c:cat>
          <c:val>
            <c:numRef>
              <c:f>'minist pagal prior'!$N$42</c:f>
              <c:numCache>
                <c:formatCode>0%</c:formatCode>
                <c:ptCount val="1"/>
                <c:pt idx="0">
                  <c:v>1.0624841754590824</c:v>
                </c:pt>
              </c:numCache>
            </c:numRef>
          </c:val>
          <c:extLst>
            <c:ext xmlns:c16="http://schemas.microsoft.com/office/drawing/2014/chart" uri="{C3380CC4-5D6E-409C-BE32-E72D297353CC}">
              <c16:uniqueId val="{00000002-B6D2-4953-9243-1CAD57B9601C}"/>
            </c:ext>
          </c:extLst>
        </c:ser>
        <c:ser>
          <c:idx val="3"/>
          <c:order val="2"/>
          <c:tx>
            <c:strRef>
              <c:f>'minist pagal prior'!$O$41</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prior'!$L$42</c:f>
              <c:strCache>
                <c:ptCount val="1"/>
                <c:pt idx="0">
                  <c:v>KM, ERPF</c:v>
                </c:pt>
              </c:strCache>
            </c:strRef>
          </c:cat>
          <c:val>
            <c:numRef>
              <c:f>'minist pagal prior'!$O$42</c:f>
              <c:numCache>
                <c:formatCode>0%</c:formatCode>
                <c:ptCount val="1"/>
                <c:pt idx="0">
                  <c:v>0.49234569199330752</c:v>
                </c:pt>
              </c:numCache>
            </c:numRef>
          </c:val>
          <c:extLst>
            <c:ext xmlns:c16="http://schemas.microsoft.com/office/drawing/2014/chart" uri="{C3380CC4-5D6E-409C-BE32-E72D297353CC}">
              <c16:uniqueId val="{00000003-B6D2-4953-9243-1CAD57B9601C}"/>
            </c:ext>
          </c:extLst>
        </c:ser>
        <c:dLbls>
          <c:showLegendKey val="0"/>
          <c:showVal val="0"/>
          <c:showCatName val="0"/>
          <c:showSerName val="0"/>
          <c:showPercent val="0"/>
          <c:showBubbleSize val="0"/>
        </c:dLbls>
        <c:gapWidth val="217"/>
        <c:overlap val="100"/>
        <c:axId val="130260352"/>
        <c:axId val="130266240"/>
      </c:barChart>
      <c:catAx>
        <c:axId val="130260352"/>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266240"/>
        <c:crosses val="autoZero"/>
        <c:auto val="1"/>
        <c:lblAlgn val="ctr"/>
        <c:lblOffset val="100"/>
        <c:noMultiLvlLbl val="0"/>
      </c:catAx>
      <c:valAx>
        <c:axId val="130266240"/>
        <c:scaling>
          <c:orientation val="minMax"/>
          <c:max val="1"/>
        </c:scaling>
        <c:delete val="1"/>
        <c:axPos val="b"/>
        <c:majorGridlines/>
        <c:numFmt formatCode="0%" sourceLinked="1"/>
        <c:majorTickMark val="out"/>
        <c:minorTickMark val="none"/>
        <c:tickLblPos val="nextTo"/>
        <c:crossAx val="130260352"/>
        <c:crosses val="autoZero"/>
        <c:crossBetween val="between"/>
        <c:majorUnit val="0.2"/>
      </c:valAx>
    </c:plotArea>
    <c:legend>
      <c:legendPos val="b"/>
      <c:layout>
        <c:manualLayout>
          <c:xMode val="edge"/>
          <c:yMode val="edge"/>
          <c:x val="8.2299797664610805E-2"/>
          <c:y val="0.7390788248243163"/>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9432583318484844"/>
        </c:manualLayout>
      </c:layout>
      <c:barChart>
        <c:barDir val="bar"/>
        <c:grouping val="clustered"/>
        <c:varyColors val="0"/>
        <c:ser>
          <c:idx val="0"/>
          <c:order val="0"/>
          <c:tx>
            <c:strRef>
              <c:f>'minist pagal prior'!$M$57</c:f>
              <c:strCache>
                <c:ptCount val="1"/>
                <c:pt idx="0">
                  <c:v>Nepaskirta projektams</c:v>
                </c:pt>
              </c:strCache>
            </c:strRef>
          </c:tx>
          <c:spPr>
            <a:solidFill>
              <a:schemeClr val="bg1">
                <a:lumMod val="85000"/>
              </a:schemeClr>
            </a:solidFill>
            <a:ln w="38100">
              <a:noFill/>
            </a:ln>
          </c:spPr>
          <c:invertIfNegative val="0"/>
          <c:dLbls>
            <c:dLbl>
              <c:idx val="0"/>
              <c:tx>
                <c:rich>
                  <a:bodyPr/>
                  <a:lstStyle/>
                  <a:p>
                    <a:r>
                      <a:rPr lang="en-US">
                        <a:solidFill>
                          <a:schemeClr val="tx1">
                            <a:lumMod val="50000"/>
                            <a:lumOff val="50000"/>
                          </a:schemeClr>
                        </a:solidFill>
                      </a:rPr>
                      <a:t>33%</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E6-4B35-A0EC-2F99A28F8BA8}"/>
                </c:ext>
              </c:extLst>
            </c:dLbl>
            <c:dLbl>
              <c:idx val="1"/>
              <c:tx>
                <c:rich>
                  <a:bodyPr/>
                  <a:lstStyle/>
                  <a:p>
                    <a:r>
                      <a:rPr lang="en-US">
                        <a:solidFill>
                          <a:schemeClr val="tx1">
                            <a:lumMod val="50000"/>
                            <a:lumOff val="50000"/>
                          </a:schemeClr>
                        </a:solidFill>
                      </a:rPr>
                      <a:t>28%</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E6-4B35-A0EC-2F99A28F8BA8}"/>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prior'!$L$58:$L$59</c:f>
              <c:strCache>
                <c:ptCount val="2"/>
                <c:pt idx="0">
                  <c:v>SM, SaF</c:v>
                </c:pt>
                <c:pt idx="1">
                  <c:v>SM, ERPF</c:v>
                </c:pt>
              </c:strCache>
            </c:strRef>
          </c:cat>
          <c:val>
            <c:numRef>
              <c:f>'minist pagal prior'!$M$58:$M$59</c:f>
              <c:numCache>
                <c:formatCode>0%</c:formatCode>
                <c:ptCount val="2"/>
                <c:pt idx="0">
                  <c:v>1</c:v>
                </c:pt>
                <c:pt idx="1">
                  <c:v>1</c:v>
                </c:pt>
              </c:numCache>
            </c:numRef>
          </c:val>
          <c:extLst>
            <c:ext xmlns:c16="http://schemas.microsoft.com/office/drawing/2014/chart" uri="{C3380CC4-5D6E-409C-BE32-E72D297353CC}">
              <c16:uniqueId val="{00000002-87E6-4B35-A0EC-2F99A28F8BA8}"/>
            </c:ext>
          </c:extLst>
        </c:ser>
        <c:ser>
          <c:idx val="2"/>
          <c:order val="1"/>
          <c:tx>
            <c:strRef>
              <c:f>'minist pagal prior'!$N$57</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prior'!$L$58:$L$59</c:f>
              <c:strCache>
                <c:ptCount val="2"/>
                <c:pt idx="0">
                  <c:v>SM, SaF</c:v>
                </c:pt>
                <c:pt idx="1">
                  <c:v>SM, ERPF</c:v>
                </c:pt>
              </c:strCache>
            </c:strRef>
          </c:cat>
          <c:val>
            <c:numRef>
              <c:f>'minist pagal prior'!$N$58:$N$59</c:f>
              <c:numCache>
                <c:formatCode>0%</c:formatCode>
                <c:ptCount val="2"/>
                <c:pt idx="0">
                  <c:v>0.66541512572958605</c:v>
                </c:pt>
                <c:pt idx="1">
                  <c:v>0.71776934471934017</c:v>
                </c:pt>
              </c:numCache>
            </c:numRef>
          </c:val>
          <c:extLst>
            <c:ext xmlns:c16="http://schemas.microsoft.com/office/drawing/2014/chart" uri="{C3380CC4-5D6E-409C-BE32-E72D297353CC}">
              <c16:uniqueId val="{00000003-87E6-4B35-A0EC-2F99A28F8BA8}"/>
            </c:ext>
          </c:extLst>
        </c:ser>
        <c:ser>
          <c:idx val="3"/>
          <c:order val="2"/>
          <c:tx>
            <c:strRef>
              <c:f>'minist pagal prior'!$O$57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prior'!$L$58:$L$59</c:f>
              <c:strCache>
                <c:ptCount val="2"/>
                <c:pt idx="0">
                  <c:v>SM, SaF</c:v>
                </c:pt>
                <c:pt idx="1">
                  <c:v>SM, ERPF</c:v>
                </c:pt>
              </c:strCache>
            </c:strRef>
          </c:cat>
          <c:val>
            <c:numRef>
              <c:f>'minist pagal prior'!$O$58:$O$59</c:f>
              <c:numCache>
                <c:formatCode>0%</c:formatCode>
                <c:ptCount val="2"/>
                <c:pt idx="0">
                  <c:v>0.50968004331024908</c:v>
                </c:pt>
                <c:pt idx="1">
                  <c:v>0.57864884814631456</c:v>
                </c:pt>
              </c:numCache>
            </c:numRef>
          </c:val>
          <c:extLst>
            <c:ext xmlns:c16="http://schemas.microsoft.com/office/drawing/2014/chart" uri="{C3380CC4-5D6E-409C-BE32-E72D297353CC}">
              <c16:uniqueId val="{00000004-87E6-4B35-A0EC-2F99A28F8BA8}"/>
            </c:ext>
          </c:extLst>
        </c:ser>
        <c:dLbls>
          <c:showLegendKey val="0"/>
          <c:showVal val="0"/>
          <c:showCatName val="0"/>
          <c:showSerName val="0"/>
          <c:showPercent val="0"/>
          <c:showBubbleSize val="0"/>
        </c:dLbls>
        <c:gapWidth val="217"/>
        <c:overlap val="100"/>
        <c:axId val="130316544"/>
        <c:axId val="130330624"/>
      </c:barChart>
      <c:catAx>
        <c:axId val="130316544"/>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330624"/>
        <c:crosses val="autoZero"/>
        <c:auto val="1"/>
        <c:lblAlgn val="ctr"/>
        <c:lblOffset val="100"/>
        <c:noMultiLvlLbl val="0"/>
      </c:catAx>
      <c:valAx>
        <c:axId val="130330624"/>
        <c:scaling>
          <c:orientation val="minMax"/>
          <c:max val="1"/>
        </c:scaling>
        <c:delete val="1"/>
        <c:axPos val="b"/>
        <c:majorGridlines/>
        <c:numFmt formatCode="0%" sourceLinked="1"/>
        <c:majorTickMark val="out"/>
        <c:minorTickMark val="none"/>
        <c:tickLblPos val="nextTo"/>
        <c:crossAx val="130316544"/>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4092191601049877"/>
        </c:manualLayout>
      </c:layout>
      <c:barChart>
        <c:barDir val="bar"/>
        <c:grouping val="clustered"/>
        <c:varyColors val="0"/>
        <c:ser>
          <c:idx val="0"/>
          <c:order val="0"/>
          <c:tx>
            <c:strRef>
              <c:f>'minist pagal prior'!$M$62</c:f>
              <c:strCache>
                <c:ptCount val="1"/>
                <c:pt idx="0">
                  <c:v>Nepaskirta projektams</c:v>
                </c:pt>
              </c:strCache>
            </c:strRef>
          </c:tx>
          <c:spPr>
            <a:solidFill>
              <a:schemeClr val="bg1">
                <a:lumMod val="85000"/>
              </a:schemeClr>
            </a:solidFill>
          </c:spPr>
          <c:invertIfNegative val="0"/>
          <c:cat>
            <c:strRef>
              <c:f>'minist pagal prior'!$L$63</c:f>
              <c:strCache>
                <c:ptCount val="1"/>
                <c:pt idx="0">
                  <c:v>KM, ERPF</c:v>
                </c:pt>
              </c:strCache>
            </c:strRef>
          </c:cat>
          <c:val>
            <c:numRef>
              <c:f>'minist pagal prior'!$M$63</c:f>
              <c:numCache>
                <c:formatCode>0%</c:formatCode>
                <c:ptCount val="1"/>
                <c:pt idx="0">
                  <c:v>1</c:v>
                </c:pt>
              </c:numCache>
            </c:numRef>
          </c:val>
          <c:extLst>
            <c:ext xmlns:c16="http://schemas.microsoft.com/office/drawing/2014/chart" uri="{C3380CC4-5D6E-409C-BE32-E72D297353CC}">
              <c16:uniqueId val="{00000000-B84E-4585-A693-7B5104438BAA}"/>
            </c:ext>
          </c:extLst>
        </c:ser>
        <c:ser>
          <c:idx val="2"/>
          <c:order val="1"/>
          <c:tx>
            <c:strRef>
              <c:f>'minist pagal prior'!$N$62</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prior'!$L$63</c:f>
              <c:strCache>
                <c:ptCount val="1"/>
                <c:pt idx="0">
                  <c:v>KM, ERPF</c:v>
                </c:pt>
              </c:strCache>
            </c:strRef>
          </c:cat>
          <c:val>
            <c:numRef>
              <c:f>'minist pagal prior'!$N$63</c:f>
              <c:numCache>
                <c:formatCode>0%</c:formatCode>
                <c:ptCount val="1"/>
                <c:pt idx="0">
                  <c:v>0.99533063605941297</c:v>
                </c:pt>
              </c:numCache>
            </c:numRef>
          </c:val>
          <c:extLst>
            <c:ext xmlns:c16="http://schemas.microsoft.com/office/drawing/2014/chart" uri="{C3380CC4-5D6E-409C-BE32-E72D297353CC}">
              <c16:uniqueId val="{00000001-B84E-4585-A693-7B5104438BAA}"/>
            </c:ext>
          </c:extLst>
        </c:ser>
        <c:ser>
          <c:idx val="3"/>
          <c:order val="2"/>
          <c:tx>
            <c:strRef>
              <c:f>'minist pagal prior'!$O$62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prior'!$L$63</c:f>
              <c:strCache>
                <c:ptCount val="1"/>
                <c:pt idx="0">
                  <c:v>KM, ERPF</c:v>
                </c:pt>
              </c:strCache>
            </c:strRef>
          </c:cat>
          <c:val>
            <c:numRef>
              <c:f>'minist pagal prior'!$O$63</c:f>
              <c:numCache>
                <c:formatCode>0%</c:formatCode>
                <c:ptCount val="1"/>
                <c:pt idx="0">
                  <c:v>0.44516772088871198</c:v>
                </c:pt>
              </c:numCache>
            </c:numRef>
          </c:val>
          <c:extLst>
            <c:ext xmlns:c16="http://schemas.microsoft.com/office/drawing/2014/chart" uri="{C3380CC4-5D6E-409C-BE32-E72D297353CC}">
              <c16:uniqueId val="{00000002-B84E-4585-A693-7B5104438BAA}"/>
            </c:ext>
          </c:extLst>
        </c:ser>
        <c:dLbls>
          <c:showLegendKey val="0"/>
          <c:showVal val="0"/>
          <c:showCatName val="0"/>
          <c:showSerName val="0"/>
          <c:showPercent val="0"/>
          <c:showBubbleSize val="0"/>
        </c:dLbls>
        <c:gapWidth val="217"/>
        <c:overlap val="100"/>
        <c:axId val="130441216"/>
        <c:axId val="130442752"/>
      </c:barChart>
      <c:catAx>
        <c:axId val="130441216"/>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442752"/>
        <c:crosses val="autoZero"/>
        <c:auto val="1"/>
        <c:lblAlgn val="ctr"/>
        <c:lblOffset val="100"/>
        <c:noMultiLvlLbl val="0"/>
      </c:catAx>
      <c:valAx>
        <c:axId val="130442752"/>
        <c:scaling>
          <c:orientation val="minMax"/>
          <c:max val="1"/>
        </c:scaling>
        <c:delete val="1"/>
        <c:axPos val="b"/>
        <c:majorGridlines/>
        <c:numFmt formatCode="0%" sourceLinked="1"/>
        <c:majorTickMark val="out"/>
        <c:minorTickMark val="none"/>
        <c:tickLblPos val="nextTo"/>
        <c:crossAx val="130441216"/>
        <c:crosses val="autoZero"/>
        <c:crossBetween val="between"/>
        <c:majorUnit val="0.2"/>
      </c:valAx>
    </c:plotArea>
    <c:legend>
      <c:legendPos val="b"/>
      <c:layout>
        <c:manualLayout>
          <c:xMode val="edge"/>
          <c:yMode val="edge"/>
          <c:x val="7.8171830688346614E-2"/>
          <c:y val="0.6885223557581619"/>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62489117803848171"/>
        </c:manualLayout>
      </c:layout>
      <c:barChart>
        <c:barDir val="bar"/>
        <c:grouping val="clustered"/>
        <c:varyColors val="0"/>
        <c:ser>
          <c:idx val="0"/>
          <c:order val="0"/>
          <c:tx>
            <c:strRef>
              <c:f>'minist pagal prior'!$M$66</c:f>
              <c:strCache>
                <c:ptCount val="1"/>
                <c:pt idx="0">
                  <c:v>Nepaskirta projektams</c:v>
                </c:pt>
              </c:strCache>
            </c:strRef>
          </c:tx>
          <c:spPr>
            <a:solidFill>
              <a:schemeClr val="bg1">
                <a:lumMod val="85000"/>
              </a:schemeClr>
            </a:solidFill>
            <a:ln w="38100">
              <a:solidFill>
                <a:schemeClr val="bg1">
                  <a:lumMod val="85000"/>
                </a:schemeClr>
              </a:solidFill>
            </a:ln>
          </c:spPr>
          <c:invertIfNegative val="0"/>
          <c:cat>
            <c:strRef>
              <c:f>'minist pagal prior'!$L$67:$L$69</c:f>
              <c:strCache>
                <c:ptCount val="3"/>
                <c:pt idx="0">
                  <c:v>SADM,JUI</c:v>
                </c:pt>
                <c:pt idx="1">
                  <c:v>SADM, ESF</c:v>
                </c:pt>
                <c:pt idx="2">
                  <c:v>SADM, ERPF</c:v>
                </c:pt>
              </c:strCache>
            </c:strRef>
          </c:cat>
          <c:val>
            <c:numRef>
              <c:f>'minist pagal prior'!$M$67:$M$69</c:f>
              <c:numCache>
                <c:formatCode>0%</c:formatCode>
                <c:ptCount val="3"/>
                <c:pt idx="0">
                  <c:v>1</c:v>
                </c:pt>
                <c:pt idx="1">
                  <c:v>1</c:v>
                </c:pt>
                <c:pt idx="2">
                  <c:v>1</c:v>
                </c:pt>
              </c:numCache>
            </c:numRef>
          </c:val>
          <c:extLst>
            <c:ext xmlns:c16="http://schemas.microsoft.com/office/drawing/2014/chart" uri="{C3380CC4-5D6E-409C-BE32-E72D297353CC}">
              <c16:uniqueId val="{00000000-2A3E-481C-B3FB-5E48306BF68D}"/>
            </c:ext>
          </c:extLst>
        </c:ser>
        <c:ser>
          <c:idx val="2"/>
          <c:order val="1"/>
          <c:tx>
            <c:strRef>
              <c:f>'minist pagal prior'!$N$66</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prior'!$L$67:$L$69</c:f>
              <c:strCache>
                <c:ptCount val="3"/>
                <c:pt idx="0">
                  <c:v>SADM,JUI</c:v>
                </c:pt>
                <c:pt idx="1">
                  <c:v>SADM, ESF</c:v>
                </c:pt>
                <c:pt idx="2">
                  <c:v>SADM, ERPF</c:v>
                </c:pt>
              </c:strCache>
            </c:strRef>
          </c:cat>
          <c:val>
            <c:numRef>
              <c:f>'minist pagal prior'!$N$67:$N$69</c:f>
              <c:numCache>
                <c:formatCode>0%</c:formatCode>
                <c:ptCount val="3"/>
                <c:pt idx="0">
                  <c:v>0.99938801483187367</c:v>
                </c:pt>
                <c:pt idx="1">
                  <c:v>0.99247265235281168</c:v>
                </c:pt>
                <c:pt idx="2">
                  <c:v>0.98833504791012383</c:v>
                </c:pt>
              </c:numCache>
            </c:numRef>
          </c:val>
          <c:extLst>
            <c:ext xmlns:c16="http://schemas.microsoft.com/office/drawing/2014/chart" uri="{C3380CC4-5D6E-409C-BE32-E72D297353CC}">
              <c16:uniqueId val="{00000001-2A3E-481C-B3FB-5E48306BF68D}"/>
            </c:ext>
          </c:extLst>
        </c:ser>
        <c:ser>
          <c:idx val="3"/>
          <c:order val="2"/>
          <c:tx>
            <c:strRef>
              <c:f>'minist pagal prior'!$O$66</c:f>
              <c:strCache>
                <c:ptCount val="1"/>
                <c:pt idx="0">
                  <c:v>Investuota projektuose</c:v>
                </c:pt>
              </c:strCache>
            </c:strRef>
          </c:tx>
          <c:spPr>
            <a:solidFill>
              <a:schemeClr val="accent3"/>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2A3E-481C-B3FB-5E48306BF68D}"/>
                </c:ext>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prior'!$L$67:$L$69</c:f>
              <c:strCache>
                <c:ptCount val="3"/>
                <c:pt idx="0">
                  <c:v>SADM,JUI</c:v>
                </c:pt>
                <c:pt idx="1">
                  <c:v>SADM, ESF</c:v>
                </c:pt>
                <c:pt idx="2">
                  <c:v>SADM, ERPF</c:v>
                </c:pt>
              </c:strCache>
            </c:strRef>
          </c:cat>
          <c:val>
            <c:numRef>
              <c:f>'minist pagal prior'!$O$67:$O$69</c:f>
              <c:numCache>
                <c:formatCode>0%</c:formatCode>
                <c:ptCount val="3"/>
                <c:pt idx="0">
                  <c:v>0.99938801483187367</c:v>
                </c:pt>
                <c:pt idx="1">
                  <c:v>0.60667861377272969</c:v>
                </c:pt>
                <c:pt idx="2">
                  <c:v>4.372371564345584E-3</c:v>
                </c:pt>
              </c:numCache>
            </c:numRef>
          </c:val>
          <c:extLst>
            <c:ext xmlns:c16="http://schemas.microsoft.com/office/drawing/2014/chart" uri="{C3380CC4-5D6E-409C-BE32-E72D297353CC}">
              <c16:uniqueId val="{00000003-2A3E-481C-B3FB-5E48306BF68D}"/>
            </c:ext>
          </c:extLst>
        </c:ser>
        <c:dLbls>
          <c:showLegendKey val="0"/>
          <c:showVal val="0"/>
          <c:showCatName val="0"/>
          <c:showSerName val="0"/>
          <c:showPercent val="0"/>
          <c:showBubbleSize val="0"/>
        </c:dLbls>
        <c:gapWidth val="217"/>
        <c:overlap val="100"/>
        <c:axId val="130484096"/>
        <c:axId val="130485632"/>
      </c:barChart>
      <c:catAx>
        <c:axId val="130484096"/>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485632"/>
        <c:crosses val="autoZero"/>
        <c:auto val="1"/>
        <c:lblAlgn val="ctr"/>
        <c:lblOffset val="100"/>
        <c:noMultiLvlLbl val="0"/>
      </c:catAx>
      <c:valAx>
        <c:axId val="130485632"/>
        <c:scaling>
          <c:orientation val="minMax"/>
          <c:max val="1"/>
        </c:scaling>
        <c:delete val="1"/>
        <c:axPos val="b"/>
        <c:majorGridlines/>
        <c:numFmt formatCode="0%" sourceLinked="1"/>
        <c:majorTickMark val="out"/>
        <c:minorTickMark val="none"/>
        <c:tickLblPos val="nextTo"/>
        <c:crossAx val="130484096"/>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64669666291713535"/>
        </c:manualLayout>
      </c:layout>
      <c:barChart>
        <c:barDir val="bar"/>
        <c:grouping val="clustered"/>
        <c:varyColors val="0"/>
        <c:ser>
          <c:idx val="0"/>
          <c:order val="0"/>
          <c:tx>
            <c:strRef>
              <c:f>'minist pagal prior'!$M$72</c:f>
              <c:strCache>
                <c:ptCount val="1"/>
                <c:pt idx="0">
                  <c:v>Nepaskirta projektams</c:v>
                </c:pt>
              </c:strCache>
            </c:strRef>
          </c:tx>
          <c:spPr>
            <a:solidFill>
              <a:schemeClr val="bg1">
                <a:lumMod val="85000"/>
              </a:schemeClr>
            </a:solidFill>
            <a:ln w="38100">
              <a:noFill/>
            </a:ln>
          </c:spPr>
          <c:invertIfNegative val="0"/>
          <c:dLbls>
            <c:dLbl>
              <c:idx val="1"/>
              <c:tx>
                <c:rich>
                  <a:bodyPr/>
                  <a:lstStyle/>
                  <a:p>
                    <a:r>
                      <a:rPr lang="en-US"/>
                      <a:t>13%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74-4150-BAE9-21284D4AA6F2}"/>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prior'!$L$73:$L$74</c:f>
              <c:strCache>
                <c:ptCount val="2"/>
                <c:pt idx="0">
                  <c:v>VRM, ESF</c:v>
                </c:pt>
                <c:pt idx="1">
                  <c:v>VRM, ERPF</c:v>
                </c:pt>
              </c:strCache>
            </c:strRef>
          </c:cat>
          <c:val>
            <c:numRef>
              <c:f>'minist pagal prior'!$M$73:$M$74</c:f>
              <c:numCache>
                <c:formatCode>0%</c:formatCode>
                <c:ptCount val="2"/>
                <c:pt idx="0">
                  <c:v>1</c:v>
                </c:pt>
                <c:pt idx="1">
                  <c:v>1</c:v>
                </c:pt>
              </c:numCache>
            </c:numRef>
          </c:val>
          <c:extLst>
            <c:ext xmlns:c16="http://schemas.microsoft.com/office/drawing/2014/chart" uri="{C3380CC4-5D6E-409C-BE32-E72D297353CC}">
              <c16:uniqueId val="{00000001-5374-4150-BAE9-21284D4AA6F2}"/>
            </c:ext>
          </c:extLst>
        </c:ser>
        <c:ser>
          <c:idx val="2"/>
          <c:order val="1"/>
          <c:tx>
            <c:strRef>
              <c:f>'minist pagal prior'!$N$72</c:f>
              <c:strCache>
                <c:ptCount val="1"/>
                <c:pt idx="0">
                  <c:v>Sudaryta sutarčių</c:v>
                </c:pt>
              </c:strCache>
            </c:strRef>
          </c:tx>
          <c:spPr>
            <a:solidFill>
              <a:schemeClr val="accent1"/>
            </a:solidFill>
            <a:ln w="50800">
              <a:solidFill>
                <a:schemeClr val="accent1"/>
              </a:solidFill>
            </a:ln>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374-4150-BAE9-21284D4AA6F2}"/>
                </c:ext>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prior'!$L$73:$L$74</c:f>
              <c:strCache>
                <c:ptCount val="2"/>
                <c:pt idx="0">
                  <c:v>VRM, ESF</c:v>
                </c:pt>
                <c:pt idx="1">
                  <c:v>VRM, ERPF</c:v>
                </c:pt>
              </c:strCache>
            </c:strRef>
          </c:cat>
          <c:val>
            <c:numRef>
              <c:f>'minist pagal prior'!$N$73:$N$74</c:f>
              <c:numCache>
                <c:formatCode>0%</c:formatCode>
                <c:ptCount val="2"/>
                <c:pt idx="0">
                  <c:v>0</c:v>
                </c:pt>
                <c:pt idx="1">
                  <c:v>0.87164752046872962</c:v>
                </c:pt>
              </c:numCache>
            </c:numRef>
          </c:val>
          <c:extLst>
            <c:ext xmlns:c16="http://schemas.microsoft.com/office/drawing/2014/chart" uri="{C3380CC4-5D6E-409C-BE32-E72D297353CC}">
              <c16:uniqueId val="{00000003-5374-4150-BAE9-21284D4AA6F2}"/>
            </c:ext>
          </c:extLst>
        </c:ser>
        <c:ser>
          <c:idx val="3"/>
          <c:order val="2"/>
          <c:tx>
            <c:strRef>
              <c:f>'minist pagal prior'!$O$72</c:f>
              <c:strCache>
                <c:ptCount val="1"/>
                <c:pt idx="0">
                  <c:v>Investuota projektuose</c:v>
                </c:pt>
              </c:strCache>
            </c:strRef>
          </c:tx>
          <c:spPr>
            <a:solidFill>
              <a:schemeClr val="accent3"/>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5374-4150-BAE9-21284D4AA6F2}"/>
                </c:ext>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prior'!$L$73:$L$74</c:f>
              <c:strCache>
                <c:ptCount val="2"/>
                <c:pt idx="0">
                  <c:v>VRM, ESF</c:v>
                </c:pt>
                <c:pt idx="1">
                  <c:v>VRM, ERPF</c:v>
                </c:pt>
              </c:strCache>
            </c:strRef>
          </c:cat>
          <c:val>
            <c:numRef>
              <c:f>'minist pagal prior'!$O$73:$O$74</c:f>
              <c:numCache>
                <c:formatCode>0%</c:formatCode>
                <c:ptCount val="2"/>
                <c:pt idx="0">
                  <c:v>0</c:v>
                </c:pt>
                <c:pt idx="1">
                  <c:v>0.45510322492865696</c:v>
                </c:pt>
              </c:numCache>
            </c:numRef>
          </c:val>
          <c:extLst>
            <c:ext xmlns:c16="http://schemas.microsoft.com/office/drawing/2014/chart" uri="{C3380CC4-5D6E-409C-BE32-E72D297353CC}">
              <c16:uniqueId val="{00000005-5374-4150-BAE9-21284D4AA6F2}"/>
            </c:ext>
          </c:extLst>
        </c:ser>
        <c:dLbls>
          <c:showLegendKey val="0"/>
          <c:showVal val="0"/>
          <c:showCatName val="0"/>
          <c:showSerName val="0"/>
          <c:showPercent val="0"/>
          <c:showBubbleSize val="0"/>
        </c:dLbls>
        <c:gapWidth val="217"/>
        <c:overlap val="100"/>
        <c:axId val="130537344"/>
        <c:axId val="130538880"/>
      </c:barChart>
      <c:catAx>
        <c:axId val="130537344"/>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538880"/>
        <c:crosses val="autoZero"/>
        <c:auto val="1"/>
        <c:lblAlgn val="ctr"/>
        <c:lblOffset val="100"/>
        <c:noMultiLvlLbl val="0"/>
      </c:catAx>
      <c:valAx>
        <c:axId val="130538880"/>
        <c:scaling>
          <c:orientation val="minMax"/>
          <c:max val="1"/>
        </c:scaling>
        <c:delete val="1"/>
        <c:axPos val="b"/>
        <c:majorGridlines/>
        <c:numFmt formatCode="0%" sourceLinked="1"/>
        <c:majorTickMark val="out"/>
        <c:minorTickMark val="none"/>
        <c:tickLblPos val="nextTo"/>
        <c:crossAx val="130537344"/>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21563736991"/>
        </c:manualLayout>
      </c:layout>
      <c:barChart>
        <c:barDir val="bar"/>
        <c:grouping val="clustered"/>
        <c:varyColors val="0"/>
        <c:ser>
          <c:idx val="0"/>
          <c:order val="0"/>
          <c:tx>
            <c:strRef>
              <c:f>'minist pagal prior'!$M$77</c:f>
              <c:strCache>
                <c:ptCount val="1"/>
                <c:pt idx="0">
                  <c:v>Nepaskirta projektams</c:v>
                </c:pt>
              </c:strCache>
            </c:strRef>
          </c:tx>
          <c:spPr>
            <a:solidFill>
              <a:schemeClr val="bg1">
                <a:lumMod val="85000"/>
              </a:schemeClr>
            </a:solidFill>
            <a:ln w="38100">
              <a:noFill/>
            </a:ln>
          </c:spPr>
          <c:invertIfNegative val="0"/>
          <c:dLbls>
            <c:dLbl>
              <c:idx val="0"/>
              <c:layout>
                <c:manualLayout>
                  <c:x val="-2.3075335397316821E-2"/>
                  <c:y val="0"/>
                </c:manualLayout>
              </c:layout>
              <c:tx>
                <c:rich>
                  <a:bodyPr/>
                  <a:lstStyle/>
                  <a:p>
                    <a:r>
                      <a:rPr lang="en-US">
                        <a:solidFill>
                          <a:schemeClr val="tx1">
                            <a:lumMod val="50000"/>
                            <a:lumOff val="50000"/>
                          </a:schemeClr>
                        </a:solidFill>
                      </a:rPr>
                      <a:t>2%</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CE-474C-820A-2474DD628D9C}"/>
                </c:ext>
              </c:extLst>
            </c:dLbl>
            <c:dLbl>
              <c:idx val="1"/>
              <c:tx>
                <c:rich>
                  <a:bodyPr/>
                  <a:lstStyle/>
                  <a:p>
                    <a:r>
                      <a:rPr lang="en-US">
                        <a:solidFill>
                          <a:schemeClr val="tx1">
                            <a:lumMod val="50000"/>
                            <a:lumOff val="50000"/>
                          </a:schemeClr>
                        </a:solidFill>
                      </a:rPr>
                      <a:t>31%</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CE-474C-820A-2474DD628D9C}"/>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prior'!$L$78:$L$79</c:f>
              <c:strCache>
                <c:ptCount val="2"/>
                <c:pt idx="0">
                  <c:v>SADM, ESF</c:v>
                </c:pt>
                <c:pt idx="1">
                  <c:v>SADM, ERPF</c:v>
                </c:pt>
              </c:strCache>
            </c:strRef>
          </c:cat>
          <c:val>
            <c:numRef>
              <c:f>'minist pagal prior'!$M$78:$M$79</c:f>
              <c:numCache>
                <c:formatCode>0%</c:formatCode>
                <c:ptCount val="2"/>
                <c:pt idx="0">
                  <c:v>1</c:v>
                </c:pt>
                <c:pt idx="1">
                  <c:v>1</c:v>
                </c:pt>
              </c:numCache>
            </c:numRef>
          </c:val>
          <c:extLst>
            <c:ext xmlns:c16="http://schemas.microsoft.com/office/drawing/2014/chart" uri="{C3380CC4-5D6E-409C-BE32-E72D297353CC}">
              <c16:uniqueId val="{00000002-DCCE-474C-820A-2474DD628D9C}"/>
            </c:ext>
          </c:extLst>
        </c:ser>
        <c:ser>
          <c:idx val="2"/>
          <c:order val="1"/>
          <c:tx>
            <c:strRef>
              <c:f>'minist pagal prior'!$N$77</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prior'!$L$78:$L$79</c:f>
              <c:strCache>
                <c:ptCount val="2"/>
                <c:pt idx="0">
                  <c:v>SADM, ESF</c:v>
                </c:pt>
                <c:pt idx="1">
                  <c:v>SADM, ERPF</c:v>
                </c:pt>
              </c:strCache>
            </c:strRef>
          </c:cat>
          <c:val>
            <c:numRef>
              <c:f>'minist pagal prior'!$N$78:$N$79</c:f>
              <c:numCache>
                <c:formatCode>0%</c:formatCode>
                <c:ptCount val="2"/>
                <c:pt idx="0">
                  <c:v>0.97636731920520159</c:v>
                </c:pt>
                <c:pt idx="1">
                  <c:v>0.6920651761313199</c:v>
                </c:pt>
              </c:numCache>
            </c:numRef>
          </c:val>
          <c:extLst>
            <c:ext xmlns:c16="http://schemas.microsoft.com/office/drawing/2014/chart" uri="{C3380CC4-5D6E-409C-BE32-E72D297353CC}">
              <c16:uniqueId val="{00000003-DCCE-474C-820A-2474DD628D9C}"/>
            </c:ext>
          </c:extLst>
        </c:ser>
        <c:ser>
          <c:idx val="3"/>
          <c:order val="2"/>
          <c:tx>
            <c:strRef>
              <c:f>'minist pagal prior'!$O$77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prior'!$L$78:$L$79</c:f>
              <c:strCache>
                <c:ptCount val="2"/>
                <c:pt idx="0">
                  <c:v>SADM, ESF</c:v>
                </c:pt>
                <c:pt idx="1">
                  <c:v>SADM, ERPF</c:v>
                </c:pt>
              </c:strCache>
            </c:strRef>
          </c:cat>
          <c:val>
            <c:numRef>
              <c:f>'minist pagal prior'!$O$78:$O$79</c:f>
              <c:numCache>
                <c:formatCode>0%</c:formatCode>
                <c:ptCount val="2"/>
                <c:pt idx="0">
                  <c:v>0.66149380320927464</c:v>
                </c:pt>
                <c:pt idx="1">
                  <c:v>0.44796739386113082</c:v>
                </c:pt>
              </c:numCache>
            </c:numRef>
          </c:val>
          <c:extLst>
            <c:ext xmlns:c16="http://schemas.microsoft.com/office/drawing/2014/chart" uri="{C3380CC4-5D6E-409C-BE32-E72D297353CC}">
              <c16:uniqueId val="{00000004-DCCE-474C-820A-2474DD628D9C}"/>
            </c:ext>
          </c:extLst>
        </c:ser>
        <c:dLbls>
          <c:showLegendKey val="0"/>
          <c:showVal val="0"/>
          <c:showCatName val="0"/>
          <c:showSerName val="0"/>
          <c:showPercent val="0"/>
          <c:showBubbleSize val="0"/>
        </c:dLbls>
        <c:gapWidth val="217"/>
        <c:overlap val="100"/>
        <c:axId val="130586112"/>
        <c:axId val="130587648"/>
      </c:barChart>
      <c:catAx>
        <c:axId val="130586112"/>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587648"/>
        <c:crosses val="autoZero"/>
        <c:auto val="1"/>
        <c:lblAlgn val="ctr"/>
        <c:lblOffset val="100"/>
        <c:noMultiLvlLbl val="0"/>
      </c:catAx>
      <c:valAx>
        <c:axId val="130587648"/>
        <c:scaling>
          <c:orientation val="minMax"/>
          <c:max val="1"/>
        </c:scaling>
        <c:delete val="1"/>
        <c:axPos val="b"/>
        <c:majorGridlines/>
        <c:numFmt formatCode="0%" sourceLinked="1"/>
        <c:majorTickMark val="out"/>
        <c:minorTickMark val="none"/>
        <c:tickLblPos val="nextTo"/>
        <c:crossAx val="130586112"/>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21563736991"/>
        </c:manualLayout>
      </c:layout>
      <c:barChart>
        <c:barDir val="bar"/>
        <c:grouping val="clustered"/>
        <c:varyColors val="0"/>
        <c:ser>
          <c:idx val="0"/>
          <c:order val="0"/>
          <c:tx>
            <c:strRef>
              <c:f>'minist pagal prior'!$M$82</c:f>
              <c:strCache>
                <c:ptCount val="1"/>
                <c:pt idx="0">
                  <c:v>Nepaskirta projektams</c:v>
                </c:pt>
              </c:strCache>
            </c:strRef>
          </c:tx>
          <c:spPr>
            <a:solidFill>
              <a:schemeClr val="bg1">
                <a:lumMod val="85000"/>
              </a:schemeClr>
            </a:solidFill>
            <a:ln w="38100">
              <a:noFill/>
            </a:ln>
          </c:spPr>
          <c:invertIfNegative val="0"/>
          <c:dLbls>
            <c:dLbl>
              <c:idx val="0"/>
              <c:tx>
                <c:rich>
                  <a:bodyPr/>
                  <a:lstStyle/>
                  <a:p>
                    <a:r>
                      <a:rPr lang="en-US">
                        <a:solidFill>
                          <a:schemeClr val="tx1">
                            <a:lumMod val="50000"/>
                            <a:lumOff val="50000"/>
                          </a:schemeClr>
                        </a:solidFill>
                      </a:rPr>
                      <a:t>43%</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96-425A-BAB0-DB3F0C302286}"/>
                </c:ext>
              </c:extLst>
            </c:dLbl>
            <c:dLbl>
              <c:idx val="1"/>
              <c:tx>
                <c:rich>
                  <a:bodyPr/>
                  <a:lstStyle/>
                  <a:p>
                    <a:r>
                      <a:rPr lang="en-US">
                        <a:solidFill>
                          <a:schemeClr val="tx1">
                            <a:lumMod val="50000"/>
                            <a:lumOff val="50000"/>
                          </a:schemeClr>
                        </a:solidFill>
                      </a:rPr>
                      <a:t>20%</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96-425A-BAB0-DB3F0C302286}"/>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prior'!$L$83:$L$84</c:f>
              <c:strCache>
                <c:ptCount val="2"/>
                <c:pt idx="0">
                  <c:v>SAM, ESF</c:v>
                </c:pt>
                <c:pt idx="1">
                  <c:v>SAM, ERPF</c:v>
                </c:pt>
              </c:strCache>
            </c:strRef>
          </c:cat>
          <c:val>
            <c:numRef>
              <c:f>'minist pagal prior'!$M$83:$M$84</c:f>
              <c:numCache>
                <c:formatCode>0%</c:formatCode>
                <c:ptCount val="2"/>
                <c:pt idx="0">
                  <c:v>1</c:v>
                </c:pt>
                <c:pt idx="1">
                  <c:v>1</c:v>
                </c:pt>
              </c:numCache>
            </c:numRef>
          </c:val>
          <c:extLst>
            <c:ext xmlns:c16="http://schemas.microsoft.com/office/drawing/2014/chart" uri="{C3380CC4-5D6E-409C-BE32-E72D297353CC}">
              <c16:uniqueId val="{00000002-9B96-425A-BAB0-DB3F0C302286}"/>
            </c:ext>
          </c:extLst>
        </c:ser>
        <c:ser>
          <c:idx val="2"/>
          <c:order val="1"/>
          <c:tx>
            <c:strRef>
              <c:f>'minist pagal prior'!$N$82</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prior'!$L$83:$L$84</c:f>
              <c:strCache>
                <c:ptCount val="2"/>
                <c:pt idx="0">
                  <c:v>SAM, ESF</c:v>
                </c:pt>
                <c:pt idx="1">
                  <c:v>SAM, ERPF</c:v>
                </c:pt>
              </c:strCache>
            </c:strRef>
          </c:cat>
          <c:val>
            <c:numRef>
              <c:f>'minist pagal prior'!$N$83:$N$84</c:f>
              <c:numCache>
                <c:formatCode>0%</c:formatCode>
                <c:ptCount val="2"/>
                <c:pt idx="0">
                  <c:v>0.56834817540855653</c:v>
                </c:pt>
                <c:pt idx="1">
                  <c:v>0.799674258876369</c:v>
                </c:pt>
              </c:numCache>
            </c:numRef>
          </c:val>
          <c:extLst>
            <c:ext xmlns:c16="http://schemas.microsoft.com/office/drawing/2014/chart" uri="{C3380CC4-5D6E-409C-BE32-E72D297353CC}">
              <c16:uniqueId val="{00000003-9B96-425A-BAB0-DB3F0C302286}"/>
            </c:ext>
          </c:extLst>
        </c:ser>
        <c:ser>
          <c:idx val="3"/>
          <c:order val="2"/>
          <c:tx>
            <c:strRef>
              <c:f>'minist pagal prior'!$O$82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prior'!$L$83:$L$84</c:f>
              <c:strCache>
                <c:ptCount val="2"/>
                <c:pt idx="0">
                  <c:v>SAM, ESF</c:v>
                </c:pt>
                <c:pt idx="1">
                  <c:v>SAM, ERPF</c:v>
                </c:pt>
              </c:strCache>
            </c:strRef>
          </c:cat>
          <c:val>
            <c:numRef>
              <c:f>'minist pagal prior'!$O$83:$O$84</c:f>
              <c:numCache>
                <c:formatCode>0%</c:formatCode>
                <c:ptCount val="2"/>
                <c:pt idx="0">
                  <c:v>0.25546897632837501</c:v>
                </c:pt>
                <c:pt idx="1">
                  <c:v>0.44711629772026518</c:v>
                </c:pt>
              </c:numCache>
            </c:numRef>
          </c:val>
          <c:extLst>
            <c:ext xmlns:c16="http://schemas.microsoft.com/office/drawing/2014/chart" uri="{C3380CC4-5D6E-409C-BE32-E72D297353CC}">
              <c16:uniqueId val="{00000004-9B96-425A-BAB0-DB3F0C302286}"/>
            </c:ext>
          </c:extLst>
        </c:ser>
        <c:dLbls>
          <c:showLegendKey val="0"/>
          <c:showVal val="0"/>
          <c:showCatName val="0"/>
          <c:showSerName val="0"/>
          <c:showPercent val="0"/>
          <c:showBubbleSize val="0"/>
        </c:dLbls>
        <c:gapWidth val="217"/>
        <c:overlap val="100"/>
        <c:axId val="130654592"/>
        <c:axId val="130656128"/>
      </c:barChart>
      <c:catAx>
        <c:axId val="130654592"/>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656128"/>
        <c:crosses val="autoZero"/>
        <c:auto val="1"/>
        <c:lblAlgn val="ctr"/>
        <c:lblOffset val="100"/>
        <c:noMultiLvlLbl val="0"/>
      </c:catAx>
      <c:valAx>
        <c:axId val="130656128"/>
        <c:scaling>
          <c:orientation val="minMax"/>
          <c:max val="1"/>
        </c:scaling>
        <c:delete val="1"/>
        <c:axPos val="b"/>
        <c:majorGridlines/>
        <c:numFmt formatCode="0%" sourceLinked="1"/>
        <c:majorTickMark val="out"/>
        <c:minorTickMark val="none"/>
        <c:tickLblPos val="nextTo"/>
        <c:crossAx val="130654592"/>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0965281778802037"/>
        </c:manualLayout>
      </c:layout>
      <c:barChart>
        <c:barDir val="bar"/>
        <c:grouping val="clustered"/>
        <c:varyColors val="0"/>
        <c:ser>
          <c:idx val="0"/>
          <c:order val="0"/>
          <c:tx>
            <c:strRef>
              <c:f>'minist pagal prior'!$M$87</c:f>
              <c:strCache>
                <c:ptCount val="1"/>
                <c:pt idx="0">
                  <c:v>Nepaskirta projektams</c:v>
                </c:pt>
              </c:strCache>
            </c:strRef>
          </c:tx>
          <c:spPr>
            <a:solidFill>
              <a:schemeClr val="bg1">
                <a:lumMod val="85000"/>
              </a:schemeClr>
            </a:solidFill>
          </c:spPr>
          <c:invertIfNegative val="0"/>
          <c:dLbls>
            <c:dLbl>
              <c:idx val="0"/>
              <c:layout>
                <c:manualLayout>
                  <c:x val="-2.5139318885448916E-2"/>
                  <c:y val="0"/>
                </c:manualLayout>
              </c:layout>
              <c:tx>
                <c:rich>
                  <a:bodyPr/>
                  <a:lstStyle/>
                  <a:p>
                    <a:r>
                      <a:rPr lang="en-US"/>
                      <a:t>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99A-4F7F-A9C9-9A13768CABE0}"/>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prior'!$L$88</c:f>
              <c:strCache>
                <c:ptCount val="1"/>
                <c:pt idx="0">
                  <c:v>EIM, ESF</c:v>
                </c:pt>
              </c:strCache>
            </c:strRef>
          </c:cat>
          <c:val>
            <c:numRef>
              <c:f>'minist pagal prior'!$M$88</c:f>
              <c:numCache>
                <c:formatCode>0%</c:formatCode>
                <c:ptCount val="1"/>
                <c:pt idx="0">
                  <c:v>1</c:v>
                </c:pt>
              </c:numCache>
            </c:numRef>
          </c:val>
          <c:extLst>
            <c:ext xmlns:c16="http://schemas.microsoft.com/office/drawing/2014/chart" uri="{C3380CC4-5D6E-409C-BE32-E72D297353CC}">
              <c16:uniqueId val="{00000001-499A-4F7F-A9C9-9A13768CABE0}"/>
            </c:ext>
          </c:extLst>
        </c:ser>
        <c:ser>
          <c:idx val="2"/>
          <c:order val="1"/>
          <c:tx>
            <c:strRef>
              <c:f>'minist pagal prior'!$N$87</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prior'!$L$88</c:f>
              <c:strCache>
                <c:ptCount val="1"/>
                <c:pt idx="0">
                  <c:v>EIM, ESF</c:v>
                </c:pt>
              </c:strCache>
            </c:strRef>
          </c:cat>
          <c:val>
            <c:numRef>
              <c:f>'minist pagal prior'!$N$88</c:f>
              <c:numCache>
                <c:formatCode>0%</c:formatCode>
                <c:ptCount val="1"/>
                <c:pt idx="0">
                  <c:v>0.93926062426627999</c:v>
                </c:pt>
              </c:numCache>
            </c:numRef>
          </c:val>
          <c:extLst>
            <c:ext xmlns:c16="http://schemas.microsoft.com/office/drawing/2014/chart" uri="{C3380CC4-5D6E-409C-BE32-E72D297353CC}">
              <c16:uniqueId val="{00000002-499A-4F7F-A9C9-9A13768CABE0}"/>
            </c:ext>
          </c:extLst>
        </c:ser>
        <c:ser>
          <c:idx val="3"/>
          <c:order val="2"/>
          <c:tx>
            <c:strRef>
              <c:f>'minist pagal prior'!$O$87</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prior'!$L$88</c:f>
              <c:strCache>
                <c:ptCount val="1"/>
                <c:pt idx="0">
                  <c:v>EIM, ESF</c:v>
                </c:pt>
              </c:strCache>
            </c:strRef>
          </c:cat>
          <c:val>
            <c:numRef>
              <c:f>'minist pagal prior'!$O$88</c:f>
              <c:numCache>
                <c:formatCode>0%</c:formatCode>
                <c:ptCount val="1"/>
                <c:pt idx="0">
                  <c:v>7.8310596643878183E-2</c:v>
                </c:pt>
              </c:numCache>
            </c:numRef>
          </c:val>
          <c:extLst>
            <c:ext xmlns:c16="http://schemas.microsoft.com/office/drawing/2014/chart" uri="{C3380CC4-5D6E-409C-BE32-E72D297353CC}">
              <c16:uniqueId val="{00000003-499A-4F7F-A9C9-9A13768CABE0}"/>
            </c:ext>
          </c:extLst>
        </c:ser>
        <c:dLbls>
          <c:showLegendKey val="0"/>
          <c:showVal val="0"/>
          <c:showCatName val="0"/>
          <c:showSerName val="0"/>
          <c:showPercent val="0"/>
          <c:showBubbleSize val="0"/>
        </c:dLbls>
        <c:gapWidth val="217"/>
        <c:overlap val="100"/>
        <c:axId val="130689664"/>
        <c:axId val="130707840"/>
      </c:barChart>
      <c:catAx>
        <c:axId val="130689664"/>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707840"/>
        <c:crosses val="autoZero"/>
        <c:auto val="1"/>
        <c:lblAlgn val="ctr"/>
        <c:lblOffset val="100"/>
        <c:noMultiLvlLbl val="0"/>
      </c:catAx>
      <c:valAx>
        <c:axId val="130707840"/>
        <c:scaling>
          <c:orientation val="minMax"/>
          <c:max val="1"/>
        </c:scaling>
        <c:delete val="1"/>
        <c:axPos val="b"/>
        <c:majorGridlines/>
        <c:numFmt formatCode="0%" sourceLinked="1"/>
        <c:majorTickMark val="out"/>
        <c:minorTickMark val="none"/>
        <c:tickLblPos val="nextTo"/>
        <c:crossAx val="130689664"/>
        <c:crosses val="autoZero"/>
        <c:crossBetween val="between"/>
        <c:majorUnit val="0.2"/>
      </c:valAx>
    </c:plotArea>
    <c:legend>
      <c:legendPos val="b"/>
      <c:layout>
        <c:manualLayout>
          <c:xMode val="edge"/>
          <c:yMode val="edge"/>
          <c:x val="7.8171830688346614E-2"/>
          <c:y val="0.6441584864540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653683777569464E-2"/>
          <c:y val="2.4485248908241837E-2"/>
          <c:w val="0.87408773259473016"/>
          <c:h val="0.82456721261572885"/>
        </c:manualLayout>
      </c:layout>
      <c:barChart>
        <c:barDir val="bar"/>
        <c:grouping val="clustered"/>
        <c:varyColors val="0"/>
        <c:ser>
          <c:idx val="0"/>
          <c:order val="0"/>
          <c:tx>
            <c:strRef>
              <c:f>'Pagal minist '!$C$16</c:f>
              <c:strCache>
                <c:ptCount val="1"/>
                <c:pt idx="0">
                  <c:v> Projektams nepaskirstyta</c:v>
                </c:pt>
              </c:strCache>
            </c:strRef>
          </c:tx>
          <c:spPr>
            <a:solidFill>
              <a:schemeClr val="bg1">
                <a:lumMod val="75000"/>
              </a:schemeClr>
            </a:solidFill>
            <a:ln w="69850">
              <a:noFill/>
            </a:ln>
          </c:spPr>
          <c:invertIfNegative val="0"/>
          <c:dLbls>
            <c:dLbl>
              <c:idx val="0"/>
              <c:layout>
                <c:manualLayout>
                  <c:x val="-1.2349422862737646E-2"/>
                  <c:y val="0"/>
                </c:manualLayout>
              </c:layout>
              <c:tx>
                <c:rich>
                  <a:bodyPr/>
                  <a:lstStyle/>
                  <a:p>
                    <a:r>
                      <a:rPr lang="en-US"/>
                      <a:t>25% (64)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3B-4960-825A-C7A8801AC697}"/>
                </c:ext>
              </c:extLst>
            </c:dLbl>
            <c:dLbl>
              <c:idx val="1"/>
              <c:layout>
                <c:manualLayout>
                  <c:x val="-6.505266719770259E-3"/>
                  <c:y val="-3.4883708154657333E-3"/>
                </c:manualLayout>
              </c:layout>
              <c:tx>
                <c:rich>
                  <a:bodyPr/>
                  <a:lstStyle/>
                  <a:p>
                    <a:r>
                      <a:rPr lang="en-US"/>
                      <a:t>17% (189)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3B-4960-825A-C7A8801AC697}"/>
                </c:ext>
              </c:extLst>
            </c:dLbl>
            <c:dLbl>
              <c:idx val="2"/>
              <c:layout>
                <c:manualLayout>
                  <c:x val="-1.2349422862737646E-2"/>
                  <c:y val="0"/>
                </c:manualLayout>
              </c:layout>
              <c:tx>
                <c:rich>
                  <a:bodyPr/>
                  <a:lstStyle/>
                  <a:p>
                    <a:r>
                      <a:rPr lang="en-US"/>
                      <a:t>9% (45)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3B-4960-825A-C7A8801AC697}"/>
                </c:ext>
              </c:extLst>
            </c:dLbl>
            <c:dLbl>
              <c:idx val="3"/>
              <c:layout>
                <c:manualLayout>
                  <c:x val="-9.740260238278977E-3"/>
                  <c:y val="-6.3952726162855175E-17"/>
                </c:manualLayout>
              </c:layout>
              <c:tx>
                <c:rich>
                  <a:bodyPr/>
                  <a:lstStyle/>
                  <a:p>
                    <a:r>
                      <a:rPr lang="en-US"/>
                      <a:t>3% (16)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3B-4960-825A-C7A8801AC697}"/>
                </c:ext>
              </c:extLst>
            </c:dLbl>
            <c:dLbl>
              <c:idx val="4"/>
              <c:tx>
                <c:rich>
                  <a:bodyPr/>
                  <a:lstStyle/>
                  <a:p>
                    <a:pPr>
                      <a:defRPr>
                        <a:solidFill>
                          <a:schemeClr val="bg1"/>
                        </a:solidFill>
                      </a:defRPr>
                    </a:pPr>
                    <a:r>
                      <a:rPr lang="en-US"/>
                      <a:t>100% (193)</a:t>
                    </a:r>
                  </a:p>
                </c:rich>
              </c:tx>
              <c:spPr/>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3B-4960-825A-C7A8801AC697}"/>
                </c:ext>
              </c:extLst>
            </c:dLbl>
            <c:dLbl>
              <c:idx val="5"/>
              <c:layout>
                <c:manualLayout>
                  <c:x val="-1.2349422862737646E-2"/>
                  <c:y val="0"/>
                </c:manualLayout>
              </c:layout>
              <c:tx>
                <c:rich>
                  <a:bodyPr/>
                  <a:lstStyle/>
                  <a:p>
                    <a:r>
                      <a:rPr lang="en-US"/>
                      <a:t>5% (44)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3B-4960-825A-C7A8801AC697}"/>
                </c:ext>
              </c:extLst>
            </c:dLbl>
            <c:dLbl>
              <c:idx val="6"/>
              <c:layout>
                <c:manualLayout>
                  <c:x val="-6.611105768028723E-4"/>
                  <c:y val="0"/>
                </c:manualLayout>
              </c:layout>
              <c:tx>
                <c:rich>
                  <a:bodyPr/>
                  <a:lstStyle/>
                  <a:p>
                    <a:r>
                      <a:rPr lang="en-US"/>
                      <a:t>28% (355)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3B-4960-825A-C7A8801AC697}"/>
                </c:ext>
              </c:extLst>
            </c:dLbl>
            <c:dLbl>
              <c:idx val="7"/>
              <c:layout>
                <c:manualLayout>
                  <c:x val="-6.611105768028723E-4"/>
                  <c:y val="0"/>
                </c:manualLayout>
              </c:layout>
              <c:tx>
                <c:rich>
                  <a:bodyPr/>
                  <a:lstStyle/>
                  <a:p>
                    <a:r>
                      <a:rPr lang="en-US"/>
                      <a:t>9% (103)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3B-4960-825A-C7A8801AC697}"/>
                </c:ext>
              </c:extLst>
            </c:dLbl>
            <c:dLbl>
              <c:idx val="8"/>
              <c:layout>
                <c:manualLayout>
                  <c:x val="-1.2349422862737646E-2"/>
                  <c:y val="0"/>
                </c:manualLayout>
              </c:layout>
              <c:tx>
                <c:rich>
                  <a:bodyPr/>
                  <a:lstStyle/>
                  <a:p>
                    <a:r>
                      <a:rPr lang="en-US"/>
                      <a:t>29% (61)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23B-4960-825A-C7A8801AC697}"/>
                </c:ext>
              </c:extLst>
            </c:dLbl>
            <c:dLbl>
              <c:idx val="9"/>
              <c:layout>
                <c:manualLayout>
                  <c:x val="-9.740260238278977E-3"/>
                  <c:y val="0"/>
                </c:manualLayout>
              </c:layout>
              <c:tx>
                <c:rich>
                  <a:bodyPr/>
                  <a:lstStyle/>
                  <a:p>
                    <a:r>
                      <a:rPr lang="en-US"/>
                      <a:t>6% (41)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3B-4960-825A-C7A8801AC697}"/>
                </c:ext>
              </c:extLst>
            </c:dLbl>
            <c:spPr>
              <a:noFill/>
              <a:ln>
                <a:noFill/>
              </a:ln>
              <a:effectLst/>
            </c:spPr>
            <c:txPr>
              <a:bodyPr/>
              <a:lstStyle/>
              <a:p>
                <a:pPr>
                  <a:defRPr>
                    <a:solidFill>
                      <a:schemeClr val="tx1">
                        <a:lumMod val="75000"/>
                        <a:lumOff val="25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'Pagal minist '!$B$17:$B$26</c:f>
              <c:strCache>
                <c:ptCount val="10"/>
                <c:pt idx="0">
                  <c:v>SAM</c:v>
                </c:pt>
                <c:pt idx="1">
                  <c:v>EIM</c:v>
                </c:pt>
                <c:pt idx="2">
                  <c:v>VRM</c:v>
                </c:pt>
                <c:pt idx="3">
                  <c:v>EM</c:v>
                </c:pt>
                <c:pt idx="4">
                  <c:v>KM</c:v>
                </c:pt>
                <c:pt idx="5">
                  <c:v>ŠMSM</c:v>
                </c:pt>
                <c:pt idx="6">
                  <c:v>SM</c:v>
                </c:pt>
                <c:pt idx="7">
                  <c:v>AM</c:v>
                </c:pt>
                <c:pt idx="8">
                  <c:v>FM</c:v>
                </c:pt>
                <c:pt idx="9">
                  <c:v>SADM</c:v>
                </c:pt>
              </c:strCache>
            </c:strRef>
          </c:cat>
          <c:val>
            <c:numRef>
              <c:f>'Pagal minist '!$C$17:$C$26</c:f>
              <c:numCache>
                <c:formatCode>0%</c:formatCode>
                <c:ptCount val="10"/>
                <c:pt idx="0">
                  <c:v>1</c:v>
                </c:pt>
                <c:pt idx="1">
                  <c:v>1</c:v>
                </c:pt>
                <c:pt idx="2">
                  <c:v>1</c:v>
                </c:pt>
                <c:pt idx="3">
                  <c:v>1</c:v>
                </c:pt>
                <c:pt idx="4">
                  <c:v>1</c:v>
                </c:pt>
                <c:pt idx="5">
                  <c:v>1</c:v>
                </c:pt>
                <c:pt idx="6">
                  <c:v>1</c:v>
                </c:pt>
                <c:pt idx="7">
                  <c:v>1</c:v>
                </c:pt>
                <c:pt idx="8">
                  <c:v>1</c:v>
                </c:pt>
                <c:pt idx="9">
                  <c:v>1</c:v>
                </c:pt>
              </c:numCache>
            </c:numRef>
          </c:val>
          <c:extLst>
            <c:ext xmlns:c16="http://schemas.microsoft.com/office/drawing/2014/chart" uri="{C3380CC4-5D6E-409C-BE32-E72D297353CC}">
              <c16:uniqueId val="{0000000A-B23B-4960-825A-C7A8801AC697}"/>
            </c:ext>
          </c:extLst>
        </c:ser>
        <c:ser>
          <c:idx val="1"/>
          <c:order val="1"/>
          <c:tx>
            <c:strRef>
              <c:f>'Pagal minist '!$E$16</c:f>
              <c:strCache>
                <c:ptCount val="1"/>
                <c:pt idx="0">
                  <c:v>Sudaryta projektų sutarčių</c:v>
                </c:pt>
              </c:strCache>
            </c:strRef>
          </c:tx>
          <c:spPr>
            <a:solidFill>
              <a:schemeClr val="accent1"/>
            </a:solidFill>
            <a:ln w="63500">
              <a:solidFill>
                <a:schemeClr val="accent1"/>
              </a:solidFill>
            </a:ln>
          </c:spPr>
          <c:invertIfNegative val="0"/>
          <c:dLbls>
            <c:dLbl>
              <c:idx val="0"/>
              <c:tx>
                <c:rich>
                  <a:bodyPr/>
                  <a:lstStyle/>
                  <a:p>
                    <a:r>
                      <a:rPr lang="en-US"/>
                      <a:t>75% (194)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23B-4960-825A-C7A8801AC697}"/>
                </c:ext>
              </c:extLst>
            </c:dLbl>
            <c:dLbl>
              <c:idx val="1"/>
              <c:tx>
                <c:rich>
                  <a:bodyPr/>
                  <a:lstStyle/>
                  <a:p>
                    <a:r>
                      <a:rPr lang="en-US"/>
                      <a:t>83% (895)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23B-4960-825A-C7A8801AC697}"/>
                </c:ext>
              </c:extLst>
            </c:dLbl>
            <c:dLbl>
              <c:idx val="2"/>
              <c:tx>
                <c:rich>
                  <a:bodyPr/>
                  <a:lstStyle/>
                  <a:p>
                    <a:r>
                      <a:rPr lang="en-US"/>
                      <a:t>91% (444)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23B-4960-825A-C7A8801AC697}"/>
                </c:ext>
              </c:extLst>
            </c:dLbl>
            <c:dLbl>
              <c:idx val="3"/>
              <c:tx>
                <c:rich>
                  <a:bodyPr/>
                  <a:lstStyle/>
                  <a:p>
                    <a:r>
                      <a:rPr lang="en-US"/>
                      <a:t>97% (465)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23B-4960-825A-C7A8801AC697}"/>
                </c:ext>
              </c:extLst>
            </c:dLbl>
            <c:dLbl>
              <c:idx val="4"/>
              <c:delete val="1"/>
              <c:extLst>
                <c:ext xmlns:c15="http://schemas.microsoft.com/office/drawing/2012/chart" uri="{CE6537A1-D6FC-4f65-9D91-7224C49458BB}"/>
                <c:ext xmlns:c16="http://schemas.microsoft.com/office/drawing/2014/chart" uri="{C3380CC4-5D6E-409C-BE32-E72D297353CC}">
                  <c16:uniqueId val="{0000000F-B23B-4960-825A-C7A8801AC697}"/>
                </c:ext>
              </c:extLst>
            </c:dLbl>
            <c:dLbl>
              <c:idx val="5"/>
              <c:tx>
                <c:rich>
                  <a:bodyPr/>
                  <a:lstStyle/>
                  <a:p>
                    <a:r>
                      <a:rPr lang="en-US"/>
                      <a:t>95%  (808)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23B-4960-825A-C7A8801AC697}"/>
                </c:ext>
              </c:extLst>
            </c:dLbl>
            <c:dLbl>
              <c:idx val="6"/>
              <c:tx>
                <c:rich>
                  <a:bodyPr/>
                  <a:lstStyle/>
                  <a:p>
                    <a:r>
                      <a:rPr lang="en-US"/>
                      <a:t>72% (904)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23B-4960-825A-C7A8801AC697}"/>
                </c:ext>
              </c:extLst>
            </c:dLbl>
            <c:dLbl>
              <c:idx val="7"/>
              <c:tx>
                <c:rich>
                  <a:bodyPr/>
                  <a:lstStyle/>
                  <a:p>
                    <a:r>
                      <a:rPr lang="en-US"/>
                      <a:t>91% (1064)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23B-4960-825A-C7A8801AC697}"/>
                </c:ext>
              </c:extLst>
            </c:dLbl>
            <c:dLbl>
              <c:idx val="8"/>
              <c:layout>
                <c:manualLayout>
                  <c:x val="-8.7818186308323262E-2"/>
                  <c:y val="0"/>
                </c:manualLayout>
              </c:layout>
              <c:tx>
                <c:rich>
                  <a:bodyPr/>
                  <a:lstStyle/>
                  <a:p>
                    <a:r>
                      <a:rPr lang="en-US"/>
                      <a:t>71%  (152)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23B-4960-825A-C7A8801AC697}"/>
                </c:ext>
              </c:extLst>
            </c:dLbl>
            <c:dLbl>
              <c:idx val="9"/>
              <c:tx>
                <c:rich>
                  <a:bodyPr/>
                  <a:lstStyle/>
                  <a:p>
                    <a:r>
                      <a:rPr lang="en-US"/>
                      <a:t>94%  (673)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23B-4960-825A-C7A8801AC697}"/>
                </c:ext>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'Pagal minist '!$B$17:$B$26</c:f>
              <c:strCache>
                <c:ptCount val="10"/>
                <c:pt idx="0">
                  <c:v>SAM</c:v>
                </c:pt>
                <c:pt idx="1">
                  <c:v>EIM</c:v>
                </c:pt>
                <c:pt idx="2">
                  <c:v>VRM</c:v>
                </c:pt>
                <c:pt idx="3">
                  <c:v>EM</c:v>
                </c:pt>
                <c:pt idx="4">
                  <c:v>KM</c:v>
                </c:pt>
                <c:pt idx="5">
                  <c:v>ŠMSM</c:v>
                </c:pt>
                <c:pt idx="6">
                  <c:v>SM</c:v>
                </c:pt>
                <c:pt idx="7">
                  <c:v>AM</c:v>
                </c:pt>
                <c:pt idx="8">
                  <c:v>FM</c:v>
                </c:pt>
                <c:pt idx="9">
                  <c:v>SADM</c:v>
                </c:pt>
              </c:strCache>
            </c:strRef>
          </c:cat>
          <c:val>
            <c:numRef>
              <c:f>'Pagal minist '!$E$17:$E$26</c:f>
              <c:numCache>
                <c:formatCode>0%</c:formatCode>
                <c:ptCount val="10"/>
                <c:pt idx="0">
                  <c:v>0.75040127583016292</c:v>
                </c:pt>
                <c:pt idx="1">
                  <c:v>0.82563153629871633</c:v>
                </c:pt>
                <c:pt idx="2">
                  <c:v>0.90864524819875203</c:v>
                </c:pt>
                <c:pt idx="3">
                  <c:v>0.96715611342121965</c:v>
                </c:pt>
                <c:pt idx="4">
                  <c:v>1.0269691639199252</c:v>
                </c:pt>
                <c:pt idx="5">
                  <c:v>0.94872040734555207</c:v>
                </c:pt>
                <c:pt idx="6">
                  <c:v>0.71795928956440436</c:v>
                </c:pt>
                <c:pt idx="7">
                  <c:v>0.91159151783342207</c:v>
                </c:pt>
                <c:pt idx="8">
                  <c:v>0.71470893808860647</c:v>
                </c:pt>
                <c:pt idx="9">
                  <c:v>0.94299278385183727</c:v>
                </c:pt>
              </c:numCache>
            </c:numRef>
          </c:val>
          <c:extLst>
            <c:ext xmlns:c16="http://schemas.microsoft.com/office/drawing/2014/chart" uri="{C3380CC4-5D6E-409C-BE32-E72D297353CC}">
              <c16:uniqueId val="{00000015-B23B-4960-825A-C7A8801AC697}"/>
            </c:ext>
          </c:extLst>
        </c:ser>
        <c:ser>
          <c:idx val="2"/>
          <c:order val="2"/>
          <c:tx>
            <c:strRef>
              <c:f>'Pagal minist '!$F$16</c:f>
              <c:strCache>
                <c:ptCount val="1"/>
                <c:pt idx="0">
                  <c:v>Investuota projektuose</c:v>
                </c:pt>
              </c:strCache>
            </c:strRef>
          </c:tx>
          <c:spPr>
            <a:ln>
              <a:noFill/>
            </a:ln>
          </c:spPr>
          <c:invertIfNegative val="0"/>
          <c:dLbls>
            <c:dLbl>
              <c:idx val="0"/>
              <c:tx>
                <c:rich>
                  <a:bodyPr/>
                  <a:lstStyle/>
                  <a:p>
                    <a:r>
                      <a:rPr lang="en-US"/>
                      <a:t>41% (105)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23B-4960-825A-C7A8801AC697}"/>
                </c:ext>
              </c:extLst>
            </c:dLbl>
            <c:dLbl>
              <c:idx val="1"/>
              <c:tx>
                <c:rich>
                  <a:bodyPr/>
                  <a:lstStyle/>
                  <a:p>
                    <a:r>
                      <a:rPr lang="en-US"/>
                      <a:t>42% (456)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23B-4960-825A-C7A8801AC697}"/>
                </c:ext>
              </c:extLst>
            </c:dLbl>
            <c:dLbl>
              <c:idx val="2"/>
              <c:tx>
                <c:rich>
                  <a:bodyPr/>
                  <a:lstStyle/>
                  <a:p>
                    <a:r>
                      <a:rPr lang="en-US"/>
                      <a:t>45% (218)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23B-4960-825A-C7A8801AC697}"/>
                </c:ext>
              </c:extLst>
            </c:dLbl>
            <c:dLbl>
              <c:idx val="3"/>
              <c:tx>
                <c:rich>
                  <a:bodyPr/>
                  <a:lstStyle/>
                  <a:p>
                    <a:r>
                      <a:rPr lang="en-US"/>
                      <a:t>45% (217)</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23B-4960-825A-C7A8801AC697}"/>
                </c:ext>
              </c:extLst>
            </c:dLbl>
            <c:dLbl>
              <c:idx val="4"/>
              <c:tx>
                <c:rich>
                  <a:bodyPr/>
                  <a:lstStyle/>
                  <a:p>
                    <a:r>
                      <a:rPr lang="en-US"/>
                      <a:t>47% (90)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23B-4960-825A-C7A8801AC697}"/>
                </c:ext>
              </c:extLst>
            </c:dLbl>
            <c:dLbl>
              <c:idx val="5"/>
              <c:tx>
                <c:rich>
                  <a:bodyPr/>
                  <a:lstStyle/>
                  <a:p>
                    <a:r>
                      <a:rPr lang="en-US"/>
                      <a:t>48% (413)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23B-4960-825A-C7A8801AC697}"/>
                </c:ext>
              </c:extLst>
            </c:dLbl>
            <c:dLbl>
              <c:idx val="6"/>
              <c:tx>
                <c:rich>
                  <a:bodyPr/>
                  <a:lstStyle/>
                  <a:p>
                    <a:r>
                      <a:rPr lang="en-US"/>
                      <a:t>51% (638)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23B-4960-825A-C7A8801AC697}"/>
                </c:ext>
              </c:extLst>
            </c:dLbl>
            <c:dLbl>
              <c:idx val="7"/>
              <c:tx>
                <c:rich>
                  <a:bodyPr/>
                  <a:lstStyle/>
                  <a:p>
                    <a:r>
                      <a:rPr lang="en-US"/>
                      <a:t>60% (698)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23B-4960-825A-C7A8801AC697}"/>
                </c:ext>
              </c:extLst>
            </c:dLbl>
            <c:dLbl>
              <c:idx val="8"/>
              <c:tx>
                <c:rich>
                  <a:bodyPr/>
                  <a:lstStyle/>
                  <a:p>
                    <a:r>
                      <a:rPr lang="en-US"/>
                      <a:t>62%  (133)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23B-4960-825A-C7A8801AC697}"/>
                </c:ext>
              </c:extLst>
            </c:dLbl>
            <c:dLbl>
              <c:idx val="9"/>
              <c:tx>
                <c:rich>
                  <a:bodyPr/>
                  <a:lstStyle/>
                  <a:p>
                    <a:r>
                      <a:rPr lang="en-US"/>
                      <a:t>63% (448)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23B-4960-825A-C7A8801AC697}"/>
                </c:ext>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'Pagal minist '!$B$17:$B$26</c:f>
              <c:strCache>
                <c:ptCount val="10"/>
                <c:pt idx="0">
                  <c:v>SAM</c:v>
                </c:pt>
                <c:pt idx="1">
                  <c:v>EIM</c:v>
                </c:pt>
                <c:pt idx="2">
                  <c:v>VRM</c:v>
                </c:pt>
                <c:pt idx="3">
                  <c:v>EM</c:v>
                </c:pt>
                <c:pt idx="4">
                  <c:v>KM</c:v>
                </c:pt>
                <c:pt idx="5">
                  <c:v>ŠMSM</c:v>
                </c:pt>
                <c:pt idx="6">
                  <c:v>SM</c:v>
                </c:pt>
                <c:pt idx="7">
                  <c:v>AM</c:v>
                </c:pt>
                <c:pt idx="8">
                  <c:v>FM</c:v>
                </c:pt>
                <c:pt idx="9">
                  <c:v>SADM</c:v>
                </c:pt>
              </c:strCache>
            </c:strRef>
          </c:cat>
          <c:val>
            <c:numRef>
              <c:f>'Pagal minist '!$F$17:$F$26</c:f>
              <c:numCache>
                <c:formatCode>0%</c:formatCode>
                <c:ptCount val="10"/>
                <c:pt idx="0">
                  <c:v>0.40629498143706555</c:v>
                </c:pt>
                <c:pt idx="1">
                  <c:v>0.42094934255833533</c:v>
                </c:pt>
                <c:pt idx="2">
                  <c:v>0.44524315180141155</c:v>
                </c:pt>
                <c:pt idx="3">
                  <c:v>0.45121642072592422</c:v>
                </c:pt>
                <c:pt idx="4">
                  <c:v>0.46739501622621643</c:v>
                </c:pt>
                <c:pt idx="5">
                  <c:v>0.48468028003242258</c:v>
                </c:pt>
                <c:pt idx="6">
                  <c:v>0.50697168905877843</c:v>
                </c:pt>
                <c:pt idx="7">
                  <c:v>0.59734279496124743</c:v>
                </c:pt>
                <c:pt idx="8">
                  <c:v>0.62395735404489283</c:v>
                </c:pt>
                <c:pt idx="9">
                  <c:v>0.62737543084308167</c:v>
                </c:pt>
              </c:numCache>
            </c:numRef>
          </c:val>
          <c:extLst>
            <c:ext xmlns:c16="http://schemas.microsoft.com/office/drawing/2014/chart" uri="{C3380CC4-5D6E-409C-BE32-E72D297353CC}">
              <c16:uniqueId val="{00000020-B23B-4960-825A-C7A8801AC697}"/>
            </c:ext>
          </c:extLst>
        </c:ser>
        <c:dLbls>
          <c:showLegendKey val="0"/>
          <c:showVal val="0"/>
          <c:showCatName val="0"/>
          <c:showSerName val="0"/>
          <c:showPercent val="0"/>
          <c:showBubbleSize val="0"/>
        </c:dLbls>
        <c:gapWidth val="114"/>
        <c:overlap val="100"/>
        <c:axId val="129464960"/>
        <c:axId val="129208704"/>
      </c:barChart>
      <c:catAx>
        <c:axId val="129464960"/>
        <c:scaling>
          <c:orientation val="minMax"/>
        </c:scaling>
        <c:delete val="0"/>
        <c:axPos val="l"/>
        <c:numFmt formatCode="General" sourceLinked="0"/>
        <c:majorTickMark val="out"/>
        <c:minorTickMark val="none"/>
        <c:tickLblPos val="nextTo"/>
        <c:txPr>
          <a:bodyPr/>
          <a:lstStyle/>
          <a:p>
            <a:pPr>
              <a:defRPr sz="900"/>
            </a:pPr>
            <a:endParaRPr lang="lt-LT"/>
          </a:p>
        </c:txPr>
        <c:crossAx val="129208704"/>
        <c:crosses val="autoZero"/>
        <c:auto val="1"/>
        <c:lblAlgn val="ctr"/>
        <c:lblOffset val="100"/>
        <c:noMultiLvlLbl val="0"/>
      </c:catAx>
      <c:valAx>
        <c:axId val="129208704"/>
        <c:scaling>
          <c:orientation val="minMax"/>
          <c:max val="1"/>
        </c:scaling>
        <c:delete val="0"/>
        <c:axPos val="b"/>
        <c:majorGridlines/>
        <c:numFmt formatCode="0%" sourceLinked="1"/>
        <c:majorTickMark val="out"/>
        <c:minorTickMark val="none"/>
        <c:tickLblPos val="nextTo"/>
        <c:crossAx val="129464960"/>
        <c:crosses val="autoZero"/>
        <c:crossBetween val="between"/>
        <c:majorUnit val="0.2"/>
      </c:valAx>
    </c:plotArea>
    <c:legend>
      <c:legendPos val="b"/>
      <c:layout>
        <c:manualLayout>
          <c:xMode val="edge"/>
          <c:yMode val="edge"/>
          <c:x val="9.7402602382789777E-2"/>
          <c:y val="0.91914713601976228"/>
          <c:w val="0.8448836713817196"/>
          <c:h val="6.6914620966496835E-2"/>
        </c:manualLayout>
      </c:layout>
      <c:overlay val="0"/>
      <c:txPr>
        <a:bodyPr/>
        <a:lstStyle/>
        <a:p>
          <a:pPr>
            <a:defRPr>
              <a:latin typeface="Arial" panose="020B0604020202020204" pitchFamily="34" charset="0"/>
              <a:cs typeface="Arial" panose="020B0604020202020204" pitchFamily="34" charset="0"/>
            </a:defRPr>
          </a:pPr>
          <a:endParaRPr lang="lt-LT"/>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21563736991"/>
        </c:manualLayout>
      </c:layout>
      <c:barChart>
        <c:barDir val="bar"/>
        <c:grouping val="clustered"/>
        <c:varyColors val="0"/>
        <c:ser>
          <c:idx val="0"/>
          <c:order val="0"/>
          <c:tx>
            <c:strRef>
              <c:f>'minist pagal prior'!$M$91</c:f>
              <c:strCache>
                <c:ptCount val="1"/>
                <c:pt idx="0">
                  <c:v>Nepaskirta projektams</c:v>
                </c:pt>
              </c:strCache>
            </c:strRef>
          </c:tx>
          <c:spPr>
            <a:solidFill>
              <a:schemeClr val="bg1">
                <a:lumMod val="85000"/>
              </a:schemeClr>
            </a:solidFill>
            <a:ln w="38100">
              <a:noFill/>
            </a:ln>
          </c:spPr>
          <c:invertIfNegative val="0"/>
          <c:dLbls>
            <c:dLbl>
              <c:idx val="0"/>
              <c:layout>
                <c:manualLayout>
                  <c:x val="-4.371517027863777E-2"/>
                  <c:y val="1.6877637130801686E-2"/>
                </c:manualLayout>
              </c:layout>
              <c:tx>
                <c:rich>
                  <a:bodyPr/>
                  <a:lstStyle/>
                  <a:p>
                    <a:r>
                      <a:rPr lang="en-US">
                        <a:solidFill>
                          <a:schemeClr val="tx1">
                            <a:lumMod val="50000"/>
                            <a:lumOff val="50000"/>
                          </a:schemeClr>
                        </a:solidFill>
                      </a:rPr>
                      <a:t>27%</a:t>
                    </a:r>
                    <a:endParaRPr lang="en-US"/>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4F-4AE7-AA1C-10763365177B}"/>
                </c:ext>
              </c:extLst>
            </c:dLbl>
            <c:dLbl>
              <c:idx val="1"/>
              <c:delete val="1"/>
              <c:extLst>
                <c:ext xmlns:c15="http://schemas.microsoft.com/office/drawing/2012/chart" uri="{CE6537A1-D6FC-4f65-9D91-7224C49458BB}"/>
                <c:ext xmlns:c16="http://schemas.microsoft.com/office/drawing/2014/chart" uri="{C3380CC4-5D6E-409C-BE32-E72D297353CC}">
                  <c16:uniqueId val="{00000001-E94F-4AE7-AA1C-10763365177B}"/>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prior'!$L$92:$L$93</c:f>
              <c:strCache>
                <c:ptCount val="2"/>
                <c:pt idx="0">
                  <c:v>VRM, ESF</c:v>
                </c:pt>
                <c:pt idx="1">
                  <c:v>VRM, ERPF</c:v>
                </c:pt>
              </c:strCache>
            </c:strRef>
          </c:cat>
          <c:val>
            <c:numRef>
              <c:f>'minist pagal prior'!$M$92:$M$93</c:f>
              <c:numCache>
                <c:formatCode>0%</c:formatCode>
                <c:ptCount val="2"/>
                <c:pt idx="0">
                  <c:v>1</c:v>
                </c:pt>
                <c:pt idx="1">
                  <c:v>1</c:v>
                </c:pt>
              </c:numCache>
            </c:numRef>
          </c:val>
          <c:extLst>
            <c:ext xmlns:c16="http://schemas.microsoft.com/office/drawing/2014/chart" uri="{C3380CC4-5D6E-409C-BE32-E72D297353CC}">
              <c16:uniqueId val="{00000002-E94F-4AE7-AA1C-10763365177B}"/>
            </c:ext>
          </c:extLst>
        </c:ser>
        <c:ser>
          <c:idx val="2"/>
          <c:order val="1"/>
          <c:tx>
            <c:strRef>
              <c:f>'minist pagal prior'!$N$91</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prior'!$L$92:$L$93</c:f>
              <c:strCache>
                <c:ptCount val="2"/>
                <c:pt idx="0">
                  <c:v>VRM, ESF</c:v>
                </c:pt>
                <c:pt idx="1">
                  <c:v>VRM, ERPF</c:v>
                </c:pt>
              </c:strCache>
            </c:strRef>
          </c:cat>
          <c:val>
            <c:numRef>
              <c:f>'minist pagal prior'!$N$92:$N$93</c:f>
              <c:numCache>
                <c:formatCode>0%</c:formatCode>
                <c:ptCount val="2"/>
                <c:pt idx="0">
                  <c:v>0.73435422504573955</c:v>
                </c:pt>
                <c:pt idx="1">
                  <c:v>1</c:v>
                </c:pt>
              </c:numCache>
            </c:numRef>
          </c:val>
          <c:extLst>
            <c:ext xmlns:c16="http://schemas.microsoft.com/office/drawing/2014/chart" uri="{C3380CC4-5D6E-409C-BE32-E72D297353CC}">
              <c16:uniqueId val="{00000003-E94F-4AE7-AA1C-10763365177B}"/>
            </c:ext>
          </c:extLst>
        </c:ser>
        <c:ser>
          <c:idx val="3"/>
          <c:order val="2"/>
          <c:tx>
            <c:strRef>
              <c:f>'minist pagal prior'!$O$91</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prior'!$L$92:$L$93</c:f>
              <c:strCache>
                <c:ptCount val="2"/>
                <c:pt idx="0">
                  <c:v>VRM, ESF</c:v>
                </c:pt>
                <c:pt idx="1">
                  <c:v>VRM, ERPF</c:v>
                </c:pt>
              </c:strCache>
            </c:strRef>
          </c:cat>
          <c:val>
            <c:numRef>
              <c:f>'minist pagal prior'!$O$92:$O$93</c:f>
              <c:numCache>
                <c:formatCode>0%</c:formatCode>
                <c:ptCount val="2"/>
                <c:pt idx="0">
                  <c:v>0.41784370420748285</c:v>
                </c:pt>
                <c:pt idx="1">
                  <c:v>0.69521036283094051</c:v>
                </c:pt>
              </c:numCache>
            </c:numRef>
          </c:val>
          <c:extLst>
            <c:ext xmlns:c16="http://schemas.microsoft.com/office/drawing/2014/chart" uri="{C3380CC4-5D6E-409C-BE32-E72D297353CC}">
              <c16:uniqueId val="{00000004-E94F-4AE7-AA1C-10763365177B}"/>
            </c:ext>
          </c:extLst>
        </c:ser>
        <c:dLbls>
          <c:showLegendKey val="0"/>
          <c:showVal val="0"/>
          <c:showCatName val="0"/>
          <c:showSerName val="0"/>
          <c:showPercent val="0"/>
          <c:showBubbleSize val="0"/>
        </c:dLbls>
        <c:gapWidth val="217"/>
        <c:overlap val="100"/>
        <c:axId val="129897600"/>
        <c:axId val="129899136"/>
      </c:barChart>
      <c:catAx>
        <c:axId val="129897600"/>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29899136"/>
        <c:crosses val="autoZero"/>
        <c:auto val="1"/>
        <c:lblAlgn val="ctr"/>
        <c:lblOffset val="100"/>
        <c:noMultiLvlLbl val="0"/>
      </c:catAx>
      <c:valAx>
        <c:axId val="129899136"/>
        <c:scaling>
          <c:orientation val="minMax"/>
          <c:max val="1"/>
        </c:scaling>
        <c:delete val="1"/>
        <c:axPos val="b"/>
        <c:majorGridlines/>
        <c:numFmt formatCode="0%" sourceLinked="1"/>
        <c:majorTickMark val="out"/>
        <c:minorTickMark val="none"/>
        <c:tickLblPos val="nextTo"/>
        <c:crossAx val="129897600"/>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9703721563736991"/>
        </c:manualLayout>
      </c:layout>
      <c:barChart>
        <c:barDir val="bar"/>
        <c:grouping val="clustered"/>
        <c:varyColors val="0"/>
        <c:ser>
          <c:idx val="0"/>
          <c:order val="0"/>
          <c:tx>
            <c:strRef>
              <c:f>'minist pagal prior'!$M$96</c:f>
              <c:strCache>
                <c:ptCount val="1"/>
                <c:pt idx="0">
                  <c:v>Nepaskirta projektams</c:v>
                </c:pt>
              </c:strCache>
            </c:strRef>
          </c:tx>
          <c:spPr>
            <a:solidFill>
              <a:schemeClr val="bg1">
                <a:lumMod val="85000"/>
              </a:schemeClr>
            </a:solidFill>
            <a:ln w="38100">
              <a:solidFill>
                <a:schemeClr val="bg1">
                  <a:lumMod val="85000"/>
                </a:schemeClr>
              </a:solidFill>
            </a:ln>
          </c:spPr>
          <c:invertIfNegative val="0"/>
          <c:dLbls>
            <c:dLbl>
              <c:idx val="0"/>
              <c:tx>
                <c:rich>
                  <a:bodyPr/>
                  <a:lstStyle/>
                  <a:p>
                    <a:r>
                      <a:rPr lang="en-US">
                        <a:solidFill>
                          <a:schemeClr val="tx1">
                            <a:lumMod val="50000"/>
                            <a:lumOff val="50000"/>
                          </a:schemeClr>
                        </a:solidFill>
                      </a:rPr>
                      <a:t>7%</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E8-44B0-B3D5-8D6210653601}"/>
                </c:ext>
              </c:extLst>
            </c:dLbl>
            <c:dLbl>
              <c:idx val="1"/>
              <c:delete val="1"/>
              <c:extLst>
                <c:ext xmlns:c15="http://schemas.microsoft.com/office/drawing/2012/chart" uri="{CE6537A1-D6FC-4f65-9D91-7224C49458BB}"/>
                <c:ext xmlns:c16="http://schemas.microsoft.com/office/drawing/2014/chart" uri="{C3380CC4-5D6E-409C-BE32-E72D297353CC}">
                  <c16:uniqueId val="{00000001-3AE8-44B0-B3D5-8D6210653601}"/>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prior'!$L$97:$L$98</c:f>
              <c:strCache>
                <c:ptCount val="2"/>
                <c:pt idx="0">
                  <c:v>ŠMSM, ESF</c:v>
                </c:pt>
                <c:pt idx="1">
                  <c:v>ŠMSM, ERPF</c:v>
                </c:pt>
              </c:strCache>
            </c:strRef>
          </c:cat>
          <c:val>
            <c:numRef>
              <c:f>'minist pagal prior'!$M$97:$M$98</c:f>
              <c:numCache>
                <c:formatCode>0%</c:formatCode>
                <c:ptCount val="2"/>
                <c:pt idx="0">
                  <c:v>1</c:v>
                </c:pt>
                <c:pt idx="1">
                  <c:v>1</c:v>
                </c:pt>
              </c:numCache>
            </c:numRef>
          </c:val>
          <c:extLst>
            <c:ext xmlns:c16="http://schemas.microsoft.com/office/drawing/2014/chart" uri="{C3380CC4-5D6E-409C-BE32-E72D297353CC}">
              <c16:uniqueId val="{00000002-3AE8-44B0-B3D5-8D6210653601}"/>
            </c:ext>
          </c:extLst>
        </c:ser>
        <c:ser>
          <c:idx val="2"/>
          <c:order val="1"/>
          <c:tx>
            <c:strRef>
              <c:f>'minist pagal prior'!$N$96</c:f>
              <c:strCache>
                <c:ptCount val="1"/>
                <c:pt idx="0">
                  <c:v>Sudaryta sutarčių</c:v>
                </c:pt>
              </c:strCache>
            </c:strRef>
          </c:tx>
          <c:spPr>
            <a:solidFill>
              <a:schemeClr val="accent1"/>
            </a:solidFill>
            <a:ln w="50800">
              <a:solidFill>
                <a:schemeClr val="accent1"/>
              </a:solidFill>
            </a:ln>
          </c:spPr>
          <c:invertIfNegative val="0"/>
          <c:dLbls>
            <c:dLbl>
              <c:idx val="0"/>
              <c:layout>
                <c:manualLayout>
                  <c:x val="-7.077399380804953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E8-44B0-B3D5-8D6210653601}"/>
                </c:ext>
              </c:extLst>
            </c:dLbl>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prior'!$L$97:$L$98</c:f>
              <c:strCache>
                <c:ptCount val="2"/>
                <c:pt idx="0">
                  <c:v>ŠMSM, ESF</c:v>
                </c:pt>
                <c:pt idx="1">
                  <c:v>ŠMSM, ERPF</c:v>
                </c:pt>
              </c:strCache>
            </c:strRef>
          </c:cat>
          <c:val>
            <c:numRef>
              <c:f>'minist pagal prior'!$N$97:$N$98</c:f>
              <c:numCache>
                <c:formatCode>0%</c:formatCode>
                <c:ptCount val="2"/>
                <c:pt idx="0">
                  <c:v>0.93223909884454192</c:v>
                </c:pt>
                <c:pt idx="1">
                  <c:v>1</c:v>
                </c:pt>
              </c:numCache>
            </c:numRef>
          </c:val>
          <c:extLst>
            <c:ext xmlns:c16="http://schemas.microsoft.com/office/drawing/2014/chart" uri="{C3380CC4-5D6E-409C-BE32-E72D297353CC}">
              <c16:uniqueId val="{00000004-3AE8-44B0-B3D5-8D6210653601}"/>
            </c:ext>
          </c:extLst>
        </c:ser>
        <c:ser>
          <c:idx val="3"/>
          <c:order val="2"/>
          <c:tx>
            <c:strRef>
              <c:f>'minist pagal prior'!$O$96</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prior'!$L$97:$L$98</c:f>
              <c:strCache>
                <c:ptCount val="2"/>
                <c:pt idx="0">
                  <c:v>ŠMSM, ESF</c:v>
                </c:pt>
                <c:pt idx="1">
                  <c:v>ŠMSM, ERPF</c:v>
                </c:pt>
              </c:strCache>
            </c:strRef>
          </c:cat>
          <c:val>
            <c:numRef>
              <c:f>'minist pagal prior'!$O$97:$O$98</c:f>
              <c:numCache>
                <c:formatCode>0%</c:formatCode>
                <c:ptCount val="2"/>
                <c:pt idx="0">
                  <c:v>0.55525503805094245</c:v>
                </c:pt>
                <c:pt idx="1">
                  <c:v>0.50625999933492682</c:v>
                </c:pt>
              </c:numCache>
            </c:numRef>
          </c:val>
          <c:extLst>
            <c:ext xmlns:c16="http://schemas.microsoft.com/office/drawing/2014/chart" uri="{C3380CC4-5D6E-409C-BE32-E72D297353CC}">
              <c16:uniqueId val="{00000005-3AE8-44B0-B3D5-8D6210653601}"/>
            </c:ext>
          </c:extLst>
        </c:ser>
        <c:dLbls>
          <c:showLegendKey val="0"/>
          <c:showVal val="0"/>
          <c:showCatName val="0"/>
          <c:showSerName val="0"/>
          <c:showPercent val="0"/>
          <c:showBubbleSize val="0"/>
        </c:dLbls>
        <c:gapWidth val="217"/>
        <c:overlap val="100"/>
        <c:axId val="129970560"/>
        <c:axId val="129972096"/>
      </c:barChart>
      <c:catAx>
        <c:axId val="129970560"/>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29972096"/>
        <c:crosses val="autoZero"/>
        <c:auto val="1"/>
        <c:lblAlgn val="ctr"/>
        <c:lblOffset val="100"/>
        <c:noMultiLvlLbl val="0"/>
      </c:catAx>
      <c:valAx>
        <c:axId val="129972096"/>
        <c:scaling>
          <c:orientation val="minMax"/>
          <c:max val="1"/>
        </c:scaling>
        <c:delete val="1"/>
        <c:axPos val="b"/>
        <c:majorGridlines/>
        <c:numFmt formatCode="0%" sourceLinked="1"/>
        <c:majorTickMark val="out"/>
        <c:minorTickMark val="none"/>
        <c:tickLblPos val="nextTo"/>
        <c:crossAx val="129970560"/>
        <c:crosses val="autoZero"/>
        <c:crossBetween val="between"/>
        <c:majorUnit val="0.2"/>
      </c:valAx>
    </c:plotArea>
    <c:legend>
      <c:legendPos val="b"/>
      <c:layout>
        <c:manualLayout>
          <c:xMode val="edge"/>
          <c:yMode val="edge"/>
          <c:x val="7.8171830688346614E-2"/>
          <c:y val="0.7820887505340902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0965281778802037"/>
        </c:manualLayout>
      </c:layout>
      <c:barChart>
        <c:barDir val="bar"/>
        <c:grouping val="clustered"/>
        <c:varyColors val="0"/>
        <c:ser>
          <c:idx val="0"/>
          <c:order val="0"/>
          <c:tx>
            <c:strRef>
              <c:f>'minist pagal prior'!$M$101</c:f>
              <c:strCache>
                <c:ptCount val="1"/>
                <c:pt idx="0">
                  <c:v>Nepaskirta projektams</c:v>
                </c:pt>
              </c:strCache>
            </c:strRef>
          </c:tx>
          <c:spPr>
            <a:solidFill>
              <a:schemeClr val="bg1">
                <a:lumMod val="85000"/>
              </a:schemeClr>
            </a:solidFill>
          </c:spPr>
          <c:invertIfNegative val="0"/>
          <c:dLbls>
            <c:dLbl>
              <c:idx val="0"/>
              <c:tx>
                <c:rich>
                  <a:bodyPr/>
                  <a:lstStyle/>
                  <a:p>
                    <a:r>
                      <a:rPr lang="en-US"/>
                      <a:t>11%</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0A-4C09-8787-BC9A772E22C5}"/>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prior'!$L$102</c:f>
              <c:strCache>
                <c:ptCount val="1"/>
                <c:pt idx="0">
                  <c:v>EIM, ESF</c:v>
                </c:pt>
              </c:strCache>
            </c:strRef>
          </c:cat>
          <c:val>
            <c:numRef>
              <c:f>'minist pagal prior'!$M$102</c:f>
              <c:numCache>
                <c:formatCode>0%</c:formatCode>
                <c:ptCount val="1"/>
                <c:pt idx="0">
                  <c:v>1</c:v>
                </c:pt>
              </c:numCache>
            </c:numRef>
          </c:val>
          <c:extLst>
            <c:ext xmlns:c16="http://schemas.microsoft.com/office/drawing/2014/chart" uri="{C3380CC4-5D6E-409C-BE32-E72D297353CC}">
              <c16:uniqueId val="{00000001-140A-4C09-8787-BC9A772E22C5}"/>
            </c:ext>
          </c:extLst>
        </c:ser>
        <c:ser>
          <c:idx val="2"/>
          <c:order val="1"/>
          <c:tx>
            <c:strRef>
              <c:f>'minist pagal prior'!$N$101</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prior'!$L$102</c:f>
              <c:strCache>
                <c:ptCount val="1"/>
                <c:pt idx="0">
                  <c:v>EIM, ESF</c:v>
                </c:pt>
              </c:strCache>
            </c:strRef>
          </c:cat>
          <c:val>
            <c:numRef>
              <c:f>'minist pagal prior'!$N$102</c:f>
              <c:numCache>
                <c:formatCode>0%</c:formatCode>
                <c:ptCount val="1"/>
                <c:pt idx="0">
                  <c:v>0.89225353489895132</c:v>
                </c:pt>
              </c:numCache>
            </c:numRef>
          </c:val>
          <c:extLst>
            <c:ext xmlns:c16="http://schemas.microsoft.com/office/drawing/2014/chart" uri="{C3380CC4-5D6E-409C-BE32-E72D297353CC}">
              <c16:uniqueId val="{00000002-140A-4C09-8787-BC9A772E22C5}"/>
            </c:ext>
          </c:extLst>
        </c:ser>
        <c:ser>
          <c:idx val="3"/>
          <c:order val="2"/>
          <c:tx>
            <c:strRef>
              <c:f>'minist pagal prior'!$O$101</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prior'!$L$102</c:f>
              <c:strCache>
                <c:ptCount val="1"/>
                <c:pt idx="0">
                  <c:v>EIM, ESF</c:v>
                </c:pt>
              </c:strCache>
            </c:strRef>
          </c:cat>
          <c:val>
            <c:numRef>
              <c:f>'minist pagal prior'!$O$102</c:f>
              <c:numCache>
                <c:formatCode>0%</c:formatCode>
                <c:ptCount val="1"/>
                <c:pt idx="0">
                  <c:v>0.40170186339301606</c:v>
                </c:pt>
              </c:numCache>
            </c:numRef>
          </c:val>
          <c:extLst>
            <c:ext xmlns:c16="http://schemas.microsoft.com/office/drawing/2014/chart" uri="{C3380CC4-5D6E-409C-BE32-E72D297353CC}">
              <c16:uniqueId val="{00000003-140A-4C09-8787-BC9A772E22C5}"/>
            </c:ext>
          </c:extLst>
        </c:ser>
        <c:dLbls>
          <c:showLegendKey val="0"/>
          <c:showVal val="0"/>
          <c:showCatName val="0"/>
          <c:showSerName val="0"/>
          <c:showPercent val="0"/>
          <c:showBubbleSize val="0"/>
        </c:dLbls>
        <c:gapWidth val="217"/>
        <c:overlap val="100"/>
        <c:axId val="130013824"/>
        <c:axId val="130019712"/>
      </c:barChart>
      <c:catAx>
        <c:axId val="130013824"/>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019712"/>
        <c:crosses val="autoZero"/>
        <c:auto val="1"/>
        <c:lblAlgn val="ctr"/>
        <c:lblOffset val="100"/>
        <c:noMultiLvlLbl val="0"/>
      </c:catAx>
      <c:valAx>
        <c:axId val="130019712"/>
        <c:scaling>
          <c:orientation val="minMax"/>
          <c:max val="1"/>
        </c:scaling>
        <c:delete val="1"/>
        <c:axPos val="b"/>
        <c:majorGridlines/>
        <c:numFmt formatCode="0%" sourceLinked="1"/>
        <c:majorTickMark val="out"/>
        <c:minorTickMark val="none"/>
        <c:tickLblPos val="nextTo"/>
        <c:crossAx val="130013824"/>
        <c:crosses val="autoZero"/>
        <c:crossBetween val="between"/>
        <c:majorUnit val="0.2"/>
      </c:valAx>
    </c:plotArea>
    <c:legend>
      <c:legendPos val="b"/>
      <c:layout>
        <c:manualLayout>
          <c:xMode val="edge"/>
          <c:yMode val="edge"/>
          <c:x val="7.8171830688346614E-2"/>
          <c:y val="0.6690938208995062"/>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0965281778802037"/>
        </c:manualLayout>
      </c:layout>
      <c:barChart>
        <c:barDir val="bar"/>
        <c:grouping val="clustered"/>
        <c:varyColors val="0"/>
        <c:ser>
          <c:idx val="0"/>
          <c:order val="0"/>
          <c:tx>
            <c:strRef>
              <c:f>'minist pagal prior'!$M$105</c:f>
              <c:strCache>
                <c:ptCount val="1"/>
                <c:pt idx="0">
                  <c:v>Nepaskirta projektams</c:v>
                </c:pt>
              </c:strCache>
            </c:strRef>
          </c:tx>
          <c:spPr>
            <a:solidFill>
              <a:schemeClr val="bg1">
                <a:lumMod val="85000"/>
              </a:schemeClr>
            </a:solidFill>
          </c:spPr>
          <c:invertIfNegative val="0"/>
          <c:cat>
            <c:strRef>
              <c:f>'minist pagal prior'!$L$106</c:f>
              <c:strCache>
                <c:ptCount val="1"/>
                <c:pt idx="0">
                  <c:v>VRM, ESF</c:v>
                </c:pt>
              </c:strCache>
            </c:strRef>
          </c:cat>
          <c:val>
            <c:numRef>
              <c:f>'minist pagal prior'!$M$106</c:f>
              <c:numCache>
                <c:formatCode>0%</c:formatCode>
                <c:ptCount val="1"/>
                <c:pt idx="0">
                  <c:v>1</c:v>
                </c:pt>
              </c:numCache>
            </c:numRef>
          </c:val>
          <c:extLst>
            <c:ext xmlns:c16="http://schemas.microsoft.com/office/drawing/2014/chart" uri="{C3380CC4-5D6E-409C-BE32-E72D297353CC}">
              <c16:uniqueId val="{00000000-1158-4E35-B746-C4A9973B4830}"/>
            </c:ext>
          </c:extLst>
        </c:ser>
        <c:ser>
          <c:idx val="2"/>
          <c:order val="1"/>
          <c:tx>
            <c:strRef>
              <c:f>'minist pagal prior'!$N$105</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prior'!$L$106</c:f>
              <c:strCache>
                <c:ptCount val="1"/>
                <c:pt idx="0">
                  <c:v>VRM, ESF</c:v>
                </c:pt>
              </c:strCache>
            </c:strRef>
          </c:cat>
          <c:val>
            <c:numRef>
              <c:f>'minist pagal prior'!$N$106</c:f>
              <c:numCache>
                <c:formatCode>0%</c:formatCode>
                <c:ptCount val="1"/>
                <c:pt idx="0">
                  <c:v>1</c:v>
                </c:pt>
              </c:numCache>
            </c:numRef>
          </c:val>
          <c:extLst>
            <c:ext xmlns:c16="http://schemas.microsoft.com/office/drawing/2014/chart" uri="{C3380CC4-5D6E-409C-BE32-E72D297353CC}">
              <c16:uniqueId val="{00000001-1158-4E35-B746-C4A9973B4830}"/>
            </c:ext>
          </c:extLst>
        </c:ser>
        <c:ser>
          <c:idx val="3"/>
          <c:order val="2"/>
          <c:tx>
            <c:strRef>
              <c:f>'minist pagal prior'!$O$105</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prior'!$L$106</c:f>
              <c:strCache>
                <c:ptCount val="1"/>
                <c:pt idx="0">
                  <c:v>VRM, ESF</c:v>
                </c:pt>
              </c:strCache>
            </c:strRef>
          </c:cat>
          <c:val>
            <c:numRef>
              <c:f>'minist pagal prior'!$O$106</c:f>
              <c:numCache>
                <c:formatCode>0%</c:formatCode>
                <c:ptCount val="1"/>
                <c:pt idx="0">
                  <c:v>0.3806839566174261</c:v>
                </c:pt>
              </c:numCache>
            </c:numRef>
          </c:val>
          <c:extLst>
            <c:ext xmlns:c16="http://schemas.microsoft.com/office/drawing/2014/chart" uri="{C3380CC4-5D6E-409C-BE32-E72D297353CC}">
              <c16:uniqueId val="{00000002-1158-4E35-B746-C4A9973B4830}"/>
            </c:ext>
          </c:extLst>
        </c:ser>
        <c:dLbls>
          <c:showLegendKey val="0"/>
          <c:showVal val="0"/>
          <c:showCatName val="0"/>
          <c:showSerName val="0"/>
          <c:showPercent val="0"/>
          <c:showBubbleSize val="0"/>
        </c:dLbls>
        <c:gapWidth val="217"/>
        <c:overlap val="100"/>
        <c:axId val="130048384"/>
        <c:axId val="130049920"/>
      </c:barChart>
      <c:catAx>
        <c:axId val="130048384"/>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30049920"/>
        <c:crosses val="autoZero"/>
        <c:auto val="1"/>
        <c:lblAlgn val="ctr"/>
        <c:lblOffset val="100"/>
        <c:noMultiLvlLbl val="0"/>
      </c:catAx>
      <c:valAx>
        <c:axId val="130049920"/>
        <c:scaling>
          <c:orientation val="minMax"/>
          <c:max val="1"/>
        </c:scaling>
        <c:delete val="1"/>
        <c:axPos val="b"/>
        <c:majorGridlines/>
        <c:numFmt formatCode="0%" sourceLinked="1"/>
        <c:majorTickMark val="out"/>
        <c:minorTickMark val="none"/>
        <c:tickLblPos val="nextTo"/>
        <c:crossAx val="130048384"/>
        <c:crosses val="autoZero"/>
        <c:crossBetween val="between"/>
        <c:majorUnit val="0.2"/>
      </c:valAx>
    </c:plotArea>
    <c:legend>
      <c:legendPos val="b"/>
      <c:layout>
        <c:manualLayout>
          <c:xMode val="edge"/>
          <c:yMode val="edge"/>
          <c:x val="7.8171830688346614E-2"/>
          <c:y val="0.69118027776153934"/>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Asignavimai!$J$2</c:f>
              <c:strCache>
                <c:ptCount val="1"/>
                <c:pt idx="0">
                  <c:v>2020 m. asignavimų planas</c:v>
                </c:pt>
              </c:strCache>
            </c:strRef>
          </c:tx>
          <c:spPr>
            <a:solidFill>
              <a:schemeClr val="accent1"/>
            </a:solidFill>
            <a:ln w="63500">
              <a:solidFill>
                <a:schemeClr val="accent1"/>
              </a:solidFill>
            </a:ln>
          </c:spPr>
          <c:invertIfNegative val="0"/>
          <c:dLbls>
            <c:dLbl>
              <c:idx val="0"/>
              <c:tx>
                <c:rich>
                  <a:bodyPr/>
                  <a:lstStyle/>
                  <a:p>
                    <a:r>
                      <a:rPr lang="en-US"/>
                      <a:t>(82)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00-473B-A5A6-34003F9ED6BF}"/>
                </c:ext>
              </c:extLst>
            </c:dLbl>
            <c:dLbl>
              <c:idx val="1"/>
              <c:tx>
                <c:rich>
                  <a:bodyPr/>
                  <a:lstStyle/>
                  <a:p>
                    <a:r>
                      <a:rPr lang="en-US"/>
                      <a:t>(183)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00-473B-A5A6-34003F9ED6BF}"/>
                </c:ext>
              </c:extLst>
            </c:dLbl>
            <c:dLbl>
              <c:idx val="2"/>
              <c:tx>
                <c:rich>
                  <a:bodyPr/>
                  <a:lstStyle/>
                  <a:p>
                    <a:r>
                      <a:rPr lang="en-US"/>
                      <a:t>(196)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00-473B-A5A6-34003F9ED6BF}"/>
                </c:ext>
              </c:extLst>
            </c:dLbl>
            <c:dLbl>
              <c:idx val="3"/>
              <c:tx>
                <c:rich>
                  <a:bodyPr/>
                  <a:lstStyle/>
                  <a:p>
                    <a:r>
                      <a:rPr lang="en-US"/>
                      <a:t>(134)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00-473B-A5A6-34003F9ED6BF}"/>
                </c:ext>
              </c:extLst>
            </c:dLbl>
            <c:dLbl>
              <c:idx val="4"/>
              <c:tx>
                <c:rich>
                  <a:bodyPr/>
                  <a:lstStyle/>
                  <a:p>
                    <a:r>
                      <a:rPr lang="en-US"/>
                      <a:t>(112)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100-473B-A5A6-34003F9ED6BF}"/>
                </c:ext>
              </c:extLst>
            </c:dLbl>
            <c:dLbl>
              <c:idx val="5"/>
              <c:tx>
                <c:rich>
                  <a:bodyPr/>
                  <a:lstStyle/>
                  <a:p>
                    <a:r>
                      <a:rPr lang="en-US"/>
                      <a:t>(54)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00-473B-A5A6-34003F9ED6BF}"/>
                </c:ext>
              </c:extLst>
            </c:dLbl>
            <c:dLbl>
              <c:idx val="6"/>
              <c:tx>
                <c:rich>
                  <a:bodyPr/>
                  <a:lstStyle/>
                  <a:p>
                    <a:r>
                      <a:rPr lang="en-US"/>
                      <a:t>(195)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00-473B-A5A6-34003F9ED6BF}"/>
                </c:ext>
              </c:extLst>
            </c:dLbl>
            <c:dLbl>
              <c:idx val="7"/>
              <c:tx>
                <c:rich>
                  <a:bodyPr/>
                  <a:lstStyle/>
                  <a:p>
                    <a:r>
                      <a:rPr lang="en-US"/>
                      <a:t>(226)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00-473B-A5A6-34003F9ED6BF}"/>
                </c:ext>
              </c:extLst>
            </c:dLbl>
            <c:dLbl>
              <c:idx val="8"/>
              <c:tx>
                <c:rich>
                  <a:bodyPr/>
                  <a:lstStyle/>
                  <a:p>
                    <a:r>
                      <a:rPr lang="en-US"/>
                      <a:t>(177)</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100-473B-A5A6-34003F9ED6BF}"/>
                </c:ext>
              </c:extLst>
            </c:dLbl>
            <c:dLbl>
              <c:idx val="9"/>
              <c:tx>
                <c:rich>
                  <a:bodyPr/>
                  <a:lstStyle/>
                  <a:p>
                    <a:r>
                      <a:rPr lang="en-US"/>
                      <a:t> (26)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00-473B-A5A6-34003F9ED6BF}"/>
                </c:ext>
              </c:extLst>
            </c:dLbl>
            <c:spPr>
              <a:noFill/>
              <a:ln>
                <a:noFill/>
              </a:ln>
              <a:effectLst/>
            </c:spPr>
            <c:txPr>
              <a:bodyPr/>
              <a:lstStyle/>
              <a:p>
                <a:pPr>
                  <a:defRPr baseline="0">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Asignavimai!$I$3:$I$12</c:f>
              <c:strCache>
                <c:ptCount val="10"/>
                <c:pt idx="0">
                  <c:v>SAM</c:v>
                </c:pt>
                <c:pt idx="1">
                  <c:v>SM</c:v>
                </c:pt>
                <c:pt idx="2">
                  <c:v>AM</c:v>
                </c:pt>
                <c:pt idx="3">
                  <c:v>VRM</c:v>
                </c:pt>
                <c:pt idx="4">
                  <c:v>EM</c:v>
                </c:pt>
                <c:pt idx="5">
                  <c:v>KM</c:v>
                </c:pt>
                <c:pt idx="6">
                  <c:v>EIM</c:v>
                </c:pt>
                <c:pt idx="7">
                  <c:v>SADM</c:v>
                </c:pt>
                <c:pt idx="8">
                  <c:v>ŠMSM</c:v>
                </c:pt>
                <c:pt idx="9">
                  <c:v>FM</c:v>
                </c:pt>
              </c:strCache>
            </c:strRef>
          </c:cat>
          <c:val>
            <c:numRef>
              <c:f>Asignavimai!$J$3:$J$12</c:f>
              <c:numCache>
                <c:formatCode>0%</c:formatCode>
                <c:ptCount val="10"/>
                <c:pt idx="0">
                  <c:v>1</c:v>
                </c:pt>
                <c:pt idx="1">
                  <c:v>1</c:v>
                </c:pt>
                <c:pt idx="2">
                  <c:v>1</c:v>
                </c:pt>
                <c:pt idx="3">
                  <c:v>1</c:v>
                </c:pt>
                <c:pt idx="4">
                  <c:v>1</c:v>
                </c:pt>
                <c:pt idx="5">
                  <c:v>1</c:v>
                </c:pt>
                <c:pt idx="6">
                  <c:v>1</c:v>
                </c:pt>
                <c:pt idx="7">
                  <c:v>1</c:v>
                </c:pt>
                <c:pt idx="8">
                  <c:v>1</c:v>
                </c:pt>
                <c:pt idx="9">
                  <c:v>1</c:v>
                </c:pt>
              </c:numCache>
            </c:numRef>
          </c:val>
          <c:extLst>
            <c:ext xmlns:c16="http://schemas.microsoft.com/office/drawing/2014/chart" uri="{C3380CC4-5D6E-409C-BE32-E72D297353CC}">
              <c16:uniqueId val="{0000000A-F100-473B-A5A6-34003F9ED6BF}"/>
            </c:ext>
          </c:extLst>
        </c:ser>
        <c:ser>
          <c:idx val="1"/>
          <c:order val="1"/>
          <c:tx>
            <c:strRef>
              <c:f>Asignavimai!$K$2</c:f>
              <c:strCache>
                <c:ptCount val="1"/>
                <c:pt idx="0">
                  <c:v>Investuota per I pusmetį </c:v>
                </c:pt>
              </c:strCache>
            </c:strRef>
          </c:tx>
          <c:spPr>
            <a:solidFill>
              <a:schemeClr val="accent3"/>
            </a:solidFill>
          </c:spPr>
          <c:invertIfNegative val="0"/>
          <c:dPt>
            <c:idx val="1"/>
            <c:invertIfNegative val="0"/>
            <c:bubble3D val="0"/>
            <c:extLst>
              <c:ext xmlns:c16="http://schemas.microsoft.com/office/drawing/2014/chart" uri="{C3380CC4-5D6E-409C-BE32-E72D297353CC}">
                <c16:uniqueId val="{0000000B-F100-473B-A5A6-34003F9ED6BF}"/>
              </c:ext>
            </c:extLst>
          </c:dPt>
          <c:dPt>
            <c:idx val="5"/>
            <c:invertIfNegative val="0"/>
            <c:bubble3D val="0"/>
            <c:extLst>
              <c:ext xmlns:c16="http://schemas.microsoft.com/office/drawing/2014/chart" uri="{C3380CC4-5D6E-409C-BE32-E72D297353CC}">
                <c16:uniqueId val="{0000000C-F100-473B-A5A6-34003F9ED6BF}"/>
              </c:ext>
            </c:extLst>
          </c:dPt>
          <c:dPt>
            <c:idx val="6"/>
            <c:invertIfNegative val="0"/>
            <c:bubble3D val="0"/>
            <c:extLst>
              <c:ext xmlns:c16="http://schemas.microsoft.com/office/drawing/2014/chart" uri="{C3380CC4-5D6E-409C-BE32-E72D297353CC}">
                <c16:uniqueId val="{0000000D-F100-473B-A5A6-34003F9ED6BF}"/>
              </c:ext>
            </c:extLst>
          </c:dPt>
          <c:dPt>
            <c:idx val="7"/>
            <c:invertIfNegative val="0"/>
            <c:bubble3D val="0"/>
            <c:extLst>
              <c:ext xmlns:c16="http://schemas.microsoft.com/office/drawing/2014/chart" uri="{C3380CC4-5D6E-409C-BE32-E72D297353CC}">
                <c16:uniqueId val="{0000000E-F100-473B-A5A6-34003F9ED6BF}"/>
              </c:ext>
            </c:extLst>
          </c:dPt>
          <c:dPt>
            <c:idx val="8"/>
            <c:invertIfNegative val="0"/>
            <c:bubble3D val="0"/>
            <c:extLst>
              <c:ext xmlns:c16="http://schemas.microsoft.com/office/drawing/2014/chart" uri="{C3380CC4-5D6E-409C-BE32-E72D297353CC}">
                <c16:uniqueId val="{0000000F-F100-473B-A5A6-34003F9ED6BF}"/>
              </c:ext>
            </c:extLst>
          </c:dPt>
          <c:dPt>
            <c:idx val="9"/>
            <c:invertIfNegative val="0"/>
            <c:bubble3D val="0"/>
            <c:extLst>
              <c:ext xmlns:c16="http://schemas.microsoft.com/office/drawing/2014/chart" uri="{C3380CC4-5D6E-409C-BE32-E72D297353CC}">
                <c16:uniqueId val="{00000010-F100-473B-A5A6-34003F9ED6BF}"/>
              </c:ext>
            </c:extLst>
          </c:dPt>
          <c:dLbls>
            <c:dLbl>
              <c:idx val="0"/>
              <c:tx>
                <c:rich>
                  <a:bodyPr/>
                  <a:lstStyle/>
                  <a:p>
                    <a:r>
                      <a:rPr lang="en-US"/>
                      <a:t>17% (14)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00-473B-A5A6-34003F9ED6BF}"/>
                </c:ext>
              </c:extLst>
            </c:dLbl>
            <c:dLbl>
              <c:idx val="1"/>
              <c:tx>
                <c:rich>
                  <a:bodyPr/>
                  <a:lstStyle/>
                  <a:p>
                    <a:r>
                      <a:rPr lang="en-US"/>
                      <a:t>21% (39)</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100-473B-A5A6-34003F9ED6BF}"/>
                </c:ext>
              </c:extLst>
            </c:dLbl>
            <c:dLbl>
              <c:idx val="2"/>
              <c:tx>
                <c:rich>
                  <a:bodyPr/>
                  <a:lstStyle/>
                  <a:p>
                    <a:r>
                      <a:rPr lang="en-US"/>
                      <a:t>23% (44)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100-473B-A5A6-34003F9ED6BF}"/>
                </c:ext>
              </c:extLst>
            </c:dLbl>
            <c:dLbl>
              <c:idx val="3"/>
              <c:tx>
                <c:rich>
                  <a:bodyPr/>
                  <a:lstStyle/>
                  <a:p>
                    <a:r>
                      <a:rPr lang="en-US"/>
                      <a:t>32% (42)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00-473B-A5A6-34003F9ED6BF}"/>
                </c:ext>
              </c:extLst>
            </c:dLbl>
            <c:dLbl>
              <c:idx val="4"/>
              <c:tx>
                <c:rich>
                  <a:bodyPr/>
                  <a:lstStyle/>
                  <a:p>
                    <a:r>
                      <a:rPr lang="en-US"/>
                      <a:t>32% (36)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100-473B-A5A6-34003F9ED6BF}"/>
                </c:ext>
              </c:extLst>
            </c:dLbl>
            <c:dLbl>
              <c:idx val="5"/>
              <c:tx>
                <c:rich>
                  <a:bodyPr/>
                  <a:lstStyle/>
                  <a:p>
                    <a:r>
                      <a:rPr lang="en-US"/>
                      <a:t>34% (18)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100-473B-A5A6-34003F9ED6BF}"/>
                </c:ext>
              </c:extLst>
            </c:dLbl>
            <c:dLbl>
              <c:idx val="6"/>
              <c:tx>
                <c:rich>
                  <a:bodyPr/>
                  <a:lstStyle/>
                  <a:p>
                    <a:r>
                      <a:rPr lang="en-US"/>
                      <a:t>37% (71)</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00-473B-A5A6-34003F9ED6BF}"/>
                </c:ext>
              </c:extLst>
            </c:dLbl>
            <c:dLbl>
              <c:idx val="7"/>
              <c:tx>
                <c:rich>
                  <a:bodyPr/>
                  <a:lstStyle/>
                  <a:p>
                    <a:r>
                      <a:rPr lang="en-US"/>
                      <a:t>37% (83)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100-473B-A5A6-34003F9ED6BF}"/>
                </c:ext>
              </c:extLst>
            </c:dLbl>
            <c:dLbl>
              <c:idx val="8"/>
              <c:tx>
                <c:rich>
                  <a:bodyPr/>
                  <a:lstStyle/>
                  <a:p>
                    <a:r>
                      <a:rPr lang="en-US"/>
                      <a:t>47% (82)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00-473B-A5A6-34003F9ED6BF}"/>
                </c:ext>
              </c:extLst>
            </c:dLbl>
            <c:dLbl>
              <c:idx val="9"/>
              <c:tx>
                <c:rich>
                  <a:bodyPr/>
                  <a:lstStyle/>
                  <a:p>
                    <a:r>
                      <a:rPr lang="en-US"/>
                      <a:t>49% (13)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100-473B-A5A6-34003F9ED6BF}"/>
                </c:ext>
              </c:extLst>
            </c:dLbl>
            <c:spPr>
              <a:noFill/>
              <a:ln>
                <a:noFill/>
              </a:ln>
              <a:effectLst/>
            </c:spPr>
            <c:txPr>
              <a:bodyPr/>
              <a:lstStyle/>
              <a:p>
                <a:pPr>
                  <a:defRPr b="1">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Asignavimai!$I$3:$I$12</c:f>
              <c:strCache>
                <c:ptCount val="10"/>
                <c:pt idx="0">
                  <c:v>SAM</c:v>
                </c:pt>
                <c:pt idx="1">
                  <c:v>SM</c:v>
                </c:pt>
                <c:pt idx="2">
                  <c:v>AM</c:v>
                </c:pt>
                <c:pt idx="3">
                  <c:v>VRM</c:v>
                </c:pt>
                <c:pt idx="4">
                  <c:v>EM</c:v>
                </c:pt>
                <c:pt idx="5">
                  <c:v>KM</c:v>
                </c:pt>
                <c:pt idx="6">
                  <c:v>EIM</c:v>
                </c:pt>
                <c:pt idx="7">
                  <c:v>SADM</c:v>
                </c:pt>
                <c:pt idx="8">
                  <c:v>ŠMSM</c:v>
                </c:pt>
                <c:pt idx="9">
                  <c:v>FM</c:v>
                </c:pt>
              </c:strCache>
            </c:strRef>
          </c:cat>
          <c:val>
            <c:numRef>
              <c:f>Asignavimai!$K$3:$K$12</c:f>
              <c:numCache>
                <c:formatCode>0%</c:formatCode>
                <c:ptCount val="10"/>
                <c:pt idx="0">
                  <c:v>0.16649561759439513</c:v>
                </c:pt>
                <c:pt idx="1">
                  <c:v>0.21092037071393119</c:v>
                </c:pt>
                <c:pt idx="2">
                  <c:v>0.22585128566440832</c:v>
                </c:pt>
                <c:pt idx="3">
                  <c:v>0.31594501643946599</c:v>
                </c:pt>
                <c:pt idx="4">
                  <c:v>0.32244390018493851</c:v>
                </c:pt>
                <c:pt idx="5">
                  <c:v>0.3375282019284257</c:v>
                </c:pt>
                <c:pt idx="6">
                  <c:v>0.36589778202724549</c:v>
                </c:pt>
                <c:pt idx="7">
                  <c:v>0.36735146973135641</c:v>
                </c:pt>
                <c:pt idx="8">
                  <c:v>0.46539835230041993</c:v>
                </c:pt>
                <c:pt idx="9">
                  <c:v>0.48618653217404351</c:v>
                </c:pt>
              </c:numCache>
            </c:numRef>
          </c:val>
          <c:extLst>
            <c:ext xmlns:c16="http://schemas.microsoft.com/office/drawing/2014/chart" uri="{C3380CC4-5D6E-409C-BE32-E72D297353CC}">
              <c16:uniqueId val="{00000015-F100-473B-A5A6-34003F9ED6BF}"/>
            </c:ext>
          </c:extLst>
        </c:ser>
        <c:dLbls>
          <c:showLegendKey val="0"/>
          <c:showVal val="0"/>
          <c:showCatName val="0"/>
          <c:showSerName val="0"/>
          <c:showPercent val="0"/>
          <c:showBubbleSize val="0"/>
        </c:dLbls>
        <c:gapWidth val="150"/>
        <c:overlap val="100"/>
        <c:axId val="129240064"/>
        <c:axId val="129258240"/>
      </c:barChart>
      <c:catAx>
        <c:axId val="129240064"/>
        <c:scaling>
          <c:orientation val="minMax"/>
        </c:scaling>
        <c:delete val="0"/>
        <c:axPos val="l"/>
        <c:numFmt formatCode="General" sourceLinked="0"/>
        <c:majorTickMark val="out"/>
        <c:minorTickMark val="none"/>
        <c:tickLblPos val="nextTo"/>
        <c:crossAx val="129258240"/>
        <c:crosses val="autoZero"/>
        <c:auto val="1"/>
        <c:lblAlgn val="ctr"/>
        <c:lblOffset val="100"/>
        <c:noMultiLvlLbl val="0"/>
      </c:catAx>
      <c:valAx>
        <c:axId val="129258240"/>
        <c:scaling>
          <c:orientation val="minMax"/>
          <c:max val="1"/>
          <c:min val="0"/>
        </c:scaling>
        <c:delete val="0"/>
        <c:axPos val="b"/>
        <c:majorGridlines/>
        <c:numFmt formatCode="0%" sourceLinked="1"/>
        <c:majorTickMark val="out"/>
        <c:minorTickMark val="none"/>
        <c:tickLblPos val="nextTo"/>
        <c:crossAx val="12924006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7989707100112428"/>
        </c:manualLayout>
      </c:layout>
      <c:barChart>
        <c:barDir val="bar"/>
        <c:grouping val="clustered"/>
        <c:varyColors val="0"/>
        <c:ser>
          <c:idx val="0"/>
          <c:order val="0"/>
          <c:tx>
            <c:strRef>
              <c:f>'minist pagal prior'!$M$2</c:f>
              <c:strCache>
                <c:ptCount val="1"/>
                <c:pt idx="0">
                  <c:v>Nepaskirta projektams</c:v>
                </c:pt>
              </c:strCache>
            </c:strRef>
          </c:tx>
          <c:spPr>
            <a:solidFill>
              <a:schemeClr val="bg1">
                <a:lumMod val="85000"/>
              </a:schemeClr>
            </a:solidFill>
          </c:spPr>
          <c:invertIfNegative val="0"/>
          <c:dLbls>
            <c:dLbl>
              <c:idx val="0"/>
              <c:layout>
                <c:manualLayout>
                  <c:x val="-4.9535603715170282E-2"/>
                  <c:y val="0"/>
                </c:manualLayout>
              </c:layout>
              <c:tx>
                <c:rich>
                  <a:bodyPr/>
                  <a:lstStyle/>
                  <a:p>
                    <a:r>
                      <a:rPr lang="en-US">
                        <a:solidFill>
                          <a:schemeClr val="tx1">
                            <a:lumMod val="50000"/>
                            <a:lumOff val="50000"/>
                          </a:schemeClr>
                        </a:solidFill>
                      </a:rPr>
                      <a:t>8%</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88-42B9-82C5-FEB06FB70175}"/>
                </c:ext>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prior'!$L$3</c:f>
              <c:strCache>
                <c:ptCount val="1"/>
                <c:pt idx="0">
                  <c:v>ŠMSM, ERPF</c:v>
                </c:pt>
              </c:strCache>
            </c:strRef>
          </c:cat>
          <c:val>
            <c:numRef>
              <c:f>'minist pagal prior'!$M$3</c:f>
              <c:numCache>
                <c:formatCode>0%</c:formatCode>
                <c:ptCount val="1"/>
                <c:pt idx="0">
                  <c:v>1</c:v>
                </c:pt>
              </c:numCache>
            </c:numRef>
          </c:val>
          <c:extLst>
            <c:ext xmlns:c16="http://schemas.microsoft.com/office/drawing/2014/chart" uri="{C3380CC4-5D6E-409C-BE32-E72D297353CC}">
              <c16:uniqueId val="{00000001-E188-42B9-82C5-FEB06FB70175}"/>
            </c:ext>
          </c:extLst>
        </c:ser>
        <c:ser>
          <c:idx val="2"/>
          <c:order val="1"/>
          <c:tx>
            <c:strRef>
              <c:f>'minist pagal prior'!$N$2</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prior'!$L$3</c:f>
              <c:strCache>
                <c:ptCount val="1"/>
                <c:pt idx="0">
                  <c:v>ŠMSM, ERPF</c:v>
                </c:pt>
              </c:strCache>
            </c:strRef>
          </c:cat>
          <c:val>
            <c:numRef>
              <c:f>'minist pagal prior'!$N$3</c:f>
              <c:numCache>
                <c:formatCode>0%</c:formatCode>
                <c:ptCount val="1"/>
                <c:pt idx="0">
                  <c:v>0.89634238263031996</c:v>
                </c:pt>
              </c:numCache>
            </c:numRef>
          </c:val>
          <c:extLst>
            <c:ext xmlns:c16="http://schemas.microsoft.com/office/drawing/2014/chart" uri="{C3380CC4-5D6E-409C-BE32-E72D297353CC}">
              <c16:uniqueId val="{00000002-E188-42B9-82C5-FEB06FB70175}"/>
            </c:ext>
          </c:extLst>
        </c:ser>
        <c:ser>
          <c:idx val="3"/>
          <c:order val="2"/>
          <c:tx>
            <c:strRef>
              <c:f>'minist pagal prior'!$O$2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prior'!$L$3</c:f>
              <c:strCache>
                <c:ptCount val="1"/>
                <c:pt idx="0">
                  <c:v>ŠMSM, ERPF</c:v>
                </c:pt>
              </c:strCache>
            </c:strRef>
          </c:cat>
          <c:val>
            <c:numRef>
              <c:f>'minist pagal prior'!$O$3</c:f>
              <c:numCache>
                <c:formatCode>0%</c:formatCode>
                <c:ptCount val="1"/>
                <c:pt idx="0">
                  <c:v>0.36346868142887034</c:v>
                </c:pt>
              </c:numCache>
            </c:numRef>
          </c:val>
          <c:extLst>
            <c:ext xmlns:c16="http://schemas.microsoft.com/office/drawing/2014/chart" uri="{C3380CC4-5D6E-409C-BE32-E72D297353CC}">
              <c16:uniqueId val="{00000003-E188-42B9-82C5-FEB06FB70175}"/>
            </c:ext>
          </c:extLst>
        </c:ser>
        <c:dLbls>
          <c:showLegendKey val="0"/>
          <c:showVal val="0"/>
          <c:showCatName val="0"/>
          <c:showSerName val="0"/>
          <c:showPercent val="0"/>
          <c:showBubbleSize val="0"/>
        </c:dLbls>
        <c:gapWidth val="217"/>
        <c:overlap val="100"/>
        <c:axId val="129312256"/>
        <c:axId val="129313792"/>
      </c:barChart>
      <c:catAx>
        <c:axId val="129312256"/>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29313792"/>
        <c:crosses val="autoZero"/>
        <c:auto val="1"/>
        <c:lblAlgn val="ctr"/>
        <c:lblOffset val="100"/>
        <c:noMultiLvlLbl val="0"/>
      </c:catAx>
      <c:valAx>
        <c:axId val="129313792"/>
        <c:scaling>
          <c:orientation val="minMax"/>
          <c:max val="1"/>
        </c:scaling>
        <c:delete val="1"/>
        <c:axPos val="b"/>
        <c:majorGridlines/>
        <c:numFmt formatCode="0%" sourceLinked="1"/>
        <c:majorTickMark val="out"/>
        <c:minorTickMark val="none"/>
        <c:tickLblPos val="nextTo"/>
        <c:crossAx val="129312256"/>
        <c:crosses val="autoZero"/>
        <c:crossBetween val="between"/>
        <c:majorUnit val="0.2"/>
      </c:valAx>
    </c:plotArea>
    <c:legend>
      <c:legendPos val="b"/>
      <c:layout>
        <c:manualLayout>
          <c:xMode val="edge"/>
          <c:yMode val="edge"/>
          <c:x val="8.0235814176478709E-2"/>
          <c:y val="0.59873050643543002"/>
          <c:w val="0.83952837164704253"/>
          <c:h val="0.22994783879863118"/>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3607733500529342"/>
        </c:manualLayout>
      </c:layout>
      <c:barChart>
        <c:barDir val="bar"/>
        <c:grouping val="clustered"/>
        <c:varyColors val="0"/>
        <c:ser>
          <c:idx val="0"/>
          <c:order val="0"/>
          <c:tx>
            <c:strRef>
              <c:f>'minist pagal prior'!$M$6</c:f>
              <c:strCache>
                <c:ptCount val="1"/>
                <c:pt idx="0">
                  <c:v>Nepaskirta projektams</c:v>
                </c:pt>
              </c:strCache>
            </c:strRef>
          </c:tx>
          <c:spPr>
            <a:solidFill>
              <a:schemeClr val="bg1">
                <a:lumMod val="85000"/>
              </a:schemeClr>
            </a:solidFill>
            <a:ln w="38100">
              <a:noFill/>
            </a:ln>
          </c:spPr>
          <c:invertIfNegative val="0"/>
          <c:dLbls>
            <c:dLbl>
              <c:idx val="0"/>
              <c:tx>
                <c:rich>
                  <a:bodyPr/>
                  <a:lstStyle/>
                  <a:p>
                    <a:r>
                      <a:rPr lang="en-US">
                        <a:solidFill>
                          <a:schemeClr val="tx1">
                            <a:lumMod val="50000"/>
                            <a:lumOff val="50000"/>
                          </a:schemeClr>
                        </a:solidFill>
                      </a:rPr>
                      <a:t>26%</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65-4A8A-8CF2-13D0F598D601}"/>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c:f>
              <c:strCache>
                <c:ptCount val="1"/>
                <c:pt idx="0">
                  <c:v>EIM, ERPF</c:v>
                </c:pt>
              </c:strCache>
            </c:strRef>
          </c:cat>
          <c:val>
            <c:numRef>
              <c:f>'minist pagal prior'!$M$7</c:f>
              <c:numCache>
                <c:formatCode>0%</c:formatCode>
                <c:ptCount val="1"/>
                <c:pt idx="0">
                  <c:v>1</c:v>
                </c:pt>
              </c:numCache>
            </c:numRef>
          </c:val>
          <c:extLst>
            <c:ext xmlns:c16="http://schemas.microsoft.com/office/drawing/2014/chart" uri="{C3380CC4-5D6E-409C-BE32-E72D297353CC}">
              <c16:uniqueId val="{00000001-2865-4A8A-8CF2-13D0F598D601}"/>
            </c:ext>
          </c:extLst>
        </c:ser>
        <c:ser>
          <c:idx val="2"/>
          <c:order val="1"/>
          <c:tx>
            <c:strRef>
              <c:f>'minist pagal prior'!$N$6</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c:f>
              <c:strCache>
                <c:ptCount val="1"/>
                <c:pt idx="0">
                  <c:v>EIM, ERPF</c:v>
                </c:pt>
              </c:strCache>
            </c:strRef>
          </c:cat>
          <c:val>
            <c:numRef>
              <c:f>'minist pagal prior'!$N$7</c:f>
              <c:numCache>
                <c:formatCode>0%</c:formatCode>
                <c:ptCount val="1"/>
                <c:pt idx="0">
                  <c:v>0.74446823535895734</c:v>
                </c:pt>
              </c:numCache>
            </c:numRef>
          </c:val>
          <c:extLst>
            <c:ext xmlns:c16="http://schemas.microsoft.com/office/drawing/2014/chart" uri="{C3380CC4-5D6E-409C-BE32-E72D297353CC}">
              <c16:uniqueId val="{00000002-2865-4A8A-8CF2-13D0F598D601}"/>
            </c:ext>
          </c:extLst>
        </c:ser>
        <c:ser>
          <c:idx val="3"/>
          <c:order val="2"/>
          <c:tx>
            <c:strRef>
              <c:f>'minist pagal prior'!$O$6</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prior'!$L$7</c:f>
              <c:strCache>
                <c:ptCount val="1"/>
                <c:pt idx="0">
                  <c:v>EIM, ERPF</c:v>
                </c:pt>
              </c:strCache>
            </c:strRef>
          </c:cat>
          <c:val>
            <c:numRef>
              <c:f>'minist pagal prior'!$O$7</c:f>
              <c:numCache>
                <c:formatCode>0%</c:formatCode>
                <c:ptCount val="1"/>
                <c:pt idx="0">
                  <c:v>0.35958811056337303</c:v>
                </c:pt>
              </c:numCache>
            </c:numRef>
          </c:val>
          <c:extLst>
            <c:ext xmlns:c16="http://schemas.microsoft.com/office/drawing/2014/chart" uri="{C3380CC4-5D6E-409C-BE32-E72D297353CC}">
              <c16:uniqueId val="{00000003-2865-4A8A-8CF2-13D0F598D601}"/>
            </c:ext>
          </c:extLst>
        </c:ser>
        <c:dLbls>
          <c:showLegendKey val="0"/>
          <c:showVal val="0"/>
          <c:showCatName val="0"/>
          <c:showSerName val="0"/>
          <c:showPercent val="0"/>
          <c:showBubbleSize val="0"/>
        </c:dLbls>
        <c:gapWidth val="217"/>
        <c:overlap val="100"/>
        <c:axId val="129368064"/>
        <c:axId val="129369600"/>
      </c:barChart>
      <c:catAx>
        <c:axId val="129368064"/>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29369600"/>
        <c:crosses val="autoZero"/>
        <c:auto val="1"/>
        <c:lblAlgn val="ctr"/>
        <c:lblOffset val="100"/>
        <c:noMultiLvlLbl val="0"/>
      </c:catAx>
      <c:valAx>
        <c:axId val="129369600"/>
        <c:scaling>
          <c:orientation val="minMax"/>
          <c:max val="1"/>
        </c:scaling>
        <c:delete val="1"/>
        <c:axPos val="b"/>
        <c:majorGridlines/>
        <c:numFmt formatCode="0%" sourceLinked="1"/>
        <c:majorTickMark val="out"/>
        <c:minorTickMark val="none"/>
        <c:tickLblPos val="nextTo"/>
        <c:crossAx val="129368064"/>
        <c:crosses val="autoZero"/>
        <c:crossBetween val="between"/>
        <c:majorUnit val="0.2"/>
      </c:valAx>
    </c:plotArea>
    <c:legend>
      <c:legendPos val="b"/>
      <c:layout>
        <c:manualLayout>
          <c:xMode val="edge"/>
          <c:yMode val="edge"/>
          <c:x val="6.578792975955404E-2"/>
          <c:y val="0.64356088701760505"/>
          <c:w val="0.8395283716470425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7147734440171724"/>
        </c:manualLayout>
      </c:layout>
      <c:barChart>
        <c:barDir val="bar"/>
        <c:grouping val="clustered"/>
        <c:varyColors val="0"/>
        <c:ser>
          <c:idx val="0"/>
          <c:order val="0"/>
          <c:tx>
            <c:strRef>
              <c:f>'minist pagal prior'!$M$10</c:f>
              <c:strCache>
                <c:ptCount val="1"/>
                <c:pt idx="0">
                  <c:v>Nepaskirta projektams</c:v>
                </c:pt>
              </c:strCache>
            </c:strRef>
          </c:tx>
          <c:spPr>
            <a:solidFill>
              <a:schemeClr val="bg1">
                <a:lumMod val="85000"/>
              </a:schemeClr>
            </a:solidFill>
            <a:ln w="38100">
              <a:solidFill>
                <a:schemeClr val="bg1">
                  <a:lumMod val="85000"/>
                </a:schemeClr>
              </a:solidFill>
            </a:ln>
          </c:spPr>
          <c:invertIfNegative val="0"/>
          <c:dLbls>
            <c:dLbl>
              <c:idx val="0"/>
              <c:layout>
                <c:manualLayout>
                  <c:x val="-1.8575851393188854E-2"/>
                  <c:y val="0"/>
                </c:manualLayout>
              </c:layout>
              <c:tx>
                <c:rich>
                  <a:bodyPr/>
                  <a:lstStyle/>
                  <a:p>
                    <a:r>
                      <a:rPr lang="en-US">
                        <a:solidFill>
                          <a:schemeClr val="tx1">
                            <a:lumMod val="50000"/>
                            <a:lumOff val="50000"/>
                          </a:schemeClr>
                        </a:solidFill>
                      </a:rPr>
                      <a:t>2%</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7B-4534-8EE0-9DE07B0A1348}"/>
                </c:ext>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prior'!$L$11</c:f>
              <c:strCache>
                <c:ptCount val="1"/>
                <c:pt idx="0">
                  <c:v>SM, ERPF</c:v>
                </c:pt>
              </c:strCache>
            </c:strRef>
          </c:cat>
          <c:val>
            <c:numRef>
              <c:f>'minist pagal prior'!$M$11</c:f>
              <c:numCache>
                <c:formatCode>0%</c:formatCode>
                <c:ptCount val="1"/>
                <c:pt idx="0">
                  <c:v>1</c:v>
                </c:pt>
              </c:numCache>
            </c:numRef>
          </c:val>
          <c:extLst>
            <c:ext xmlns:c16="http://schemas.microsoft.com/office/drawing/2014/chart" uri="{C3380CC4-5D6E-409C-BE32-E72D297353CC}">
              <c16:uniqueId val="{00000001-E27B-4534-8EE0-9DE07B0A1348}"/>
            </c:ext>
          </c:extLst>
        </c:ser>
        <c:ser>
          <c:idx val="2"/>
          <c:order val="1"/>
          <c:tx>
            <c:strRef>
              <c:f>'minist pagal prior'!$N$10</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prior'!$L$11</c:f>
              <c:strCache>
                <c:ptCount val="1"/>
                <c:pt idx="0">
                  <c:v>SM, ERPF</c:v>
                </c:pt>
              </c:strCache>
            </c:strRef>
          </c:cat>
          <c:val>
            <c:numRef>
              <c:f>'minist pagal prior'!$N$11</c:f>
              <c:numCache>
                <c:formatCode>0%</c:formatCode>
                <c:ptCount val="1"/>
                <c:pt idx="0">
                  <c:v>0.98483951280779181</c:v>
                </c:pt>
              </c:numCache>
            </c:numRef>
          </c:val>
          <c:extLst>
            <c:ext xmlns:c16="http://schemas.microsoft.com/office/drawing/2014/chart" uri="{C3380CC4-5D6E-409C-BE32-E72D297353CC}">
              <c16:uniqueId val="{00000002-E27B-4534-8EE0-9DE07B0A1348}"/>
            </c:ext>
          </c:extLst>
        </c:ser>
        <c:ser>
          <c:idx val="3"/>
          <c:order val="2"/>
          <c:tx>
            <c:strRef>
              <c:f>'minist pagal prior'!$O$10</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prior'!$L$11</c:f>
              <c:strCache>
                <c:ptCount val="1"/>
                <c:pt idx="0">
                  <c:v>SM, ERPF</c:v>
                </c:pt>
              </c:strCache>
            </c:strRef>
          </c:cat>
          <c:val>
            <c:numRef>
              <c:f>'minist pagal prior'!$O$11</c:f>
              <c:numCache>
                <c:formatCode>0%</c:formatCode>
                <c:ptCount val="1"/>
                <c:pt idx="0">
                  <c:v>0.43130995766734165</c:v>
                </c:pt>
              </c:numCache>
            </c:numRef>
          </c:val>
          <c:extLst>
            <c:ext xmlns:c16="http://schemas.microsoft.com/office/drawing/2014/chart" uri="{C3380CC4-5D6E-409C-BE32-E72D297353CC}">
              <c16:uniqueId val="{00000003-E27B-4534-8EE0-9DE07B0A1348}"/>
            </c:ext>
          </c:extLst>
        </c:ser>
        <c:dLbls>
          <c:showLegendKey val="0"/>
          <c:showVal val="0"/>
          <c:showCatName val="0"/>
          <c:showSerName val="0"/>
          <c:showPercent val="0"/>
          <c:showBubbleSize val="0"/>
        </c:dLbls>
        <c:gapWidth val="217"/>
        <c:overlap val="100"/>
        <c:axId val="129417216"/>
        <c:axId val="129418752"/>
      </c:barChart>
      <c:catAx>
        <c:axId val="129417216"/>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29418752"/>
        <c:crosses val="autoZero"/>
        <c:auto val="1"/>
        <c:lblAlgn val="ctr"/>
        <c:lblOffset val="100"/>
        <c:noMultiLvlLbl val="0"/>
      </c:catAx>
      <c:valAx>
        <c:axId val="129418752"/>
        <c:scaling>
          <c:orientation val="minMax"/>
          <c:max val="1"/>
        </c:scaling>
        <c:delete val="1"/>
        <c:axPos val="b"/>
        <c:majorGridlines/>
        <c:numFmt formatCode="0%" sourceLinked="1"/>
        <c:majorTickMark val="out"/>
        <c:minorTickMark val="none"/>
        <c:tickLblPos val="nextTo"/>
        <c:crossAx val="129417216"/>
        <c:crosses val="autoZero"/>
        <c:crossBetween val="between"/>
        <c:majorUnit val="0.2"/>
      </c:valAx>
    </c:plotArea>
    <c:legend>
      <c:legendPos val="b"/>
      <c:layout>
        <c:manualLayout>
          <c:xMode val="edge"/>
          <c:yMode val="edge"/>
          <c:x val="7.8171830688346614E-2"/>
          <c:y val="0.63155194310388618"/>
          <c:w val="0.83952837164704253"/>
          <c:h val="0.3374413682160697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7147734440171724"/>
        </c:manualLayout>
      </c:layout>
      <c:barChart>
        <c:barDir val="bar"/>
        <c:grouping val="clustered"/>
        <c:varyColors val="0"/>
        <c:ser>
          <c:idx val="0"/>
          <c:order val="0"/>
          <c:tx>
            <c:strRef>
              <c:f>'minist pagal prior'!$M$14</c:f>
              <c:strCache>
                <c:ptCount val="1"/>
                <c:pt idx="0">
                  <c:v>Nepaskirta projektams</c:v>
                </c:pt>
              </c:strCache>
            </c:strRef>
          </c:tx>
          <c:spPr>
            <a:solidFill>
              <a:schemeClr val="bg1">
                <a:lumMod val="85000"/>
              </a:schemeClr>
            </a:solidFill>
            <a:ln w="38100">
              <a:noFill/>
            </a:ln>
          </c:spPr>
          <c:invertIfNegative val="0"/>
          <c:dLbls>
            <c:dLbl>
              <c:idx val="0"/>
              <c:layout>
                <c:manualLayout>
                  <c:x val="-2.8895768833849329E-2"/>
                  <c:y val="0"/>
                </c:manualLayout>
              </c:layout>
              <c:tx>
                <c:rich>
                  <a:bodyPr/>
                  <a:lstStyle/>
                  <a:p>
                    <a:r>
                      <a:rPr lang="en-US">
                        <a:solidFill>
                          <a:schemeClr val="tx1">
                            <a:lumMod val="50000"/>
                            <a:lumOff val="50000"/>
                          </a:schemeClr>
                        </a:solidFill>
                      </a:rPr>
                      <a:t>3%</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467-40E8-B603-301563D8B897}"/>
                </c:ext>
              </c:extLst>
            </c:dLbl>
            <c:spPr>
              <a:noFill/>
              <a:ln>
                <a:noFill/>
              </a:ln>
              <a:effectLst/>
            </c:spPr>
            <c:txPr>
              <a:bodyPr/>
              <a:lstStyle/>
              <a:p>
                <a:pPr>
                  <a:defRPr>
                    <a:solidFill>
                      <a:schemeClr val="tx1">
                        <a:lumMod val="50000"/>
                        <a:lumOff val="50000"/>
                      </a:schemeClr>
                    </a:solidFill>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prior'!$L$15</c:f>
              <c:strCache>
                <c:ptCount val="1"/>
                <c:pt idx="0">
                  <c:v>EIM, ERPF</c:v>
                </c:pt>
              </c:strCache>
            </c:strRef>
          </c:cat>
          <c:val>
            <c:numRef>
              <c:f>'minist pagal prior'!$M$15</c:f>
              <c:numCache>
                <c:formatCode>0%</c:formatCode>
                <c:ptCount val="1"/>
                <c:pt idx="0">
                  <c:v>1</c:v>
                </c:pt>
              </c:numCache>
            </c:numRef>
          </c:val>
          <c:extLst>
            <c:ext xmlns:c16="http://schemas.microsoft.com/office/drawing/2014/chart" uri="{C3380CC4-5D6E-409C-BE32-E72D297353CC}">
              <c16:uniqueId val="{00000001-6467-40E8-B603-301563D8B897}"/>
            </c:ext>
          </c:extLst>
        </c:ser>
        <c:ser>
          <c:idx val="2"/>
          <c:order val="1"/>
          <c:tx>
            <c:strRef>
              <c:f>'minist pagal prior'!$N$14</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prior'!$L$15</c:f>
              <c:strCache>
                <c:ptCount val="1"/>
                <c:pt idx="0">
                  <c:v>EIM, ERPF</c:v>
                </c:pt>
              </c:strCache>
            </c:strRef>
          </c:cat>
          <c:val>
            <c:numRef>
              <c:f>'minist pagal prior'!$N$15</c:f>
              <c:numCache>
                <c:formatCode>0%</c:formatCode>
                <c:ptCount val="1"/>
                <c:pt idx="0">
                  <c:v>0.87005846183134605</c:v>
                </c:pt>
              </c:numCache>
            </c:numRef>
          </c:val>
          <c:extLst>
            <c:ext xmlns:c16="http://schemas.microsoft.com/office/drawing/2014/chart" uri="{C3380CC4-5D6E-409C-BE32-E72D297353CC}">
              <c16:uniqueId val="{00000002-6467-40E8-B603-301563D8B897}"/>
            </c:ext>
          </c:extLst>
        </c:ser>
        <c:ser>
          <c:idx val="3"/>
          <c:order val="2"/>
          <c:tx>
            <c:strRef>
              <c:f>'minist pagal prior'!$O$14</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prior'!$L$15</c:f>
              <c:strCache>
                <c:ptCount val="1"/>
                <c:pt idx="0">
                  <c:v>EIM, ERPF</c:v>
                </c:pt>
              </c:strCache>
            </c:strRef>
          </c:cat>
          <c:val>
            <c:numRef>
              <c:f>'minist pagal prior'!$O$15</c:f>
              <c:numCache>
                <c:formatCode>0%</c:formatCode>
                <c:ptCount val="1"/>
                <c:pt idx="0">
                  <c:v>0.45238010514825827</c:v>
                </c:pt>
              </c:numCache>
            </c:numRef>
          </c:val>
          <c:extLst>
            <c:ext xmlns:c16="http://schemas.microsoft.com/office/drawing/2014/chart" uri="{C3380CC4-5D6E-409C-BE32-E72D297353CC}">
              <c16:uniqueId val="{00000003-6467-40E8-B603-301563D8B897}"/>
            </c:ext>
          </c:extLst>
        </c:ser>
        <c:dLbls>
          <c:showLegendKey val="0"/>
          <c:showVal val="0"/>
          <c:showCatName val="0"/>
          <c:showSerName val="0"/>
          <c:showPercent val="0"/>
          <c:showBubbleSize val="0"/>
        </c:dLbls>
        <c:gapWidth val="217"/>
        <c:overlap val="100"/>
        <c:axId val="129788928"/>
        <c:axId val="129798912"/>
      </c:barChart>
      <c:catAx>
        <c:axId val="129788928"/>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29798912"/>
        <c:crosses val="autoZero"/>
        <c:auto val="1"/>
        <c:lblAlgn val="ctr"/>
        <c:lblOffset val="100"/>
        <c:noMultiLvlLbl val="0"/>
      </c:catAx>
      <c:valAx>
        <c:axId val="129798912"/>
        <c:scaling>
          <c:orientation val="minMax"/>
          <c:max val="1"/>
        </c:scaling>
        <c:delete val="1"/>
        <c:axPos val="b"/>
        <c:majorGridlines/>
        <c:numFmt formatCode="0%" sourceLinked="1"/>
        <c:majorTickMark val="out"/>
        <c:minorTickMark val="none"/>
        <c:tickLblPos val="nextTo"/>
        <c:crossAx val="129788928"/>
        <c:crosses val="autoZero"/>
        <c:crossBetween val="between"/>
        <c:majorUnit val="0.2"/>
      </c:valAx>
    </c:plotArea>
    <c:legend>
      <c:legendPos val="b"/>
      <c:layout>
        <c:manualLayout>
          <c:xMode val="edge"/>
          <c:yMode val="edge"/>
          <c:x val="7.8171830688346614E-2"/>
          <c:y val="0.62116933659154672"/>
          <c:w val="0.83952837164704253"/>
          <c:h val="0.34782333242827407"/>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56290603674540673"/>
        </c:manualLayout>
      </c:layout>
      <c:barChart>
        <c:barDir val="bar"/>
        <c:grouping val="clustered"/>
        <c:varyColors val="0"/>
        <c:ser>
          <c:idx val="0"/>
          <c:order val="0"/>
          <c:tx>
            <c:strRef>
              <c:f>'minist pagal prior'!$M$22</c:f>
              <c:strCache>
                <c:ptCount val="1"/>
                <c:pt idx="0">
                  <c:v>Nepaskirta projektams</c:v>
                </c:pt>
              </c:strCache>
            </c:strRef>
          </c:tx>
          <c:spPr>
            <a:solidFill>
              <a:schemeClr val="bg1">
                <a:lumMod val="85000"/>
              </a:schemeClr>
            </a:solidFill>
            <a:ln w="38100">
              <a:noFill/>
            </a:ln>
          </c:spPr>
          <c:invertIfNegative val="0"/>
          <c:dLbls>
            <c:dLbl>
              <c:idx val="0"/>
              <c:tx>
                <c:rich>
                  <a:bodyPr/>
                  <a:lstStyle/>
                  <a:p>
                    <a:r>
                      <a:rPr lang="en-US">
                        <a:solidFill>
                          <a:schemeClr val="tx1">
                            <a:lumMod val="50000"/>
                            <a:lumOff val="50000"/>
                          </a:schemeClr>
                        </a:solidFill>
                      </a:rPr>
                      <a:t>8%</a:t>
                    </a:r>
                    <a:endParaRPr lang="en-US"/>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BE-49C9-B421-3C6C5C111B4B}"/>
                </c:ext>
              </c:extLst>
            </c:dLbl>
            <c:dLbl>
              <c:idx val="1"/>
              <c:delete val="1"/>
              <c:extLst>
                <c:ext xmlns:c15="http://schemas.microsoft.com/office/drawing/2012/chart" uri="{CE6537A1-D6FC-4f65-9D91-7224C49458BB}"/>
                <c:ext xmlns:c16="http://schemas.microsoft.com/office/drawing/2014/chart" uri="{C3380CC4-5D6E-409C-BE32-E72D297353CC}">
                  <c16:uniqueId val="{00000001-FBBE-49C9-B421-3C6C5C111B4B}"/>
                </c:ext>
              </c:extLst>
            </c:dLbl>
            <c:spPr>
              <a:noFill/>
              <a:ln>
                <a:noFill/>
              </a:ln>
              <a:effectLst/>
            </c:spPr>
            <c:txPr>
              <a:bodyPr/>
              <a:lstStyle/>
              <a:p>
                <a:pPr>
                  <a:defRPr>
                    <a:solidFill>
                      <a:schemeClr val="tx1">
                        <a:lumMod val="50000"/>
                        <a:lumOff val="50000"/>
                      </a:schemeClr>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'minist pagal prior'!$L$23:$L$24</c:f>
              <c:strCache>
                <c:ptCount val="2"/>
                <c:pt idx="0">
                  <c:v>EM, SaF</c:v>
                </c:pt>
                <c:pt idx="1">
                  <c:v>EM, ERPF</c:v>
                </c:pt>
              </c:strCache>
            </c:strRef>
          </c:cat>
          <c:val>
            <c:numRef>
              <c:f>'minist pagal prior'!$M$23:$M$24</c:f>
              <c:numCache>
                <c:formatCode>0%</c:formatCode>
                <c:ptCount val="2"/>
                <c:pt idx="0">
                  <c:v>1</c:v>
                </c:pt>
                <c:pt idx="1">
                  <c:v>1</c:v>
                </c:pt>
              </c:numCache>
            </c:numRef>
          </c:val>
          <c:extLst>
            <c:ext xmlns:c16="http://schemas.microsoft.com/office/drawing/2014/chart" uri="{C3380CC4-5D6E-409C-BE32-E72D297353CC}">
              <c16:uniqueId val="{00000002-FBBE-49C9-B421-3C6C5C111B4B}"/>
            </c:ext>
          </c:extLst>
        </c:ser>
        <c:ser>
          <c:idx val="2"/>
          <c:order val="1"/>
          <c:tx>
            <c:strRef>
              <c:f>'minist pagal prior'!$N$22</c:f>
              <c:strCache>
                <c:ptCount val="1"/>
                <c:pt idx="0">
                  <c:v>Sudaryta sutarčių</c:v>
                </c:pt>
              </c:strCache>
            </c:strRef>
          </c:tx>
          <c:spPr>
            <a:solidFill>
              <a:schemeClr val="accent1"/>
            </a:solidFill>
            <a:ln w="50800">
              <a:solidFill>
                <a:schemeClr val="accent1"/>
              </a:solidFill>
            </a:ln>
          </c:spPr>
          <c:invertIfNegative val="0"/>
          <c:dLbls>
            <c:dLbl>
              <c:idx val="0"/>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BE-49C9-B421-3C6C5C111B4B}"/>
                </c:ext>
              </c:extLst>
            </c:dLbl>
            <c:dLbl>
              <c:idx val="1"/>
              <c:tx>
                <c:rich>
                  <a:bodyPr/>
                  <a:lstStyle/>
                  <a:p>
                    <a:r>
                      <a:rPr lang="en-US"/>
                      <a:t>100%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BE-49C9-B421-3C6C5C111B4B}"/>
                </c:ext>
              </c:extLst>
            </c:dLbl>
            <c:spPr>
              <a:noFill/>
              <a:ln>
                <a:noFill/>
              </a:ln>
              <a:effectLst/>
            </c:spPr>
            <c:txPr>
              <a:bodyPr/>
              <a:lstStyle/>
              <a:p>
                <a:pPr>
                  <a:defRPr>
                    <a:solidFill>
                      <a:schemeClr val="bg1"/>
                    </a:solidFill>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prior'!$L$23:$L$24</c:f>
              <c:strCache>
                <c:ptCount val="2"/>
                <c:pt idx="0">
                  <c:v>EM, SaF</c:v>
                </c:pt>
                <c:pt idx="1">
                  <c:v>EM, ERPF</c:v>
                </c:pt>
              </c:strCache>
            </c:strRef>
          </c:cat>
          <c:val>
            <c:numRef>
              <c:f>'minist pagal prior'!$N$23:$N$24</c:f>
              <c:numCache>
                <c:formatCode>0%</c:formatCode>
                <c:ptCount val="2"/>
                <c:pt idx="0">
                  <c:v>0.91515362968396452</c:v>
                </c:pt>
                <c:pt idx="1">
                  <c:v>1.2300140642566768</c:v>
                </c:pt>
              </c:numCache>
            </c:numRef>
          </c:val>
          <c:extLst>
            <c:ext xmlns:c16="http://schemas.microsoft.com/office/drawing/2014/chart" uri="{C3380CC4-5D6E-409C-BE32-E72D297353CC}">
              <c16:uniqueId val="{00000005-FBBE-49C9-B421-3C6C5C111B4B}"/>
            </c:ext>
          </c:extLst>
        </c:ser>
        <c:ser>
          <c:idx val="3"/>
          <c:order val="2"/>
          <c:tx>
            <c:strRef>
              <c:f>'minist pagal prior'!$O$22</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prior'!$L$23:$L$24</c:f>
              <c:strCache>
                <c:ptCount val="2"/>
                <c:pt idx="0">
                  <c:v>EM, SaF</c:v>
                </c:pt>
                <c:pt idx="1">
                  <c:v>EM, ERPF</c:v>
                </c:pt>
              </c:strCache>
            </c:strRef>
          </c:cat>
          <c:val>
            <c:numRef>
              <c:f>'minist pagal prior'!$O$23:$O$24</c:f>
              <c:numCache>
                <c:formatCode>0%</c:formatCode>
                <c:ptCount val="2"/>
                <c:pt idx="0">
                  <c:v>0.48385078191485592</c:v>
                </c:pt>
                <c:pt idx="1">
                  <c:v>0.29019792029709246</c:v>
                </c:pt>
              </c:numCache>
            </c:numRef>
          </c:val>
          <c:extLst>
            <c:ext xmlns:c16="http://schemas.microsoft.com/office/drawing/2014/chart" uri="{C3380CC4-5D6E-409C-BE32-E72D297353CC}">
              <c16:uniqueId val="{00000006-FBBE-49C9-B421-3C6C5C111B4B}"/>
            </c:ext>
          </c:extLst>
        </c:ser>
        <c:dLbls>
          <c:showLegendKey val="0"/>
          <c:showVal val="0"/>
          <c:showCatName val="0"/>
          <c:showSerName val="0"/>
          <c:showPercent val="0"/>
          <c:showBubbleSize val="0"/>
        </c:dLbls>
        <c:gapWidth val="217"/>
        <c:overlap val="100"/>
        <c:axId val="129854080"/>
        <c:axId val="129864064"/>
      </c:barChart>
      <c:catAx>
        <c:axId val="129854080"/>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29864064"/>
        <c:crosses val="autoZero"/>
        <c:auto val="1"/>
        <c:lblAlgn val="ctr"/>
        <c:lblOffset val="100"/>
        <c:noMultiLvlLbl val="0"/>
      </c:catAx>
      <c:valAx>
        <c:axId val="129864064"/>
        <c:scaling>
          <c:orientation val="minMax"/>
          <c:max val="1"/>
        </c:scaling>
        <c:delete val="1"/>
        <c:axPos val="b"/>
        <c:majorGridlines/>
        <c:numFmt formatCode="0%" sourceLinked="1"/>
        <c:majorTickMark val="out"/>
        <c:minorTickMark val="none"/>
        <c:tickLblPos val="nextTo"/>
        <c:crossAx val="129854080"/>
        <c:crosses val="autoZero"/>
        <c:crossBetween val="between"/>
        <c:majorUnit val="0.2"/>
      </c:valAx>
    </c:plotArea>
    <c:legend>
      <c:legendPos val="b"/>
      <c:layout>
        <c:manualLayout>
          <c:xMode val="edge"/>
          <c:yMode val="edge"/>
          <c:x val="0.15247523626110202"/>
          <c:y val="0.76444069491313582"/>
          <c:w val="0.7693529330505513"/>
          <c:h val="0.18690349752792529"/>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807236943679255"/>
          <c:y val="0.11369509043927649"/>
          <c:w val="0.81614847679643765"/>
          <c:h val="0.47147734440171724"/>
        </c:manualLayout>
      </c:layout>
      <c:barChart>
        <c:barDir val="bar"/>
        <c:grouping val="clustered"/>
        <c:varyColors val="0"/>
        <c:ser>
          <c:idx val="0"/>
          <c:order val="0"/>
          <c:tx>
            <c:strRef>
              <c:f>'minist pagal prior'!$M$18</c:f>
              <c:strCache>
                <c:ptCount val="1"/>
                <c:pt idx="0">
                  <c:v>Nepaskirta projektams</c:v>
                </c:pt>
              </c:strCache>
            </c:strRef>
          </c:tx>
          <c:spPr>
            <a:solidFill>
              <a:schemeClr val="bg1">
                <a:lumMod val="85000"/>
              </a:schemeClr>
            </a:solidFill>
          </c:spPr>
          <c:invertIfNegative val="0"/>
          <c:cat>
            <c:strRef>
              <c:f>'minist pagal prior'!$L$19</c:f>
              <c:strCache>
                <c:ptCount val="1"/>
                <c:pt idx="0">
                  <c:v>AM, ERPF</c:v>
                </c:pt>
              </c:strCache>
            </c:strRef>
          </c:cat>
          <c:val>
            <c:numRef>
              <c:f>'minist pagal prior'!$M$19</c:f>
              <c:numCache>
                <c:formatCode>0%</c:formatCode>
                <c:ptCount val="1"/>
                <c:pt idx="0">
                  <c:v>1</c:v>
                </c:pt>
              </c:numCache>
            </c:numRef>
          </c:val>
          <c:extLst>
            <c:ext xmlns:c16="http://schemas.microsoft.com/office/drawing/2014/chart" uri="{C3380CC4-5D6E-409C-BE32-E72D297353CC}">
              <c16:uniqueId val="{00000000-FF63-4B90-AB52-A49752C3E087}"/>
            </c:ext>
          </c:extLst>
        </c:ser>
        <c:ser>
          <c:idx val="2"/>
          <c:order val="1"/>
          <c:tx>
            <c:strRef>
              <c:f>'minist pagal prior'!$N$18</c:f>
              <c:strCache>
                <c:ptCount val="1"/>
                <c:pt idx="0">
                  <c:v>Sudaryta sutarčių</c:v>
                </c:pt>
              </c:strCache>
            </c:strRef>
          </c:tx>
          <c:spPr>
            <a:solidFill>
              <a:schemeClr val="accent1"/>
            </a:solidFill>
            <a:ln w="50800">
              <a:solidFill>
                <a:schemeClr val="accent1"/>
              </a:solidFill>
            </a:ln>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prior'!$L$19</c:f>
              <c:strCache>
                <c:ptCount val="1"/>
                <c:pt idx="0">
                  <c:v>AM, ERPF</c:v>
                </c:pt>
              </c:strCache>
            </c:strRef>
          </c:cat>
          <c:val>
            <c:numRef>
              <c:f>'minist pagal prior'!$N$19</c:f>
              <c:numCache>
                <c:formatCode>0%</c:formatCode>
                <c:ptCount val="1"/>
                <c:pt idx="0">
                  <c:v>0.9999188084599786</c:v>
                </c:pt>
              </c:numCache>
            </c:numRef>
          </c:val>
          <c:extLst>
            <c:ext xmlns:c16="http://schemas.microsoft.com/office/drawing/2014/chart" uri="{C3380CC4-5D6E-409C-BE32-E72D297353CC}">
              <c16:uniqueId val="{00000001-FF63-4B90-AB52-A49752C3E087}"/>
            </c:ext>
          </c:extLst>
        </c:ser>
        <c:ser>
          <c:idx val="3"/>
          <c:order val="2"/>
          <c:tx>
            <c:strRef>
              <c:f>'minist pagal prior'!$O$18</c:f>
              <c:strCache>
                <c:ptCount val="1"/>
                <c:pt idx="0">
                  <c:v>Investuota projektuose</c:v>
                </c:pt>
              </c:strCache>
            </c:strRef>
          </c:tx>
          <c:spPr>
            <a:solidFill>
              <a:schemeClr val="accent3"/>
            </a:solidFill>
          </c:spPr>
          <c:invertIfNegative val="0"/>
          <c:dLbls>
            <c:spPr>
              <a:noFill/>
              <a:ln>
                <a:noFill/>
              </a:ln>
              <a:effectLst/>
            </c:spPr>
            <c:txPr>
              <a:bodyPr/>
              <a:lstStyle/>
              <a:p>
                <a:pPr>
                  <a:defRPr>
                    <a:solidFill>
                      <a:schemeClr val="bg1"/>
                    </a:solidFill>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'minist pagal prior'!$L$19</c:f>
              <c:strCache>
                <c:ptCount val="1"/>
                <c:pt idx="0">
                  <c:v>AM, ERPF</c:v>
                </c:pt>
              </c:strCache>
            </c:strRef>
          </c:cat>
          <c:val>
            <c:numRef>
              <c:f>'minist pagal prior'!$O$19</c:f>
              <c:numCache>
                <c:formatCode>0%</c:formatCode>
                <c:ptCount val="1"/>
                <c:pt idx="0">
                  <c:v>0.74822367854861704</c:v>
                </c:pt>
              </c:numCache>
            </c:numRef>
          </c:val>
          <c:extLst>
            <c:ext xmlns:c16="http://schemas.microsoft.com/office/drawing/2014/chart" uri="{C3380CC4-5D6E-409C-BE32-E72D297353CC}">
              <c16:uniqueId val="{00000002-FF63-4B90-AB52-A49752C3E087}"/>
            </c:ext>
          </c:extLst>
        </c:ser>
        <c:dLbls>
          <c:showLegendKey val="0"/>
          <c:showVal val="0"/>
          <c:showCatName val="0"/>
          <c:showSerName val="0"/>
          <c:showPercent val="0"/>
          <c:showBubbleSize val="0"/>
        </c:dLbls>
        <c:gapWidth val="217"/>
        <c:overlap val="100"/>
        <c:axId val="129708416"/>
        <c:axId val="129709952"/>
      </c:barChart>
      <c:catAx>
        <c:axId val="129708416"/>
        <c:scaling>
          <c:orientation val="minMax"/>
        </c:scaling>
        <c:delete val="0"/>
        <c:axPos val="l"/>
        <c:numFmt formatCode="General" sourceLinked="0"/>
        <c:majorTickMark val="out"/>
        <c:minorTickMark val="none"/>
        <c:tickLblPos val="nextTo"/>
        <c:txPr>
          <a:bodyPr/>
          <a:lstStyle/>
          <a:p>
            <a:pPr>
              <a:defRPr>
                <a:solidFill>
                  <a:schemeClr val="tx1">
                    <a:lumMod val="65000"/>
                    <a:lumOff val="35000"/>
                  </a:schemeClr>
                </a:solidFill>
              </a:defRPr>
            </a:pPr>
            <a:endParaRPr lang="lt-LT"/>
          </a:p>
        </c:txPr>
        <c:crossAx val="129709952"/>
        <c:crosses val="autoZero"/>
        <c:auto val="1"/>
        <c:lblAlgn val="ctr"/>
        <c:lblOffset val="100"/>
        <c:noMultiLvlLbl val="0"/>
      </c:catAx>
      <c:valAx>
        <c:axId val="129709952"/>
        <c:scaling>
          <c:orientation val="minMax"/>
          <c:max val="1"/>
        </c:scaling>
        <c:delete val="1"/>
        <c:axPos val="b"/>
        <c:majorGridlines/>
        <c:numFmt formatCode="0%" sourceLinked="1"/>
        <c:majorTickMark val="out"/>
        <c:minorTickMark val="none"/>
        <c:tickLblPos val="nextTo"/>
        <c:crossAx val="129708416"/>
        <c:crosses val="autoZero"/>
        <c:crossBetween val="between"/>
        <c:majorUnit val="0.2"/>
      </c:valAx>
    </c:plotArea>
    <c:legend>
      <c:legendPos val="b"/>
      <c:layout>
        <c:manualLayout>
          <c:xMode val="edge"/>
          <c:yMode val="edge"/>
          <c:x val="7.8171830688346614E-2"/>
          <c:y val="0.6960680721361443"/>
          <c:w val="0.83952837164704253"/>
          <c:h val="0.27292523918381167"/>
        </c:manualLayout>
      </c:layout>
      <c:overlay val="0"/>
      <c:txPr>
        <a:bodyPr/>
        <a:lstStyle/>
        <a:p>
          <a:pPr>
            <a:defRPr>
              <a:solidFill>
                <a:schemeClr val="tx1">
                  <a:lumMod val="65000"/>
                  <a:lumOff val="35000"/>
                </a:schemeClr>
              </a:solidFill>
            </a:defRPr>
          </a:pPr>
          <a:endParaRPr lang="lt-LT"/>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E8126-2547-4273-BF21-0F6BB622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32053</Words>
  <Characters>18271</Characters>
  <Application>Microsoft Office Word</Application>
  <DocSecurity>4</DocSecurity>
  <Lines>152</Lines>
  <Paragraphs>100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FM</Company>
  <LinksUpToDate>false</LinksUpToDate>
  <CharactersWithSpaces>50224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2020-08-21T11:22:00Z</dcterms:created>
  <dc:creator>Jurgita Vilūnienė</dc:creator>
  <cp:lastModifiedBy>Rimutė Petružienė</cp:lastModifiedBy>
  <cp:lastPrinted>2020-08-18T12:08:00Z</cp:lastPrinted>
  <dcterms:modified xsi:type="dcterms:W3CDTF">2020-08-21T11:22:00Z</dcterms:modified>
  <cp:revision>2</cp:revision>
</cp:coreProperties>
</file>