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1D0" w:rsidRPr="00E3121F" w:rsidRDefault="007011D0" w:rsidP="007011D0">
      <w:pPr>
        <w:jc w:val="right"/>
        <w:rPr>
          <w:b/>
        </w:rPr>
      </w:pPr>
      <w:r w:rsidRPr="00E3121F">
        <w:rPr>
          <w:b/>
        </w:rPr>
        <w:t>Projektas</w:t>
      </w:r>
    </w:p>
    <w:p w:rsidR="007011D0" w:rsidRPr="00A34540" w:rsidRDefault="007011D0" w:rsidP="007011D0">
      <w:pPr>
        <w:jc w:val="right"/>
      </w:pPr>
    </w:p>
    <w:p w:rsidR="007011D0" w:rsidRPr="00CD42C1" w:rsidRDefault="007011D0" w:rsidP="007011D0">
      <w:pPr>
        <w:jc w:val="center"/>
        <w:rPr>
          <w:sz w:val="28"/>
          <w:szCs w:val="28"/>
        </w:rPr>
      </w:pPr>
      <w:r w:rsidRPr="00CD42C1">
        <w:rPr>
          <w:sz w:val="28"/>
          <w:szCs w:val="28"/>
        </w:rPr>
        <w:t xml:space="preserve">LIETUVOS RESPUBLIKOS VYRIAUSYBĖS </w:t>
      </w:r>
    </w:p>
    <w:p w:rsidR="007011D0" w:rsidRPr="005C6E90" w:rsidRDefault="007011D0" w:rsidP="007011D0">
      <w:pPr>
        <w:jc w:val="center"/>
        <w:rPr>
          <w:sz w:val="28"/>
          <w:szCs w:val="28"/>
        </w:rPr>
      </w:pPr>
      <w:r w:rsidRPr="005C6E90">
        <w:rPr>
          <w:sz w:val="28"/>
          <w:szCs w:val="28"/>
        </w:rPr>
        <w:t>PASITARIMO</w:t>
      </w:r>
    </w:p>
    <w:p w:rsidR="007011D0" w:rsidRPr="00CD42C1" w:rsidRDefault="007011D0" w:rsidP="007011D0">
      <w:pPr>
        <w:jc w:val="center"/>
        <w:rPr>
          <w:sz w:val="28"/>
          <w:szCs w:val="28"/>
        </w:rPr>
      </w:pPr>
      <w:r w:rsidRPr="00CD42C1">
        <w:rPr>
          <w:sz w:val="28"/>
          <w:szCs w:val="28"/>
        </w:rPr>
        <w:t>PROTOKOLAS</w:t>
      </w:r>
    </w:p>
    <w:p w:rsidR="007011D0" w:rsidRDefault="007011D0" w:rsidP="007011D0"/>
    <w:p w:rsidR="007011D0" w:rsidRDefault="007011D0" w:rsidP="007011D0">
      <w:pPr>
        <w:jc w:val="center"/>
      </w:pPr>
      <w:r>
        <w:t xml:space="preserve">2019 m.                       d. Nr. </w:t>
      </w:r>
    </w:p>
    <w:p w:rsidR="007011D0" w:rsidRDefault="007011D0" w:rsidP="007011D0">
      <w:pPr>
        <w:pBdr>
          <w:bottom w:val="single" w:sz="12" w:space="1" w:color="auto"/>
        </w:pBdr>
      </w:pPr>
    </w:p>
    <w:p w:rsidR="007011D0" w:rsidRDefault="007011D0" w:rsidP="007011D0"/>
    <w:p w:rsidR="007011D0" w:rsidRDefault="00B32B5E" w:rsidP="007011D0">
      <w:pPr>
        <w:pBdr>
          <w:bottom w:val="single" w:sz="12" w:space="1" w:color="auto"/>
        </w:pBdr>
        <w:jc w:val="center"/>
      </w:pPr>
      <w:r>
        <w:t xml:space="preserve">Dėl kaimyninių valstybių bendruomenių poreikių </w:t>
      </w:r>
      <w:r w:rsidR="006D35F4" w:rsidRPr="003D4FDA">
        <w:t>rėmimo</w:t>
      </w:r>
    </w:p>
    <w:p w:rsidR="007011D0" w:rsidRDefault="007011D0" w:rsidP="007011D0"/>
    <w:p w:rsidR="003D4FDA" w:rsidRPr="002E2606" w:rsidRDefault="003D4FDA" w:rsidP="003D4FDA">
      <w:pPr>
        <w:jc w:val="both"/>
        <w:rPr>
          <w:color w:val="000000" w:themeColor="text1"/>
        </w:rPr>
      </w:pPr>
      <w:bookmarkStart w:id="0" w:name="_GoBack"/>
      <w:bookmarkEnd w:id="0"/>
      <w:r w:rsidRPr="002E2606">
        <w:rPr>
          <w:color w:val="000000" w:themeColor="text1"/>
        </w:rPr>
        <w:t>1. Pritarti nuostatai, kad tikslinga papildomą dėmesį skirti kaimyninių valstybių (Baltarusijos, Lenkijos ir Kaliningrado srities (Rusija)</w:t>
      </w:r>
      <w:r>
        <w:rPr>
          <w:color w:val="000000" w:themeColor="text1"/>
        </w:rPr>
        <w:t>)</w:t>
      </w:r>
      <w:r w:rsidRPr="002E2606">
        <w:rPr>
          <w:color w:val="000000" w:themeColor="text1"/>
        </w:rPr>
        <w:t xml:space="preserve"> lietuvių bendruomenių poreikiams, nukreiptiems plėtoti ryšius su Lietuva ir išsaugoti tautinę tapatybę.</w:t>
      </w:r>
    </w:p>
    <w:p w:rsidR="003D4FDA" w:rsidRDefault="003D4FDA" w:rsidP="003D4FDA">
      <w:pPr>
        <w:jc w:val="both"/>
        <w:rPr>
          <w:color w:val="000000" w:themeColor="text1"/>
        </w:rPr>
      </w:pPr>
    </w:p>
    <w:p w:rsidR="003D4FDA" w:rsidRPr="002E2606" w:rsidRDefault="003D4FDA" w:rsidP="003D4FDA">
      <w:pPr>
        <w:jc w:val="both"/>
        <w:rPr>
          <w:color w:val="000000" w:themeColor="text1"/>
        </w:rPr>
      </w:pPr>
      <w:r w:rsidRPr="002E2606">
        <w:rPr>
          <w:color w:val="000000" w:themeColor="text1"/>
        </w:rPr>
        <w:t xml:space="preserve">2. Pritarti šio sprendimo priede pateiktų priemonių integravimui į „Globalios Lietuvos“ – užsienio lietuvių įsitraukimo į valstybės gyvenimą – kūrimo programos </w:t>
      </w:r>
      <w:proofErr w:type="spellStart"/>
      <w:r w:rsidRPr="002E2606">
        <w:rPr>
          <w:color w:val="000000" w:themeColor="text1"/>
        </w:rPr>
        <w:t>tarpinstitucinį</w:t>
      </w:r>
      <w:proofErr w:type="spellEnd"/>
      <w:r w:rsidRPr="002E2606">
        <w:rPr>
          <w:color w:val="000000" w:themeColor="text1"/>
        </w:rPr>
        <w:t xml:space="preserve"> </w:t>
      </w:r>
      <w:r>
        <w:rPr>
          <w:color w:val="000000" w:themeColor="text1"/>
        </w:rPr>
        <w:t>veiklos planą 2019–2021 metams.</w:t>
      </w:r>
    </w:p>
    <w:p w:rsidR="003D4FDA" w:rsidRDefault="003D4FDA" w:rsidP="003D4FDA">
      <w:pPr>
        <w:jc w:val="both"/>
        <w:rPr>
          <w:color w:val="000000" w:themeColor="text1"/>
        </w:rPr>
      </w:pPr>
    </w:p>
    <w:p w:rsidR="003D4FDA" w:rsidRPr="002E2606" w:rsidRDefault="003D4FDA" w:rsidP="003D4FDA">
      <w:pPr>
        <w:jc w:val="both"/>
        <w:rPr>
          <w:color w:val="000000" w:themeColor="text1"/>
        </w:rPr>
      </w:pPr>
      <w:r w:rsidRPr="002E2606">
        <w:rPr>
          <w:color w:val="000000" w:themeColor="text1"/>
        </w:rPr>
        <w:t>3. Pavesti:</w:t>
      </w:r>
    </w:p>
    <w:p w:rsidR="003D4FDA" w:rsidRDefault="003D4FDA" w:rsidP="003D4FDA">
      <w:pPr>
        <w:jc w:val="both"/>
        <w:rPr>
          <w:color w:val="000000" w:themeColor="text1"/>
        </w:rPr>
      </w:pPr>
    </w:p>
    <w:p w:rsidR="003D4FDA" w:rsidRPr="002E2606" w:rsidRDefault="003D4FDA" w:rsidP="003D4FDA">
      <w:pPr>
        <w:jc w:val="both"/>
        <w:rPr>
          <w:color w:val="000000" w:themeColor="text1"/>
        </w:rPr>
      </w:pPr>
      <w:r w:rsidRPr="002E2606">
        <w:rPr>
          <w:color w:val="000000" w:themeColor="text1"/>
        </w:rPr>
        <w:t xml:space="preserve">3.1. Užsienio reikalų ministerijai integruoti šio sprendimo priede pateiktas priemones į „Globalios Lietuvos“ – užsienio lietuvių įsitraukimo į valstybės gyvenimą – kūrimo programos </w:t>
      </w:r>
      <w:proofErr w:type="spellStart"/>
      <w:r w:rsidRPr="002E2606">
        <w:rPr>
          <w:color w:val="000000" w:themeColor="text1"/>
        </w:rPr>
        <w:t>tarpinstitucinį</w:t>
      </w:r>
      <w:proofErr w:type="spellEnd"/>
      <w:r w:rsidRPr="002E2606">
        <w:rPr>
          <w:color w:val="000000" w:themeColor="text1"/>
        </w:rPr>
        <w:t xml:space="preserve"> veiklos planą 2019–2021 metams.</w:t>
      </w:r>
    </w:p>
    <w:p w:rsidR="003D4FDA" w:rsidRDefault="003D4FDA" w:rsidP="003D4FDA">
      <w:pPr>
        <w:jc w:val="both"/>
        <w:rPr>
          <w:color w:val="000000" w:themeColor="text1"/>
        </w:rPr>
      </w:pPr>
    </w:p>
    <w:p w:rsidR="003D4FDA" w:rsidRPr="002E2606" w:rsidRDefault="003D4FDA" w:rsidP="003D4FDA">
      <w:pPr>
        <w:jc w:val="both"/>
        <w:rPr>
          <w:color w:val="000000" w:themeColor="text1"/>
        </w:rPr>
      </w:pPr>
      <w:r w:rsidRPr="002E2606">
        <w:rPr>
          <w:color w:val="000000" w:themeColor="text1"/>
        </w:rPr>
        <w:t>3.2. Finansų ministerijai atsižvelgti į reikalingus papildomus finansinius išteklius, rengiant Lietuvos Respublikos 2020 metų valstybės biudžeto ir savivaldybių biudžetų finansinių rodiklių patvirtinimo įstatymo projektą.</w:t>
      </w:r>
    </w:p>
    <w:p w:rsidR="003D4FDA" w:rsidRDefault="003D4FDA" w:rsidP="003D4FDA">
      <w:pPr>
        <w:jc w:val="both"/>
        <w:rPr>
          <w:color w:val="000000" w:themeColor="text1"/>
        </w:rPr>
      </w:pPr>
    </w:p>
    <w:p w:rsidR="003D4FDA" w:rsidRDefault="003D4FDA" w:rsidP="003D4FDA">
      <w:pPr>
        <w:jc w:val="both"/>
        <w:rPr>
          <w:color w:val="000000" w:themeColor="text1"/>
        </w:rPr>
      </w:pPr>
      <w:r w:rsidRPr="002E2606">
        <w:rPr>
          <w:color w:val="000000" w:themeColor="text1"/>
        </w:rPr>
        <w:t xml:space="preserve">3.3. Pavesti Kultūros ir Užsienio reikalų ministerijoms iki 2019 m. gruodžio 31 d. užbaigti kultūros ir meno specialistų, pagal sutartis teikiančių paslaugas užsienio lietuvių </w:t>
      </w:r>
      <w:r>
        <w:rPr>
          <w:color w:val="000000" w:themeColor="text1"/>
        </w:rPr>
        <w:t>organizacijose ir kultūros įstaigose</w:t>
      </w:r>
      <w:r w:rsidRPr="002E2606">
        <w:rPr>
          <w:color w:val="000000" w:themeColor="text1"/>
        </w:rPr>
        <w:t xml:space="preserve">, darbo organizavimo funkcijos perdavimo </w:t>
      </w:r>
      <w:r>
        <w:rPr>
          <w:color w:val="000000" w:themeColor="text1"/>
        </w:rPr>
        <w:t xml:space="preserve">iš Užsienio reikalų ministerijos </w:t>
      </w:r>
      <w:r w:rsidRPr="002E2606">
        <w:rPr>
          <w:color w:val="000000" w:themeColor="text1"/>
        </w:rPr>
        <w:t xml:space="preserve">Kultūros ministerijai procesą. Pavesti Kultūros ministerijai pasitvirtinti šios funkcijos įgyvendinimui reikalingus teisės aktus, o Finansų ministerijai funkcijos įgyvendinimui skiriamus </w:t>
      </w:r>
      <w:proofErr w:type="spellStart"/>
      <w:r w:rsidRPr="002E2606">
        <w:rPr>
          <w:color w:val="000000" w:themeColor="text1"/>
        </w:rPr>
        <w:t>asignavimus</w:t>
      </w:r>
      <w:proofErr w:type="spellEnd"/>
      <w:r w:rsidRPr="002E2606">
        <w:rPr>
          <w:color w:val="000000" w:themeColor="text1"/>
        </w:rPr>
        <w:t xml:space="preserve"> nuo 2020 metų planuoti Kultūros ministerijos biudžete.</w:t>
      </w:r>
    </w:p>
    <w:p w:rsidR="003D4FDA" w:rsidRPr="002E2606" w:rsidRDefault="003D4FDA" w:rsidP="003D4FDA">
      <w:pPr>
        <w:jc w:val="both"/>
        <w:rPr>
          <w:color w:val="000000" w:themeColor="text1"/>
        </w:rPr>
      </w:pPr>
    </w:p>
    <w:p w:rsidR="003D4FDA" w:rsidRPr="002E2606" w:rsidRDefault="003D4FDA" w:rsidP="003D4FDA">
      <w:pPr>
        <w:jc w:val="both"/>
        <w:rPr>
          <w:color w:val="000000" w:themeColor="text1"/>
        </w:rPr>
      </w:pPr>
      <w:r w:rsidRPr="002E2606">
        <w:rPr>
          <w:color w:val="000000" w:themeColor="text1"/>
        </w:rPr>
        <w:t xml:space="preserve">3.4. Pavesti Užsienio reikalų ministerijai, gavus iš LRT informaciją dėl </w:t>
      </w:r>
      <w:r>
        <w:rPr>
          <w:color w:val="000000" w:themeColor="text1"/>
        </w:rPr>
        <w:t>„</w:t>
      </w:r>
      <w:r w:rsidRPr="002E2606">
        <w:rPr>
          <w:color w:val="000000" w:themeColor="text1"/>
        </w:rPr>
        <w:t xml:space="preserve">LRT </w:t>
      </w:r>
      <w:r>
        <w:rPr>
          <w:color w:val="000000" w:themeColor="text1"/>
        </w:rPr>
        <w:t xml:space="preserve">Lituanica“ </w:t>
      </w:r>
      <w:r w:rsidRPr="002E2606">
        <w:rPr>
          <w:color w:val="000000" w:themeColor="text1"/>
        </w:rPr>
        <w:t>transliavimo Lenkijos šiaurės rytų regione galimybės</w:t>
      </w:r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modalumų</w:t>
      </w:r>
      <w:proofErr w:type="spellEnd"/>
      <w:r w:rsidRPr="002E2606">
        <w:rPr>
          <w:color w:val="000000" w:themeColor="text1"/>
        </w:rPr>
        <w:t xml:space="preserve"> ir finansavimo poreikio, teikti sprendimo projektą dėl papildomo</w:t>
      </w:r>
      <w:r>
        <w:rPr>
          <w:color w:val="000000" w:themeColor="text1"/>
        </w:rPr>
        <w:t>s</w:t>
      </w:r>
      <w:r w:rsidRPr="002E2606">
        <w:rPr>
          <w:color w:val="000000" w:themeColor="text1"/>
        </w:rPr>
        <w:t xml:space="preserve"> priemonės įtraukimo į „Globalios Lietuvos“</w:t>
      </w:r>
      <w:r>
        <w:rPr>
          <w:color w:val="000000" w:themeColor="text1"/>
        </w:rPr>
        <w:t xml:space="preserve"> – užsienio lietuvių įsitraukimo į valstybės gyvenimą - </w:t>
      </w:r>
      <w:proofErr w:type="spellStart"/>
      <w:r w:rsidRPr="002E2606">
        <w:rPr>
          <w:color w:val="000000" w:themeColor="text1"/>
        </w:rPr>
        <w:t>tarpinstitucinį</w:t>
      </w:r>
      <w:proofErr w:type="spellEnd"/>
      <w:r w:rsidRPr="002E2606">
        <w:rPr>
          <w:color w:val="000000" w:themeColor="text1"/>
        </w:rPr>
        <w:t xml:space="preserve"> veiklos planą</w:t>
      </w:r>
      <w:r>
        <w:rPr>
          <w:color w:val="000000" w:themeColor="text1"/>
        </w:rPr>
        <w:t xml:space="preserve"> 2019-2021 m.</w:t>
      </w:r>
    </w:p>
    <w:p w:rsidR="00A35197" w:rsidRPr="00CB1C4A" w:rsidRDefault="00A35197" w:rsidP="00705F14">
      <w:pPr>
        <w:ind w:firstLine="851"/>
        <w:jc w:val="both"/>
        <w:rPr>
          <w:strike/>
        </w:rPr>
      </w:pPr>
    </w:p>
    <w:p w:rsidR="00F20C2F" w:rsidRDefault="00F20C2F" w:rsidP="00705F14"/>
    <w:p w:rsidR="00A3253C" w:rsidRPr="007011D0" w:rsidRDefault="007011D0" w:rsidP="00967748">
      <w:pPr>
        <w:spacing w:line="360" w:lineRule="auto"/>
      </w:pPr>
      <w:r>
        <w:t>Ministras Pirmininkas</w:t>
      </w:r>
    </w:p>
    <w:sectPr w:rsidR="00A3253C" w:rsidRPr="007011D0" w:rsidSect="00967748">
      <w:pgSz w:w="11906" w:h="16838"/>
      <w:pgMar w:top="1134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2679"/>
    <w:multiLevelType w:val="hybridMultilevel"/>
    <w:tmpl w:val="A796D3B6"/>
    <w:lvl w:ilvl="0" w:tplc="AC78F4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35A30B5"/>
    <w:multiLevelType w:val="hybridMultilevel"/>
    <w:tmpl w:val="1C0C6BA8"/>
    <w:lvl w:ilvl="0" w:tplc="DE806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F95337"/>
    <w:multiLevelType w:val="hybridMultilevel"/>
    <w:tmpl w:val="7660D624"/>
    <w:lvl w:ilvl="0" w:tplc="4EA201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2A201F"/>
    <w:multiLevelType w:val="multilevel"/>
    <w:tmpl w:val="E95E4094"/>
    <w:lvl w:ilvl="0">
      <w:start w:val="1"/>
      <w:numFmt w:val="decimal"/>
      <w:lvlText w:val="%1."/>
      <w:lvlJc w:val="left"/>
      <w:pPr>
        <w:ind w:left="8091" w:hanging="360"/>
      </w:pPr>
    </w:lvl>
    <w:lvl w:ilvl="1">
      <w:start w:val="1"/>
      <w:numFmt w:val="decimal"/>
      <w:isLgl/>
      <w:lvlText w:val="%1.%2."/>
      <w:lvlJc w:val="left"/>
      <w:pPr>
        <w:ind w:left="8451" w:hanging="360"/>
      </w:pPr>
    </w:lvl>
    <w:lvl w:ilvl="2">
      <w:start w:val="1"/>
      <w:numFmt w:val="decimal"/>
      <w:isLgl/>
      <w:lvlText w:val="%1.%2.%3."/>
      <w:lvlJc w:val="left"/>
      <w:pPr>
        <w:ind w:left="9171" w:hanging="720"/>
      </w:pPr>
    </w:lvl>
    <w:lvl w:ilvl="3">
      <w:start w:val="1"/>
      <w:numFmt w:val="decimal"/>
      <w:isLgl/>
      <w:lvlText w:val="%1.%2.%3.%4."/>
      <w:lvlJc w:val="left"/>
      <w:pPr>
        <w:ind w:left="9531" w:hanging="720"/>
      </w:pPr>
    </w:lvl>
    <w:lvl w:ilvl="4">
      <w:start w:val="1"/>
      <w:numFmt w:val="decimal"/>
      <w:isLgl/>
      <w:lvlText w:val="%1.%2.%3.%4.%5."/>
      <w:lvlJc w:val="left"/>
      <w:pPr>
        <w:ind w:left="10251" w:hanging="1080"/>
      </w:pPr>
    </w:lvl>
    <w:lvl w:ilvl="5">
      <w:start w:val="1"/>
      <w:numFmt w:val="decimal"/>
      <w:isLgl/>
      <w:lvlText w:val="%1.%2.%3.%4.%5.%6."/>
      <w:lvlJc w:val="left"/>
      <w:pPr>
        <w:ind w:left="10611" w:hanging="1080"/>
      </w:pPr>
    </w:lvl>
    <w:lvl w:ilvl="6">
      <w:start w:val="1"/>
      <w:numFmt w:val="decimal"/>
      <w:isLgl/>
      <w:lvlText w:val="%1.%2.%3.%4.%5.%6.%7."/>
      <w:lvlJc w:val="left"/>
      <w:pPr>
        <w:ind w:left="11331" w:hanging="1440"/>
      </w:pPr>
    </w:lvl>
    <w:lvl w:ilvl="7">
      <w:start w:val="1"/>
      <w:numFmt w:val="decimal"/>
      <w:isLgl/>
      <w:lvlText w:val="%1.%2.%3.%4.%5.%6.%7.%8."/>
      <w:lvlJc w:val="left"/>
      <w:pPr>
        <w:ind w:left="11691" w:hanging="1440"/>
      </w:pPr>
    </w:lvl>
    <w:lvl w:ilvl="8">
      <w:start w:val="1"/>
      <w:numFmt w:val="decimal"/>
      <w:isLgl/>
      <w:lvlText w:val="%1.%2.%3.%4.%5.%6.%7.%8.%9."/>
      <w:lvlJc w:val="left"/>
      <w:pPr>
        <w:ind w:left="12411" w:hanging="1800"/>
      </w:pPr>
    </w:lvl>
  </w:abstractNum>
  <w:abstractNum w:abstractNumId="4" w15:restartNumberingAfterBreak="0">
    <w:nsid w:val="3D8A0C4A"/>
    <w:multiLevelType w:val="hybridMultilevel"/>
    <w:tmpl w:val="8FDC6B04"/>
    <w:lvl w:ilvl="0" w:tplc="E586F870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B312D3"/>
    <w:multiLevelType w:val="hybridMultilevel"/>
    <w:tmpl w:val="469426B8"/>
    <w:lvl w:ilvl="0" w:tplc="6DD893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A6359C8"/>
    <w:multiLevelType w:val="hybridMultilevel"/>
    <w:tmpl w:val="F028DCCA"/>
    <w:lvl w:ilvl="0" w:tplc="4EA20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4837B2"/>
    <w:multiLevelType w:val="hybridMultilevel"/>
    <w:tmpl w:val="69CC32E2"/>
    <w:lvl w:ilvl="0" w:tplc="DC2E75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53"/>
    <w:rsid w:val="000028A8"/>
    <w:rsid w:val="00033BFC"/>
    <w:rsid w:val="00040A48"/>
    <w:rsid w:val="0004154B"/>
    <w:rsid w:val="000471A5"/>
    <w:rsid w:val="0005247F"/>
    <w:rsid w:val="000554C5"/>
    <w:rsid w:val="000738D9"/>
    <w:rsid w:val="000950F2"/>
    <w:rsid w:val="000B42A5"/>
    <w:rsid w:val="000C400E"/>
    <w:rsid w:val="000C4A9E"/>
    <w:rsid w:val="000D5656"/>
    <w:rsid w:val="000F2764"/>
    <w:rsid w:val="00101E60"/>
    <w:rsid w:val="001061CC"/>
    <w:rsid w:val="00122001"/>
    <w:rsid w:val="00133F91"/>
    <w:rsid w:val="001464F1"/>
    <w:rsid w:val="00150621"/>
    <w:rsid w:val="0015430C"/>
    <w:rsid w:val="0017195D"/>
    <w:rsid w:val="001763C4"/>
    <w:rsid w:val="00180742"/>
    <w:rsid w:val="001811FA"/>
    <w:rsid w:val="00184385"/>
    <w:rsid w:val="001A1243"/>
    <w:rsid w:val="001A1281"/>
    <w:rsid w:val="001B00FB"/>
    <w:rsid w:val="001B04CC"/>
    <w:rsid w:val="001B1661"/>
    <w:rsid w:val="001B7FC2"/>
    <w:rsid w:val="001C0042"/>
    <w:rsid w:val="001D23F8"/>
    <w:rsid w:val="001E4B37"/>
    <w:rsid w:val="001F709B"/>
    <w:rsid w:val="002073F6"/>
    <w:rsid w:val="00210904"/>
    <w:rsid w:val="00210E56"/>
    <w:rsid w:val="00211FF9"/>
    <w:rsid w:val="002150C4"/>
    <w:rsid w:val="002169DB"/>
    <w:rsid w:val="0023160D"/>
    <w:rsid w:val="0024629A"/>
    <w:rsid w:val="00275206"/>
    <w:rsid w:val="00291359"/>
    <w:rsid w:val="00291D61"/>
    <w:rsid w:val="002B599C"/>
    <w:rsid w:val="002C6548"/>
    <w:rsid w:val="002D0911"/>
    <w:rsid w:val="002E41CB"/>
    <w:rsid w:val="002E590E"/>
    <w:rsid w:val="002F4564"/>
    <w:rsid w:val="003011AC"/>
    <w:rsid w:val="00324E01"/>
    <w:rsid w:val="003267B2"/>
    <w:rsid w:val="00335EAF"/>
    <w:rsid w:val="00341FB7"/>
    <w:rsid w:val="00347D6D"/>
    <w:rsid w:val="003808EB"/>
    <w:rsid w:val="0039197F"/>
    <w:rsid w:val="003A166A"/>
    <w:rsid w:val="003C0400"/>
    <w:rsid w:val="003D11FC"/>
    <w:rsid w:val="003D4FDA"/>
    <w:rsid w:val="003E1850"/>
    <w:rsid w:val="00405E6D"/>
    <w:rsid w:val="00416A17"/>
    <w:rsid w:val="00432441"/>
    <w:rsid w:val="004412B9"/>
    <w:rsid w:val="00460D60"/>
    <w:rsid w:val="00465845"/>
    <w:rsid w:val="00485C04"/>
    <w:rsid w:val="00486112"/>
    <w:rsid w:val="0049597E"/>
    <w:rsid w:val="004A2747"/>
    <w:rsid w:val="004A2D50"/>
    <w:rsid w:val="004B2415"/>
    <w:rsid w:val="004C2FE0"/>
    <w:rsid w:val="004D2023"/>
    <w:rsid w:val="004E7875"/>
    <w:rsid w:val="00510E84"/>
    <w:rsid w:val="00514EC2"/>
    <w:rsid w:val="0053753A"/>
    <w:rsid w:val="00544A57"/>
    <w:rsid w:val="00551E3A"/>
    <w:rsid w:val="00563598"/>
    <w:rsid w:val="0057360A"/>
    <w:rsid w:val="00583D76"/>
    <w:rsid w:val="00597B53"/>
    <w:rsid w:val="005A39F5"/>
    <w:rsid w:val="005A3F97"/>
    <w:rsid w:val="005B11F4"/>
    <w:rsid w:val="005C62BC"/>
    <w:rsid w:val="005C6E90"/>
    <w:rsid w:val="005D35C0"/>
    <w:rsid w:val="005D4D81"/>
    <w:rsid w:val="005E0A83"/>
    <w:rsid w:val="005E4A77"/>
    <w:rsid w:val="005F197F"/>
    <w:rsid w:val="005F4A0D"/>
    <w:rsid w:val="005F4D70"/>
    <w:rsid w:val="005F606A"/>
    <w:rsid w:val="006045F5"/>
    <w:rsid w:val="00604F64"/>
    <w:rsid w:val="00607CB7"/>
    <w:rsid w:val="006957FB"/>
    <w:rsid w:val="006A0D47"/>
    <w:rsid w:val="006A2B66"/>
    <w:rsid w:val="006D35F4"/>
    <w:rsid w:val="006D7B98"/>
    <w:rsid w:val="006E0C63"/>
    <w:rsid w:val="006E3304"/>
    <w:rsid w:val="006F736F"/>
    <w:rsid w:val="007011D0"/>
    <w:rsid w:val="00705F14"/>
    <w:rsid w:val="007129BB"/>
    <w:rsid w:val="00714D9C"/>
    <w:rsid w:val="007252E4"/>
    <w:rsid w:val="00726F3C"/>
    <w:rsid w:val="007278BA"/>
    <w:rsid w:val="00730514"/>
    <w:rsid w:val="007422B2"/>
    <w:rsid w:val="007526D1"/>
    <w:rsid w:val="00794BEC"/>
    <w:rsid w:val="00795B4F"/>
    <w:rsid w:val="00796AC5"/>
    <w:rsid w:val="007A3BA5"/>
    <w:rsid w:val="007B1CAD"/>
    <w:rsid w:val="007B3067"/>
    <w:rsid w:val="007C53F7"/>
    <w:rsid w:val="007D1F6F"/>
    <w:rsid w:val="007D3E37"/>
    <w:rsid w:val="00801F97"/>
    <w:rsid w:val="00811F89"/>
    <w:rsid w:val="00815EF2"/>
    <w:rsid w:val="00817A9F"/>
    <w:rsid w:val="0082260C"/>
    <w:rsid w:val="008317C6"/>
    <w:rsid w:val="00833335"/>
    <w:rsid w:val="00834EB8"/>
    <w:rsid w:val="00837E98"/>
    <w:rsid w:val="0084286D"/>
    <w:rsid w:val="00844962"/>
    <w:rsid w:val="00855801"/>
    <w:rsid w:val="00872594"/>
    <w:rsid w:val="008A011E"/>
    <w:rsid w:val="008C2A7D"/>
    <w:rsid w:val="008E4C75"/>
    <w:rsid w:val="008E7540"/>
    <w:rsid w:val="008F594A"/>
    <w:rsid w:val="00902233"/>
    <w:rsid w:val="009163EC"/>
    <w:rsid w:val="00930A92"/>
    <w:rsid w:val="0093594D"/>
    <w:rsid w:val="00936D1F"/>
    <w:rsid w:val="00967748"/>
    <w:rsid w:val="00971613"/>
    <w:rsid w:val="00974FD9"/>
    <w:rsid w:val="009A4950"/>
    <w:rsid w:val="009B161D"/>
    <w:rsid w:val="009B3389"/>
    <w:rsid w:val="009D6F0A"/>
    <w:rsid w:val="009F21C2"/>
    <w:rsid w:val="009F350F"/>
    <w:rsid w:val="009F5E50"/>
    <w:rsid w:val="009F7BD5"/>
    <w:rsid w:val="00A06CB1"/>
    <w:rsid w:val="00A10680"/>
    <w:rsid w:val="00A15508"/>
    <w:rsid w:val="00A3253C"/>
    <w:rsid w:val="00A3287F"/>
    <w:rsid w:val="00A35197"/>
    <w:rsid w:val="00A51F96"/>
    <w:rsid w:val="00A53A8E"/>
    <w:rsid w:val="00A54672"/>
    <w:rsid w:val="00A55B73"/>
    <w:rsid w:val="00A629FC"/>
    <w:rsid w:val="00A725E3"/>
    <w:rsid w:val="00A85D2B"/>
    <w:rsid w:val="00AB1577"/>
    <w:rsid w:val="00AB297A"/>
    <w:rsid w:val="00AC7BFB"/>
    <w:rsid w:val="00B01228"/>
    <w:rsid w:val="00B13866"/>
    <w:rsid w:val="00B32B5E"/>
    <w:rsid w:val="00B47356"/>
    <w:rsid w:val="00B509BF"/>
    <w:rsid w:val="00B64E10"/>
    <w:rsid w:val="00B7606E"/>
    <w:rsid w:val="00B80D42"/>
    <w:rsid w:val="00B865FE"/>
    <w:rsid w:val="00B87209"/>
    <w:rsid w:val="00B9388D"/>
    <w:rsid w:val="00BB6FA9"/>
    <w:rsid w:val="00BD1836"/>
    <w:rsid w:val="00BE04DB"/>
    <w:rsid w:val="00BE05B6"/>
    <w:rsid w:val="00C133AA"/>
    <w:rsid w:val="00C14E24"/>
    <w:rsid w:val="00C46D99"/>
    <w:rsid w:val="00C66073"/>
    <w:rsid w:val="00C7448A"/>
    <w:rsid w:val="00C8054A"/>
    <w:rsid w:val="00C85667"/>
    <w:rsid w:val="00C94D9A"/>
    <w:rsid w:val="00CB1C4A"/>
    <w:rsid w:val="00CD42C1"/>
    <w:rsid w:val="00CD57E8"/>
    <w:rsid w:val="00CE5983"/>
    <w:rsid w:val="00D0264F"/>
    <w:rsid w:val="00D11664"/>
    <w:rsid w:val="00D13B17"/>
    <w:rsid w:val="00D21AB4"/>
    <w:rsid w:val="00D2437F"/>
    <w:rsid w:val="00D33FE3"/>
    <w:rsid w:val="00D510CF"/>
    <w:rsid w:val="00D536BA"/>
    <w:rsid w:val="00D563B0"/>
    <w:rsid w:val="00D76124"/>
    <w:rsid w:val="00D8299E"/>
    <w:rsid w:val="00D82EA6"/>
    <w:rsid w:val="00DA0F06"/>
    <w:rsid w:val="00DB69A4"/>
    <w:rsid w:val="00DC3F2D"/>
    <w:rsid w:val="00DE0413"/>
    <w:rsid w:val="00DF6F26"/>
    <w:rsid w:val="00E11509"/>
    <w:rsid w:val="00E13363"/>
    <w:rsid w:val="00E40320"/>
    <w:rsid w:val="00E44F2A"/>
    <w:rsid w:val="00E54B9A"/>
    <w:rsid w:val="00E67D3B"/>
    <w:rsid w:val="00E76AFD"/>
    <w:rsid w:val="00E76F4C"/>
    <w:rsid w:val="00E8456F"/>
    <w:rsid w:val="00E922C5"/>
    <w:rsid w:val="00EA1C76"/>
    <w:rsid w:val="00EB296F"/>
    <w:rsid w:val="00EC433B"/>
    <w:rsid w:val="00ED0153"/>
    <w:rsid w:val="00ED2D6D"/>
    <w:rsid w:val="00ED6655"/>
    <w:rsid w:val="00EF1331"/>
    <w:rsid w:val="00EF620E"/>
    <w:rsid w:val="00EF72A2"/>
    <w:rsid w:val="00F01CD0"/>
    <w:rsid w:val="00F065DC"/>
    <w:rsid w:val="00F13A68"/>
    <w:rsid w:val="00F17A53"/>
    <w:rsid w:val="00F20C2F"/>
    <w:rsid w:val="00F2429F"/>
    <w:rsid w:val="00F31EA7"/>
    <w:rsid w:val="00F62EC2"/>
    <w:rsid w:val="00F6508E"/>
    <w:rsid w:val="00F960E2"/>
    <w:rsid w:val="00FB55EF"/>
    <w:rsid w:val="00FC394C"/>
    <w:rsid w:val="00FE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ED2CE"/>
  <w15:docId w15:val="{C1AE086A-06DC-4AAF-B21C-693AAE49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153"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563B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3253C"/>
    <w:rPr>
      <w:sz w:val="16"/>
      <w:szCs w:val="16"/>
    </w:rPr>
  </w:style>
  <w:style w:type="paragraph" w:styleId="CommentText">
    <w:name w:val="annotation text"/>
    <w:basedOn w:val="Normal"/>
    <w:semiHidden/>
    <w:rsid w:val="00A3253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253C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A3F9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D21AB4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2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1278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Soc. apsaugos ir darbo min.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2019-06-13T06:09:00Z</dcterms:created>
  <dc:creator>LR SADM</dc:creator>
  <cp:lastModifiedBy>Dovilė SURVILAITĖ</cp:lastModifiedBy>
  <cp:lastPrinted>2019-05-31T05:52:00Z</cp:lastPrinted>
  <dcterms:modified xsi:type="dcterms:W3CDTF">2019-06-13T10:38:00Z</dcterms:modified>
  <cp:revision>3</cp:revision>
  <dc:title>Projektas</dc:title>
</cp:coreProperties>
</file>