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ACB5C" w14:textId="09B62F5B" w:rsidR="00DA1F26" w:rsidRPr="008501D6" w:rsidRDefault="00A14EB9" w:rsidP="00DA1F26">
      <w:pPr>
        <w:pStyle w:val="Pagrindinistekstas"/>
        <w:spacing w:after="0"/>
        <w:jc w:val="center"/>
        <w:rPr>
          <w:b/>
        </w:rPr>
      </w:pPr>
      <w:r w:rsidRPr="00EA5C4E">
        <w:rPr>
          <w:b/>
        </w:rPr>
        <w:fldChar w:fldCharType="begin">
          <w:ffData>
            <w:name w:val="r17"/>
            <w:enabled/>
            <w:calcOnExit w:val="0"/>
            <w:textInput>
              <w:default w:val="TEKSTO ANTRAŠTĖ"/>
              <w:format w:val="Didžiosios raidės"/>
            </w:textInput>
          </w:ffData>
        </w:fldChar>
      </w:r>
      <w:bookmarkStart w:id="0" w:name="r17"/>
      <w:r w:rsidRPr="00EA5C4E">
        <w:rPr>
          <w:b/>
        </w:rPr>
        <w:instrText xml:space="preserve"> FORMTEXT </w:instrText>
      </w:r>
      <w:r w:rsidRPr="00EA5C4E">
        <w:rPr>
          <w:b/>
        </w:rPr>
      </w:r>
      <w:r w:rsidRPr="00EA5C4E">
        <w:rPr>
          <w:b/>
        </w:rPr>
        <w:fldChar w:fldCharType="separate"/>
      </w:r>
      <w:r w:rsidRPr="00EA5C4E">
        <w:rPr>
          <w:b/>
          <w:bCs/>
          <w:caps/>
        </w:rPr>
        <w:t xml:space="preserve">LIETUVOS RESPUBLIKOS </w:t>
      </w:r>
      <w:r w:rsidRPr="00FF71AD">
        <w:rPr>
          <w:b/>
          <w:bCs/>
          <w:caps/>
        </w:rPr>
        <w:t xml:space="preserve">Vyriausybės nutarimo „Dėl Lietuvos Respublikos Vyriausybės 2002 m. </w:t>
      </w:r>
      <w:r>
        <w:rPr>
          <w:b/>
          <w:bCs/>
          <w:caps/>
        </w:rPr>
        <w:t xml:space="preserve">               </w:t>
      </w:r>
      <w:r w:rsidRPr="00FF71AD">
        <w:rPr>
          <w:b/>
          <w:bCs/>
          <w:caps/>
        </w:rPr>
        <w:t>gruodžio 11 d. nutarimo Nr. 1950 „Dėl Kelių eismo taisyklių patvirtinimo“ pakeitimo“</w:t>
      </w:r>
      <w:r>
        <w:rPr>
          <w:b/>
          <w:bCs/>
          <w:caps/>
        </w:rPr>
        <w:t xml:space="preserve"> </w:t>
      </w:r>
      <w:r w:rsidRPr="00EA5C4E">
        <w:rPr>
          <w:b/>
          <w:noProof/>
        </w:rPr>
        <w:t xml:space="preserve">PROJEKTO DERINIMO PAŽYMA </w:t>
      </w:r>
      <w:r w:rsidRPr="00EA5C4E">
        <w:rPr>
          <w:b/>
        </w:rPr>
        <w:fldChar w:fldCharType="end"/>
      </w:r>
      <w:bookmarkEnd w:id="0"/>
      <w:r w:rsidR="00963205" w:rsidRPr="008501D6">
        <w:rPr>
          <w:b/>
        </w:rPr>
        <w:t xml:space="preserve"> </w:t>
      </w:r>
    </w:p>
    <w:tbl>
      <w:tblPr>
        <w:tblW w:w="150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7229"/>
        <w:gridCol w:w="5529"/>
      </w:tblGrid>
      <w:tr w:rsidR="008501D6" w:rsidRPr="008501D6" w14:paraId="25DD00AB" w14:textId="77777777" w:rsidTr="00851F94">
        <w:tc>
          <w:tcPr>
            <w:tcW w:w="2298" w:type="dxa"/>
            <w:vAlign w:val="center"/>
          </w:tcPr>
          <w:p w14:paraId="0A96200E" w14:textId="77777777" w:rsidR="00366017" w:rsidRPr="008501D6" w:rsidRDefault="00366017" w:rsidP="00DA1F26">
            <w:pPr>
              <w:tabs>
                <w:tab w:val="left" w:pos="0"/>
              </w:tabs>
              <w:jc w:val="center"/>
            </w:pPr>
            <w:r w:rsidRPr="008501D6">
              <w:t>Institucij</w:t>
            </w:r>
            <w:r w:rsidR="00DA1F26" w:rsidRPr="008501D6">
              <w:t>a, pateikusi pastabas ir pasiūlymus</w:t>
            </w:r>
          </w:p>
        </w:tc>
        <w:tc>
          <w:tcPr>
            <w:tcW w:w="7229" w:type="dxa"/>
            <w:vAlign w:val="center"/>
          </w:tcPr>
          <w:p w14:paraId="3C586A9D" w14:textId="77777777" w:rsidR="00366017" w:rsidRPr="008501D6" w:rsidRDefault="00366017" w:rsidP="00DA1F26">
            <w:pPr>
              <w:tabs>
                <w:tab w:val="left" w:pos="0"/>
              </w:tabs>
              <w:jc w:val="center"/>
            </w:pPr>
            <w:r w:rsidRPr="008501D6">
              <w:t>Pastabos ir pasiūlymai</w:t>
            </w:r>
          </w:p>
        </w:tc>
        <w:tc>
          <w:tcPr>
            <w:tcW w:w="5529" w:type="dxa"/>
            <w:vAlign w:val="center"/>
          </w:tcPr>
          <w:p w14:paraId="26FEE559" w14:textId="77777777" w:rsidR="00366017" w:rsidRPr="008501D6" w:rsidRDefault="00366017" w:rsidP="00DA1F26">
            <w:pPr>
              <w:tabs>
                <w:tab w:val="left" w:pos="0"/>
              </w:tabs>
              <w:jc w:val="center"/>
              <w:rPr>
                <w:b/>
              </w:rPr>
            </w:pPr>
          </w:p>
          <w:p w14:paraId="1BB158C8" w14:textId="77777777" w:rsidR="00F624B4" w:rsidRPr="008501D6" w:rsidRDefault="00F624B4" w:rsidP="00DA1F26">
            <w:pPr>
              <w:tabs>
                <w:tab w:val="left" w:pos="0"/>
              </w:tabs>
              <w:jc w:val="center"/>
            </w:pPr>
            <w:r w:rsidRPr="008501D6">
              <w:t xml:space="preserve">Žyma apie </w:t>
            </w:r>
            <w:r w:rsidR="004A0FAB" w:rsidRPr="008501D6">
              <w:t>pritarimą pastaboms ir pasiūlymams</w:t>
            </w:r>
          </w:p>
          <w:p w14:paraId="7DA7B523" w14:textId="77777777" w:rsidR="00366017" w:rsidRPr="008501D6" w:rsidRDefault="00366017" w:rsidP="00DA1F26">
            <w:pPr>
              <w:tabs>
                <w:tab w:val="left" w:pos="0"/>
              </w:tabs>
              <w:jc w:val="center"/>
              <w:rPr>
                <w:b/>
              </w:rPr>
            </w:pPr>
          </w:p>
        </w:tc>
      </w:tr>
      <w:tr w:rsidR="00C02227" w:rsidRPr="008501D6" w14:paraId="6D4D2F35" w14:textId="77777777" w:rsidTr="00851F94">
        <w:tc>
          <w:tcPr>
            <w:tcW w:w="2298" w:type="dxa"/>
          </w:tcPr>
          <w:p w14:paraId="05159FD4" w14:textId="1F8DBBF4" w:rsidR="00C02227" w:rsidRPr="008501D6" w:rsidRDefault="00BB5684" w:rsidP="00B36501">
            <w:pPr>
              <w:pStyle w:val="Antrats"/>
              <w:tabs>
                <w:tab w:val="left" w:pos="1296"/>
              </w:tabs>
            </w:pPr>
            <w:r w:rsidRPr="008501D6">
              <w:t xml:space="preserve">Lietuvos Respublikos </w:t>
            </w:r>
            <w:r>
              <w:t xml:space="preserve">teisingumo  </w:t>
            </w:r>
            <w:r w:rsidRPr="008501D6">
              <w:t>ministerijos                     201</w:t>
            </w:r>
            <w:r>
              <w:t>8</w:t>
            </w:r>
            <w:r w:rsidRPr="008501D6">
              <w:t>-</w:t>
            </w:r>
            <w:r>
              <w:t>06</w:t>
            </w:r>
            <w:r w:rsidRPr="008501D6">
              <w:t>-</w:t>
            </w:r>
            <w:r>
              <w:t xml:space="preserve">05 išvada    Nr. </w:t>
            </w:r>
            <w:r w:rsidRPr="00A14EB9">
              <w:t>(</w:t>
            </w:r>
            <w:r>
              <w:t>1</w:t>
            </w:r>
            <w:r w:rsidRPr="00A14EB9">
              <w:t>.</w:t>
            </w:r>
            <w:r>
              <w:t>36</w:t>
            </w:r>
            <w:r w:rsidRPr="00A14EB9">
              <w:t>)</w:t>
            </w:r>
            <w:r>
              <w:t>2T-383</w:t>
            </w:r>
          </w:p>
        </w:tc>
        <w:tc>
          <w:tcPr>
            <w:tcW w:w="7229" w:type="dxa"/>
          </w:tcPr>
          <w:p w14:paraId="29A139D8" w14:textId="562287EF" w:rsidR="00C02227" w:rsidRPr="007A3435" w:rsidRDefault="00C02227" w:rsidP="00CF2937">
            <w:pPr>
              <w:jc w:val="both"/>
            </w:pPr>
            <w:r w:rsidRPr="007A3435">
              <w:t>3.</w:t>
            </w:r>
            <w:r w:rsidRPr="007A3435">
              <w:rPr>
                <w:sz w:val="14"/>
                <w:szCs w:val="14"/>
              </w:rPr>
              <w:t>   </w:t>
            </w:r>
            <w:r w:rsidRPr="007A3435">
              <w:t>Nėra aišku, kodėl nutarimo projekto 1.25 papunktyje dėstomame KET 170 p</w:t>
            </w:r>
            <w:r>
              <w:t>.</w:t>
            </w:r>
            <w:r w:rsidRPr="007A3435">
              <w:t xml:space="preserve"> siūloma išbraukti sakinį „Prieš pradėdamas važiuoti vairuotojas privalo įsitikinti, kad prie geležinkelio pervažos neartėja bėginė transporto priemonė.“. Jei pėstiesiems KET 44 p</w:t>
            </w:r>
            <w:r>
              <w:t>.</w:t>
            </w:r>
            <w:r w:rsidRPr="007A3435">
              <w:t xml:space="preserve"> yra primenama, kad įžengti į važiuojamąją dalį leidžiama tik po to, kai jie įvertina atstumą iki artėjančių transporto priemonių ir jų greitį ir įsitikina, kad tai saugu, abejotina, ar vairuotojams draudimas pradėti važiuoti per geležinkelio pervažą po to, kai jie buvo sustoję prie jos, neįsitikinus, kad prie geležinkelio pervažos neartėja bėginė transporto priemonė, turėtų būti laikomas pertekline nuostata.</w:t>
            </w:r>
          </w:p>
        </w:tc>
        <w:tc>
          <w:tcPr>
            <w:tcW w:w="5529" w:type="dxa"/>
          </w:tcPr>
          <w:p w14:paraId="2934E54B" w14:textId="2336CC0B" w:rsidR="00C02227" w:rsidRPr="00BC59D4" w:rsidRDefault="00C02227" w:rsidP="00CF2937">
            <w:pPr>
              <w:tabs>
                <w:tab w:val="left" w:pos="317"/>
              </w:tabs>
              <w:jc w:val="both"/>
              <w:rPr>
                <w:rFonts w:eastAsia="Calibri"/>
                <w:b/>
              </w:rPr>
            </w:pPr>
            <w:r w:rsidRPr="00BC59D4">
              <w:rPr>
                <w:rFonts w:eastAsia="Calibri"/>
                <w:b/>
              </w:rPr>
              <w:t>Neatsižvelgta.</w:t>
            </w:r>
            <w:r>
              <w:rPr>
                <w:rFonts w:eastAsia="Calibri"/>
                <w:b/>
              </w:rPr>
              <w:t xml:space="preserve"> </w:t>
            </w:r>
            <w:r>
              <w:rPr>
                <w:lang w:eastAsia="x-none"/>
              </w:rPr>
              <w:t>Kelių eismo taisyklių</w:t>
            </w:r>
            <w:r w:rsidRPr="00B2131B">
              <w:rPr>
                <w:lang w:eastAsia="x-none"/>
              </w:rPr>
              <w:t xml:space="preserve">, </w:t>
            </w:r>
            <w:r w:rsidRPr="00B2131B">
              <w:t>patvirtint</w:t>
            </w:r>
            <w:r>
              <w:t>ų</w:t>
            </w:r>
            <w:r w:rsidRPr="00B2131B">
              <w:t xml:space="preserve"> Lietuvos Respublikos Vyriausybės 2002 m. gruodžio</w:t>
            </w:r>
            <w:r>
              <w:t xml:space="preserve"> </w:t>
            </w:r>
            <w:r w:rsidRPr="00B2131B">
              <w:t>11 d. nutarimu Nr. 1950 „Dėl Kelių eismo taisyklių patvirtinimo“</w:t>
            </w:r>
            <w:r>
              <w:t xml:space="preserve"> </w:t>
            </w:r>
            <w:r w:rsidRPr="0038225F">
              <w:rPr>
                <w:lang w:eastAsia="x-none"/>
              </w:rPr>
              <w:t xml:space="preserve">(toliau – </w:t>
            </w:r>
            <w:r>
              <w:rPr>
                <w:lang w:eastAsia="x-none"/>
              </w:rPr>
              <w:t>KET</w:t>
            </w:r>
            <w:r>
              <w:t>)</w:t>
            </w:r>
            <w:r w:rsidRPr="00B2131B">
              <w:t>,</w:t>
            </w:r>
            <w:r>
              <w:t xml:space="preserve"> 170 punkto trečią</w:t>
            </w:r>
            <w:r w:rsidR="003378AB">
              <w:t>jį</w:t>
            </w:r>
            <w:r>
              <w:t xml:space="preserve"> sakinį laikome pertekliniu, nes tai reglamentuoja KET </w:t>
            </w:r>
            <w:r w:rsidR="003378AB">
              <w:br/>
            </w:r>
            <w:r>
              <w:t>168 punkto antras</w:t>
            </w:r>
            <w:r w:rsidR="003378AB">
              <w:t>is</w:t>
            </w:r>
            <w:r>
              <w:t xml:space="preserve"> sakinys: „Prieš pradėdamas judėti per geležinkelio pervažą, eismo dalyvis visais atvejais </w:t>
            </w:r>
            <w:r w:rsidRPr="007A3435">
              <w:t xml:space="preserve">privalo įsitikinti, kad prie geležinkelio pervažos neartėja </w:t>
            </w:r>
            <w:r>
              <w:t xml:space="preserve">bėginė transporto priemonė.“    </w:t>
            </w:r>
          </w:p>
        </w:tc>
      </w:tr>
      <w:tr w:rsidR="00B36501" w:rsidRPr="008501D6" w14:paraId="3D248B4E" w14:textId="77777777" w:rsidTr="00851F94">
        <w:tc>
          <w:tcPr>
            <w:tcW w:w="2298" w:type="dxa"/>
          </w:tcPr>
          <w:p w14:paraId="4A539C11" w14:textId="29D4B3C9" w:rsidR="00B36501" w:rsidRPr="008501D6" w:rsidRDefault="00B36501" w:rsidP="00EE7212">
            <w:pPr>
              <w:pStyle w:val="Antrats"/>
              <w:tabs>
                <w:tab w:val="left" w:pos="1296"/>
              </w:tabs>
            </w:pPr>
            <w:r w:rsidRPr="008501D6">
              <w:t xml:space="preserve">Lietuvos Respublikos </w:t>
            </w:r>
            <w:r>
              <w:t xml:space="preserve">žemės ūkio </w:t>
            </w:r>
            <w:r w:rsidRPr="008501D6">
              <w:t>ministerijos                     201</w:t>
            </w:r>
            <w:r>
              <w:t>8</w:t>
            </w:r>
            <w:r w:rsidRPr="008501D6">
              <w:t>-</w:t>
            </w:r>
            <w:r>
              <w:t>05</w:t>
            </w:r>
            <w:r w:rsidRPr="008501D6">
              <w:t>-</w:t>
            </w:r>
            <w:r>
              <w:t xml:space="preserve">17 išvada    Nr. </w:t>
            </w:r>
            <w:r w:rsidRPr="00A14EB9">
              <w:t>2D-1681 (</w:t>
            </w:r>
            <w:r>
              <w:t>1</w:t>
            </w:r>
            <w:r w:rsidRPr="00A14EB9">
              <w:t>2.51E)</w:t>
            </w:r>
          </w:p>
        </w:tc>
        <w:tc>
          <w:tcPr>
            <w:tcW w:w="7229" w:type="dxa"/>
          </w:tcPr>
          <w:p w14:paraId="3E480833" w14:textId="77777777" w:rsidR="00B36501" w:rsidRDefault="00B36501" w:rsidP="00B36501">
            <w:pPr>
              <w:tabs>
                <w:tab w:val="left" w:pos="317"/>
              </w:tabs>
              <w:jc w:val="both"/>
            </w:pPr>
            <w:r w:rsidRPr="008501D6">
              <w:t>&lt;...&gt;</w:t>
            </w:r>
            <w:r>
              <w:t xml:space="preserve"> teikiame pastabą dėl Kelių eismo taisyklių 211 punkto. </w:t>
            </w:r>
          </w:p>
          <w:p w14:paraId="6C6F6A69" w14:textId="4F491B13" w:rsidR="00B36501" w:rsidRDefault="00B36501" w:rsidP="00B36501">
            <w:pPr>
              <w:tabs>
                <w:tab w:val="left" w:pos="317"/>
              </w:tabs>
              <w:jc w:val="both"/>
            </w:pPr>
            <w:r>
              <w:t xml:space="preserve">Šis punktas leidžia žemdirbių naudojamai technikai, kai jos matmenys arba masė viršija Susisiekimo ministerijos nustatytus dydžius, be leidimų važiuoti keliais iš vieno lauko į kitą ar grįžti iš jo šviesiuoju paros metu, o tamsiuoju metu – kai tokia technika paženklinta oranžiniais švyturėliais ir ją lydi automobilis su įjungtais oranžiniais švyturėliais. Tai labai reikalinga, tiesiog būtina lengvata žemdirbiams. Atsižvelgiant į tai, kad nemažos dalies žemės ūkio bendrovių ir ūkininkų laukai išsidėstę keliose vietose, jie neturi atskirų kelių nuvažiuoti į savo sklypus, žemdirbiams tenka važinėti daugiausia vietinės reikšmės ir kai kuriais valstybinės reikšmės, daugiausia rajoniniais keliais. Pažymėtina tai, kad minėtų Susisiekimo ministerijos nustatytų dydžių dažniausiai neatitinka  žemės ūkio technikos plotis ir tik labai retais atvejais viršijami kiti dydžiai (ilgis, masė ar ašių apkrova). Iš esmės daugelio žemės ūkyje naudojamų traktorių ir jų priekabų plotis atitinka nustatytąjį – 2,55 m, tačiau šio reikalavimo neatitinka kai kurios prikabinamos ir ypač savaeigės žemės ūkio mašinos. Pripažinus netekusiu galios minėtą 211 punktą, </w:t>
            </w:r>
            <w:r>
              <w:lastRenderedPageBreak/>
              <w:t xml:space="preserve">žemdirbiams, važinėjantiems aplink savo laukus, tektų gauti atitinkamus leidimus. Atsižvelgdami į tai ir  turėdami  omenyje, kad žemdirbiams nėra kitos galimybės patekti į savo laukus, tokių leidimų išdavimas būtų perteklinė administracinė procedūra, kuri keltų žmonių nepasitenkinimą ir apkrautų darbu leidimus išduodančias institucijas. Viso to rezultatas būtų toks, kad tie patys žemdirbiai vis tiek važinėtų su ta pačia technika ir, greičiausiai, tais pačiais keliais. Susisiekimo ministerijos lydraštyje konstatuojama, kad siūloma atsisakyti KET 211 punkto nuostatų, nes tai reglamentuoja Lietuvos Respublikos kelių įstatymo 20 straipsnis. Iš tiesų, šis straipsnis panašius klausimus reglamentuoja, tačiau pagal jo nuostatas, pripažinus netekusiu galios 211 punktą, visos minėtos problemos žemdirbiams liktų. Taip pat manome, kad šių klausimų reglamentavimas, galimas dalykas, nėra Kelių eismo taisyklių reguliavimo sritis ir tai turėtų būti išdėstyta Kelių įstatyme, tačiau jo 20 straipsnis turėtų būti atitinkamai pakeistas į jį perkeliant Kelių  eismo taisyklių 211 punkto nuostatas. </w:t>
            </w:r>
          </w:p>
          <w:p w14:paraId="0497020F" w14:textId="41DB0F29" w:rsidR="00B36501" w:rsidRPr="008501D6" w:rsidRDefault="00B36501" w:rsidP="00521477">
            <w:pPr>
              <w:tabs>
                <w:tab w:val="left" w:pos="317"/>
              </w:tabs>
              <w:jc w:val="both"/>
            </w:pPr>
            <w:r>
              <w:t>Apibendrinant, Žemės ūkio ministerija kategoriškai nesutinka dėl Nutarimo Nr. 1950 pakeitimo projekto 1.27 papunkčio, kuriuo numatoma pripažinti netekusiu galios K</w:t>
            </w:r>
            <w:r w:rsidR="00521477">
              <w:t>ET</w:t>
            </w:r>
            <w:r>
              <w:t xml:space="preserve"> 211 punktą, ir siūlo šio punkto nekeisti.</w:t>
            </w:r>
          </w:p>
        </w:tc>
        <w:tc>
          <w:tcPr>
            <w:tcW w:w="5529" w:type="dxa"/>
          </w:tcPr>
          <w:p w14:paraId="76D3199D" w14:textId="176454B6" w:rsidR="00B36501" w:rsidRPr="002F4DCF" w:rsidRDefault="00B36501" w:rsidP="002F4DCF">
            <w:pPr>
              <w:tabs>
                <w:tab w:val="left" w:pos="317"/>
              </w:tabs>
              <w:jc w:val="both"/>
              <w:rPr>
                <w:rFonts w:eastAsia="Calibri"/>
                <w:b/>
              </w:rPr>
            </w:pPr>
            <w:r>
              <w:rPr>
                <w:rFonts w:eastAsia="Calibri"/>
                <w:b/>
              </w:rPr>
              <w:lastRenderedPageBreak/>
              <w:t>A</w:t>
            </w:r>
            <w:r w:rsidRPr="008501D6">
              <w:rPr>
                <w:rFonts w:eastAsia="Calibri"/>
                <w:b/>
              </w:rPr>
              <w:t>tsižvelgta</w:t>
            </w:r>
            <w:r>
              <w:rPr>
                <w:rFonts w:eastAsia="Calibri"/>
                <w:b/>
              </w:rPr>
              <w:t xml:space="preserve"> iš dalies</w:t>
            </w:r>
            <w:r w:rsidRPr="008501D6">
              <w:rPr>
                <w:rFonts w:eastAsia="Calibri"/>
                <w:b/>
              </w:rPr>
              <w:t xml:space="preserve">. </w:t>
            </w:r>
            <w:r w:rsidRPr="00267D99">
              <w:t>Naudojim</w:t>
            </w:r>
            <w:r>
              <w:t>ą</w:t>
            </w:r>
            <w:r w:rsidRPr="00267D99">
              <w:t>s</w:t>
            </w:r>
            <w:r>
              <w:t>i</w:t>
            </w:r>
            <w:r w:rsidRPr="00267D99">
              <w:t xml:space="preserve"> valstybinės ir vietinės reikšmės keliais važiuojant </w:t>
            </w:r>
            <w:proofErr w:type="spellStart"/>
            <w:r w:rsidRPr="00267D99">
              <w:t>didžiagabaritėmis</w:t>
            </w:r>
            <w:proofErr w:type="spellEnd"/>
            <w:r w:rsidRPr="00267D99">
              <w:t xml:space="preserve"> ir (ar) sunkiasvorėmis transporto priemonėmis </w:t>
            </w:r>
            <w:r>
              <w:t xml:space="preserve">reglamentuoja </w:t>
            </w:r>
            <w:r w:rsidRPr="00B01C92">
              <w:t>Lietuvos Respublikos</w:t>
            </w:r>
            <w:r>
              <w:t xml:space="preserve"> kelių įstatymo (toliau – Kelių įstatymas)</w:t>
            </w:r>
            <w:r w:rsidR="001747B5">
              <w:t xml:space="preserve"> </w:t>
            </w:r>
            <w:r w:rsidRPr="00B04F17">
              <w:t xml:space="preserve">20 </w:t>
            </w:r>
            <w:r>
              <w:t>straipsnis, todėl šio įstatymo nuostatų</w:t>
            </w:r>
            <w:r w:rsidR="003378AB">
              <w:t>,</w:t>
            </w:r>
            <w:r>
              <w:t xml:space="preserve"> neatitinkančių </w:t>
            </w:r>
            <w:r>
              <w:rPr>
                <w:lang w:eastAsia="x-none"/>
              </w:rPr>
              <w:t>KET</w:t>
            </w:r>
            <w:r>
              <w:t xml:space="preserve"> 211 punkt</w:t>
            </w:r>
            <w:r w:rsidR="003378AB">
              <w:t>o</w:t>
            </w:r>
            <w:r>
              <w:t xml:space="preserve"> reikalavimų</w:t>
            </w:r>
            <w:r w:rsidR="003378AB">
              <w:t>,</w:t>
            </w:r>
            <w:r>
              <w:t xml:space="preserve"> tikslinga atsisakyti.  </w:t>
            </w:r>
          </w:p>
          <w:p w14:paraId="1B8A8AA2" w14:textId="7F128D53" w:rsidR="00B36501" w:rsidRDefault="00B36501" w:rsidP="00B36501">
            <w:pPr>
              <w:tabs>
                <w:tab w:val="left" w:pos="317"/>
              </w:tabs>
              <w:jc w:val="both"/>
            </w:pPr>
            <w:r>
              <w:t xml:space="preserve">Atsižvelgdama į </w:t>
            </w:r>
            <w:r w:rsidRPr="00B01C92">
              <w:t>Lietuvos Respublikos</w:t>
            </w:r>
            <w:r>
              <w:t xml:space="preserve"> žemės ūkio ministerijos pastabą, </w:t>
            </w:r>
            <w:r w:rsidRPr="00B01C92">
              <w:t>Lietuvos Respublikos</w:t>
            </w:r>
            <w:r>
              <w:t xml:space="preserve"> susisiekimo ministerija (toliau – Susisiekimo ministerija) </w:t>
            </w:r>
            <w:r w:rsidRPr="002951DF">
              <w:t>parengė Kelių įstatymo pakeitimo projektą</w:t>
            </w:r>
            <w:r w:rsidR="00E162F9">
              <w:t xml:space="preserve"> (TAIS Nr. 18-8652)</w:t>
            </w:r>
            <w:r w:rsidRPr="002951DF">
              <w:t>,</w:t>
            </w:r>
            <w:r>
              <w:t xml:space="preserve"> kuriuo siūlo KET 211 punkte </w:t>
            </w:r>
            <w:r w:rsidR="003378AB">
              <w:t xml:space="preserve">nustatytą </w:t>
            </w:r>
            <w:r>
              <w:t>išimtį žemės ūkio mašinoms nustatyti Kelių įstatyme.</w:t>
            </w:r>
            <w:r w:rsidR="00411959">
              <w:t xml:space="preserve"> Planuojama, kad reikalingi Kelių įstatymo pakeitimai įsigalios </w:t>
            </w:r>
            <w:r w:rsidR="003378AB">
              <w:br/>
            </w:r>
            <w:r w:rsidR="00411959">
              <w:t>2019 m. sausio 1 d.</w:t>
            </w:r>
          </w:p>
          <w:p w14:paraId="3036B0AC" w14:textId="05C4A6BC" w:rsidR="00B36501" w:rsidRDefault="00B36501" w:rsidP="00851F94">
            <w:pPr>
              <w:tabs>
                <w:tab w:val="left" w:pos="317"/>
              </w:tabs>
              <w:jc w:val="both"/>
              <w:rPr>
                <w:rFonts w:eastAsia="Calibri"/>
                <w:b/>
              </w:rPr>
            </w:pPr>
            <w:r>
              <w:t xml:space="preserve">Siekiant sklandaus teisės aktų pakeitimų įgyvendinimo ir kad siūlomi pakeitimai nesukeltų problemų </w:t>
            </w:r>
            <w:r>
              <w:lastRenderedPageBreak/>
              <w:t xml:space="preserve">žemdirbiams, siūloma KET 211 punkto atsisakyti nuo 2019 m. </w:t>
            </w:r>
            <w:r w:rsidR="00411959">
              <w:t>sausio</w:t>
            </w:r>
            <w:r>
              <w:t xml:space="preserve"> 1 d.      </w:t>
            </w:r>
          </w:p>
        </w:tc>
      </w:tr>
      <w:tr w:rsidR="004603A7" w:rsidRPr="009439C2" w14:paraId="33CD5DEC" w14:textId="77777777" w:rsidTr="00851F94">
        <w:tc>
          <w:tcPr>
            <w:tcW w:w="2298" w:type="dxa"/>
          </w:tcPr>
          <w:p w14:paraId="6AAC977E" w14:textId="55D37515" w:rsidR="004603A7" w:rsidRPr="009439C2" w:rsidRDefault="00A87A5B" w:rsidP="00851F94">
            <w:pPr>
              <w:pStyle w:val="Antrats"/>
              <w:tabs>
                <w:tab w:val="left" w:pos="1296"/>
              </w:tabs>
            </w:pPr>
            <w:r>
              <w:rPr>
                <w:color w:val="000000"/>
                <w:lang w:bidi="lt-LT"/>
              </w:rPr>
              <w:lastRenderedPageBreak/>
              <w:t xml:space="preserve">Lietuvos žemės ūkio bendrovių </w:t>
            </w:r>
            <w:r w:rsidR="000F7351">
              <w:rPr>
                <w:color w:val="000000"/>
                <w:lang w:bidi="lt-LT"/>
              </w:rPr>
              <w:t>a</w:t>
            </w:r>
            <w:r>
              <w:rPr>
                <w:color w:val="000000"/>
                <w:lang w:bidi="lt-LT"/>
              </w:rPr>
              <w:t xml:space="preserve">sociacijos </w:t>
            </w:r>
            <w:r w:rsidR="00851F94">
              <w:rPr>
                <w:color w:val="000000"/>
                <w:lang w:bidi="lt-LT"/>
              </w:rPr>
              <w:t xml:space="preserve">          </w:t>
            </w:r>
            <w:r w:rsidRPr="008501D6">
              <w:t>201</w:t>
            </w:r>
            <w:r>
              <w:t>8</w:t>
            </w:r>
            <w:r w:rsidRPr="008501D6">
              <w:t>-</w:t>
            </w:r>
            <w:r>
              <w:t>05</w:t>
            </w:r>
            <w:r w:rsidRPr="008501D6">
              <w:t>-2</w:t>
            </w:r>
            <w:r>
              <w:t>6</w:t>
            </w:r>
            <w:r w:rsidRPr="008501D6">
              <w:t xml:space="preserve"> </w:t>
            </w:r>
            <w:r>
              <w:t>raštas Nr. 5-2642</w:t>
            </w:r>
            <w:r w:rsidRPr="008501D6">
              <w:t xml:space="preserve"> </w:t>
            </w:r>
          </w:p>
        </w:tc>
        <w:tc>
          <w:tcPr>
            <w:tcW w:w="7229" w:type="dxa"/>
          </w:tcPr>
          <w:p w14:paraId="59BC702E" w14:textId="0CB5D83A" w:rsidR="00A87A5B" w:rsidRPr="00267D99" w:rsidRDefault="00A87A5B" w:rsidP="00A87A5B">
            <w:pPr>
              <w:tabs>
                <w:tab w:val="left" w:pos="317"/>
              </w:tabs>
              <w:jc w:val="both"/>
            </w:pPr>
            <w:r w:rsidRPr="00267D99">
              <w:t xml:space="preserve">Lietuvos žemės ūkio bendrovių asociacija (toliau – Asociacija), susipažinusi su Projektu, kategoriškai nesutinka su 211 punkto panaikinimu, nes jame yra numatyta vienintelė lengvinanti sąlyga šiuo metu ūkiuose naudojamai šiuolaikinei </w:t>
            </w:r>
            <w:proofErr w:type="spellStart"/>
            <w:r w:rsidRPr="00267D99">
              <w:t>didžiagabaritei</w:t>
            </w:r>
            <w:proofErr w:type="spellEnd"/>
            <w:r w:rsidRPr="00267D99">
              <w:t xml:space="preserve"> technikai pervežti į labai nekompaktiškai išsidėsčiusius laukus. Tai yra nevykusios žemės reformos padarinys. Žemdirbiai – to įkaitai. Leidimų gavimas – absoliučiai biurokratinė administracinė papildoma našta žemdirbiui, gerokai apsunkinanti ir daug laiko darbymečiu reikalaujanti procedūra.</w:t>
            </w:r>
          </w:p>
          <w:p w14:paraId="7A3CABD0" w14:textId="2D2882DB" w:rsidR="004603A7" w:rsidRPr="00267D99" w:rsidRDefault="00A87A5B" w:rsidP="00A87A5B">
            <w:pPr>
              <w:tabs>
                <w:tab w:val="left" w:pos="317"/>
              </w:tabs>
              <w:jc w:val="both"/>
            </w:pPr>
            <w:r w:rsidRPr="00267D99">
              <w:t>Prieš eilę metų šis klausimas buvo aptartas žemdirbių savivaldos organizacijų atstovų kartu su Žemės ūkio ir Susisiekimo ministerijų specialistais, todėl valdžiai pasikeitus turėtų išlikti tęstinumas.</w:t>
            </w:r>
          </w:p>
        </w:tc>
        <w:tc>
          <w:tcPr>
            <w:tcW w:w="5529" w:type="dxa"/>
          </w:tcPr>
          <w:p w14:paraId="6292C646" w14:textId="6614E5FF" w:rsidR="004603A7" w:rsidRPr="002F4DCF" w:rsidRDefault="00CD094C" w:rsidP="005D535F">
            <w:pPr>
              <w:tabs>
                <w:tab w:val="left" w:pos="317"/>
              </w:tabs>
              <w:jc w:val="both"/>
              <w:rPr>
                <w:rFonts w:eastAsia="Calibri"/>
                <w:b/>
              </w:rPr>
            </w:pPr>
            <w:r w:rsidRPr="009439C2">
              <w:rPr>
                <w:rFonts w:eastAsia="Calibri"/>
                <w:b/>
              </w:rPr>
              <w:t>A</w:t>
            </w:r>
            <w:r w:rsidR="00DE4B6C" w:rsidRPr="009439C2">
              <w:rPr>
                <w:rFonts w:eastAsia="Calibri"/>
                <w:b/>
              </w:rPr>
              <w:t>tsižvelgta</w:t>
            </w:r>
            <w:r w:rsidRPr="009439C2">
              <w:rPr>
                <w:rFonts w:eastAsia="Calibri"/>
                <w:b/>
              </w:rPr>
              <w:t xml:space="preserve"> iš dalies</w:t>
            </w:r>
            <w:r w:rsidR="00DE4B6C" w:rsidRPr="009439C2">
              <w:rPr>
                <w:rFonts w:eastAsia="Calibri"/>
                <w:b/>
              </w:rPr>
              <w:t>.</w:t>
            </w:r>
            <w:r w:rsidR="002F4DCF">
              <w:rPr>
                <w:rFonts w:eastAsia="Calibri"/>
                <w:b/>
              </w:rPr>
              <w:t xml:space="preserve"> </w:t>
            </w:r>
            <w:r w:rsidR="00A87A5B" w:rsidRPr="0038413B">
              <w:rPr>
                <w:rFonts w:eastAsia="Calibri"/>
                <w:color w:val="000000"/>
              </w:rPr>
              <w:t xml:space="preserve">Žr. komentarą dėl </w:t>
            </w:r>
            <w:r w:rsidR="005D535F" w:rsidRPr="00B01C92">
              <w:t>Lietuvos Respublikos</w:t>
            </w:r>
            <w:r w:rsidR="005D535F">
              <w:t xml:space="preserve"> žemės ūkio ministerijos</w:t>
            </w:r>
            <w:r w:rsidR="005D535F">
              <w:rPr>
                <w:rFonts w:eastAsia="Calibri"/>
                <w:color w:val="000000"/>
              </w:rPr>
              <w:t xml:space="preserve"> </w:t>
            </w:r>
            <w:r w:rsidR="00A87A5B" w:rsidRPr="0038413B">
              <w:t>pastabos.</w:t>
            </w:r>
          </w:p>
        </w:tc>
      </w:tr>
      <w:tr w:rsidR="00A14EB9" w:rsidRPr="009439C2" w14:paraId="21745F93" w14:textId="77777777" w:rsidTr="00851F94">
        <w:tc>
          <w:tcPr>
            <w:tcW w:w="2298" w:type="dxa"/>
          </w:tcPr>
          <w:p w14:paraId="592A02E4" w14:textId="1C3A8636" w:rsidR="00A14EB9" w:rsidRPr="009439C2" w:rsidRDefault="007810A1" w:rsidP="004603A7">
            <w:pPr>
              <w:pStyle w:val="Antrats"/>
              <w:tabs>
                <w:tab w:val="left" w:pos="1296"/>
              </w:tabs>
            </w:pPr>
            <w:r>
              <w:t>Viktoras Lapinas</w:t>
            </w:r>
          </w:p>
        </w:tc>
        <w:tc>
          <w:tcPr>
            <w:tcW w:w="7229" w:type="dxa"/>
          </w:tcPr>
          <w:p w14:paraId="3E3B33D0" w14:textId="77777777" w:rsidR="007810A1" w:rsidRPr="00D15F06" w:rsidRDefault="007810A1" w:rsidP="007810A1">
            <w:pPr>
              <w:tabs>
                <w:tab w:val="left" w:pos="317"/>
              </w:tabs>
              <w:jc w:val="both"/>
            </w:pPr>
            <w:r w:rsidRPr="00D15F06">
              <w:t xml:space="preserve">Siūlau  Projekto 1.20  pakeisti, nustatant, kad ne gyvenvietėse leidžiama važiuoti A1, A2, A, B1 arba B kategorijų transporto priemonėmis, kurias vairuoja pradedantieji vairuotojai, besimokantys vairuoti arba laikantys praktinį vairavimo egzaminą asmenys, automagistralėse – ne didesniu </w:t>
            </w:r>
            <w:r w:rsidRPr="00D15F06">
              <w:lastRenderedPageBreak/>
              <w:t xml:space="preserve">kaip 100 km/h greičiu, greitkeliuose ir keliuose su asfalto ar betono danga – ne didesniu kaip 90 km/h greičiu, kituose keliuose – ne didesniu kaip 70 km/h greičiu. </w:t>
            </w:r>
          </w:p>
          <w:p w14:paraId="003F8EBB" w14:textId="77777777" w:rsidR="007810A1" w:rsidRPr="00D15F06" w:rsidRDefault="007810A1" w:rsidP="007810A1">
            <w:pPr>
              <w:tabs>
                <w:tab w:val="left" w:pos="317"/>
              </w:tabs>
              <w:jc w:val="both"/>
            </w:pPr>
            <w:r w:rsidRPr="00D15F06">
              <w:t>Pasiūlymas grindžiamas šiais argumentais, kad:</w:t>
            </w:r>
          </w:p>
          <w:p w14:paraId="21533915" w14:textId="77777777" w:rsidR="007810A1" w:rsidRPr="00D15F06" w:rsidRDefault="007810A1" w:rsidP="007810A1">
            <w:pPr>
              <w:tabs>
                <w:tab w:val="left" w:pos="317"/>
              </w:tabs>
              <w:jc w:val="both"/>
            </w:pPr>
            <w:r w:rsidRPr="00D15F06">
              <w:t>1. Leistinas greitis pradedantiesiems vairuotojams  keliuose su asfalto ar betono danga suvienodinamas su kitų ES valstybių leistino greičio šiems  vairuotojams ribojimais.</w:t>
            </w:r>
          </w:p>
          <w:p w14:paraId="10C1A75C" w14:textId="77777777" w:rsidR="007810A1" w:rsidRPr="00D15F06" w:rsidRDefault="007810A1" w:rsidP="007810A1">
            <w:pPr>
              <w:tabs>
                <w:tab w:val="left" w:pos="317"/>
              </w:tabs>
              <w:jc w:val="both"/>
            </w:pPr>
            <w:r w:rsidRPr="00D15F06">
              <w:t>2. Būtų išvengta galybės lenkimų, tokių būdu sumažėtų rizika įvykti eismo įvykiams. Lietuvos keliais važinėja daugiau kaip 60 tūkst. pradedančiųjų vairuotojų.</w:t>
            </w:r>
          </w:p>
          <w:p w14:paraId="703E3648" w14:textId="77777777" w:rsidR="007810A1" w:rsidRPr="00D15F06" w:rsidRDefault="007810A1" w:rsidP="007810A1">
            <w:pPr>
              <w:tabs>
                <w:tab w:val="left" w:pos="317"/>
              </w:tabs>
              <w:jc w:val="both"/>
            </w:pPr>
            <w:r w:rsidRPr="00D15F06">
              <w:t>3. pradedantiesiems vairuotojams keliuose su asfalto ar betono danga nustatyti 80 km/h greitį (t. y. mažesnį nei leistinas greitis važiuojant lengvaisiais automobiliais, krovininiais automobiliais, kurių didžiausioji leidžiamoji masė ne didesnė kaip 3,5 t, motociklais ir triračiais) arba palikti šiuo metu nustatyta 70 km/h nėra pagrįstas jokiomis ES rekomendacijomis ar atliktomis studijomis.</w:t>
            </w:r>
          </w:p>
          <w:p w14:paraId="1DB55B66" w14:textId="77777777" w:rsidR="007810A1" w:rsidRPr="00D15F06" w:rsidRDefault="007810A1" w:rsidP="007810A1">
            <w:pPr>
              <w:tabs>
                <w:tab w:val="left" w:pos="317"/>
              </w:tabs>
              <w:jc w:val="both"/>
            </w:pPr>
            <w:r w:rsidRPr="00D15F06">
              <w:t xml:space="preserve">4. Nekiltų nesusipratimų pradedantiesiems vairuotojams įvažiuojantiems iš kitų valstybių (priešingu atveju pasieniuose reikia numatyti atitinkamus informacinius kelių ženklus (keisti esamus Nr. 619). </w:t>
            </w:r>
          </w:p>
          <w:p w14:paraId="3BBDB993" w14:textId="5180199E" w:rsidR="00A14EB9" w:rsidRPr="00D15F06" w:rsidRDefault="007810A1" w:rsidP="007810A1">
            <w:pPr>
              <w:tabs>
                <w:tab w:val="left" w:pos="317"/>
              </w:tabs>
              <w:jc w:val="both"/>
            </w:pPr>
            <w:r w:rsidRPr="00D15F06">
              <w:t>5. Mokymosi metu vairuotojai būtų mokomi važiuoti greičiu, kuriuo jiems būtų leidžiama  važiuoti atitinkamuose keliuose Lietuvoje ir už jos ribų. Būtų didesnė galimybė mokytis lenkimo manevro užmiesčio keliuose ir įgyti svarbios vairavimo patirties iki įgyjant vairuotojo pažymėjimą. Pradedantieji vairuotojai išvengtų papildomo streso, nes turėtų atitinkamų įgūdžių. Juo labiau, šie vairuotojai patirtų mažiau spaudimo iš bendro srauto, nes šiai dienai, už 10 km/h viršytą leistiną greitį pradedantiesiems vairuotojams taikomos baudos ir poveikio priemonės (papildomas vairuotojų mokymas).</w:t>
            </w:r>
          </w:p>
        </w:tc>
        <w:tc>
          <w:tcPr>
            <w:tcW w:w="5529" w:type="dxa"/>
          </w:tcPr>
          <w:p w14:paraId="547BBEB0" w14:textId="643D3E41" w:rsidR="0017225F" w:rsidRPr="002F4DCF" w:rsidRDefault="007810A1" w:rsidP="00FC4DF9">
            <w:pPr>
              <w:tabs>
                <w:tab w:val="left" w:pos="317"/>
              </w:tabs>
              <w:jc w:val="both"/>
              <w:rPr>
                <w:rFonts w:eastAsia="Calibri"/>
                <w:b/>
                <w:color w:val="000000"/>
              </w:rPr>
            </w:pPr>
            <w:r w:rsidRPr="00D15F06">
              <w:rPr>
                <w:rFonts w:eastAsia="Calibri"/>
                <w:b/>
                <w:color w:val="000000"/>
              </w:rPr>
              <w:lastRenderedPageBreak/>
              <w:t>Neatsižvelgta.</w:t>
            </w:r>
            <w:r w:rsidR="002F4DCF">
              <w:rPr>
                <w:rFonts w:eastAsia="Calibri"/>
                <w:b/>
                <w:color w:val="000000"/>
              </w:rPr>
              <w:t xml:space="preserve"> </w:t>
            </w:r>
            <w:r w:rsidR="003378AB" w:rsidRPr="009B5C5C">
              <w:rPr>
                <w:rFonts w:eastAsia="Calibri"/>
                <w:color w:val="000000"/>
              </w:rPr>
              <w:t>Pa</w:t>
            </w:r>
            <w:r w:rsidR="003378AB">
              <w:rPr>
                <w:rFonts w:eastAsia="Calibri"/>
              </w:rPr>
              <w:t>s</w:t>
            </w:r>
            <w:r w:rsidR="00611105" w:rsidRPr="00D15F06">
              <w:rPr>
                <w:rFonts w:eastAsia="Calibri"/>
              </w:rPr>
              <w:t xml:space="preserve">iūlymui nepritariame dėl šių priežasčių:        </w:t>
            </w:r>
          </w:p>
          <w:p w14:paraId="667FC33F" w14:textId="6EE8BD13" w:rsidR="007810A1" w:rsidRPr="00D15F06" w:rsidRDefault="0017225F" w:rsidP="00FC4DF9">
            <w:pPr>
              <w:tabs>
                <w:tab w:val="left" w:pos="317"/>
              </w:tabs>
              <w:jc w:val="both"/>
            </w:pPr>
            <w:r w:rsidRPr="00D15F06">
              <w:rPr>
                <w:rFonts w:eastAsia="Calibri"/>
              </w:rPr>
              <w:t>1</w:t>
            </w:r>
            <w:r w:rsidR="00611105" w:rsidRPr="00D15F06">
              <w:rPr>
                <w:rFonts w:eastAsia="Calibri"/>
              </w:rPr>
              <w:t xml:space="preserve">. </w:t>
            </w:r>
            <w:r w:rsidR="003378AB">
              <w:rPr>
                <w:rFonts w:eastAsia="Calibri"/>
              </w:rPr>
              <w:t>Pas</w:t>
            </w:r>
            <w:r w:rsidR="00FC4DF9" w:rsidRPr="00D15F06">
              <w:rPr>
                <w:rFonts w:eastAsia="Calibri"/>
              </w:rPr>
              <w:t>iūlymas nelogiškas tuo aspektu, kad</w:t>
            </w:r>
            <w:r w:rsidR="00611105" w:rsidRPr="00D15F06">
              <w:rPr>
                <w:rFonts w:eastAsia="Calibri"/>
              </w:rPr>
              <w:t xml:space="preserve"> siūloma nustatyti vienodą važiavimo greitį</w:t>
            </w:r>
            <w:r w:rsidR="00EC53DD" w:rsidRPr="00D15F06">
              <w:rPr>
                <w:rFonts w:eastAsia="Calibri"/>
              </w:rPr>
              <w:t xml:space="preserve"> (90 km/h)</w:t>
            </w:r>
            <w:r w:rsidR="00611105" w:rsidRPr="00D15F06">
              <w:rPr>
                <w:rFonts w:eastAsia="Calibri"/>
              </w:rPr>
              <w:t xml:space="preserve"> </w:t>
            </w:r>
            <w:r w:rsidR="00611105" w:rsidRPr="00D15F06">
              <w:rPr>
                <w:rFonts w:eastAsia="Calibri"/>
              </w:rPr>
              <w:lastRenderedPageBreak/>
              <w:t>neatsižvelgiant į skirting</w:t>
            </w:r>
            <w:r w:rsidR="00EC53DD" w:rsidRPr="00D15F06">
              <w:rPr>
                <w:rFonts w:eastAsia="Calibri"/>
              </w:rPr>
              <w:t>o lygio</w:t>
            </w:r>
            <w:r w:rsidR="00611105" w:rsidRPr="00D15F06">
              <w:rPr>
                <w:rFonts w:eastAsia="Calibri"/>
              </w:rPr>
              <w:t xml:space="preserve"> infrastruktūros sąlygas greitkelyje ir </w:t>
            </w:r>
            <w:r w:rsidR="00FC4DF9" w:rsidRPr="00D15F06">
              <w:t xml:space="preserve">keliuose su asfalto ar betono danga. </w:t>
            </w:r>
          </w:p>
          <w:p w14:paraId="4E3CE7B9" w14:textId="08487933" w:rsidR="004D501B" w:rsidRPr="00D15F06" w:rsidRDefault="00611105" w:rsidP="00FC4DF9">
            <w:pPr>
              <w:tabs>
                <w:tab w:val="left" w:pos="317"/>
              </w:tabs>
              <w:jc w:val="both"/>
            </w:pPr>
            <w:r w:rsidRPr="00D15F06">
              <w:t xml:space="preserve">2. </w:t>
            </w:r>
            <w:r w:rsidR="00FC4DF9" w:rsidRPr="00D15F06">
              <w:t xml:space="preserve">Pagal </w:t>
            </w:r>
            <w:r w:rsidRPr="00D15F06">
              <w:t xml:space="preserve">Viktoro Lapino </w:t>
            </w:r>
            <w:r w:rsidR="00FC4DF9" w:rsidRPr="00D15F06">
              <w:t xml:space="preserve">pateiktą </w:t>
            </w:r>
            <w:r w:rsidR="003378AB">
              <w:t>pa</w:t>
            </w:r>
            <w:r w:rsidR="00FC4DF9" w:rsidRPr="00D15F06">
              <w:t xml:space="preserve">siūlymą lenkimų </w:t>
            </w:r>
            <w:r w:rsidR="004D501B" w:rsidRPr="00D15F06">
              <w:t xml:space="preserve">kaip tik </w:t>
            </w:r>
            <w:r w:rsidR="00FC4DF9" w:rsidRPr="00D15F06">
              <w:t xml:space="preserve">padidėtų, nes </w:t>
            </w:r>
            <w:r w:rsidR="00EC53DD" w:rsidRPr="00D15F06">
              <w:t xml:space="preserve">pradedantiesiems vairuotojams, besimokantiems vairuoti arba laikantiems praktinį vairavimo egzaminą asmenims </w:t>
            </w:r>
            <w:r w:rsidR="00FC4DF9" w:rsidRPr="00D15F06">
              <w:t xml:space="preserve">siūloma </w:t>
            </w:r>
            <w:r w:rsidR="0076645C">
              <w:t xml:space="preserve">keliuose su asfalto ar betono danga </w:t>
            </w:r>
            <w:r w:rsidR="00FC4DF9" w:rsidRPr="00D15F06">
              <w:t>numatyti didesnį važiavimo greitį</w:t>
            </w:r>
            <w:r w:rsidR="004D501B" w:rsidRPr="00D15F06">
              <w:t xml:space="preserve"> (90</w:t>
            </w:r>
            <w:r w:rsidR="0076645C">
              <w:t xml:space="preserve"> </w:t>
            </w:r>
            <w:r w:rsidR="004D501B" w:rsidRPr="00D15F06">
              <w:t>km/h)</w:t>
            </w:r>
            <w:r w:rsidR="00FC4DF9" w:rsidRPr="00D15F06">
              <w:t xml:space="preserve"> nei </w:t>
            </w:r>
            <w:r w:rsidR="004D501B" w:rsidRPr="00D15F06">
              <w:t xml:space="preserve">autobusams ir krovininiams automobiliams ir jų junginiams (80 km/h). </w:t>
            </w:r>
          </w:p>
          <w:p w14:paraId="73283D3C" w14:textId="4B987215" w:rsidR="00FC4DF9" w:rsidRPr="00D15F06" w:rsidRDefault="004D501B" w:rsidP="00FC4DF9">
            <w:pPr>
              <w:tabs>
                <w:tab w:val="left" w:pos="317"/>
              </w:tabs>
              <w:jc w:val="both"/>
            </w:pPr>
            <w:r w:rsidRPr="00D15F06">
              <w:t xml:space="preserve">3. </w:t>
            </w:r>
            <w:r w:rsidR="00F37B68" w:rsidRPr="00D15F06">
              <w:t xml:space="preserve">Numatomi greičio apribojimai grindžiami nurodytų vairuotojų patirties stoka ir taip pat yra taikomi </w:t>
            </w:r>
            <w:r w:rsidRPr="00D15F06">
              <w:t xml:space="preserve">Prancūzijoje, Airijoje, Portugalijoje, Italijoje.   </w:t>
            </w:r>
          </w:p>
          <w:p w14:paraId="78850095" w14:textId="7DE5AB47" w:rsidR="00FC4DF9" w:rsidRPr="00D15F06" w:rsidRDefault="004D501B" w:rsidP="000D6459">
            <w:pPr>
              <w:tabs>
                <w:tab w:val="left" w:pos="317"/>
              </w:tabs>
              <w:jc w:val="both"/>
              <w:rPr>
                <w:rFonts w:eastAsia="Calibri"/>
              </w:rPr>
            </w:pPr>
            <w:r w:rsidRPr="00D15F06">
              <w:rPr>
                <w:rFonts w:eastAsia="Calibri"/>
              </w:rPr>
              <w:t>Atkreiptinas dėmesys, kad iš kitų šalių atvykę v</w:t>
            </w:r>
            <w:r w:rsidR="00611105" w:rsidRPr="00D15F06">
              <w:rPr>
                <w:rFonts w:eastAsia="Calibri"/>
              </w:rPr>
              <w:t xml:space="preserve">airuotojai, </w:t>
            </w:r>
            <w:r w:rsidRPr="00D15F06">
              <w:rPr>
                <w:rFonts w:eastAsia="Calibri"/>
              </w:rPr>
              <w:t>dalyvaudami eisme</w:t>
            </w:r>
            <w:r w:rsidR="003378AB">
              <w:rPr>
                <w:rFonts w:eastAsia="Calibri"/>
              </w:rPr>
              <w:t>,</w:t>
            </w:r>
            <w:r w:rsidRPr="00D15F06">
              <w:rPr>
                <w:rFonts w:eastAsia="Calibri"/>
              </w:rPr>
              <w:t xml:space="preserve"> privalo žinoti šalies</w:t>
            </w:r>
            <w:r w:rsidR="003378AB">
              <w:rPr>
                <w:rFonts w:eastAsia="Calibri"/>
              </w:rPr>
              <w:t>,</w:t>
            </w:r>
            <w:r w:rsidRPr="00D15F06">
              <w:rPr>
                <w:rFonts w:eastAsia="Calibri"/>
              </w:rPr>
              <w:t xml:space="preserve"> į kurią atvyko</w:t>
            </w:r>
            <w:r w:rsidR="003378AB">
              <w:rPr>
                <w:rFonts w:eastAsia="Calibri"/>
              </w:rPr>
              <w:t xml:space="preserve">, </w:t>
            </w:r>
            <w:r w:rsidR="000D6459">
              <w:rPr>
                <w:rFonts w:eastAsia="Calibri"/>
              </w:rPr>
              <w:t xml:space="preserve">eismo tvarkos </w:t>
            </w:r>
            <w:r w:rsidRPr="00D15F06">
              <w:rPr>
                <w:rFonts w:eastAsia="Calibri"/>
              </w:rPr>
              <w:t xml:space="preserve">reikalavimų skirtumus. </w:t>
            </w:r>
            <w:r w:rsidR="00611105" w:rsidRPr="00D15F06">
              <w:rPr>
                <w:rFonts w:eastAsia="Calibri"/>
              </w:rPr>
              <w:t xml:space="preserve"> </w:t>
            </w:r>
          </w:p>
        </w:tc>
      </w:tr>
      <w:tr w:rsidR="00514AF7" w:rsidRPr="009439C2" w14:paraId="0C8C2F86" w14:textId="77777777" w:rsidTr="00851F94">
        <w:tc>
          <w:tcPr>
            <w:tcW w:w="2298" w:type="dxa"/>
          </w:tcPr>
          <w:p w14:paraId="6BE91D82" w14:textId="15670BE1" w:rsidR="00AE570D" w:rsidRPr="00D15F06" w:rsidRDefault="00AE570D" w:rsidP="00AE570D">
            <w:r w:rsidRPr="00D15F06">
              <w:lastRenderedPageBreak/>
              <w:t xml:space="preserve">Lietuvos savivaldybių asociacijos </w:t>
            </w:r>
          </w:p>
          <w:p w14:paraId="70FAB732" w14:textId="316F2177" w:rsidR="00514AF7" w:rsidRPr="00D15F06" w:rsidRDefault="00AE570D" w:rsidP="00AE570D">
            <w:r w:rsidRPr="00D15F06">
              <w:t>2018-05-22 raštas (4)-SD-294</w:t>
            </w:r>
          </w:p>
        </w:tc>
        <w:tc>
          <w:tcPr>
            <w:tcW w:w="7229" w:type="dxa"/>
          </w:tcPr>
          <w:p w14:paraId="5D52E61C" w14:textId="2A57608B" w:rsidR="00514AF7" w:rsidRPr="00D15F06" w:rsidRDefault="00514AF7" w:rsidP="00514AF7">
            <w:pPr>
              <w:tabs>
                <w:tab w:val="left" w:pos="1134"/>
              </w:tabs>
              <w:jc w:val="both"/>
              <w:rPr>
                <w:lang w:eastAsia="en-US"/>
              </w:rPr>
            </w:pPr>
            <w:r w:rsidRPr="00D15F06">
              <w:rPr>
                <w:lang w:eastAsia="en-US"/>
              </w:rPr>
              <w:t xml:space="preserve">1. Manome, jog siūlomi pakeitimai, susiję su reikalavimu vairuotojui praleisti prieš pat nurodytą eismo juostą (važiuojamosios dalies kraštą) stovintį ir ketinantį įžengti pėsčiąjį, yra diskutuotini. Tai vertinamasis dalykas ir jį įrodyti sudėtinga. Pagal siūlomą redakciją būtinos dvi neatsiejamos sąlygos – ne tik stovintis, bet ir ketinantis įžengti </w:t>
            </w:r>
            <w:proofErr w:type="spellStart"/>
            <w:r w:rsidRPr="00D15F06">
              <w:rPr>
                <w:lang w:eastAsia="en-US"/>
              </w:rPr>
              <w:t>pėstysis</w:t>
            </w:r>
            <w:proofErr w:type="spellEnd"/>
            <w:r w:rsidRPr="00D15F06">
              <w:rPr>
                <w:lang w:eastAsia="en-US"/>
              </w:rPr>
              <w:t xml:space="preserve">, </w:t>
            </w:r>
            <w:r w:rsidRPr="00D15F06">
              <w:rPr>
                <w:lang w:eastAsia="en-US"/>
              </w:rPr>
              <w:lastRenderedPageBreak/>
              <w:t xml:space="preserve">tai reikštų, jog vairuotojas turės numatyti, ar stovintis </w:t>
            </w:r>
            <w:proofErr w:type="spellStart"/>
            <w:r w:rsidRPr="00D15F06">
              <w:rPr>
                <w:lang w:eastAsia="en-US"/>
              </w:rPr>
              <w:t>pėstysis</w:t>
            </w:r>
            <w:proofErr w:type="spellEnd"/>
            <w:r w:rsidRPr="00D15F06">
              <w:rPr>
                <w:lang w:eastAsia="en-US"/>
              </w:rPr>
              <w:t xml:space="preserve"> ketina pereiti gatvę ar tiesiog šalia jos stovi. </w:t>
            </w:r>
          </w:p>
        </w:tc>
        <w:tc>
          <w:tcPr>
            <w:tcW w:w="5529" w:type="dxa"/>
          </w:tcPr>
          <w:p w14:paraId="582131C7" w14:textId="420DC4E1" w:rsidR="003756E6" w:rsidRPr="002F4DCF" w:rsidRDefault="003756E6" w:rsidP="00EC4ED8">
            <w:pPr>
              <w:tabs>
                <w:tab w:val="left" w:pos="317"/>
              </w:tabs>
              <w:jc w:val="both"/>
              <w:rPr>
                <w:rFonts w:eastAsia="Calibri"/>
                <w:b/>
              </w:rPr>
            </w:pPr>
            <w:r w:rsidRPr="00D15F06">
              <w:rPr>
                <w:rFonts w:eastAsia="Calibri"/>
                <w:b/>
              </w:rPr>
              <w:lastRenderedPageBreak/>
              <w:t xml:space="preserve">Neatsižvelgta. </w:t>
            </w:r>
            <w:r w:rsidRPr="00D15F06">
              <w:rPr>
                <w:rFonts w:eastAsia="Calibri"/>
                <w:color w:val="000000"/>
              </w:rPr>
              <w:t xml:space="preserve">Mūsų nuomone, </w:t>
            </w:r>
            <w:r w:rsidR="007E267D" w:rsidRPr="00D15F06">
              <w:rPr>
                <w:rFonts w:eastAsia="Calibri"/>
                <w:color w:val="000000"/>
              </w:rPr>
              <w:t>siūlomuose keisti KET reikalavimuose nurodoma situacija „</w:t>
            </w:r>
            <w:r w:rsidRPr="00D15F06">
              <w:rPr>
                <w:rFonts w:eastAsia="Calibri"/>
                <w:color w:val="000000"/>
              </w:rPr>
              <w:t xml:space="preserve">prieš pat nurodytą eismo juostą (važiuojamosios dalies kraštą) stovintį“ </w:t>
            </w:r>
            <w:r w:rsidR="007E267D" w:rsidRPr="00D15F06">
              <w:rPr>
                <w:rFonts w:eastAsia="Calibri"/>
                <w:color w:val="000000"/>
              </w:rPr>
              <w:t xml:space="preserve">labai </w:t>
            </w:r>
            <w:r w:rsidRPr="00D15F06">
              <w:rPr>
                <w:rFonts w:eastAsia="Calibri"/>
                <w:color w:val="000000"/>
              </w:rPr>
              <w:t>aiškiai</w:t>
            </w:r>
            <w:r w:rsidR="007E267D" w:rsidRPr="00D15F06">
              <w:rPr>
                <w:rFonts w:eastAsia="Calibri"/>
                <w:color w:val="000000"/>
              </w:rPr>
              <w:t xml:space="preserve"> apibrėžia, kokius pėsčiuosius privalu praleisti, o tai, kad pėsčiasis stovi prie pat </w:t>
            </w:r>
            <w:r w:rsidR="007E267D" w:rsidRPr="00D15F06">
              <w:rPr>
                <w:rFonts w:eastAsia="Calibri"/>
                <w:color w:val="000000"/>
              </w:rPr>
              <w:lastRenderedPageBreak/>
              <w:t>važiuojamosios dalies krašto ir apibrėžia ketinimą eiti per važiuojamąja dalį. Jei</w:t>
            </w:r>
            <w:r w:rsidR="0021016B">
              <w:rPr>
                <w:rFonts w:eastAsia="Calibri"/>
                <w:color w:val="000000"/>
              </w:rPr>
              <w:t>gu</w:t>
            </w:r>
            <w:r w:rsidR="007E267D" w:rsidRPr="00D15F06">
              <w:rPr>
                <w:rFonts w:eastAsia="Calibri"/>
                <w:color w:val="000000"/>
              </w:rPr>
              <w:t xml:space="preserve"> dėl kažkokių priežasčių, vairuotojui sustojus praleisti pėsčiojo, pastarasis </w:t>
            </w:r>
            <w:r w:rsidR="00FF297E">
              <w:rPr>
                <w:rFonts w:eastAsia="Calibri"/>
                <w:color w:val="000000"/>
              </w:rPr>
              <w:t>n</w:t>
            </w:r>
            <w:r w:rsidR="007E267D" w:rsidRPr="00D15F06">
              <w:rPr>
                <w:rFonts w:eastAsia="Calibri"/>
                <w:color w:val="000000"/>
              </w:rPr>
              <w:t>eit</w:t>
            </w:r>
            <w:r w:rsidR="00FF297E">
              <w:rPr>
                <w:rFonts w:eastAsia="Calibri"/>
                <w:color w:val="000000"/>
              </w:rPr>
              <w:t>ų</w:t>
            </w:r>
            <w:r w:rsidR="007E267D" w:rsidRPr="00D15F06">
              <w:rPr>
                <w:rFonts w:eastAsia="Calibri"/>
                <w:color w:val="000000"/>
              </w:rPr>
              <w:t xml:space="preserve"> per važiuojamąja dalį, vairuotojas būtų įvykdęs KET reikalavimus ir galėtų tęs</w:t>
            </w:r>
            <w:r w:rsidRPr="00D15F06">
              <w:rPr>
                <w:rFonts w:eastAsia="Calibri"/>
                <w:color w:val="000000"/>
              </w:rPr>
              <w:t>ti judėjimą.</w:t>
            </w:r>
          </w:p>
          <w:p w14:paraId="50529E35" w14:textId="5D105601" w:rsidR="003756E6" w:rsidRPr="00D15F06" w:rsidRDefault="003756E6" w:rsidP="007245AB">
            <w:pPr>
              <w:tabs>
                <w:tab w:val="left" w:pos="317"/>
              </w:tabs>
              <w:jc w:val="both"/>
              <w:rPr>
                <w:rFonts w:eastAsia="Calibri"/>
                <w:color w:val="000000"/>
              </w:rPr>
            </w:pPr>
            <w:r w:rsidRPr="00D15F06">
              <w:rPr>
                <w:rFonts w:eastAsia="Calibri"/>
                <w:color w:val="000000"/>
              </w:rPr>
              <w:t xml:space="preserve">Pažymėtina, kad </w:t>
            </w:r>
            <w:r w:rsidR="00796F29" w:rsidRPr="00AA7F41">
              <w:t xml:space="preserve">Lietuvos Respublikos Vyriausybės nutarimo „Dėl Lietuvos Respublikos Vyriausybės </w:t>
            </w:r>
            <w:r w:rsidR="0021016B">
              <w:br/>
            </w:r>
            <w:r w:rsidR="00796F29" w:rsidRPr="00AA7F41">
              <w:t>2002 m. gruodžio 11 d. nutarimo Nr. 1950 „Dėl Kelių eismo taisyklių patvirtinimo“ pakeitimo“ projekt</w:t>
            </w:r>
            <w:r w:rsidR="00796F29">
              <w:t>e</w:t>
            </w:r>
            <w:r w:rsidR="00796F29" w:rsidRPr="00AA7F41">
              <w:t xml:space="preserve"> (toliau – </w:t>
            </w:r>
            <w:r w:rsidR="00796F29">
              <w:t>N</w:t>
            </w:r>
            <w:r w:rsidR="00796F29" w:rsidRPr="00AA7F41">
              <w:t>utarimo projektas)</w:t>
            </w:r>
            <w:r w:rsidR="00796F29" w:rsidRPr="00D15F06">
              <w:rPr>
                <w:rFonts w:eastAsia="Calibri"/>
              </w:rPr>
              <w:t xml:space="preserve"> </w:t>
            </w:r>
            <w:r w:rsidRPr="00D15F06">
              <w:rPr>
                <w:rFonts w:eastAsia="Calibri"/>
                <w:color w:val="000000"/>
              </w:rPr>
              <w:t>buvo derintas</w:t>
            </w:r>
            <w:r w:rsidR="007E267D" w:rsidRPr="00D15F06">
              <w:rPr>
                <w:rFonts w:eastAsia="Calibri"/>
                <w:color w:val="000000"/>
              </w:rPr>
              <w:t xml:space="preserve"> su </w:t>
            </w:r>
            <w:r w:rsidR="007245AB">
              <w:rPr>
                <w:rFonts w:eastAsia="Calibri"/>
                <w:color w:val="000000"/>
              </w:rPr>
              <w:t>V</w:t>
            </w:r>
            <w:r w:rsidR="00CF2937">
              <w:t xml:space="preserve">idaus reikalų ministerija </w:t>
            </w:r>
            <w:r w:rsidR="007E267D" w:rsidRPr="00D15F06">
              <w:rPr>
                <w:rFonts w:eastAsia="Calibri"/>
                <w:color w:val="000000"/>
              </w:rPr>
              <w:t>ir Lietuvos kelių policijos tarnyb</w:t>
            </w:r>
            <w:r w:rsidR="000D6459">
              <w:rPr>
                <w:rFonts w:eastAsia="Calibri"/>
                <w:color w:val="000000"/>
              </w:rPr>
              <w:t>a</w:t>
            </w:r>
            <w:r w:rsidR="007E267D" w:rsidRPr="00D15F06">
              <w:rPr>
                <w:rFonts w:eastAsia="Calibri"/>
                <w:color w:val="000000"/>
              </w:rPr>
              <w:t>, kuri</w:t>
            </w:r>
            <w:r w:rsidR="000D6459">
              <w:rPr>
                <w:rFonts w:eastAsia="Calibri"/>
                <w:color w:val="000000"/>
              </w:rPr>
              <w:t>os</w:t>
            </w:r>
            <w:r w:rsidR="007E267D" w:rsidRPr="00D15F06">
              <w:rPr>
                <w:rFonts w:eastAsia="Calibri"/>
                <w:color w:val="000000"/>
              </w:rPr>
              <w:t xml:space="preserve"> abejonių dėl siūlomo reglamentavimo ir eismo priežiūros vykdymo pastabų nepateikė. </w:t>
            </w:r>
            <w:r w:rsidRPr="00D15F06">
              <w:rPr>
                <w:rFonts w:eastAsia="Calibri"/>
                <w:color w:val="000000"/>
              </w:rPr>
              <w:t xml:space="preserve"> </w:t>
            </w:r>
          </w:p>
        </w:tc>
      </w:tr>
      <w:tr w:rsidR="00514AF7" w:rsidRPr="009439C2" w14:paraId="0C3F7735" w14:textId="77777777" w:rsidTr="00851F94">
        <w:tc>
          <w:tcPr>
            <w:tcW w:w="2298" w:type="dxa"/>
          </w:tcPr>
          <w:p w14:paraId="1BF96AEA" w14:textId="77777777" w:rsidR="00514AF7" w:rsidRPr="00D15F06" w:rsidRDefault="00514AF7" w:rsidP="006D7679"/>
        </w:tc>
        <w:tc>
          <w:tcPr>
            <w:tcW w:w="7229" w:type="dxa"/>
          </w:tcPr>
          <w:p w14:paraId="4A8749EE" w14:textId="2EA12F11" w:rsidR="00514AF7" w:rsidRPr="00D15F06" w:rsidRDefault="00514AF7" w:rsidP="001747B5">
            <w:pPr>
              <w:tabs>
                <w:tab w:val="left" w:pos="1134"/>
              </w:tabs>
              <w:jc w:val="both"/>
              <w:rPr>
                <w:lang w:eastAsia="en-US"/>
              </w:rPr>
            </w:pPr>
            <w:r w:rsidRPr="00D15F06">
              <w:rPr>
                <w:lang w:eastAsia="en-US"/>
              </w:rPr>
              <w:t>2.</w:t>
            </w:r>
            <w:r w:rsidRPr="00D15F06">
              <w:rPr>
                <w:b/>
                <w:lang w:eastAsia="en-US"/>
              </w:rPr>
              <w:t xml:space="preserve"> </w:t>
            </w:r>
            <w:r w:rsidRPr="00D15F06">
              <w:rPr>
                <w:lang w:eastAsia="en-US"/>
              </w:rPr>
              <w:t>Projekto 1.13 p</w:t>
            </w:r>
            <w:r w:rsidR="001747B5">
              <w:rPr>
                <w:lang w:eastAsia="en-US"/>
              </w:rPr>
              <w:t>.</w:t>
            </w:r>
            <w:r w:rsidRPr="00D15F06">
              <w:rPr>
                <w:lang w:eastAsia="en-US"/>
              </w:rPr>
              <w:t xml:space="preserve"> siūloma pripažinti netekusiu galios 75 p</w:t>
            </w:r>
            <w:r w:rsidR="001747B5">
              <w:rPr>
                <w:lang w:eastAsia="en-US"/>
              </w:rPr>
              <w:t>.</w:t>
            </w:r>
            <w:r w:rsidRPr="00D15F06">
              <w:rPr>
                <w:lang w:eastAsia="en-US"/>
              </w:rPr>
              <w:t xml:space="preserve"> ir taip užtikrinti lankstesnį sankryžos reguliavimą, kai nedega papildomas šviesoforo signalas. Manome, jog nekeičiant K</w:t>
            </w:r>
            <w:r w:rsidRPr="00D15F06">
              <w:rPr>
                <w:bCs/>
                <w:color w:val="000000"/>
                <w:szCs w:val="20"/>
                <w:lang w:eastAsia="en-US"/>
              </w:rPr>
              <w:t>elių šviesoforų įrengimo taisyklių 38 p</w:t>
            </w:r>
            <w:r w:rsidR="001747B5">
              <w:rPr>
                <w:bCs/>
                <w:color w:val="000000"/>
                <w:szCs w:val="20"/>
                <w:lang w:eastAsia="en-US"/>
              </w:rPr>
              <w:t>.</w:t>
            </w:r>
            <w:r w:rsidRPr="00D15F06">
              <w:rPr>
                <w:bCs/>
                <w:color w:val="000000"/>
                <w:szCs w:val="20"/>
                <w:lang w:eastAsia="en-US"/>
              </w:rPr>
              <w:t>, to padaryti nepavyks, kadangi toks derinys nenaudojamas.</w:t>
            </w:r>
          </w:p>
        </w:tc>
        <w:tc>
          <w:tcPr>
            <w:tcW w:w="5529" w:type="dxa"/>
          </w:tcPr>
          <w:p w14:paraId="432C0EC5" w14:textId="56C03F40" w:rsidR="00514AF7" w:rsidRPr="002F4DCF" w:rsidRDefault="00D05C21" w:rsidP="00285A71">
            <w:pPr>
              <w:tabs>
                <w:tab w:val="left" w:pos="317"/>
              </w:tabs>
              <w:jc w:val="both"/>
              <w:rPr>
                <w:rFonts w:eastAsia="Calibri"/>
                <w:b/>
              </w:rPr>
            </w:pPr>
            <w:r w:rsidRPr="00D15F06">
              <w:rPr>
                <w:rFonts w:eastAsia="Calibri"/>
                <w:b/>
              </w:rPr>
              <w:t xml:space="preserve">Neatsižvelgta. </w:t>
            </w:r>
            <w:r w:rsidRPr="00D15F06">
              <w:rPr>
                <w:rFonts w:eastAsia="Calibri"/>
                <w:color w:val="000000"/>
              </w:rPr>
              <w:t xml:space="preserve">Nutarimo projektu siūloma </w:t>
            </w:r>
            <w:r w:rsidR="00285A71">
              <w:rPr>
                <w:rFonts w:eastAsia="Calibri"/>
                <w:color w:val="000000"/>
              </w:rPr>
              <w:t xml:space="preserve">KET </w:t>
            </w:r>
            <w:r w:rsidR="0021016B">
              <w:rPr>
                <w:rFonts w:eastAsia="Calibri"/>
                <w:color w:val="000000"/>
              </w:rPr>
              <w:br/>
            </w:r>
            <w:r w:rsidR="00885613" w:rsidRPr="00D15F06">
              <w:rPr>
                <w:lang w:eastAsia="en-US"/>
              </w:rPr>
              <w:t>75 punktą</w:t>
            </w:r>
            <w:r w:rsidRPr="00D15F06">
              <w:rPr>
                <w:rFonts w:eastAsia="Calibri"/>
                <w:color w:val="000000"/>
              </w:rPr>
              <w:t xml:space="preserve"> </w:t>
            </w:r>
            <w:r w:rsidR="00885613" w:rsidRPr="00D15F06">
              <w:rPr>
                <w:rFonts w:eastAsia="Calibri"/>
                <w:color w:val="000000"/>
              </w:rPr>
              <w:t xml:space="preserve">pripažinti </w:t>
            </w:r>
            <w:r w:rsidR="00285A71" w:rsidRPr="00D15F06">
              <w:rPr>
                <w:lang w:eastAsia="en-US"/>
              </w:rPr>
              <w:t xml:space="preserve">netekusiu galios </w:t>
            </w:r>
            <w:r w:rsidR="00885613" w:rsidRPr="00D15F06">
              <w:rPr>
                <w:rFonts w:eastAsia="Calibri"/>
                <w:color w:val="000000"/>
              </w:rPr>
              <w:t>nuo 2019 m. l</w:t>
            </w:r>
            <w:r w:rsidR="00285A71">
              <w:rPr>
                <w:rFonts w:eastAsia="Calibri"/>
                <w:color w:val="000000"/>
              </w:rPr>
              <w:t>apkričio 1</w:t>
            </w:r>
            <w:r w:rsidR="00885613" w:rsidRPr="00D15F06">
              <w:rPr>
                <w:rFonts w:eastAsia="Calibri"/>
                <w:color w:val="000000"/>
              </w:rPr>
              <w:t xml:space="preserve"> d. </w:t>
            </w:r>
            <w:r w:rsidR="00285A71">
              <w:rPr>
                <w:rFonts w:eastAsia="Calibri"/>
                <w:color w:val="000000"/>
              </w:rPr>
              <w:t>i</w:t>
            </w:r>
            <w:r w:rsidR="00885613" w:rsidRPr="00D15F06">
              <w:rPr>
                <w:rFonts w:eastAsia="Calibri"/>
                <w:color w:val="000000"/>
              </w:rPr>
              <w:t xml:space="preserve">ki šios datos </w:t>
            </w:r>
            <w:r w:rsidR="00885613" w:rsidRPr="00D15F06">
              <w:rPr>
                <w:lang w:eastAsia="en-US"/>
              </w:rPr>
              <w:t>K</w:t>
            </w:r>
            <w:r w:rsidR="00885613" w:rsidRPr="00D15F06">
              <w:rPr>
                <w:bCs/>
                <w:color w:val="000000"/>
                <w:szCs w:val="20"/>
                <w:lang w:eastAsia="en-US"/>
              </w:rPr>
              <w:t xml:space="preserve">elių šviesoforų įrengimo taisyklės bus patikslintos. </w:t>
            </w:r>
          </w:p>
        </w:tc>
      </w:tr>
      <w:tr w:rsidR="00514AF7" w:rsidRPr="009439C2" w14:paraId="4D98CE86" w14:textId="77777777" w:rsidTr="00851F94">
        <w:trPr>
          <w:trHeight w:val="416"/>
        </w:trPr>
        <w:tc>
          <w:tcPr>
            <w:tcW w:w="2298" w:type="dxa"/>
          </w:tcPr>
          <w:p w14:paraId="627988F1" w14:textId="6FBE6FCA" w:rsidR="00514AF7" w:rsidRPr="00D15F06" w:rsidRDefault="00514AF7" w:rsidP="006D7679"/>
        </w:tc>
        <w:tc>
          <w:tcPr>
            <w:tcW w:w="7229" w:type="dxa"/>
          </w:tcPr>
          <w:p w14:paraId="46B39734" w14:textId="77777777" w:rsidR="00514AF7" w:rsidRPr="00D15F06" w:rsidRDefault="00514AF7" w:rsidP="00514AF7">
            <w:pPr>
              <w:tabs>
                <w:tab w:val="left" w:pos="284"/>
              </w:tabs>
              <w:jc w:val="both"/>
              <w:rPr>
                <w:lang w:eastAsia="en-US"/>
              </w:rPr>
            </w:pPr>
            <w:r w:rsidRPr="00D15F06">
              <w:rPr>
                <w:color w:val="000000"/>
                <w:szCs w:val="20"/>
                <w:lang w:eastAsia="en-US"/>
              </w:rPr>
              <w:t xml:space="preserve">4. </w:t>
            </w:r>
            <w:r w:rsidRPr="00D15F06">
              <w:rPr>
                <w:lang w:eastAsia="en-US"/>
              </w:rPr>
              <w:t>Papildomai siūlome įteisinti šiuos kelio ženklus:</w:t>
            </w:r>
          </w:p>
          <w:p w14:paraId="72BC705E" w14:textId="77777777" w:rsidR="00514AF7" w:rsidRPr="00D15F06" w:rsidRDefault="00514AF7" w:rsidP="00CE3C07">
            <w:pPr>
              <w:numPr>
                <w:ilvl w:val="0"/>
                <w:numId w:val="3"/>
              </w:numPr>
              <w:tabs>
                <w:tab w:val="left" w:pos="284"/>
              </w:tabs>
              <w:ind w:left="0" w:firstLine="0"/>
              <w:contextualSpacing/>
              <w:jc w:val="both"/>
              <w:rPr>
                <w:szCs w:val="20"/>
                <w:lang w:eastAsia="en-US"/>
              </w:rPr>
            </w:pPr>
            <w:r w:rsidRPr="00D15F06">
              <w:rPr>
                <w:szCs w:val="20"/>
                <w:lang w:eastAsia="en-US"/>
              </w:rPr>
              <w:t>Statyk ir važiuok</w:t>
            </w:r>
            <w:r w:rsidRPr="00D15F06">
              <w:rPr>
                <w:lang w:eastAsia="en-US"/>
              </w:rPr>
              <w:t xml:space="preserve"> (</w:t>
            </w:r>
            <w:proofErr w:type="spellStart"/>
            <w:r w:rsidRPr="00D15F06">
              <w:rPr>
                <w:lang w:eastAsia="en-US"/>
              </w:rPr>
              <w:t>Park</w:t>
            </w:r>
            <w:proofErr w:type="spellEnd"/>
            <w:r w:rsidRPr="00D15F06">
              <w:rPr>
                <w:lang w:eastAsia="en-US"/>
              </w:rPr>
              <w:t xml:space="preserve"> </w:t>
            </w:r>
            <w:proofErr w:type="spellStart"/>
            <w:r w:rsidRPr="00D15F06">
              <w:rPr>
                <w:lang w:eastAsia="en-US"/>
              </w:rPr>
              <w:t>and</w:t>
            </w:r>
            <w:proofErr w:type="spellEnd"/>
            <w:r w:rsidRPr="00D15F06">
              <w:rPr>
                <w:lang w:eastAsia="en-US"/>
              </w:rPr>
              <w:t xml:space="preserve"> </w:t>
            </w:r>
            <w:proofErr w:type="spellStart"/>
            <w:r w:rsidRPr="00D15F06">
              <w:rPr>
                <w:lang w:eastAsia="en-US"/>
              </w:rPr>
              <w:t>Ride</w:t>
            </w:r>
            <w:proofErr w:type="spellEnd"/>
            <w:r w:rsidRPr="00D15F06">
              <w:rPr>
                <w:lang w:eastAsia="en-US"/>
              </w:rPr>
              <w:t>).</w:t>
            </w:r>
          </w:p>
          <w:p w14:paraId="422FB51E" w14:textId="77777777" w:rsidR="00514AF7" w:rsidRPr="00D15F06" w:rsidRDefault="00514AF7" w:rsidP="00CE3C07">
            <w:pPr>
              <w:numPr>
                <w:ilvl w:val="0"/>
                <w:numId w:val="3"/>
              </w:numPr>
              <w:tabs>
                <w:tab w:val="left" w:pos="284"/>
              </w:tabs>
              <w:ind w:left="0" w:firstLine="0"/>
              <w:contextualSpacing/>
              <w:jc w:val="both"/>
              <w:rPr>
                <w:szCs w:val="20"/>
                <w:lang w:eastAsia="en-US"/>
              </w:rPr>
            </w:pPr>
            <w:r w:rsidRPr="00D15F06">
              <w:rPr>
                <w:szCs w:val="20"/>
                <w:lang w:eastAsia="en-US"/>
              </w:rPr>
              <w:t xml:space="preserve">Trumpiems </w:t>
            </w:r>
            <w:proofErr w:type="spellStart"/>
            <w:r w:rsidRPr="00D15F06">
              <w:rPr>
                <w:szCs w:val="20"/>
                <w:lang w:eastAsia="en-US"/>
              </w:rPr>
              <w:t>stabtelėjimams</w:t>
            </w:r>
            <w:proofErr w:type="spellEnd"/>
            <w:r w:rsidRPr="00D15F06">
              <w:rPr>
                <w:szCs w:val="20"/>
                <w:lang w:eastAsia="en-US"/>
              </w:rPr>
              <w:t xml:space="preserve"> skirtos vietos, kur automobilio vairuotojas per trumpą laiką išlaipina arba įlaipina vaikus ir palydi į mokyklą (</w:t>
            </w:r>
            <w:proofErr w:type="spellStart"/>
            <w:r w:rsidRPr="00D15F06">
              <w:rPr>
                <w:lang w:eastAsia="en-US"/>
              </w:rPr>
              <w:t>Kiss</w:t>
            </w:r>
            <w:proofErr w:type="spellEnd"/>
            <w:r w:rsidRPr="00D15F06">
              <w:rPr>
                <w:lang w:eastAsia="en-US"/>
              </w:rPr>
              <w:t xml:space="preserve"> </w:t>
            </w:r>
            <w:proofErr w:type="spellStart"/>
            <w:r w:rsidRPr="00D15F06">
              <w:rPr>
                <w:lang w:eastAsia="en-US"/>
              </w:rPr>
              <w:t>and</w:t>
            </w:r>
            <w:proofErr w:type="spellEnd"/>
            <w:r w:rsidRPr="00D15F06">
              <w:rPr>
                <w:lang w:eastAsia="en-US"/>
              </w:rPr>
              <w:t xml:space="preserve"> </w:t>
            </w:r>
            <w:proofErr w:type="spellStart"/>
            <w:r w:rsidRPr="00D15F06">
              <w:rPr>
                <w:lang w:eastAsia="en-US"/>
              </w:rPr>
              <w:t>Ride</w:t>
            </w:r>
            <w:proofErr w:type="spellEnd"/>
            <w:r w:rsidRPr="00D15F06">
              <w:rPr>
                <w:lang w:eastAsia="en-US"/>
              </w:rPr>
              <w:t>).</w:t>
            </w:r>
          </w:p>
          <w:p w14:paraId="3B441A30" w14:textId="77777777" w:rsidR="00514AF7" w:rsidRPr="00D15F06" w:rsidRDefault="00514AF7" w:rsidP="00CE3C07">
            <w:pPr>
              <w:numPr>
                <w:ilvl w:val="0"/>
                <w:numId w:val="3"/>
              </w:numPr>
              <w:tabs>
                <w:tab w:val="left" w:pos="284"/>
              </w:tabs>
              <w:ind w:left="0" w:firstLine="0"/>
              <w:contextualSpacing/>
              <w:jc w:val="both"/>
              <w:rPr>
                <w:lang w:eastAsia="en-US"/>
              </w:rPr>
            </w:pPr>
            <w:r w:rsidRPr="00D15F06">
              <w:rPr>
                <w:lang w:eastAsia="en-US"/>
              </w:rPr>
              <w:t xml:space="preserve"> Dviračių parkavimo vieta siekiant pakeisti transporto rūšį. Dažniausiai naudojamos ties geležinkelio stotelėmis arba autobusų sustojimo vietose (</w:t>
            </w:r>
            <w:proofErr w:type="spellStart"/>
            <w:r w:rsidRPr="00D15F06">
              <w:rPr>
                <w:lang w:eastAsia="en-US"/>
              </w:rPr>
              <w:t>Bike</w:t>
            </w:r>
            <w:proofErr w:type="spellEnd"/>
            <w:r w:rsidRPr="00D15F06">
              <w:rPr>
                <w:lang w:eastAsia="en-US"/>
              </w:rPr>
              <w:t xml:space="preserve"> </w:t>
            </w:r>
            <w:proofErr w:type="spellStart"/>
            <w:r w:rsidRPr="00D15F06">
              <w:rPr>
                <w:lang w:eastAsia="en-US"/>
              </w:rPr>
              <w:t>and</w:t>
            </w:r>
            <w:proofErr w:type="spellEnd"/>
            <w:r w:rsidRPr="00D15F06">
              <w:rPr>
                <w:lang w:eastAsia="en-US"/>
              </w:rPr>
              <w:t xml:space="preserve"> </w:t>
            </w:r>
            <w:proofErr w:type="spellStart"/>
            <w:r w:rsidRPr="00D15F06">
              <w:rPr>
                <w:lang w:eastAsia="en-US"/>
              </w:rPr>
              <w:t>Ride</w:t>
            </w:r>
            <w:proofErr w:type="spellEnd"/>
            <w:r w:rsidRPr="00D15F06">
              <w:rPr>
                <w:lang w:eastAsia="en-US"/>
              </w:rPr>
              <w:t>).</w:t>
            </w:r>
          </w:p>
          <w:p w14:paraId="6B877963" w14:textId="2055AA87" w:rsidR="00514AF7" w:rsidRPr="00D15F06" w:rsidRDefault="00514AF7" w:rsidP="00CE3C07">
            <w:pPr>
              <w:numPr>
                <w:ilvl w:val="0"/>
                <w:numId w:val="3"/>
              </w:numPr>
              <w:tabs>
                <w:tab w:val="left" w:pos="284"/>
              </w:tabs>
              <w:ind w:left="0" w:firstLine="0"/>
              <w:contextualSpacing/>
              <w:jc w:val="both"/>
              <w:rPr>
                <w:lang w:eastAsia="en-US"/>
              </w:rPr>
            </w:pPr>
            <w:r w:rsidRPr="00D15F06">
              <w:rPr>
                <w:lang w:eastAsia="en-US"/>
              </w:rPr>
              <w:t xml:space="preserve">„Maršrutinio transporto sustojimo pagal pareikalavimą vieta“. Vadovaujantis Lietuvos Respublikos susisiekimo ministro 2011 m. balandžio 13 d. įsakymu Nr. 3-223 patvirtintų Keleivių ir bagažo vežimo kelių transportu taisyklių 13-1 punktu savivaldybių institucijos arba jų įgaliotos įstaigos reguliaraus reiso vietinio (miesto ir priemiestinio) susisiekimo maršrutuose gali numatyti </w:t>
            </w:r>
            <w:r w:rsidRPr="00D15F06">
              <w:rPr>
                <w:b/>
                <w:bCs/>
                <w:lang w:eastAsia="en-US"/>
              </w:rPr>
              <w:t>stoteles pagal pareikalavimą</w:t>
            </w:r>
            <w:r w:rsidRPr="00D15F06">
              <w:rPr>
                <w:lang w:eastAsia="en-US"/>
              </w:rPr>
              <w:t xml:space="preserve">. Sustojimo stotelėse pagal pareikalavimą tvarką nustato savivaldybių institucijos. Kadangi šiose stotelėse autobusai sustotų įlaipinti keleivius </w:t>
            </w:r>
            <w:r w:rsidRPr="00D15F06">
              <w:rPr>
                <w:lang w:eastAsia="en-US"/>
              </w:rPr>
              <w:lastRenderedPageBreak/>
              <w:t xml:space="preserve">tik jiems pareikalavus (pvz., žmogus turės stabdyti autobusą pakėlus ranką), turi būti žinoma, kad būtent šioje stotelėje autobusą galima stabdyti. </w:t>
            </w:r>
          </w:p>
        </w:tc>
        <w:tc>
          <w:tcPr>
            <w:tcW w:w="5529" w:type="dxa"/>
          </w:tcPr>
          <w:p w14:paraId="5CB3B7F7" w14:textId="77777777" w:rsidR="00AE570D" w:rsidRPr="00D15F06" w:rsidRDefault="00AE570D" w:rsidP="00AE570D">
            <w:pPr>
              <w:tabs>
                <w:tab w:val="left" w:pos="317"/>
              </w:tabs>
              <w:jc w:val="both"/>
              <w:rPr>
                <w:rFonts w:eastAsia="Calibri"/>
                <w:b/>
              </w:rPr>
            </w:pPr>
            <w:r w:rsidRPr="00D15F06">
              <w:rPr>
                <w:rFonts w:eastAsia="Calibri"/>
                <w:b/>
              </w:rPr>
              <w:lastRenderedPageBreak/>
              <w:t xml:space="preserve">Neatsižvelgta. </w:t>
            </w:r>
          </w:p>
          <w:p w14:paraId="1392EADE" w14:textId="4C41AEF7" w:rsidR="00494D59" w:rsidRPr="00D15F06" w:rsidRDefault="00046451" w:rsidP="002D4C79">
            <w:pPr>
              <w:pStyle w:val="Pagrindinistekstas"/>
              <w:spacing w:after="0"/>
              <w:jc w:val="both"/>
            </w:pPr>
            <w:r w:rsidRPr="00D15F06">
              <w:rPr>
                <w:i/>
              </w:rPr>
              <w:t xml:space="preserve">Dėl </w:t>
            </w:r>
            <w:r w:rsidR="007A7B13" w:rsidRPr="00D15F06">
              <w:rPr>
                <w:i/>
              </w:rPr>
              <w:t>„</w:t>
            </w:r>
            <w:proofErr w:type="spellStart"/>
            <w:r w:rsidRPr="00D15F06">
              <w:rPr>
                <w:i/>
              </w:rPr>
              <w:t>Park</w:t>
            </w:r>
            <w:proofErr w:type="spellEnd"/>
            <w:r w:rsidRPr="00D15F06">
              <w:rPr>
                <w:i/>
              </w:rPr>
              <w:t xml:space="preserve"> </w:t>
            </w:r>
            <w:proofErr w:type="spellStart"/>
            <w:r w:rsidRPr="00D15F06">
              <w:rPr>
                <w:i/>
              </w:rPr>
              <w:t>and</w:t>
            </w:r>
            <w:proofErr w:type="spellEnd"/>
            <w:r w:rsidRPr="00D15F06">
              <w:rPr>
                <w:i/>
              </w:rPr>
              <w:t xml:space="preserve"> </w:t>
            </w:r>
            <w:proofErr w:type="spellStart"/>
            <w:r w:rsidRPr="00D15F06">
              <w:rPr>
                <w:i/>
              </w:rPr>
              <w:t>Ride</w:t>
            </w:r>
            <w:proofErr w:type="spellEnd"/>
            <w:r w:rsidR="007A7B13" w:rsidRPr="00D15F06">
              <w:rPr>
                <w:i/>
              </w:rPr>
              <w:t>“</w:t>
            </w:r>
            <w:r w:rsidRPr="00D15F06">
              <w:t xml:space="preserve">. KET 1 priede nustatytas kelio ženklas Nr. 532 „Stovėjimo vieta ir maršrutinis transportas“ yra skirtas „statyk ir važiuok“ paslaugai ženklinti ir atitinka </w:t>
            </w:r>
            <w:r w:rsidR="00851F94" w:rsidRPr="00D15F06">
              <w:t>Kelio ženklų ir signalų konvencij</w:t>
            </w:r>
            <w:r w:rsidR="0021016B">
              <w:t>os</w:t>
            </w:r>
            <w:r w:rsidR="00851F94" w:rsidRPr="00D15F06">
              <w:t>, pasirašyt</w:t>
            </w:r>
            <w:r w:rsidR="0021016B">
              <w:t>os</w:t>
            </w:r>
            <w:r w:rsidR="00851F94" w:rsidRPr="00D15F06">
              <w:t xml:space="preserve"> 1968 m. lapkričio 8 d. Vienoje (toliau – Konvencija)</w:t>
            </w:r>
            <w:r w:rsidR="00851F94">
              <w:t>,</w:t>
            </w:r>
            <w:r w:rsidRPr="00D15F06">
              <w:t xml:space="preserve"> </w:t>
            </w:r>
            <w:r w:rsidR="00494D59" w:rsidRPr="00D15F06">
              <w:t xml:space="preserve">1 priedo </w:t>
            </w:r>
            <w:r w:rsidR="002D4C79" w:rsidRPr="00D15F06">
              <w:t>E</w:t>
            </w:r>
            <w:r w:rsidR="00494D59" w:rsidRPr="00D15F06">
              <w:t xml:space="preserve"> skirsnio</w:t>
            </w:r>
            <w:r w:rsidR="002D4C79" w:rsidRPr="00D15F06">
              <w:t xml:space="preserve"> „SPECIALŪS NURODOMIEJI ŽENKLAI“</w:t>
            </w:r>
            <w:r w:rsidR="00494D59" w:rsidRPr="00D15F06">
              <w:t xml:space="preserve"> nuostatas.</w:t>
            </w:r>
            <w:r w:rsidR="000D6459">
              <w:t xml:space="preserve"> Todėl numatyti papildomą kelio ženklą netikslinga. </w:t>
            </w:r>
          </w:p>
          <w:p w14:paraId="20CF3E46" w14:textId="5A795BEA" w:rsidR="00D05C21" w:rsidRPr="00D15F06" w:rsidRDefault="007A7B13" w:rsidP="00D05C21">
            <w:pPr>
              <w:pStyle w:val="Pagrindinistekstas"/>
              <w:spacing w:after="0"/>
              <w:jc w:val="both"/>
            </w:pPr>
            <w:r w:rsidRPr="00D15F06">
              <w:rPr>
                <w:i/>
              </w:rPr>
              <w:t xml:space="preserve">Dėl </w:t>
            </w:r>
            <w:r w:rsidR="00D47FCE" w:rsidRPr="00D15F06">
              <w:rPr>
                <w:i/>
              </w:rPr>
              <w:t xml:space="preserve">kitų siūlomų kelio ženklų. </w:t>
            </w:r>
            <w:r w:rsidR="00D05C21" w:rsidRPr="00D15F06">
              <w:t xml:space="preserve">Informuojame, kad  </w:t>
            </w:r>
            <w:r w:rsidR="00D47FCE" w:rsidRPr="00D15F06">
              <w:t xml:space="preserve">  </w:t>
            </w:r>
            <w:r w:rsidR="00622567" w:rsidRPr="00D15F06">
              <w:t>nacionalinių teisės aktų (</w:t>
            </w:r>
            <w:r w:rsidR="00D05C21" w:rsidRPr="00D15F06">
              <w:t>KET</w:t>
            </w:r>
            <w:r w:rsidR="00622567" w:rsidRPr="00D15F06">
              <w:t>) nuo</w:t>
            </w:r>
            <w:r w:rsidR="00D05C21" w:rsidRPr="00D15F06">
              <w:t>statos privalo atitikti K</w:t>
            </w:r>
            <w:r w:rsidR="00622567" w:rsidRPr="00D15F06">
              <w:t xml:space="preserve">onvencijos nuostatas. </w:t>
            </w:r>
            <w:r w:rsidR="00D05C21" w:rsidRPr="00D15F06">
              <w:t>K</w:t>
            </w:r>
            <w:r w:rsidR="00622567" w:rsidRPr="00D15F06">
              <w:t xml:space="preserve">onvencija nenumato galimybių naudoti </w:t>
            </w:r>
            <w:r w:rsidR="00D05C21" w:rsidRPr="00D15F06">
              <w:t xml:space="preserve">siūlomus kelio ženklus ir </w:t>
            </w:r>
            <w:r w:rsidR="007B681B" w:rsidRPr="00D15F06">
              <w:t xml:space="preserve">tai </w:t>
            </w:r>
            <w:r w:rsidR="00D05C21" w:rsidRPr="00D15F06">
              <w:t>neatitinka K</w:t>
            </w:r>
            <w:r w:rsidR="00622567" w:rsidRPr="00D15F06">
              <w:t>onvencijoje nustatyt</w:t>
            </w:r>
            <w:r w:rsidR="00D05C21" w:rsidRPr="00D15F06">
              <w:t>os</w:t>
            </w:r>
            <w:r w:rsidR="00622567" w:rsidRPr="00D15F06">
              <w:t xml:space="preserve"> kelio ženklų sistem</w:t>
            </w:r>
            <w:r w:rsidR="00D05C21" w:rsidRPr="00D15F06">
              <w:t>os</w:t>
            </w:r>
            <w:r w:rsidR="00622567" w:rsidRPr="00D15F06">
              <w:t>.</w:t>
            </w:r>
            <w:r w:rsidR="00D05C21" w:rsidRPr="00D15F06">
              <w:t xml:space="preserve"> Atsižvelg</w:t>
            </w:r>
            <w:r w:rsidR="0021016B">
              <w:t>dami</w:t>
            </w:r>
            <w:r w:rsidR="00D05C21" w:rsidRPr="00D15F06">
              <w:t xml:space="preserve"> į tai, pateiktiems siūlymams nepritariame.</w:t>
            </w:r>
          </w:p>
          <w:p w14:paraId="4748C420" w14:textId="7CC7F44C" w:rsidR="00514AF7" w:rsidRPr="00D15F06" w:rsidRDefault="00306BF4" w:rsidP="00306BF4">
            <w:pPr>
              <w:pStyle w:val="Pagrindinistekstas"/>
              <w:spacing w:after="0"/>
              <w:jc w:val="both"/>
            </w:pPr>
            <w:r w:rsidRPr="00D15F06">
              <w:lastRenderedPageBreak/>
              <w:t xml:space="preserve">Maršrutinio transporto sustojimo vieta turėtų būti žymima kelio ženklu Nr. 548 „Stotelė“, o </w:t>
            </w:r>
            <w:r w:rsidR="0021016B">
              <w:t>prireikus</w:t>
            </w:r>
            <w:r w:rsidRPr="00D15F06">
              <w:t xml:space="preserve"> informacija dėl m</w:t>
            </w:r>
            <w:r w:rsidRPr="00D15F06">
              <w:rPr>
                <w:lang w:eastAsia="en-US"/>
              </w:rPr>
              <w:t xml:space="preserve">aršrutinio transporto sustojimo pagal pareikalavimą gali būti nurodoma kartu su pateikiama informacija apie </w:t>
            </w:r>
            <w:r w:rsidRPr="00D15F06">
              <w:t>keleivinio transporto maršrutus ir važiavimo laiką.</w:t>
            </w:r>
          </w:p>
        </w:tc>
      </w:tr>
      <w:tr w:rsidR="006D7679" w:rsidRPr="009439C2" w14:paraId="3E48303D" w14:textId="77777777" w:rsidTr="00851F94">
        <w:tc>
          <w:tcPr>
            <w:tcW w:w="2298" w:type="dxa"/>
          </w:tcPr>
          <w:p w14:paraId="4D226379" w14:textId="77777777" w:rsidR="006D7679" w:rsidRPr="00D15F06" w:rsidRDefault="006D7679" w:rsidP="006A1C3A"/>
        </w:tc>
        <w:tc>
          <w:tcPr>
            <w:tcW w:w="7229" w:type="dxa"/>
          </w:tcPr>
          <w:p w14:paraId="3B4EE96E" w14:textId="117BAEF3" w:rsidR="006D7679" w:rsidRPr="00D15F06" w:rsidRDefault="00514AF7" w:rsidP="00514AF7">
            <w:pPr>
              <w:jc w:val="both"/>
              <w:rPr>
                <w:rFonts w:ascii="Calibri" w:hAnsi="Calibri" w:cs="Calibri"/>
                <w:sz w:val="22"/>
                <w:szCs w:val="22"/>
                <w:lang w:eastAsia="en-US"/>
              </w:rPr>
            </w:pPr>
            <w:r w:rsidRPr="00D15F06">
              <w:rPr>
                <w:lang w:eastAsia="en-US"/>
              </w:rPr>
              <w:t>5. Siūlome koreguoti ir aiškiau apibrėžti „Taksi stotelės“ galiojimo zoną. Siūlome numatyti, kad kelio ženklas Nr. 549 „Taksi stotelė“ būtų naudojamas su papildomomis lentelėmis Nr. 806, 809, 810, 811 ir KET numatyti papildomą lentelę su automobilių skaičiumi.</w:t>
            </w:r>
          </w:p>
        </w:tc>
        <w:tc>
          <w:tcPr>
            <w:tcW w:w="5529" w:type="dxa"/>
          </w:tcPr>
          <w:p w14:paraId="79E416B6" w14:textId="09173853" w:rsidR="005A6E24" w:rsidRPr="002F4DCF" w:rsidRDefault="00306BF4" w:rsidP="008D4A33">
            <w:pPr>
              <w:tabs>
                <w:tab w:val="left" w:pos="317"/>
              </w:tabs>
              <w:jc w:val="both"/>
              <w:rPr>
                <w:rFonts w:eastAsia="Calibri"/>
                <w:b/>
              </w:rPr>
            </w:pPr>
            <w:r w:rsidRPr="00D15F06">
              <w:rPr>
                <w:rFonts w:eastAsia="Calibri"/>
                <w:b/>
              </w:rPr>
              <w:t xml:space="preserve">Neatsižvelgta. </w:t>
            </w:r>
            <w:r w:rsidR="008D4A33" w:rsidRPr="00D15F06">
              <w:rPr>
                <w:rFonts w:eastAsia="Calibri"/>
              </w:rPr>
              <w:t>Kelio ženklų naudojimą su tam tikromis papildomomis lentelėmis reglamentuoja Kelio ženklų įrengimo ir vertikaliojo ženklinimo taisyklės, patvirtintos Lietuvos Respublikos susisiekimo ministro 2012 m. sausio 31 d. įsakymu Nr. 3-83 „Dėl Kelio ženklų įrengimo ir vertikaliojo ženklinimo taisyklių patvirtinimo“. Rengdami šių taisyklių pak</w:t>
            </w:r>
            <w:r w:rsidR="00B76BB6" w:rsidRPr="00D15F06">
              <w:rPr>
                <w:rFonts w:eastAsia="Calibri"/>
              </w:rPr>
              <w:t xml:space="preserve">eitimą įvertinsime Jūsų </w:t>
            </w:r>
            <w:r w:rsidR="0021016B">
              <w:rPr>
                <w:rFonts w:eastAsia="Calibri"/>
              </w:rPr>
              <w:t>pa</w:t>
            </w:r>
            <w:r w:rsidR="00B76BB6" w:rsidRPr="00D15F06">
              <w:rPr>
                <w:rFonts w:eastAsia="Calibri"/>
              </w:rPr>
              <w:t xml:space="preserve">siūlymą dėl kelio ženklo </w:t>
            </w:r>
            <w:r w:rsidR="00700DDC" w:rsidRPr="00D15F06">
              <w:rPr>
                <w:lang w:eastAsia="en-US"/>
              </w:rPr>
              <w:t>Nr. 549 „Taksi stotelė“ naudojimo su atitinkamomis papildomomis lentelėmis. Mūsų nuomone, poreikio numatyti naują papildomą lentelę su automobilių skaičiumi nėra, nes</w:t>
            </w:r>
            <w:r w:rsidR="0021016B">
              <w:rPr>
                <w:lang w:eastAsia="en-US"/>
              </w:rPr>
              <w:t>,</w:t>
            </w:r>
            <w:r w:rsidR="00700DDC" w:rsidRPr="00D15F06">
              <w:rPr>
                <w:lang w:eastAsia="en-US"/>
              </w:rPr>
              <w:t xml:space="preserve"> numačius </w:t>
            </w:r>
            <w:r w:rsidR="00700DDC" w:rsidRPr="00D15F06">
              <w:rPr>
                <w:rFonts w:eastAsia="Calibri"/>
              </w:rPr>
              <w:t xml:space="preserve">kelio ženklo </w:t>
            </w:r>
            <w:r w:rsidR="00700DDC" w:rsidRPr="00D15F06">
              <w:rPr>
                <w:lang w:eastAsia="en-US"/>
              </w:rPr>
              <w:t xml:space="preserve">Nr. 549 „Taksi stotelė“ </w:t>
            </w:r>
            <w:r w:rsidR="000D73D2" w:rsidRPr="00D15F06">
              <w:rPr>
                <w:lang w:eastAsia="en-US"/>
              </w:rPr>
              <w:t>naudojimą su galiojimo zoną</w:t>
            </w:r>
            <w:r w:rsidR="00700DDC" w:rsidRPr="00D15F06">
              <w:rPr>
                <w:lang w:eastAsia="en-US"/>
              </w:rPr>
              <w:t xml:space="preserve"> nurodančiomis papildomomis lentelėmis</w:t>
            </w:r>
            <w:r w:rsidR="000D73D2" w:rsidRPr="00D15F06">
              <w:rPr>
                <w:lang w:eastAsia="en-US"/>
              </w:rPr>
              <w:t xml:space="preserve">, galiojimo zonos ilgis lems galinčių stovėti automobilių skaičių. </w:t>
            </w:r>
            <w:r w:rsidR="00700DDC" w:rsidRPr="00D15F06">
              <w:rPr>
                <w:lang w:eastAsia="en-US"/>
              </w:rPr>
              <w:t xml:space="preserve"> </w:t>
            </w:r>
          </w:p>
        </w:tc>
      </w:tr>
      <w:tr w:rsidR="00D15F06" w:rsidRPr="009439C2" w14:paraId="19F23E12" w14:textId="77777777" w:rsidTr="00851F94">
        <w:tc>
          <w:tcPr>
            <w:tcW w:w="2298" w:type="dxa"/>
          </w:tcPr>
          <w:p w14:paraId="555AD325" w14:textId="77777777" w:rsidR="00D15F06" w:rsidRPr="00D15F06" w:rsidRDefault="00D15F06" w:rsidP="00D15F06">
            <w:r w:rsidRPr="00D15F06">
              <w:t xml:space="preserve">Lietuvos vairuotojų mokymo ir kvalifikacijos kėlimo mokyklų asociacijos </w:t>
            </w:r>
          </w:p>
          <w:p w14:paraId="56043702" w14:textId="789769CD" w:rsidR="00D15F06" w:rsidRPr="009439C2" w:rsidRDefault="00D15F06" w:rsidP="001747B5">
            <w:r w:rsidRPr="00D15F06">
              <w:t xml:space="preserve">2018-05-30 raštas </w:t>
            </w:r>
          </w:p>
        </w:tc>
        <w:tc>
          <w:tcPr>
            <w:tcW w:w="7229" w:type="dxa"/>
          </w:tcPr>
          <w:p w14:paraId="4D54A7B5" w14:textId="77777777" w:rsidR="00D15F06" w:rsidRPr="00F04B7B" w:rsidRDefault="00D15F06" w:rsidP="00D15F06">
            <w:pPr>
              <w:pStyle w:val="Style2"/>
              <w:shd w:val="clear" w:color="auto" w:fill="auto"/>
              <w:spacing w:before="0" w:after="0" w:line="240" w:lineRule="auto"/>
              <w:rPr>
                <w:sz w:val="24"/>
                <w:szCs w:val="24"/>
              </w:rPr>
            </w:pPr>
            <w:r w:rsidRPr="00F04B7B">
              <w:rPr>
                <w:rFonts w:ascii="Times New Roman" w:eastAsia="Times New Roman" w:hAnsi="Times New Roman"/>
                <w:color w:val="000000"/>
                <w:sz w:val="24"/>
                <w:szCs w:val="24"/>
                <w:lang w:bidi="lt-LT"/>
              </w:rPr>
              <w:t>Pateiktame KET pakeitimų projekte reikėtų taisyti:</w:t>
            </w:r>
          </w:p>
          <w:p w14:paraId="43B29BE7" w14:textId="28271151" w:rsidR="00D15F06" w:rsidRPr="00F04B7B" w:rsidRDefault="00D15F06" w:rsidP="00D74598">
            <w:pPr>
              <w:pStyle w:val="Style2"/>
              <w:shd w:val="clear" w:color="auto" w:fill="auto"/>
              <w:tabs>
                <w:tab w:val="left" w:pos="317"/>
              </w:tabs>
              <w:spacing w:before="0" w:after="0" w:line="240" w:lineRule="auto"/>
              <w:ind w:left="33"/>
              <w:rPr>
                <w:sz w:val="24"/>
                <w:szCs w:val="24"/>
              </w:rPr>
            </w:pPr>
            <w:r w:rsidRPr="00F04B7B">
              <w:rPr>
                <w:rFonts w:ascii="Times New Roman" w:eastAsia="Times New Roman" w:hAnsi="Times New Roman"/>
                <w:color w:val="000000"/>
                <w:sz w:val="24"/>
                <w:szCs w:val="24"/>
                <w:lang w:bidi="lt-LT"/>
              </w:rPr>
              <w:t>Pakeitus KET XXVIII skyriaus pavadinimą į „Transporto priemonių vilkimas ir vežimas“, reikia tai įvertinti ir XV skyriuje „Važiavimo greitis“, t.</w:t>
            </w:r>
            <w:r w:rsidR="000A68F5">
              <w:rPr>
                <w:rFonts w:ascii="Times New Roman" w:eastAsia="Times New Roman" w:hAnsi="Times New Roman"/>
                <w:color w:val="000000"/>
                <w:sz w:val="24"/>
                <w:szCs w:val="24"/>
                <w:lang w:bidi="lt-LT"/>
              </w:rPr>
              <w:t xml:space="preserve"> </w:t>
            </w:r>
            <w:r w:rsidRPr="00F04B7B">
              <w:rPr>
                <w:rFonts w:ascii="Times New Roman" w:eastAsia="Times New Roman" w:hAnsi="Times New Roman"/>
                <w:color w:val="000000"/>
                <w:sz w:val="24"/>
                <w:szCs w:val="24"/>
                <w:lang w:bidi="lt-LT"/>
              </w:rPr>
              <w:t>y., reikia papildyti p. 131.5 nuoroda, kokiu greičiu yra vežamos transporto priemonės.</w:t>
            </w:r>
          </w:p>
          <w:p w14:paraId="7ABF2D07" w14:textId="77777777" w:rsidR="00D15F06" w:rsidRPr="00F04B7B" w:rsidRDefault="00D15F06" w:rsidP="00514AF7">
            <w:pPr>
              <w:jc w:val="both"/>
              <w:rPr>
                <w:lang w:eastAsia="en-US"/>
              </w:rPr>
            </w:pPr>
          </w:p>
        </w:tc>
        <w:tc>
          <w:tcPr>
            <w:tcW w:w="5529" w:type="dxa"/>
          </w:tcPr>
          <w:p w14:paraId="132F5590" w14:textId="0EE20C61" w:rsidR="000A68F5" w:rsidRPr="00F04B7B" w:rsidRDefault="00D15F06" w:rsidP="00306BF4">
            <w:pPr>
              <w:tabs>
                <w:tab w:val="left" w:pos="317"/>
              </w:tabs>
              <w:jc w:val="both"/>
              <w:rPr>
                <w:rFonts w:eastAsia="Calibri"/>
                <w:b/>
              </w:rPr>
            </w:pPr>
            <w:r w:rsidRPr="00F04B7B">
              <w:rPr>
                <w:rFonts w:eastAsia="Calibri"/>
                <w:b/>
              </w:rPr>
              <w:t>Neatsižvelgta.</w:t>
            </w:r>
            <w:r w:rsidR="002F4DCF">
              <w:rPr>
                <w:rFonts w:eastAsia="Calibri"/>
                <w:b/>
              </w:rPr>
              <w:t xml:space="preserve"> </w:t>
            </w:r>
            <w:r w:rsidR="000A68F5" w:rsidRPr="00FE5B01">
              <w:rPr>
                <w:lang w:eastAsia="en-US"/>
              </w:rPr>
              <w:t xml:space="preserve">Transporto priemonės vežimo atveju (transporto priemonė vežama užkelta ant vilkiko platformos arba jos priekį arba galą užkėlus ant specialaus atraminio įtaiso) taikomi bendrieji KET </w:t>
            </w:r>
            <w:r w:rsidR="009B5C5C">
              <w:rPr>
                <w:lang w:eastAsia="en-US"/>
              </w:rPr>
              <w:t xml:space="preserve">        </w:t>
            </w:r>
            <w:r w:rsidR="000A68F5" w:rsidRPr="00FE5B01">
              <w:rPr>
                <w:lang w:eastAsia="en-US"/>
              </w:rPr>
              <w:t xml:space="preserve">XV skyriuje „Važiavimo greitis“ nustatyti reikalavimai priklausomai nuo </w:t>
            </w:r>
            <w:r w:rsidR="00FE5B01" w:rsidRPr="00FE5B01">
              <w:rPr>
                <w:lang w:eastAsia="en-US"/>
              </w:rPr>
              <w:t xml:space="preserve">transporto priemonės klasės. </w:t>
            </w:r>
            <w:r w:rsidR="000A68F5" w:rsidRPr="00FE5B01">
              <w:rPr>
                <w:lang w:eastAsia="en-US"/>
              </w:rPr>
              <w:t xml:space="preserve">    </w:t>
            </w:r>
          </w:p>
        </w:tc>
      </w:tr>
      <w:tr w:rsidR="00D15F06" w:rsidRPr="009439C2" w14:paraId="406889A8" w14:textId="77777777" w:rsidTr="00851F94">
        <w:tc>
          <w:tcPr>
            <w:tcW w:w="2298" w:type="dxa"/>
          </w:tcPr>
          <w:p w14:paraId="0622AE48" w14:textId="77777777" w:rsidR="00D15F06" w:rsidRPr="009439C2" w:rsidRDefault="00D15F06" w:rsidP="006A1C3A"/>
        </w:tc>
        <w:tc>
          <w:tcPr>
            <w:tcW w:w="7229" w:type="dxa"/>
          </w:tcPr>
          <w:p w14:paraId="7B84B354" w14:textId="75D289B7" w:rsidR="00D15F06" w:rsidRPr="00F04B7B" w:rsidRDefault="00D15F06" w:rsidP="00D74598">
            <w:pPr>
              <w:pStyle w:val="Style2"/>
              <w:shd w:val="clear" w:color="auto" w:fill="auto"/>
              <w:tabs>
                <w:tab w:val="left" w:pos="317"/>
              </w:tabs>
              <w:spacing w:before="0" w:after="0" w:line="240" w:lineRule="auto"/>
              <w:rPr>
                <w:sz w:val="24"/>
                <w:szCs w:val="24"/>
              </w:rPr>
            </w:pPr>
            <w:r w:rsidRPr="00F04B7B">
              <w:rPr>
                <w:rFonts w:ascii="Times New Roman" w:eastAsia="Times New Roman" w:hAnsi="Times New Roman"/>
                <w:color w:val="000000"/>
                <w:sz w:val="24"/>
                <w:szCs w:val="24"/>
                <w:lang w:bidi="lt-LT"/>
              </w:rPr>
              <w:t>KET p. 75 netenka galios nuo 2019-07-01. Kaip šis nurodymas suderintas su p. 163, 164 reikalavimais?</w:t>
            </w:r>
          </w:p>
        </w:tc>
        <w:tc>
          <w:tcPr>
            <w:tcW w:w="5529" w:type="dxa"/>
          </w:tcPr>
          <w:p w14:paraId="2CE0A00B" w14:textId="2F6CF33D" w:rsidR="005132D8" w:rsidRPr="002F4DCF" w:rsidRDefault="00D15F06" w:rsidP="00306BF4">
            <w:pPr>
              <w:tabs>
                <w:tab w:val="left" w:pos="317"/>
              </w:tabs>
              <w:jc w:val="both"/>
              <w:rPr>
                <w:rFonts w:eastAsia="Calibri"/>
                <w:b/>
              </w:rPr>
            </w:pPr>
            <w:r w:rsidRPr="00F04B7B">
              <w:rPr>
                <w:rFonts w:eastAsia="Calibri"/>
                <w:b/>
              </w:rPr>
              <w:t>Neatsižvelgta.</w:t>
            </w:r>
            <w:r w:rsidR="002F4DCF">
              <w:rPr>
                <w:rFonts w:eastAsia="Calibri"/>
                <w:b/>
              </w:rPr>
              <w:t xml:space="preserve"> </w:t>
            </w:r>
            <w:r w:rsidR="005132D8" w:rsidRPr="00F04B7B">
              <w:rPr>
                <w:rFonts w:eastAsia="Calibri"/>
              </w:rPr>
              <w:t xml:space="preserve">Nurodyti KET punktai tarpusavyje nesusiję. </w:t>
            </w:r>
          </w:p>
        </w:tc>
      </w:tr>
      <w:tr w:rsidR="00D15F06" w:rsidRPr="009439C2" w14:paraId="47151F97" w14:textId="77777777" w:rsidTr="00851F94">
        <w:trPr>
          <w:trHeight w:val="558"/>
        </w:trPr>
        <w:tc>
          <w:tcPr>
            <w:tcW w:w="2298" w:type="dxa"/>
          </w:tcPr>
          <w:p w14:paraId="0F15695F" w14:textId="77777777" w:rsidR="00D15F06" w:rsidRPr="009439C2" w:rsidRDefault="00D15F06" w:rsidP="006A1C3A"/>
        </w:tc>
        <w:tc>
          <w:tcPr>
            <w:tcW w:w="7229" w:type="dxa"/>
          </w:tcPr>
          <w:p w14:paraId="43782612" w14:textId="7405BE05" w:rsidR="00D15F06" w:rsidRPr="002F4DCF" w:rsidRDefault="002F4DCF" w:rsidP="002F4DCF">
            <w:pPr>
              <w:pStyle w:val="Style2"/>
              <w:shd w:val="clear" w:color="auto" w:fill="auto"/>
              <w:tabs>
                <w:tab w:val="left" w:pos="317"/>
              </w:tabs>
              <w:spacing w:before="0" w:after="0" w:line="240" w:lineRule="auto"/>
              <w:rPr>
                <w:sz w:val="24"/>
                <w:szCs w:val="24"/>
              </w:rPr>
            </w:pPr>
            <w:r w:rsidRPr="00F04B7B">
              <w:rPr>
                <w:rFonts w:ascii="Times New Roman" w:eastAsia="Times New Roman" w:hAnsi="Times New Roman"/>
                <w:color w:val="000000"/>
                <w:sz w:val="24"/>
                <w:szCs w:val="24"/>
                <w:lang w:bidi="lt-LT"/>
              </w:rPr>
              <w:t>KET p. 214 nurodyta, jog velkamą transporto priemonę vairuoti gali tik asmuo, turintis teisę ją vairuoti, todėl reiktų atsis</w:t>
            </w:r>
            <w:r>
              <w:rPr>
                <w:rFonts w:ascii="Times New Roman" w:eastAsia="Times New Roman" w:hAnsi="Times New Roman"/>
                <w:color w:val="000000"/>
                <w:sz w:val="24"/>
                <w:szCs w:val="24"/>
                <w:lang w:bidi="lt-LT"/>
              </w:rPr>
              <w:t>akyti p. 217.3, jis perteklinis.</w:t>
            </w:r>
          </w:p>
        </w:tc>
        <w:tc>
          <w:tcPr>
            <w:tcW w:w="5529" w:type="dxa"/>
          </w:tcPr>
          <w:p w14:paraId="73596218" w14:textId="01BC44DA" w:rsidR="005132D8" w:rsidRPr="002F4DCF" w:rsidRDefault="00D15F06" w:rsidP="002F4DCF">
            <w:pPr>
              <w:tabs>
                <w:tab w:val="left" w:pos="317"/>
              </w:tabs>
              <w:jc w:val="both"/>
              <w:rPr>
                <w:rFonts w:eastAsia="Calibri"/>
                <w:b/>
              </w:rPr>
            </w:pPr>
            <w:r w:rsidRPr="00F04B7B">
              <w:rPr>
                <w:rFonts w:eastAsia="Calibri"/>
                <w:b/>
              </w:rPr>
              <w:t>Neatsižvelgta.</w:t>
            </w:r>
            <w:r w:rsidR="002F4DCF">
              <w:rPr>
                <w:rFonts w:eastAsia="Calibri"/>
                <w:b/>
              </w:rPr>
              <w:t xml:space="preserve"> </w:t>
            </w:r>
            <w:r w:rsidR="005132D8" w:rsidRPr="00F04B7B">
              <w:rPr>
                <w:rFonts w:eastAsia="Calibri"/>
              </w:rPr>
              <w:t xml:space="preserve">KET 217.3 papunktis nėra perteklinis, nes tik jis nustato prievolę, kad vilkimo tiek standžia, tiek lanksčia </w:t>
            </w:r>
            <w:proofErr w:type="spellStart"/>
            <w:r w:rsidR="005132D8" w:rsidRPr="00F04B7B">
              <w:rPr>
                <w:rFonts w:eastAsia="Calibri"/>
              </w:rPr>
              <w:t>vilktimi</w:t>
            </w:r>
            <w:proofErr w:type="spellEnd"/>
            <w:r w:rsidR="005132D8" w:rsidRPr="00F04B7B">
              <w:rPr>
                <w:rFonts w:eastAsia="Calibri"/>
              </w:rPr>
              <w:t xml:space="preserve"> metu velkamo</w:t>
            </w:r>
            <w:r w:rsidR="00F04B7B" w:rsidRPr="00F04B7B">
              <w:rPr>
                <w:rFonts w:eastAsia="Calibri"/>
              </w:rPr>
              <w:t xml:space="preserve">joje </w:t>
            </w:r>
            <w:r w:rsidR="005132D8" w:rsidRPr="00F04B7B">
              <w:rPr>
                <w:rFonts w:eastAsia="Calibri"/>
              </w:rPr>
              <w:t>transporto priemonė</w:t>
            </w:r>
            <w:r w:rsidR="00F04B7B" w:rsidRPr="00F04B7B">
              <w:rPr>
                <w:rFonts w:eastAsia="Calibri"/>
              </w:rPr>
              <w:t>je</w:t>
            </w:r>
            <w:r w:rsidR="005132D8" w:rsidRPr="00F04B7B">
              <w:rPr>
                <w:rFonts w:eastAsia="Calibri"/>
              </w:rPr>
              <w:t xml:space="preserve"> </w:t>
            </w:r>
            <w:r w:rsidR="00F04B7B" w:rsidRPr="00F04B7B">
              <w:rPr>
                <w:rFonts w:eastAsia="Calibri"/>
              </w:rPr>
              <w:t xml:space="preserve">būtų </w:t>
            </w:r>
            <w:r w:rsidR="005132D8" w:rsidRPr="00F04B7B">
              <w:rPr>
                <w:rFonts w:eastAsia="Calibri"/>
              </w:rPr>
              <w:t>vairuotoj</w:t>
            </w:r>
            <w:r w:rsidR="00F04B7B" w:rsidRPr="00F04B7B">
              <w:rPr>
                <w:rFonts w:eastAsia="Calibri"/>
              </w:rPr>
              <w:t>as.</w:t>
            </w:r>
            <w:r w:rsidR="005132D8" w:rsidRPr="00F04B7B">
              <w:rPr>
                <w:rFonts w:eastAsia="Calibri"/>
              </w:rPr>
              <w:t xml:space="preserve"> </w:t>
            </w:r>
          </w:p>
        </w:tc>
      </w:tr>
      <w:tr w:rsidR="00D15F06" w:rsidRPr="009439C2" w14:paraId="52B862B9" w14:textId="77777777" w:rsidTr="00851F94">
        <w:tc>
          <w:tcPr>
            <w:tcW w:w="2298" w:type="dxa"/>
          </w:tcPr>
          <w:p w14:paraId="19D4E130" w14:textId="77777777" w:rsidR="00D15F06" w:rsidRPr="009439C2" w:rsidRDefault="00D15F06" w:rsidP="006A1C3A"/>
        </w:tc>
        <w:tc>
          <w:tcPr>
            <w:tcW w:w="7229" w:type="dxa"/>
          </w:tcPr>
          <w:p w14:paraId="16CFB9D1" w14:textId="54DC05D9" w:rsidR="00D15F06" w:rsidRPr="00F04B7B" w:rsidRDefault="00D15F06" w:rsidP="00D74598">
            <w:pPr>
              <w:pStyle w:val="Style2"/>
              <w:shd w:val="clear" w:color="auto" w:fill="auto"/>
              <w:tabs>
                <w:tab w:val="left" w:pos="317"/>
              </w:tabs>
              <w:spacing w:before="0" w:after="0" w:line="240" w:lineRule="auto"/>
              <w:rPr>
                <w:sz w:val="24"/>
                <w:szCs w:val="24"/>
              </w:rPr>
            </w:pPr>
            <w:r w:rsidRPr="00F04B7B">
              <w:rPr>
                <w:rFonts w:ascii="Times New Roman" w:eastAsia="Times New Roman" w:hAnsi="Times New Roman"/>
                <w:color w:val="000000"/>
                <w:sz w:val="24"/>
                <w:szCs w:val="24"/>
                <w:lang w:bidi="lt-LT"/>
              </w:rPr>
              <w:t>Kelio ženkluose 501, 502, 619 atsisakoma žalio fono. Kaip tai derinama su kelio ženkluose 601, 602, 603, 604, 605, 618, 621, 622 naudojama žalia spalva?</w:t>
            </w:r>
            <w:r w:rsidRPr="00F04B7B">
              <w:rPr>
                <w:sz w:val="24"/>
                <w:szCs w:val="24"/>
              </w:rPr>
              <w:br w:type="page"/>
            </w:r>
          </w:p>
        </w:tc>
        <w:tc>
          <w:tcPr>
            <w:tcW w:w="5529" w:type="dxa"/>
          </w:tcPr>
          <w:p w14:paraId="3DF1465D" w14:textId="5AD88D76" w:rsidR="00FE5B01" w:rsidRPr="002F4DCF" w:rsidRDefault="00D15F06" w:rsidP="002F4DCF">
            <w:pPr>
              <w:tabs>
                <w:tab w:val="left" w:pos="317"/>
              </w:tabs>
              <w:jc w:val="both"/>
              <w:rPr>
                <w:rFonts w:eastAsia="Calibri"/>
                <w:b/>
              </w:rPr>
            </w:pPr>
            <w:r w:rsidRPr="00F04B7B">
              <w:rPr>
                <w:rFonts w:eastAsia="Calibri"/>
                <w:b/>
              </w:rPr>
              <w:t>Neatsižvelgta.</w:t>
            </w:r>
            <w:r w:rsidR="002F4DCF">
              <w:rPr>
                <w:rFonts w:eastAsia="Calibri"/>
                <w:b/>
              </w:rPr>
              <w:t xml:space="preserve"> </w:t>
            </w:r>
            <w:r w:rsidR="00FE5B01" w:rsidRPr="00FE5B01">
              <w:t xml:space="preserve">Lietuvos Respublikos Vyriausybės nutarimo „Dėl Lietuvos Respublikos Vyriausybės </w:t>
            </w:r>
            <w:r w:rsidR="0021016B">
              <w:br/>
            </w:r>
            <w:r w:rsidR="00FE5B01" w:rsidRPr="00FE5B01">
              <w:t>2014 m. spalio 3 d. nutarimo Nr. 1086 „Dėl Lietuvos Respublikos Vyriausybės 2002 m. gruodžio 11 d. nutarimo Nr. 1950 „Dėl Kelių eismo taisyklių patvirtinimo“ pakeitimo“ pakeitimo“ projekt</w:t>
            </w:r>
            <w:r w:rsidR="00FE5B01">
              <w:t xml:space="preserve">u </w:t>
            </w:r>
            <w:r w:rsidR="00FE5B01" w:rsidRPr="00FE5B01">
              <w:t xml:space="preserve">siūloma automagistralėse palikti galioti </w:t>
            </w:r>
            <w:r w:rsidR="00FE5B01" w:rsidRPr="006025AE">
              <w:rPr>
                <w:u w:val="single"/>
              </w:rPr>
              <w:t>žalio</w:t>
            </w:r>
            <w:r w:rsidR="00FE5B01" w:rsidRPr="00FE5B01">
              <w:t xml:space="preserve"> fono kelio ženklus</w:t>
            </w:r>
            <w:r w:rsidR="00FE5B01">
              <w:t>.</w:t>
            </w:r>
          </w:p>
          <w:p w14:paraId="3A18566D" w14:textId="40B7C261" w:rsidR="005132D8" w:rsidRPr="00F04B7B" w:rsidRDefault="00A92CF6" w:rsidP="00A92CF6">
            <w:pPr>
              <w:tabs>
                <w:tab w:val="left" w:pos="993"/>
              </w:tabs>
              <w:jc w:val="both"/>
              <w:rPr>
                <w:rFonts w:eastAsia="Calibri"/>
                <w:b/>
              </w:rPr>
            </w:pPr>
            <w:r w:rsidRPr="00A92CF6">
              <w:t>KET VI skyriuje „Informaciniai kelio ženklai“ nustatyti kelio ženklai pagal spalvą atitinkam</w:t>
            </w:r>
            <w:r w:rsidR="0021016B">
              <w:t>a</w:t>
            </w:r>
            <w:r w:rsidRPr="00A92CF6">
              <w:t>i gali būti įrengiami automagistralėje (žalio fono), greitkelyje</w:t>
            </w:r>
            <w:r>
              <w:t xml:space="preserve"> ir kituose keliuose</w:t>
            </w:r>
            <w:r w:rsidRPr="00A92CF6">
              <w:t xml:space="preserve"> (mėlyno fono) arba gyvenvietėje (balto fono).    </w:t>
            </w:r>
          </w:p>
        </w:tc>
      </w:tr>
      <w:tr w:rsidR="006D7679" w:rsidRPr="009439C2" w14:paraId="44440E2C" w14:textId="77777777" w:rsidTr="00851F94">
        <w:tc>
          <w:tcPr>
            <w:tcW w:w="2298" w:type="dxa"/>
          </w:tcPr>
          <w:p w14:paraId="726F7231" w14:textId="78D3185E" w:rsidR="006D7679" w:rsidRPr="009439C2" w:rsidRDefault="007B681B" w:rsidP="00197959">
            <w:r w:rsidRPr="00197959">
              <w:rPr>
                <w:highlight w:val="red"/>
              </w:rPr>
              <w:t xml:space="preserve"> </w:t>
            </w:r>
          </w:p>
        </w:tc>
        <w:tc>
          <w:tcPr>
            <w:tcW w:w="7229" w:type="dxa"/>
          </w:tcPr>
          <w:p w14:paraId="17D938D1" w14:textId="77777777" w:rsidR="00D15F06" w:rsidRPr="00F04B7B" w:rsidRDefault="00D15F06" w:rsidP="00D15F06">
            <w:pPr>
              <w:pStyle w:val="Style2"/>
              <w:shd w:val="clear" w:color="auto" w:fill="auto"/>
              <w:tabs>
                <w:tab w:val="left" w:pos="317"/>
              </w:tabs>
              <w:spacing w:before="0" w:after="0" w:line="240" w:lineRule="auto"/>
              <w:ind w:left="33"/>
              <w:rPr>
                <w:sz w:val="24"/>
                <w:szCs w:val="24"/>
              </w:rPr>
            </w:pPr>
            <w:r w:rsidRPr="00F04B7B">
              <w:rPr>
                <w:rFonts w:ascii="Times New Roman" w:eastAsia="Times New Roman" w:hAnsi="Times New Roman"/>
                <w:color w:val="000000"/>
                <w:sz w:val="24"/>
                <w:szCs w:val="24"/>
                <w:lang w:bidi="lt-LT"/>
              </w:rPr>
              <w:t>Pateiktą KET pakeitimo projektą būtina papildyti, keičiant p. 57 ir 140.1 tekstus (šie pakeitimai nekeičia esmės, bet yra logiškesni):</w:t>
            </w:r>
          </w:p>
          <w:p w14:paraId="03655B62" w14:textId="77777777" w:rsidR="00D15F06" w:rsidRPr="00F04B7B" w:rsidRDefault="00D15F06" w:rsidP="00D74598">
            <w:pPr>
              <w:pStyle w:val="Style2"/>
              <w:shd w:val="clear" w:color="auto" w:fill="auto"/>
              <w:tabs>
                <w:tab w:val="left" w:pos="317"/>
                <w:tab w:val="left" w:pos="804"/>
              </w:tabs>
              <w:spacing w:before="0" w:after="0" w:line="240" w:lineRule="auto"/>
              <w:ind w:left="33"/>
              <w:rPr>
                <w:sz w:val="24"/>
                <w:szCs w:val="24"/>
              </w:rPr>
            </w:pPr>
            <w:r w:rsidRPr="00F04B7B">
              <w:rPr>
                <w:rFonts w:ascii="Times New Roman" w:eastAsia="Times New Roman" w:hAnsi="Times New Roman"/>
                <w:color w:val="000000"/>
                <w:sz w:val="24"/>
                <w:szCs w:val="24"/>
                <w:lang w:bidi="lt-LT"/>
              </w:rPr>
              <w:t xml:space="preserve">KET p. 57 keisti: </w:t>
            </w:r>
            <w:r w:rsidRPr="00F04B7B">
              <w:rPr>
                <w:rStyle w:val="CharStyle10"/>
                <w:rFonts w:eastAsia="Calibri"/>
              </w:rPr>
              <w:t xml:space="preserve">„Važiuoti dviračiu leidžiama tik dviračių taku, pėsčiųjų ir dviračių taku arba dviračio juosta, </w:t>
            </w:r>
            <w:r w:rsidRPr="00F04B7B">
              <w:rPr>
                <w:rFonts w:ascii="Times New Roman" w:eastAsia="Times New Roman" w:hAnsi="Times New Roman"/>
                <w:color w:val="000000"/>
                <w:sz w:val="24"/>
                <w:szCs w:val="24"/>
                <w:lang w:bidi="lt-LT"/>
              </w:rPr>
              <w:t>o kur jų nėra, ... Tekste reikia naudoti vienaskaitą (žr. punkto teksto tęsinį ir p. 61, 62 tekstus).</w:t>
            </w:r>
          </w:p>
          <w:p w14:paraId="387CC06E" w14:textId="75479405" w:rsidR="006D7679" w:rsidRPr="00F04B7B" w:rsidRDefault="00D15F06" w:rsidP="00D74598">
            <w:pPr>
              <w:pStyle w:val="Style7"/>
              <w:shd w:val="clear" w:color="auto" w:fill="auto"/>
              <w:tabs>
                <w:tab w:val="left" w:pos="317"/>
                <w:tab w:val="left" w:pos="804"/>
              </w:tabs>
              <w:spacing w:after="0" w:line="240" w:lineRule="auto"/>
              <w:ind w:left="33" w:firstLine="0"/>
              <w:jc w:val="both"/>
              <w:rPr>
                <w:sz w:val="24"/>
                <w:szCs w:val="24"/>
              </w:rPr>
            </w:pPr>
            <w:r w:rsidRPr="00F04B7B">
              <w:rPr>
                <w:rStyle w:val="CharStyle9"/>
                <w:rFonts w:eastAsia="Calibri"/>
                <w:bCs/>
              </w:rPr>
              <w:t>KET p.</w:t>
            </w:r>
            <w:r w:rsidRPr="00F04B7B">
              <w:rPr>
                <w:rFonts w:ascii="Times New Roman" w:eastAsia="Times New Roman" w:hAnsi="Times New Roman"/>
                <w:b w:val="0"/>
                <w:color w:val="000000"/>
                <w:sz w:val="24"/>
                <w:szCs w:val="24"/>
                <w:lang w:bidi="lt-LT"/>
              </w:rPr>
              <w:t>140.1</w:t>
            </w:r>
            <w:r w:rsidRPr="00F04B7B">
              <w:rPr>
                <w:rFonts w:ascii="Times New Roman" w:eastAsia="Times New Roman" w:hAnsi="Times New Roman"/>
                <w:color w:val="000000"/>
                <w:sz w:val="24"/>
                <w:szCs w:val="24"/>
                <w:lang w:bidi="lt-LT"/>
              </w:rPr>
              <w:t xml:space="preserve"> </w:t>
            </w:r>
            <w:r w:rsidRPr="00F04B7B">
              <w:rPr>
                <w:rStyle w:val="CharStyle9"/>
                <w:rFonts w:eastAsia="Calibri"/>
                <w:bCs/>
              </w:rPr>
              <w:t>keisti:</w:t>
            </w:r>
            <w:r w:rsidRPr="00F04B7B">
              <w:rPr>
                <w:rStyle w:val="CharStyle9"/>
                <w:rFonts w:eastAsia="Calibri"/>
                <w:b/>
                <w:bCs/>
              </w:rPr>
              <w:t xml:space="preserve"> </w:t>
            </w:r>
            <w:r w:rsidRPr="00F04B7B">
              <w:rPr>
                <w:rFonts w:ascii="Times New Roman" w:eastAsia="Times New Roman" w:hAnsi="Times New Roman"/>
                <w:color w:val="000000"/>
                <w:sz w:val="24"/>
                <w:szCs w:val="24"/>
                <w:lang w:bidi="lt-LT"/>
              </w:rPr>
              <w:t>„sankryžose, išskyrus leistiną lenkimą pagrindiniame kelyje, nepažymėtame kelio ženklais „Pagrindinis kelias“, „Sankryža su šalutiniu keliu“, „Šalutinis kelias iš dešinės“, „Šalutinis kelias iš kairės“.</w:t>
            </w:r>
          </w:p>
        </w:tc>
        <w:tc>
          <w:tcPr>
            <w:tcW w:w="5529" w:type="dxa"/>
          </w:tcPr>
          <w:p w14:paraId="4BEC89A1" w14:textId="4D2A0B32" w:rsidR="00DB1BC0" w:rsidRPr="002F4DCF" w:rsidRDefault="00D15F06" w:rsidP="00D80403">
            <w:pPr>
              <w:tabs>
                <w:tab w:val="left" w:pos="993"/>
              </w:tabs>
              <w:jc w:val="both"/>
              <w:rPr>
                <w:rFonts w:eastAsia="Calibri"/>
                <w:b/>
              </w:rPr>
            </w:pPr>
            <w:r>
              <w:rPr>
                <w:rFonts w:eastAsia="Calibri"/>
                <w:b/>
              </w:rPr>
              <w:t>A</w:t>
            </w:r>
            <w:r w:rsidRPr="00D15F06">
              <w:rPr>
                <w:rFonts w:eastAsia="Calibri"/>
                <w:b/>
              </w:rPr>
              <w:t>tsižvelgta</w:t>
            </w:r>
            <w:r>
              <w:rPr>
                <w:rFonts w:eastAsia="Calibri"/>
                <w:b/>
              </w:rPr>
              <w:t xml:space="preserve"> iš dalies</w:t>
            </w:r>
            <w:r w:rsidRPr="00D15F06">
              <w:rPr>
                <w:rFonts w:eastAsia="Calibri"/>
                <w:b/>
              </w:rPr>
              <w:t xml:space="preserve">. </w:t>
            </w:r>
            <w:r w:rsidR="005132D8" w:rsidRPr="005132D8">
              <w:rPr>
                <w:rFonts w:eastAsia="Calibri"/>
              </w:rPr>
              <w:t>Vienaskaitos ar daugiskaitos nau</w:t>
            </w:r>
            <w:r w:rsidR="005132D8">
              <w:rPr>
                <w:rFonts w:eastAsia="Calibri"/>
              </w:rPr>
              <w:t>d</w:t>
            </w:r>
            <w:r w:rsidR="005132D8" w:rsidRPr="005132D8">
              <w:rPr>
                <w:rFonts w:eastAsia="Calibri"/>
              </w:rPr>
              <w:t>ojimą tam tikruose sakiniuose planuojame peržiūrėti nuosekliai visuose KET reik</w:t>
            </w:r>
            <w:r w:rsidR="005132D8">
              <w:rPr>
                <w:rFonts w:eastAsia="Calibri"/>
              </w:rPr>
              <w:t>a</w:t>
            </w:r>
            <w:r w:rsidR="005132D8" w:rsidRPr="005132D8">
              <w:rPr>
                <w:rFonts w:eastAsia="Calibri"/>
              </w:rPr>
              <w:t xml:space="preserve">lavimuose, rengiant naują KET redakciją. </w:t>
            </w:r>
          </w:p>
          <w:p w14:paraId="68D452F2" w14:textId="77777777" w:rsidR="00DB1BC0" w:rsidRDefault="00DB1BC0" w:rsidP="00D80403">
            <w:pPr>
              <w:tabs>
                <w:tab w:val="left" w:pos="993"/>
              </w:tabs>
              <w:jc w:val="both"/>
            </w:pPr>
          </w:p>
          <w:p w14:paraId="347EF863" w14:textId="77777777" w:rsidR="00DB1BC0" w:rsidRDefault="00DB1BC0" w:rsidP="00D80403">
            <w:pPr>
              <w:tabs>
                <w:tab w:val="left" w:pos="993"/>
              </w:tabs>
              <w:jc w:val="both"/>
            </w:pPr>
          </w:p>
          <w:p w14:paraId="060BCC14" w14:textId="77777777" w:rsidR="00DB1BC0" w:rsidRDefault="00DB1BC0" w:rsidP="00D80403">
            <w:pPr>
              <w:tabs>
                <w:tab w:val="left" w:pos="993"/>
              </w:tabs>
              <w:jc w:val="both"/>
            </w:pPr>
          </w:p>
          <w:p w14:paraId="724B0D24" w14:textId="617C065C" w:rsidR="00D93C2A" w:rsidRPr="009439C2" w:rsidRDefault="00D93C2A" w:rsidP="005132D8">
            <w:pPr>
              <w:tabs>
                <w:tab w:val="left" w:pos="993"/>
              </w:tabs>
              <w:jc w:val="both"/>
            </w:pPr>
          </w:p>
        </w:tc>
      </w:tr>
      <w:tr w:rsidR="00D15F06" w:rsidRPr="009439C2" w14:paraId="3AD685D6" w14:textId="77777777" w:rsidTr="00851F94">
        <w:tc>
          <w:tcPr>
            <w:tcW w:w="2298" w:type="dxa"/>
          </w:tcPr>
          <w:p w14:paraId="36011009" w14:textId="77777777" w:rsidR="00D15F06" w:rsidRPr="002E5924" w:rsidRDefault="00D15F06" w:rsidP="007B681B">
            <w:pPr>
              <w:rPr>
                <w:highlight w:val="red"/>
              </w:rPr>
            </w:pPr>
          </w:p>
        </w:tc>
        <w:tc>
          <w:tcPr>
            <w:tcW w:w="7229" w:type="dxa"/>
          </w:tcPr>
          <w:p w14:paraId="61D0F40C" w14:textId="7BEF9321" w:rsidR="00D15F06" w:rsidRPr="00B62777" w:rsidRDefault="00D15F06" w:rsidP="00A9176D">
            <w:pPr>
              <w:pStyle w:val="Style2"/>
              <w:shd w:val="clear" w:color="auto" w:fill="auto"/>
              <w:spacing w:before="0" w:after="0" w:line="240" w:lineRule="auto"/>
              <w:rPr>
                <w:rFonts w:ascii="Times New Roman" w:eastAsia="Times New Roman" w:hAnsi="Times New Roman"/>
                <w:color w:val="000000"/>
                <w:sz w:val="24"/>
                <w:szCs w:val="24"/>
                <w:lang w:bidi="lt-LT"/>
              </w:rPr>
            </w:pPr>
            <w:r w:rsidRPr="00B62777">
              <w:rPr>
                <w:rFonts w:ascii="Times New Roman" w:eastAsia="Times New Roman" w:hAnsi="Times New Roman"/>
                <w:color w:val="000000"/>
                <w:sz w:val="24"/>
                <w:szCs w:val="24"/>
                <w:lang w:bidi="lt-LT"/>
              </w:rPr>
              <w:t xml:space="preserve">LR Saugaus eismo automobilių keliais įstatyme, II-ame straipsnyje yra sąvoka „Automobilis“. Ši sąvoka apima lengvuosius, krovininius automobilius, autobusus, troleibusus. KET panaudota ši sąvoka ir ji apima tik šias transporto priemones. Bet turime ženklą „Automobilių kelias“. Išeitų, kad šiuo keliu negalėtų važiuoti motociklai ir </w:t>
            </w:r>
            <w:r w:rsidRPr="00B62777">
              <w:rPr>
                <w:rFonts w:ascii="Times New Roman" w:eastAsia="Times New Roman" w:hAnsi="Times New Roman"/>
                <w:color w:val="000000"/>
                <w:sz w:val="24"/>
                <w:szCs w:val="24"/>
                <w:lang w:eastAsia="en-US" w:bidi="en-US"/>
              </w:rPr>
              <w:t xml:space="preserve">pan. </w:t>
            </w:r>
            <w:r w:rsidRPr="00B62777">
              <w:rPr>
                <w:rFonts w:ascii="Times New Roman" w:eastAsia="Times New Roman" w:hAnsi="Times New Roman"/>
                <w:color w:val="000000"/>
                <w:sz w:val="24"/>
                <w:szCs w:val="24"/>
                <w:lang w:bidi="lt-LT"/>
              </w:rPr>
              <w:t>Reikėtų pakeisti šio ženklo pavadinimą į „Greitkelis“.</w:t>
            </w:r>
          </w:p>
        </w:tc>
        <w:tc>
          <w:tcPr>
            <w:tcW w:w="5529" w:type="dxa"/>
          </w:tcPr>
          <w:p w14:paraId="6E0CF35A" w14:textId="5A9DD32C" w:rsidR="00D15F06" w:rsidRPr="00B62777" w:rsidRDefault="00D15F06" w:rsidP="00D15F06">
            <w:pPr>
              <w:tabs>
                <w:tab w:val="left" w:pos="317"/>
              </w:tabs>
              <w:jc w:val="both"/>
              <w:rPr>
                <w:rFonts w:eastAsia="Calibri"/>
                <w:b/>
              </w:rPr>
            </w:pPr>
            <w:r w:rsidRPr="00B62777">
              <w:rPr>
                <w:rFonts w:eastAsia="Calibri"/>
                <w:b/>
              </w:rPr>
              <w:t xml:space="preserve">Neatsižvelgta. </w:t>
            </w:r>
            <w:r w:rsidRPr="00B62777">
              <w:t xml:space="preserve">Pagal </w:t>
            </w:r>
            <w:r w:rsidR="00796F29">
              <w:t>Lietuvos Respublikos s</w:t>
            </w:r>
            <w:r w:rsidR="00796F29" w:rsidRPr="00BC59D4">
              <w:t>augaus eismo automobilių keliais įstatymo</w:t>
            </w:r>
            <w:r w:rsidR="00796F29">
              <w:t xml:space="preserve"> </w:t>
            </w:r>
            <w:r w:rsidRPr="00B62777">
              <w:t xml:space="preserve">2 straipsnio 21 dalį greitkelis yra </w:t>
            </w:r>
            <w:r w:rsidRPr="00B62777">
              <w:rPr>
                <w:i/>
              </w:rPr>
              <w:t>motorinių transporto priemonių eismui</w:t>
            </w:r>
            <w:r w:rsidRPr="00B62777">
              <w:t xml:space="preserve"> skirtas ženklu „Automobilių kelias“ pažymėtas kelias, į kurį įvažiuojama tik per skirtingo lygio, žiedines ar reguliuojamas sankryžas. Todėl šiuo keliu gali važiuoti visos motorinės transporto priemonės.</w:t>
            </w:r>
          </w:p>
          <w:p w14:paraId="282F54D7" w14:textId="1101A621" w:rsidR="00D15F06" w:rsidRPr="00B62777" w:rsidRDefault="00D15F06" w:rsidP="00555804">
            <w:pPr>
              <w:tabs>
                <w:tab w:val="left" w:pos="993"/>
              </w:tabs>
              <w:jc w:val="both"/>
            </w:pPr>
            <w:r w:rsidRPr="00B62777">
              <w:t xml:space="preserve">Pažymėtina, kad kelio ženklo Nr. 555 </w:t>
            </w:r>
            <w:r w:rsidR="00555804">
              <w:t>„</w:t>
            </w:r>
            <w:r w:rsidRPr="00B62777">
              <w:t>Automobilių kelias“ pavadinimas atitinka K</w:t>
            </w:r>
            <w:r w:rsidR="000A39EF" w:rsidRPr="00B62777">
              <w:t>onven</w:t>
            </w:r>
            <w:r w:rsidRPr="00B62777">
              <w:t xml:space="preserve">cijos 1 priedo </w:t>
            </w:r>
            <w:r w:rsidR="009B5C5C">
              <w:t xml:space="preserve">        </w:t>
            </w:r>
            <w:bookmarkStart w:id="1" w:name="_GoBack"/>
            <w:bookmarkEnd w:id="1"/>
            <w:r w:rsidRPr="00B62777">
              <w:t>E skirsnio 6 dalies, kuri reglamentuoja minėtą kelio ženklą, nuostatas.</w:t>
            </w:r>
          </w:p>
        </w:tc>
      </w:tr>
    </w:tbl>
    <w:p w14:paraId="03F3AB4B" w14:textId="77777777" w:rsidR="00D333D9" w:rsidRPr="00514B0A" w:rsidRDefault="00D333D9" w:rsidP="00851F94">
      <w:pPr>
        <w:tabs>
          <w:tab w:val="left" w:pos="0"/>
        </w:tabs>
      </w:pPr>
    </w:p>
    <w:sectPr w:rsidR="00D333D9" w:rsidRPr="00514B0A" w:rsidSect="00C86DBA">
      <w:headerReference w:type="even" r:id="rId8"/>
      <w:headerReference w:type="default" r:id="rId9"/>
      <w:pgSz w:w="16838" w:h="11906" w:orient="landscape"/>
      <w:pgMar w:top="1134" w:right="851" w:bottom="1418"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862FEE" w16cid:durableId="1EF9DB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A5383" w14:textId="77777777" w:rsidR="00E249EA" w:rsidRDefault="00E249EA" w:rsidP="000D6C02">
      <w:r>
        <w:separator/>
      </w:r>
    </w:p>
  </w:endnote>
  <w:endnote w:type="continuationSeparator" w:id="0">
    <w:p w14:paraId="06280052" w14:textId="77777777" w:rsidR="00E249EA" w:rsidRDefault="00E249EA"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466DB" w14:textId="77777777" w:rsidR="00E249EA" w:rsidRDefault="00E249EA" w:rsidP="000D6C02">
      <w:r>
        <w:separator/>
      </w:r>
    </w:p>
  </w:footnote>
  <w:footnote w:type="continuationSeparator" w:id="0">
    <w:p w14:paraId="21C5CA0A" w14:textId="77777777" w:rsidR="00E249EA" w:rsidRDefault="00E249EA" w:rsidP="000D6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C1C2" w14:textId="77777777" w:rsidR="00E55E9B" w:rsidRDefault="00E55E9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47F216" w14:textId="77777777" w:rsidR="00E55E9B" w:rsidRDefault="00E55E9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F705D" w14:textId="77777777" w:rsidR="00E55E9B" w:rsidRDefault="00E55E9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B5C5C">
      <w:rPr>
        <w:rStyle w:val="Puslapionumeris"/>
        <w:noProof/>
      </w:rPr>
      <w:t>6</w:t>
    </w:r>
    <w:r>
      <w:rPr>
        <w:rStyle w:val="Puslapionumeris"/>
      </w:rPr>
      <w:fldChar w:fldCharType="end"/>
    </w:r>
  </w:p>
  <w:p w14:paraId="7F369352" w14:textId="77777777" w:rsidR="00E55E9B" w:rsidRDefault="00E55E9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617CD"/>
    <w:multiLevelType w:val="multilevel"/>
    <w:tmpl w:val="A1C455A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836BE5"/>
    <w:multiLevelType w:val="hybridMultilevel"/>
    <w:tmpl w:val="B3044C8C"/>
    <w:lvl w:ilvl="0" w:tplc="9F8079B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 w15:restartNumberingAfterBreak="0">
    <w:nsid w:val="73705F3A"/>
    <w:multiLevelType w:val="hybridMultilevel"/>
    <w:tmpl w:val="D8EEBF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17"/>
    <w:rsid w:val="00001C9C"/>
    <w:rsid w:val="00003618"/>
    <w:rsid w:val="00004E27"/>
    <w:rsid w:val="00005D4C"/>
    <w:rsid w:val="00006D30"/>
    <w:rsid w:val="00006D9B"/>
    <w:rsid w:val="00010039"/>
    <w:rsid w:val="00010A52"/>
    <w:rsid w:val="00010E41"/>
    <w:rsid w:val="00010EED"/>
    <w:rsid w:val="00011602"/>
    <w:rsid w:val="000119F6"/>
    <w:rsid w:val="00012E96"/>
    <w:rsid w:val="000147EE"/>
    <w:rsid w:val="000149B7"/>
    <w:rsid w:val="000151FD"/>
    <w:rsid w:val="00015C45"/>
    <w:rsid w:val="00015D33"/>
    <w:rsid w:val="00015FFF"/>
    <w:rsid w:val="000161E4"/>
    <w:rsid w:val="000208B4"/>
    <w:rsid w:val="00020A8B"/>
    <w:rsid w:val="000218F5"/>
    <w:rsid w:val="00021D07"/>
    <w:rsid w:val="000221CE"/>
    <w:rsid w:val="00022BD1"/>
    <w:rsid w:val="00022D58"/>
    <w:rsid w:val="000235B2"/>
    <w:rsid w:val="000240BC"/>
    <w:rsid w:val="00024C43"/>
    <w:rsid w:val="00026315"/>
    <w:rsid w:val="000263CB"/>
    <w:rsid w:val="00026C5B"/>
    <w:rsid w:val="00026EDB"/>
    <w:rsid w:val="00027730"/>
    <w:rsid w:val="00027F71"/>
    <w:rsid w:val="000306D3"/>
    <w:rsid w:val="00030822"/>
    <w:rsid w:val="00031C27"/>
    <w:rsid w:val="00032AC1"/>
    <w:rsid w:val="000344A4"/>
    <w:rsid w:val="000349CF"/>
    <w:rsid w:val="00035277"/>
    <w:rsid w:val="000352CD"/>
    <w:rsid w:val="00035827"/>
    <w:rsid w:val="00035CCB"/>
    <w:rsid w:val="00036086"/>
    <w:rsid w:val="000361ED"/>
    <w:rsid w:val="0003668B"/>
    <w:rsid w:val="00036733"/>
    <w:rsid w:val="0003716F"/>
    <w:rsid w:val="00037AD0"/>
    <w:rsid w:val="00040CE4"/>
    <w:rsid w:val="000420D2"/>
    <w:rsid w:val="00042495"/>
    <w:rsid w:val="00042864"/>
    <w:rsid w:val="000442B9"/>
    <w:rsid w:val="000450D2"/>
    <w:rsid w:val="000452D1"/>
    <w:rsid w:val="000453F9"/>
    <w:rsid w:val="0004567C"/>
    <w:rsid w:val="00045C61"/>
    <w:rsid w:val="0004614E"/>
    <w:rsid w:val="00046451"/>
    <w:rsid w:val="00047B0C"/>
    <w:rsid w:val="00047FD3"/>
    <w:rsid w:val="00050838"/>
    <w:rsid w:val="00051328"/>
    <w:rsid w:val="0005450B"/>
    <w:rsid w:val="00054536"/>
    <w:rsid w:val="000548CA"/>
    <w:rsid w:val="00054B2E"/>
    <w:rsid w:val="000563E7"/>
    <w:rsid w:val="00056AF9"/>
    <w:rsid w:val="00056DCD"/>
    <w:rsid w:val="00057431"/>
    <w:rsid w:val="00057A1B"/>
    <w:rsid w:val="000615DE"/>
    <w:rsid w:val="00061EDB"/>
    <w:rsid w:val="00061F58"/>
    <w:rsid w:val="00062D22"/>
    <w:rsid w:val="000637E6"/>
    <w:rsid w:val="00064631"/>
    <w:rsid w:val="000648AB"/>
    <w:rsid w:val="00066038"/>
    <w:rsid w:val="00066472"/>
    <w:rsid w:val="000674DE"/>
    <w:rsid w:val="00067721"/>
    <w:rsid w:val="00070148"/>
    <w:rsid w:val="00071F81"/>
    <w:rsid w:val="00072556"/>
    <w:rsid w:val="0007369B"/>
    <w:rsid w:val="000737B4"/>
    <w:rsid w:val="00074DE2"/>
    <w:rsid w:val="00074FC4"/>
    <w:rsid w:val="000767B6"/>
    <w:rsid w:val="000771B8"/>
    <w:rsid w:val="0007779E"/>
    <w:rsid w:val="000777FB"/>
    <w:rsid w:val="00080B31"/>
    <w:rsid w:val="0008133F"/>
    <w:rsid w:val="000820FA"/>
    <w:rsid w:val="000823FD"/>
    <w:rsid w:val="000838F8"/>
    <w:rsid w:val="00084463"/>
    <w:rsid w:val="00086566"/>
    <w:rsid w:val="00086EE1"/>
    <w:rsid w:val="00087B1D"/>
    <w:rsid w:val="00090A50"/>
    <w:rsid w:val="00090AFF"/>
    <w:rsid w:val="00091357"/>
    <w:rsid w:val="0009190D"/>
    <w:rsid w:val="00091B82"/>
    <w:rsid w:val="00092756"/>
    <w:rsid w:val="000937D3"/>
    <w:rsid w:val="000937D7"/>
    <w:rsid w:val="00093F1B"/>
    <w:rsid w:val="000944DD"/>
    <w:rsid w:val="00094A36"/>
    <w:rsid w:val="00094D01"/>
    <w:rsid w:val="00095B9C"/>
    <w:rsid w:val="00095D83"/>
    <w:rsid w:val="0009600D"/>
    <w:rsid w:val="000A0C39"/>
    <w:rsid w:val="000A15E9"/>
    <w:rsid w:val="000A227A"/>
    <w:rsid w:val="000A39EF"/>
    <w:rsid w:val="000A4288"/>
    <w:rsid w:val="000A43C7"/>
    <w:rsid w:val="000A4B9F"/>
    <w:rsid w:val="000A5202"/>
    <w:rsid w:val="000A528C"/>
    <w:rsid w:val="000A68F5"/>
    <w:rsid w:val="000A6E7A"/>
    <w:rsid w:val="000A75A7"/>
    <w:rsid w:val="000A78DB"/>
    <w:rsid w:val="000B073C"/>
    <w:rsid w:val="000B0CBE"/>
    <w:rsid w:val="000B39E9"/>
    <w:rsid w:val="000B4204"/>
    <w:rsid w:val="000B486B"/>
    <w:rsid w:val="000B5C19"/>
    <w:rsid w:val="000B7B87"/>
    <w:rsid w:val="000B7C9E"/>
    <w:rsid w:val="000C125A"/>
    <w:rsid w:val="000C132D"/>
    <w:rsid w:val="000C1504"/>
    <w:rsid w:val="000C2138"/>
    <w:rsid w:val="000C2BD1"/>
    <w:rsid w:val="000C3479"/>
    <w:rsid w:val="000C39C3"/>
    <w:rsid w:val="000C3E23"/>
    <w:rsid w:val="000C4F15"/>
    <w:rsid w:val="000C5B22"/>
    <w:rsid w:val="000C5F9C"/>
    <w:rsid w:val="000C7094"/>
    <w:rsid w:val="000C79F0"/>
    <w:rsid w:val="000C7BC2"/>
    <w:rsid w:val="000D07A6"/>
    <w:rsid w:val="000D0A06"/>
    <w:rsid w:val="000D0F9C"/>
    <w:rsid w:val="000D233E"/>
    <w:rsid w:val="000D3810"/>
    <w:rsid w:val="000D4468"/>
    <w:rsid w:val="000D4567"/>
    <w:rsid w:val="000D4CC4"/>
    <w:rsid w:val="000D53D4"/>
    <w:rsid w:val="000D53E3"/>
    <w:rsid w:val="000D5ACA"/>
    <w:rsid w:val="000D5E02"/>
    <w:rsid w:val="000D61E4"/>
    <w:rsid w:val="000D6459"/>
    <w:rsid w:val="000D66F9"/>
    <w:rsid w:val="000D6C02"/>
    <w:rsid w:val="000D7283"/>
    <w:rsid w:val="000D73D2"/>
    <w:rsid w:val="000E1441"/>
    <w:rsid w:val="000E1ECE"/>
    <w:rsid w:val="000E2AE2"/>
    <w:rsid w:val="000E4325"/>
    <w:rsid w:val="000E5E2E"/>
    <w:rsid w:val="000E5EFA"/>
    <w:rsid w:val="000E6CCA"/>
    <w:rsid w:val="000E6D04"/>
    <w:rsid w:val="000E6EB8"/>
    <w:rsid w:val="000E7B3D"/>
    <w:rsid w:val="000F02CE"/>
    <w:rsid w:val="000F1064"/>
    <w:rsid w:val="000F10D3"/>
    <w:rsid w:val="000F3070"/>
    <w:rsid w:val="000F47BC"/>
    <w:rsid w:val="000F54EC"/>
    <w:rsid w:val="000F66A0"/>
    <w:rsid w:val="000F7021"/>
    <w:rsid w:val="000F7191"/>
    <w:rsid w:val="000F7351"/>
    <w:rsid w:val="000F7C98"/>
    <w:rsid w:val="000F7E7E"/>
    <w:rsid w:val="00100038"/>
    <w:rsid w:val="00100145"/>
    <w:rsid w:val="00100B52"/>
    <w:rsid w:val="00100EC5"/>
    <w:rsid w:val="00101455"/>
    <w:rsid w:val="00101CB6"/>
    <w:rsid w:val="00102984"/>
    <w:rsid w:val="00103DFA"/>
    <w:rsid w:val="00103EB3"/>
    <w:rsid w:val="0010466E"/>
    <w:rsid w:val="00104777"/>
    <w:rsid w:val="00104D04"/>
    <w:rsid w:val="00105ADE"/>
    <w:rsid w:val="00105B92"/>
    <w:rsid w:val="00105F52"/>
    <w:rsid w:val="00105F9C"/>
    <w:rsid w:val="0010616F"/>
    <w:rsid w:val="001066F8"/>
    <w:rsid w:val="0010796A"/>
    <w:rsid w:val="001102B1"/>
    <w:rsid w:val="00110971"/>
    <w:rsid w:val="00110C92"/>
    <w:rsid w:val="00111AFC"/>
    <w:rsid w:val="00114155"/>
    <w:rsid w:val="001147AB"/>
    <w:rsid w:val="001148C7"/>
    <w:rsid w:val="00114F77"/>
    <w:rsid w:val="00115862"/>
    <w:rsid w:val="00116A24"/>
    <w:rsid w:val="0011776E"/>
    <w:rsid w:val="00120B76"/>
    <w:rsid w:val="00121120"/>
    <w:rsid w:val="001219BE"/>
    <w:rsid w:val="001219C1"/>
    <w:rsid w:val="00121FE0"/>
    <w:rsid w:val="0012213B"/>
    <w:rsid w:val="00122267"/>
    <w:rsid w:val="001225BC"/>
    <w:rsid w:val="001229E0"/>
    <w:rsid w:val="00123FDD"/>
    <w:rsid w:val="00124554"/>
    <w:rsid w:val="00124BB4"/>
    <w:rsid w:val="0012533A"/>
    <w:rsid w:val="0012560C"/>
    <w:rsid w:val="00126DE6"/>
    <w:rsid w:val="001300A8"/>
    <w:rsid w:val="00130480"/>
    <w:rsid w:val="001313D2"/>
    <w:rsid w:val="00131A4E"/>
    <w:rsid w:val="00132054"/>
    <w:rsid w:val="001325DF"/>
    <w:rsid w:val="001358AC"/>
    <w:rsid w:val="00135B10"/>
    <w:rsid w:val="00136022"/>
    <w:rsid w:val="00136193"/>
    <w:rsid w:val="00137F8D"/>
    <w:rsid w:val="00137FBB"/>
    <w:rsid w:val="001401EA"/>
    <w:rsid w:val="0014190F"/>
    <w:rsid w:val="00141D7C"/>
    <w:rsid w:val="00141FFE"/>
    <w:rsid w:val="00143802"/>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2DA"/>
    <w:rsid w:val="00154900"/>
    <w:rsid w:val="00154EFA"/>
    <w:rsid w:val="001551B9"/>
    <w:rsid w:val="0015590F"/>
    <w:rsid w:val="0015686A"/>
    <w:rsid w:val="00157111"/>
    <w:rsid w:val="00160E30"/>
    <w:rsid w:val="00161A64"/>
    <w:rsid w:val="00161C27"/>
    <w:rsid w:val="00162432"/>
    <w:rsid w:val="001636DF"/>
    <w:rsid w:val="00163B44"/>
    <w:rsid w:val="0016440D"/>
    <w:rsid w:val="00165B62"/>
    <w:rsid w:val="0016699B"/>
    <w:rsid w:val="00167C6B"/>
    <w:rsid w:val="00167EC9"/>
    <w:rsid w:val="00170593"/>
    <w:rsid w:val="00170F3E"/>
    <w:rsid w:val="001721B4"/>
    <w:rsid w:val="0017225F"/>
    <w:rsid w:val="00172422"/>
    <w:rsid w:val="00173AEF"/>
    <w:rsid w:val="001747B5"/>
    <w:rsid w:val="00174A60"/>
    <w:rsid w:val="001752E8"/>
    <w:rsid w:val="00176BD0"/>
    <w:rsid w:val="001809BF"/>
    <w:rsid w:val="00181775"/>
    <w:rsid w:val="001818DC"/>
    <w:rsid w:val="00181F2C"/>
    <w:rsid w:val="00181FCC"/>
    <w:rsid w:val="0018233F"/>
    <w:rsid w:val="001825C8"/>
    <w:rsid w:val="001827AD"/>
    <w:rsid w:val="00182800"/>
    <w:rsid w:val="00182B24"/>
    <w:rsid w:val="00182ECC"/>
    <w:rsid w:val="00183B2B"/>
    <w:rsid w:val="00184314"/>
    <w:rsid w:val="001847AC"/>
    <w:rsid w:val="001847AF"/>
    <w:rsid w:val="00184B52"/>
    <w:rsid w:val="00185037"/>
    <w:rsid w:val="00185898"/>
    <w:rsid w:val="00186F64"/>
    <w:rsid w:val="00187143"/>
    <w:rsid w:val="0018796F"/>
    <w:rsid w:val="0019052D"/>
    <w:rsid w:val="0019081E"/>
    <w:rsid w:val="001910DB"/>
    <w:rsid w:val="00192F6E"/>
    <w:rsid w:val="001938D0"/>
    <w:rsid w:val="0019575F"/>
    <w:rsid w:val="00195B76"/>
    <w:rsid w:val="00196065"/>
    <w:rsid w:val="00196B21"/>
    <w:rsid w:val="00197162"/>
    <w:rsid w:val="00197959"/>
    <w:rsid w:val="00197E13"/>
    <w:rsid w:val="00197EA5"/>
    <w:rsid w:val="001A01A8"/>
    <w:rsid w:val="001A23F2"/>
    <w:rsid w:val="001A31E4"/>
    <w:rsid w:val="001A3D58"/>
    <w:rsid w:val="001A42FE"/>
    <w:rsid w:val="001A4429"/>
    <w:rsid w:val="001A5295"/>
    <w:rsid w:val="001A572D"/>
    <w:rsid w:val="001A5C98"/>
    <w:rsid w:val="001A6883"/>
    <w:rsid w:val="001A728D"/>
    <w:rsid w:val="001A7FD7"/>
    <w:rsid w:val="001B04B7"/>
    <w:rsid w:val="001B0BF3"/>
    <w:rsid w:val="001B0D00"/>
    <w:rsid w:val="001B2646"/>
    <w:rsid w:val="001B2BB2"/>
    <w:rsid w:val="001B30C3"/>
    <w:rsid w:val="001B3844"/>
    <w:rsid w:val="001B4C53"/>
    <w:rsid w:val="001B4F37"/>
    <w:rsid w:val="001B557F"/>
    <w:rsid w:val="001B6A93"/>
    <w:rsid w:val="001B74CF"/>
    <w:rsid w:val="001B77B8"/>
    <w:rsid w:val="001B7B6B"/>
    <w:rsid w:val="001C1AB7"/>
    <w:rsid w:val="001C28A6"/>
    <w:rsid w:val="001C2B26"/>
    <w:rsid w:val="001C33D1"/>
    <w:rsid w:val="001C3944"/>
    <w:rsid w:val="001C5C3B"/>
    <w:rsid w:val="001C5EBE"/>
    <w:rsid w:val="001C61D0"/>
    <w:rsid w:val="001C6205"/>
    <w:rsid w:val="001C6649"/>
    <w:rsid w:val="001C771E"/>
    <w:rsid w:val="001D00B8"/>
    <w:rsid w:val="001D138A"/>
    <w:rsid w:val="001D1C92"/>
    <w:rsid w:val="001D1D48"/>
    <w:rsid w:val="001D2EC8"/>
    <w:rsid w:val="001D692D"/>
    <w:rsid w:val="001D748A"/>
    <w:rsid w:val="001E03BD"/>
    <w:rsid w:val="001E0E87"/>
    <w:rsid w:val="001E1EB6"/>
    <w:rsid w:val="001E202F"/>
    <w:rsid w:val="001E3033"/>
    <w:rsid w:val="001E359E"/>
    <w:rsid w:val="001E59F5"/>
    <w:rsid w:val="001E5D7D"/>
    <w:rsid w:val="001E5F6B"/>
    <w:rsid w:val="001E6D87"/>
    <w:rsid w:val="001E74B6"/>
    <w:rsid w:val="001F2941"/>
    <w:rsid w:val="001F36BE"/>
    <w:rsid w:val="001F4EB6"/>
    <w:rsid w:val="001F50DE"/>
    <w:rsid w:val="001F6369"/>
    <w:rsid w:val="001F7015"/>
    <w:rsid w:val="00201440"/>
    <w:rsid w:val="002015C9"/>
    <w:rsid w:val="002024F4"/>
    <w:rsid w:val="00202CE7"/>
    <w:rsid w:val="00203163"/>
    <w:rsid w:val="00203249"/>
    <w:rsid w:val="00203A8C"/>
    <w:rsid w:val="00203CEA"/>
    <w:rsid w:val="00205C2C"/>
    <w:rsid w:val="00205EAD"/>
    <w:rsid w:val="00206605"/>
    <w:rsid w:val="00206640"/>
    <w:rsid w:val="002067D1"/>
    <w:rsid w:val="0020735D"/>
    <w:rsid w:val="00207587"/>
    <w:rsid w:val="00207EA6"/>
    <w:rsid w:val="0021016B"/>
    <w:rsid w:val="002105B0"/>
    <w:rsid w:val="00211DF9"/>
    <w:rsid w:val="00212297"/>
    <w:rsid w:val="00212381"/>
    <w:rsid w:val="00212713"/>
    <w:rsid w:val="002137FF"/>
    <w:rsid w:val="00214930"/>
    <w:rsid w:val="00214D80"/>
    <w:rsid w:val="00214FC0"/>
    <w:rsid w:val="002177AF"/>
    <w:rsid w:val="00217C48"/>
    <w:rsid w:val="00221E2C"/>
    <w:rsid w:val="0022249A"/>
    <w:rsid w:val="00223848"/>
    <w:rsid w:val="00223F58"/>
    <w:rsid w:val="002242D3"/>
    <w:rsid w:val="002249E7"/>
    <w:rsid w:val="00225120"/>
    <w:rsid w:val="00226AAF"/>
    <w:rsid w:val="00227EC7"/>
    <w:rsid w:val="002304A2"/>
    <w:rsid w:val="0023064B"/>
    <w:rsid w:val="002314D1"/>
    <w:rsid w:val="002324B8"/>
    <w:rsid w:val="00232F5E"/>
    <w:rsid w:val="0023414E"/>
    <w:rsid w:val="002341EA"/>
    <w:rsid w:val="00234EAA"/>
    <w:rsid w:val="002364DF"/>
    <w:rsid w:val="00236AD4"/>
    <w:rsid w:val="00236C5D"/>
    <w:rsid w:val="002378D4"/>
    <w:rsid w:val="00240BE1"/>
    <w:rsid w:val="00240E62"/>
    <w:rsid w:val="00240F0B"/>
    <w:rsid w:val="0024174E"/>
    <w:rsid w:val="0024190C"/>
    <w:rsid w:val="00241D21"/>
    <w:rsid w:val="0024278A"/>
    <w:rsid w:val="00246918"/>
    <w:rsid w:val="00246FB2"/>
    <w:rsid w:val="0024712A"/>
    <w:rsid w:val="00247283"/>
    <w:rsid w:val="002474A6"/>
    <w:rsid w:val="00247A52"/>
    <w:rsid w:val="00247A73"/>
    <w:rsid w:val="002513BC"/>
    <w:rsid w:val="00252D27"/>
    <w:rsid w:val="002542B8"/>
    <w:rsid w:val="002546DC"/>
    <w:rsid w:val="00255028"/>
    <w:rsid w:val="002562CC"/>
    <w:rsid w:val="00257154"/>
    <w:rsid w:val="002574CB"/>
    <w:rsid w:val="00260979"/>
    <w:rsid w:val="00261330"/>
    <w:rsid w:val="0026227D"/>
    <w:rsid w:val="00262771"/>
    <w:rsid w:val="002628AF"/>
    <w:rsid w:val="00263A20"/>
    <w:rsid w:val="00263C85"/>
    <w:rsid w:val="002640A1"/>
    <w:rsid w:val="002649BE"/>
    <w:rsid w:val="00265D7F"/>
    <w:rsid w:val="00266D53"/>
    <w:rsid w:val="00267D99"/>
    <w:rsid w:val="00271438"/>
    <w:rsid w:val="00272427"/>
    <w:rsid w:val="00275529"/>
    <w:rsid w:val="00275588"/>
    <w:rsid w:val="002760B8"/>
    <w:rsid w:val="00276644"/>
    <w:rsid w:val="00280D8C"/>
    <w:rsid w:val="002818F4"/>
    <w:rsid w:val="00281E89"/>
    <w:rsid w:val="00281F6B"/>
    <w:rsid w:val="00282BC4"/>
    <w:rsid w:val="00282EF5"/>
    <w:rsid w:val="0028422B"/>
    <w:rsid w:val="002843B2"/>
    <w:rsid w:val="00284BE5"/>
    <w:rsid w:val="00285490"/>
    <w:rsid w:val="00285A71"/>
    <w:rsid w:val="002866CE"/>
    <w:rsid w:val="0028712D"/>
    <w:rsid w:val="002877BF"/>
    <w:rsid w:val="00291BE5"/>
    <w:rsid w:val="00292E0B"/>
    <w:rsid w:val="0029309D"/>
    <w:rsid w:val="002933AA"/>
    <w:rsid w:val="0029384B"/>
    <w:rsid w:val="00293C36"/>
    <w:rsid w:val="002951DF"/>
    <w:rsid w:val="00295BAC"/>
    <w:rsid w:val="00296017"/>
    <w:rsid w:val="00296A6A"/>
    <w:rsid w:val="00296E29"/>
    <w:rsid w:val="00296F2D"/>
    <w:rsid w:val="002974B7"/>
    <w:rsid w:val="002A004A"/>
    <w:rsid w:val="002A0673"/>
    <w:rsid w:val="002A175A"/>
    <w:rsid w:val="002A217A"/>
    <w:rsid w:val="002A2BF4"/>
    <w:rsid w:val="002A2F07"/>
    <w:rsid w:val="002A4711"/>
    <w:rsid w:val="002A4E2A"/>
    <w:rsid w:val="002A69B7"/>
    <w:rsid w:val="002A7EA5"/>
    <w:rsid w:val="002B0172"/>
    <w:rsid w:val="002B12A2"/>
    <w:rsid w:val="002B15B7"/>
    <w:rsid w:val="002B1720"/>
    <w:rsid w:val="002B2DBD"/>
    <w:rsid w:val="002B37B7"/>
    <w:rsid w:val="002B3AA2"/>
    <w:rsid w:val="002B3BC9"/>
    <w:rsid w:val="002B3C56"/>
    <w:rsid w:val="002B41E8"/>
    <w:rsid w:val="002B5749"/>
    <w:rsid w:val="002B6358"/>
    <w:rsid w:val="002B7F4E"/>
    <w:rsid w:val="002C0515"/>
    <w:rsid w:val="002C2263"/>
    <w:rsid w:val="002C2E5B"/>
    <w:rsid w:val="002C3C86"/>
    <w:rsid w:val="002C3D0B"/>
    <w:rsid w:val="002C484D"/>
    <w:rsid w:val="002C4A18"/>
    <w:rsid w:val="002C5189"/>
    <w:rsid w:val="002C5636"/>
    <w:rsid w:val="002C6746"/>
    <w:rsid w:val="002C6863"/>
    <w:rsid w:val="002C7719"/>
    <w:rsid w:val="002D0237"/>
    <w:rsid w:val="002D08ED"/>
    <w:rsid w:val="002D0C9F"/>
    <w:rsid w:val="002D0F12"/>
    <w:rsid w:val="002D0FF9"/>
    <w:rsid w:val="002D1ED7"/>
    <w:rsid w:val="002D24B4"/>
    <w:rsid w:val="002D3EF4"/>
    <w:rsid w:val="002D3F1D"/>
    <w:rsid w:val="002D4393"/>
    <w:rsid w:val="002D43D4"/>
    <w:rsid w:val="002D4525"/>
    <w:rsid w:val="002D4678"/>
    <w:rsid w:val="002D4C20"/>
    <w:rsid w:val="002D4C79"/>
    <w:rsid w:val="002D5236"/>
    <w:rsid w:val="002D73BC"/>
    <w:rsid w:val="002E0317"/>
    <w:rsid w:val="002E03D7"/>
    <w:rsid w:val="002E0879"/>
    <w:rsid w:val="002E1493"/>
    <w:rsid w:val="002E26C8"/>
    <w:rsid w:val="002E26FE"/>
    <w:rsid w:val="002E2D9C"/>
    <w:rsid w:val="002E2F82"/>
    <w:rsid w:val="002E30F5"/>
    <w:rsid w:val="002E3A49"/>
    <w:rsid w:val="002E3B42"/>
    <w:rsid w:val="002E3FEA"/>
    <w:rsid w:val="002E4AE1"/>
    <w:rsid w:val="002E4AF9"/>
    <w:rsid w:val="002E57B3"/>
    <w:rsid w:val="002E5924"/>
    <w:rsid w:val="002E6083"/>
    <w:rsid w:val="002E7356"/>
    <w:rsid w:val="002E76A2"/>
    <w:rsid w:val="002E78F8"/>
    <w:rsid w:val="002E799E"/>
    <w:rsid w:val="002F0782"/>
    <w:rsid w:val="002F21E2"/>
    <w:rsid w:val="002F3926"/>
    <w:rsid w:val="002F4753"/>
    <w:rsid w:val="002F47FB"/>
    <w:rsid w:val="002F4DCF"/>
    <w:rsid w:val="002F6294"/>
    <w:rsid w:val="002F6687"/>
    <w:rsid w:val="002F6B71"/>
    <w:rsid w:val="002F7500"/>
    <w:rsid w:val="003009CB"/>
    <w:rsid w:val="00300D9B"/>
    <w:rsid w:val="00300F9A"/>
    <w:rsid w:val="003010F7"/>
    <w:rsid w:val="0030152B"/>
    <w:rsid w:val="003028B4"/>
    <w:rsid w:val="00302F97"/>
    <w:rsid w:val="00303BD4"/>
    <w:rsid w:val="0030442C"/>
    <w:rsid w:val="0030489D"/>
    <w:rsid w:val="00305C35"/>
    <w:rsid w:val="00306BF4"/>
    <w:rsid w:val="00306DFA"/>
    <w:rsid w:val="003100AF"/>
    <w:rsid w:val="00310FA9"/>
    <w:rsid w:val="00313291"/>
    <w:rsid w:val="00315D53"/>
    <w:rsid w:val="00316B92"/>
    <w:rsid w:val="00316F2D"/>
    <w:rsid w:val="003171D3"/>
    <w:rsid w:val="0031733A"/>
    <w:rsid w:val="00320567"/>
    <w:rsid w:val="00320796"/>
    <w:rsid w:val="00322C88"/>
    <w:rsid w:val="00324DBD"/>
    <w:rsid w:val="00327718"/>
    <w:rsid w:val="0032788D"/>
    <w:rsid w:val="003306B7"/>
    <w:rsid w:val="003309E5"/>
    <w:rsid w:val="00330F36"/>
    <w:rsid w:val="00332351"/>
    <w:rsid w:val="00332C13"/>
    <w:rsid w:val="00332DBE"/>
    <w:rsid w:val="0033441F"/>
    <w:rsid w:val="00334E48"/>
    <w:rsid w:val="003353EA"/>
    <w:rsid w:val="00335F29"/>
    <w:rsid w:val="00335F36"/>
    <w:rsid w:val="00336E80"/>
    <w:rsid w:val="003378AB"/>
    <w:rsid w:val="00340F7B"/>
    <w:rsid w:val="00342694"/>
    <w:rsid w:val="00344578"/>
    <w:rsid w:val="00345A59"/>
    <w:rsid w:val="00345BB7"/>
    <w:rsid w:val="00345C8C"/>
    <w:rsid w:val="00345FF1"/>
    <w:rsid w:val="0034683B"/>
    <w:rsid w:val="00346858"/>
    <w:rsid w:val="00346990"/>
    <w:rsid w:val="00350E7F"/>
    <w:rsid w:val="00351D9C"/>
    <w:rsid w:val="00352298"/>
    <w:rsid w:val="00353916"/>
    <w:rsid w:val="00353A3B"/>
    <w:rsid w:val="00354837"/>
    <w:rsid w:val="003549D3"/>
    <w:rsid w:val="0035527E"/>
    <w:rsid w:val="00355C0B"/>
    <w:rsid w:val="003567D9"/>
    <w:rsid w:val="003573B1"/>
    <w:rsid w:val="00357D9E"/>
    <w:rsid w:val="00357FBC"/>
    <w:rsid w:val="00360BD0"/>
    <w:rsid w:val="003611B1"/>
    <w:rsid w:val="003614DA"/>
    <w:rsid w:val="00361523"/>
    <w:rsid w:val="00362507"/>
    <w:rsid w:val="003629E4"/>
    <w:rsid w:val="0036454C"/>
    <w:rsid w:val="00364A13"/>
    <w:rsid w:val="00365347"/>
    <w:rsid w:val="00365912"/>
    <w:rsid w:val="00365CA0"/>
    <w:rsid w:val="00366017"/>
    <w:rsid w:val="0036616C"/>
    <w:rsid w:val="003671D7"/>
    <w:rsid w:val="00367451"/>
    <w:rsid w:val="00367994"/>
    <w:rsid w:val="00367DD4"/>
    <w:rsid w:val="003708EF"/>
    <w:rsid w:val="00370A4A"/>
    <w:rsid w:val="00370E1A"/>
    <w:rsid w:val="00371199"/>
    <w:rsid w:val="00371561"/>
    <w:rsid w:val="00371826"/>
    <w:rsid w:val="00371D41"/>
    <w:rsid w:val="00372771"/>
    <w:rsid w:val="00373279"/>
    <w:rsid w:val="003735D1"/>
    <w:rsid w:val="003756E6"/>
    <w:rsid w:val="00375D9C"/>
    <w:rsid w:val="003766A4"/>
    <w:rsid w:val="00376BC5"/>
    <w:rsid w:val="00376BD9"/>
    <w:rsid w:val="00376C76"/>
    <w:rsid w:val="00380E43"/>
    <w:rsid w:val="00381175"/>
    <w:rsid w:val="003814F9"/>
    <w:rsid w:val="003821AC"/>
    <w:rsid w:val="00383993"/>
    <w:rsid w:val="00383C26"/>
    <w:rsid w:val="0038413B"/>
    <w:rsid w:val="00385086"/>
    <w:rsid w:val="00386692"/>
    <w:rsid w:val="00387764"/>
    <w:rsid w:val="00387A02"/>
    <w:rsid w:val="00390B06"/>
    <w:rsid w:val="00390CCA"/>
    <w:rsid w:val="00391B3E"/>
    <w:rsid w:val="00392C1D"/>
    <w:rsid w:val="00393BA0"/>
    <w:rsid w:val="00393BCF"/>
    <w:rsid w:val="00394256"/>
    <w:rsid w:val="00395A6A"/>
    <w:rsid w:val="003A0060"/>
    <w:rsid w:val="003A0560"/>
    <w:rsid w:val="003A34A9"/>
    <w:rsid w:val="003A4443"/>
    <w:rsid w:val="003A5313"/>
    <w:rsid w:val="003A5CB0"/>
    <w:rsid w:val="003A6114"/>
    <w:rsid w:val="003A63C9"/>
    <w:rsid w:val="003A6425"/>
    <w:rsid w:val="003A6954"/>
    <w:rsid w:val="003A6D3D"/>
    <w:rsid w:val="003A73D9"/>
    <w:rsid w:val="003A7B2A"/>
    <w:rsid w:val="003B36BF"/>
    <w:rsid w:val="003B4DCB"/>
    <w:rsid w:val="003B544A"/>
    <w:rsid w:val="003B5AFB"/>
    <w:rsid w:val="003B5FDD"/>
    <w:rsid w:val="003B6B58"/>
    <w:rsid w:val="003B768B"/>
    <w:rsid w:val="003B796D"/>
    <w:rsid w:val="003B7F41"/>
    <w:rsid w:val="003C0500"/>
    <w:rsid w:val="003C0BB2"/>
    <w:rsid w:val="003C0EBD"/>
    <w:rsid w:val="003C15A1"/>
    <w:rsid w:val="003C2CE7"/>
    <w:rsid w:val="003C2F86"/>
    <w:rsid w:val="003C31B1"/>
    <w:rsid w:val="003C445E"/>
    <w:rsid w:val="003C5382"/>
    <w:rsid w:val="003C5A88"/>
    <w:rsid w:val="003C6059"/>
    <w:rsid w:val="003C6397"/>
    <w:rsid w:val="003C6C01"/>
    <w:rsid w:val="003D0F69"/>
    <w:rsid w:val="003D126D"/>
    <w:rsid w:val="003D1332"/>
    <w:rsid w:val="003D1667"/>
    <w:rsid w:val="003D20B2"/>
    <w:rsid w:val="003D282B"/>
    <w:rsid w:val="003D3289"/>
    <w:rsid w:val="003D3933"/>
    <w:rsid w:val="003D41BD"/>
    <w:rsid w:val="003D4975"/>
    <w:rsid w:val="003D4B0D"/>
    <w:rsid w:val="003D4DCF"/>
    <w:rsid w:val="003D5368"/>
    <w:rsid w:val="003D6230"/>
    <w:rsid w:val="003D65CF"/>
    <w:rsid w:val="003D718D"/>
    <w:rsid w:val="003D7429"/>
    <w:rsid w:val="003D7538"/>
    <w:rsid w:val="003E05E0"/>
    <w:rsid w:val="003E09D7"/>
    <w:rsid w:val="003E0E04"/>
    <w:rsid w:val="003E109A"/>
    <w:rsid w:val="003E1251"/>
    <w:rsid w:val="003E12D7"/>
    <w:rsid w:val="003E1F7E"/>
    <w:rsid w:val="003E2694"/>
    <w:rsid w:val="003E275C"/>
    <w:rsid w:val="003E2D52"/>
    <w:rsid w:val="003E46F4"/>
    <w:rsid w:val="003E4B12"/>
    <w:rsid w:val="003E4CCB"/>
    <w:rsid w:val="003F0115"/>
    <w:rsid w:val="003F06F8"/>
    <w:rsid w:val="003F0C59"/>
    <w:rsid w:val="003F21DC"/>
    <w:rsid w:val="003F2CC4"/>
    <w:rsid w:val="003F2E9F"/>
    <w:rsid w:val="003F33A5"/>
    <w:rsid w:val="003F3954"/>
    <w:rsid w:val="003F461B"/>
    <w:rsid w:val="003F47DD"/>
    <w:rsid w:val="003F5A05"/>
    <w:rsid w:val="003F7654"/>
    <w:rsid w:val="003F7D17"/>
    <w:rsid w:val="00401344"/>
    <w:rsid w:val="00401431"/>
    <w:rsid w:val="00401B85"/>
    <w:rsid w:val="00401DF0"/>
    <w:rsid w:val="0040218B"/>
    <w:rsid w:val="00404A7D"/>
    <w:rsid w:val="004055A3"/>
    <w:rsid w:val="00406120"/>
    <w:rsid w:val="00406C69"/>
    <w:rsid w:val="0041018F"/>
    <w:rsid w:val="00411777"/>
    <w:rsid w:val="00411959"/>
    <w:rsid w:val="00412308"/>
    <w:rsid w:val="004132CF"/>
    <w:rsid w:val="00413328"/>
    <w:rsid w:val="00413386"/>
    <w:rsid w:val="00414AE1"/>
    <w:rsid w:val="004152E7"/>
    <w:rsid w:val="004155F2"/>
    <w:rsid w:val="00415B93"/>
    <w:rsid w:val="00416B88"/>
    <w:rsid w:val="00416F8D"/>
    <w:rsid w:val="00420CCC"/>
    <w:rsid w:val="004210D8"/>
    <w:rsid w:val="00421834"/>
    <w:rsid w:val="00422015"/>
    <w:rsid w:val="004221D4"/>
    <w:rsid w:val="00422357"/>
    <w:rsid w:val="0042400E"/>
    <w:rsid w:val="00424726"/>
    <w:rsid w:val="00424F84"/>
    <w:rsid w:val="00425DC2"/>
    <w:rsid w:val="0042606E"/>
    <w:rsid w:val="00426B99"/>
    <w:rsid w:val="00427176"/>
    <w:rsid w:val="00427644"/>
    <w:rsid w:val="004305FC"/>
    <w:rsid w:val="00431151"/>
    <w:rsid w:val="0043193E"/>
    <w:rsid w:val="0043198B"/>
    <w:rsid w:val="00431C86"/>
    <w:rsid w:val="004325ED"/>
    <w:rsid w:val="00433044"/>
    <w:rsid w:val="0043310D"/>
    <w:rsid w:val="004333A6"/>
    <w:rsid w:val="00433666"/>
    <w:rsid w:val="00434FEE"/>
    <w:rsid w:val="004360FF"/>
    <w:rsid w:val="00436CD7"/>
    <w:rsid w:val="0044040A"/>
    <w:rsid w:val="0044070E"/>
    <w:rsid w:val="00441169"/>
    <w:rsid w:val="00442A2B"/>
    <w:rsid w:val="00442B75"/>
    <w:rsid w:val="00442F9C"/>
    <w:rsid w:val="00443185"/>
    <w:rsid w:val="00443C97"/>
    <w:rsid w:val="00443E19"/>
    <w:rsid w:val="00443EDE"/>
    <w:rsid w:val="004449A4"/>
    <w:rsid w:val="00445914"/>
    <w:rsid w:val="00447A3E"/>
    <w:rsid w:val="00451344"/>
    <w:rsid w:val="004529BB"/>
    <w:rsid w:val="0045384B"/>
    <w:rsid w:val="00453CA3"/>
    <w:rsid w:val="00454F67"/>
    <w:rsid w:val="004551EF"/>
    <w:rsid w:val="0045609F"/>
    <w:rsid w:val="0045665B"/>
    <w:rsid w:val="00456B29"/>
    <w:rsid w:val="00456D8E"/>
    <w:rsid w:val="00456F40"/>
    <w:rsid w:val="00460007"/>
    <w:rsid w:val="004603A7"/>
    <w:rsid w:val="004607C1"/>
    <w:rsid w:val="0046096A"/>
    <w:rsid w:val="00461FA9"/>
    <w:rsid w:val="004633D8"/>
    <w:rsid w:val="00463A35"/>
    <w:rsid w:val="00463B42"/>
    <w:rsid w:val="00463EB9"/>
    <w:rsid w:val="004640C2"/>
    <w:rsid w:val="00464FA3"/>
    <w:rsid w:val="00465550"/>
    <w:rsid w:val="004656FA"/>
    <w:rsid w:val="00465F77"/>
    <w:rsid w:val="004660B4"/>
    <w:rsid w:val="004660D2"/>
    <w:rsid w:val="0046669E"/>
    <w:rsid w:val="00466963"/>
    <w:rsid w:val="00470007"/>
    <w:rsid w:val="00470DDA"/>
    <w:rsid w:val="00472446"/>
    <w:rsid w:val="004727BC"/>
    <w:rsid w:val="00472F29"/>
    <w:rsid w:val="0047308E"/>
    <w:rsid w:val="004741A4"/>
    <w:rsid w:val="0047454E"/>
    <w:rsid w:val="004748F9"/>
    <w:rsid w:val="00475496"/>
    <w:rsid w:val="0047695C"/>
    <w:rsid w:val="0048086B"/>
    <w:rsid w:val="004809D7"/>
    <w:rsid w:val="00480F4A"/>
    <w:rsid w:val="00481174"/>
    <w:rsid w:val="004821EB"/>
    <w:rsid w:val="00483361"/>
    <w:rsid w:val="004857A5"/>
    <w:rsid w:val="00485ECC"/>
    <w:rsid w:val="004866B8"/>
    <w:rsid w:val="00486B41"/>
    <w:rsid w:val="00491AF6"/>
    <w:rsid w:val="0049369F"/>
    <w:rsid w:val="004936FB"/>
    <w:rsid w:val="004947CA"/>
    <w:rsid w:val="00494D59"/>
    <w:rsid w:val="004950C1"/>
    <w:rsid w:val="004967D1"/>
    <w:rsid w:val="00496C72"/>
    <w:rsid w:val="00497101"/>
    <w:rsid w:val="004A08B5"/>
    <w:rsid w:val="004A0D81"/>
    <w:rsid w:val="004A0FAB"/>
    <w:rsid w:val="004A11B6"/>
    <w:rsid w:val="004A1BBD"/>
    <w:rsid w:val="004A1F85"/>
    <w:rsid w:val="004A242E"/>
    <w:rsid w:val="004A3888"/>
    <w:rsid w:val="004A3D12"/>
    <w:rsid w:val="004A46B3"/>
    <w:rsid w:val="004A555C"/>
    <w:rsid w:val="004A7147"/>
    <w:rsid w:val="004A7894"/>
    <w:rsid w:val="004A7EC8"/>
    <w:rsid w:val="004B0AC4"/>
    <w:rsid w:val="004B0D93"/>
    <w:rsid w:val="004B0E7A"/>
    <w:rsid w:val="004B140E"/>
    <w:rsid w:val="004B1638"/>
    <w:rsid w:val="004B2CA3"/>
    <w:rsid w:val="004B2FF4"/>
    <w:rsid w:val="004B4448"/>
    <w:rsid w:val="004B4919"/>
    <w:rsid w:val="004B5C12"/>
    <w:rsid w:val="004B6935"/>
    <w:rsid w:val="004B6AD8"/>
    <w:rsid w:val="004B7BC7"/>
    <w:rsid w:val="004C0E39"/>
    <w:rsid w:val="004C19E9"/>
    <w:rsid w:val="004C1C64"/>
    <w:rsid w:val="004C2D82"/>
    <w:rsid w:val="004C38F0"/>
    <w:rsid w:val="004C460D"/>
    <w:rsid w:val="004C49C8"/>
    <w:rsid w:val="004C5103"/>
    <w:rsid w:val="004C5F00"/>
    <w:rsid w:val="004C6E36"/>
    <w:rsid w:val="004D0783"/>
    <w:rsid w:val="004D14C2"/>
    <w:rsid w:val="004D14C3"/>
    <w:rsid w:val="004D1816"/>
    <w:rsid w:val="004D1B43"/>
    <w:rsid w:val="004D4616"/>
    <w:rsid w:val="004D4D11"/>
    <w:rsid w:val="004D501B"/>
    <w:rsid w:val="004D51B7"/>
    <w:rsid w:val="004D5CEC"/>
    <w:rsid w:val="004D63B5"/>
    <w:rsid w:val="004E02F9"/>
    <w:rsid w:val="004E0648"/>
    <w:rsid w:val="004E0BAE"/>
    <w:rsid w:val="004E13DC"/>
    <w:rsid w:val="004E19E4"/>
    <w:rsid w:val="004E2025"/>
    <w:rsid w:val="004E2DBD"/>
    <w:rsid w:val="004E3186"/>
    <w:rsid w:val="004E3555"/>
    <w:rsid w:val="004E3B32"/>
    <w:rsid w:val="004E5186"/>
    <w:rsid w:val="004E5A3D"/>
    <w:rsid w:val="004E5E13"/>
    <w:rsid w:val="004E7415"/>
    <w:rsid w:val="004F2B5D"/>
    <w:rsid w:val="004F2C36"/>
    <w:rsid w:val="004F2CF2"/>
    <w:rsid w:val="004F3653"/>
    <w:rsid w:val="004F3F49"/>
    <w:rsid w:val="004F4D05"/>
    <w:rsid w:val="004F5BE6"/>
    <w:rsid w:val="004F5F2A"/>
    <w:rsid w:val="004F5FB9"/>
    <w:rsid w:val="004F626C"/>
    <w:rsid w:val="004F6636"/>
    <w:rsid w:val="004F7BDE"/>
    <w:rsid w:val="004F7D9A"/>
    <w:rsid w:val="005007BC"/>
    <w:rsid w:val="00500C1A"/>
    <w:rsid w:val="005013E5"/>
    <w:rsid w:val="00501A7D"/>
    <w:rsid w:val="00504217"/>
    <w:rsid w:val="00504A54"/>
    <w:rsid w:val="00505DD9"/>
    <w:rsid w:val="00506367"/>
    <w:rsid w:val="00506569"/>
    <w:rsid w:val="005074CF"/>
    <w:rsid w:val="005102FF"/>
    <w:rsid w:val="00510CC5"/>
    <w:rsid w:val="00511034"/>
    <w:rsid w:val="00511660"/>
    <w:rsid w:val="00511F89"/>
    <w:rsid w:val="005132D8"/>
    <w:rsid w:val="0051337B"/>
    <w:rsid w:val="00514050"/>
    <w:rsid w:val="00514516"/>
    <w:rsid w:val="00514961"/>
    <w:rsid w:val="00514AF7"/>
    <w:rsid w:val="00514B0A"/>
    <w:rsid w:val="0051517A"/>
    <w:rsid w:val="005160EC"/>
    <w:rsid w:val="00516D61"/>
    <w:rsid w:val="00521477"/>
    <w:rsid w:val="005216E5"/>
    <w:rsid w:val="00522F37"/>
    <w:rsid w:val="00524AFA"/>
    <w:rsid w:val="00524E6B"/>
    <w:rsid w:val="0052544D"/>
    <w:rsid w:val="005256B1"/>
    <w:rsid w:val="00526284"/>
    <w:rsid w:val="005269DF"/>
    <w:rsid w:val="005275F1"/>
    <w:rsid w:val="005311D9"/>
    <w:rsid w:val="00531350"/>
    <w:rsid w:val="00532663"/>
    <w:rsid w:val="00533655"/>
    <w:rsid w:val="005343D7"/>
    <w:rsid w:val="00534483"/>
    <w:rsid w:val="00535774"/>
    <w:rsid w:val="00535817"/>
    <w:rsid w:val="005359AB"/>
    <w:rsid w:val="00536336"/>
    <w:rsid w:val="00536389"/>
    <w:rsid w:val="00536A11"/>
    <w:rsid w:val="00536F4F"/>
    <w:rsid w:val="00541C43"/>
    <w:rsid w:val="00542248"/>
    <w:rsid w:val="005422C1"/>
    <w:rsid w:val="00542426"/>
    <w:rsid w:val="00542A84"/>
    <w:rsid w:val="00546179"/>
    <w:rsid w:val="00547387"/>
    <w:rsid w:val="00547D7D"/>
    <w:rsid w:val="0055039F"/>
    <w:rsid w:val="0055054C"/>
    <w:rsid w:val="00550E99"/>
    <w:rsid w:val="00551172"/>
    <w:rsid w:val="00552E94"/>
    <w:rsid w:val="0055311D"/>
    <w:rsid w:val="00553822"/>
    <w:rsid w:val="0055407F"/>
    <w:rsid w:val="00555804"/>
    <w:rsid w:val="00556E62"/>
    <w:rsid w:val="00561028"/>
    <w:rsid w:val="00562974"/>
    <w:rsid w:val="00562B73"/>
    <w:rsid w:val="00563168"/>
    <w:rsid w:val="005633A8"/>
    <w:rsid w:val="00563726"/>
    <w:rsid w:val="0056385A"/>
    <w:rsid w:val="0056504D"/>
    <w:rsid w:val="00565633"/>
    <w:rsid w:val="00565980"/>
    <w:rsid w:val="00565D26"/>
    <w:rsid w:val="00565D97"/>
    <w:rsid w:val="00565F0B"/>
    <w:rsid w:val="00566728"/>
    <w:rsid w:val="005669BD"/>
    <w:rsid w:val="00570005"/>
    <w:rsid w:val="00570E29"/>
    <w:rsid w:val="00570FAD"/>
    <w:rsid w:val="00571A51"/>
    <w:rsid w:val="005724F4"/>
    <w:rsid w:val="005725E3"/>
    <w:rsid w:val="0057277F"/>
    <w:rsid w:val="00572BF2"/>
    <w:rsid w:val="00572BF9"/>
    <w:rsid w:val="0057407E"/>
    <w:rsid w:val="00575707"/>
    <w:rsid w:val="0057592B"/>
    <w:rsid w:val="00575CA7"/>
    <w:rsid w:val="00577AF3"/>
    <w:rsid w:val="005802B2"/>
    <w:rsid w:val="00580582"/>
    <w:rsid w:val="00580D5D"/>
    <w:rsid w:val="00581344"/>
    <w:rsid w:val="00581AF1"/>
    <w:rsid w:val="00582131"/>
    <w:rsid w:val="0058247C"/>
    <w:rsid w:val="00582BD8"/>
    <w:rsid w:val="00583E8D"/>
    <w:rsid w:val="00584373"/>
    <w:rsid w:val="00584522"/>
    <w:rsid w:val="005850CC"/>
    <w:rsid w:val="005867AB"/>
    <w:rsid w:val="00586EC9"/>
    <w:rsid w:val="0058722C"/>
    <w:rsid w:val="00587D1E"/>
    <w:rsid w:val="00590390"/>
    <w:rsid w:val="00590C9F"/>
    <w:rsid w:val="00590F48"/>
    <w:rsid w:val="0059106E"/>
    <w:rsid w:val="00591375"/>
    <w:rsid w:val="00591C00"/>
    <w:rsid w:val="005925B9"/>
    <w:rsid w:val="00593076"/>
    <w:rsid w:val="0059436E"/>
    <w:rsid w:val="00595E93"/>
    <w:rsid w:val="00597A5A"/>
    <w:rsid w:val="005A00B3"/>
    <w:rsid w:val="005A096E"/>
    <w:rsid w:val="005A1111"/>
    <w:rsid w:val="005A14A4"/>
    <w:rsid w:val="005A21AE"/>
    <w:rsid w:val="005A2A36"/>
    <w:rsid w:val="005A2C48"/>
    <w:rsid w:val="005A3B04"/>
    <w:rsid w:val="005A42F3"/>
    <w:rsid w:val="005A4766"/>
    <w:rsid w:val="005A4805"/>
    <w:rsid w:val="005A487A"/>
    <w:rsid w:val="005A549A"/>
    <w:rsid w:val="005A5C01"/>
    <w:rsid w:val="005A5C7C"/>
    <w:rsid w:val="005A6E24"/>
    <w:rsid w:val="005B0E3C"/>
    <w:rsid w:val="005B168B"/>
    <w:rsid w:val="005B19B3"/>
    <w:rsid w:val="005B2485"/>
    <w:rsid w:val="005B2CDF"/>
    <w:rsid w:val="005B4970"/>
    <w:rsid w:val="005B5717"/>
    <w:rsid w:val="005B6F04"/>
    <w:rsid w:val="005C0020"/>
    <w:rsid w:val="005C0230"/>
    <w:rsid w:val="005C2C71"/>
    <w:rsid w:val="005C33BB"/>
    <w:rsid w:val="005C3F69"/>
    <w:rsid w:val="005C55DB"/>
    <w:rsid w:val="005C5744"/>
    <w:rsid w:val="005C5D8E"/>
    <w:rsid w:val="005C5FC1"/>
    <w:rsid w:val="005C635B"/>
    <w:rsid w:val="005C64BD"/>
    <w:rsid w:val="005C6506"/>
    <w:rsid w:val="005C7484"/>
    <w:rsid w:val="005D06CB"/>
    <w:rsid w:val="005D0902"/>
    <w:rsid w:val="005D1A71"/>
    <w:rsid w:val="005D1EFA"/>
    <w:rsid w:val="005D2447"/>
    <w:rsid w:val="005D2A50"/>
    <w:rsid w:val="005D3962"/>
    <w:rsid w:val="005D3F29"/>
    <w:rsid w:val="005D470E"/>
    <w:rsid w:val="005D4AA3"/>
    <w:rsid w:val="005D4DC3"/>
    <w:rsid w:val="005D5245"/>
    <w:rsid w:val="005D535F"/>
    <w:rsid w:val="005D54B5"/>
    <w:rsid w:val="005D62E6"/>
    <w:rsid w:val="005D6CB6"/>
    <w:rsid w:val="005D7823"/>
    <w:rsid w:val="005E0210"/>
    <w:rsid w:val="005E25C0"/>
    <w:rsid w:val="005E2A87"/>
    <w:rsid w:val="005E3705"/>
    <w:rsid w:val="005E40DE"/>
    <w:rsid w:val="005E4AA1"/>
    <w:rsid w:val="005E4B8E"/>
    <w:rsid w:val="005E560F"/>
    <w:rsid w:val="005E5BB6"/>
    <w:rsid w:val="005E6C00"/>
    <w:rsid w:val="005E6D6C"/>
    <w:rsid w:val="005E6EF8"/>
    <w:rsid w:val="005E7AD0"/>
    <w:rsid w:val="005F00B5"/>
    <w:rsid w:val="005F0224"/>
    <w:rsid w:val="005F0E6B"/>
    <w:rsid w:val="005F0F62"/>
    <w:rsid w:val="005F1CC6"/>
    <w:rsid w:val="005F1E21"/>
    <w:rsid w:val="005F2DAA"/>
    <w:rsid w:val="005F30CE"/>
    <w:rsid w:val="005F4779"/>
    <w:rsid w:val="005F574D"/>
    <w:rsid w:val="005F6B7C"/>
    <w:rsid w:val="005F6E54"/>
    <w:rsid w:val="005F6EEE"/>
    <w:rsid w:val="005F7A78"/>
    <w:rsid w:val="005F7F1C"/>
    <w:rsid w:val="006002F0"/>
    <w:rsid w:val="0060096E"/>
    <w:rsid w:val="006025AE"/>
    <w:rsid w:val="00603B75"/>
    <w:rsid w:val="00604CDA"/>
    <w:rsid w:val="00604E42"/>
    <w:rsid w:val="0060505D"/>
    <w:rsid w:val="00605452"/>
    <w:rsid w:val="006059EB"/>
    <w:rsid w:val="00606BF8"/>
    <w:rsid w:val="00606C65"/>
    <w:rsid w:val="00606DD7"/>
    <w:rsid w:val="006101CC"/>
    <w:rsid w:val="006101D3"/>
    <w:rsid w:val="006103E6"/>
    <w:rsid w:val="00610BE3"/>
    <w:rsid w:val="00611105"/>
    <w:rsid w:val="00611F4F"/>
    <w:rsid w:val="006126FF"/>
    <w:rsid w:val="0061277D"/>
    <w:rsid w:val="00612E0E"/>
    <w:rsid w:val="00613526"/>
    <w:rsid w:val="00613622"/>
    <w:rsid w:val="00615CAD"/>
    <w:rsid w:val="006166A7"/>
    <w:rsid w:val="006170D5"/>
    <w:rsid w:val="006175B2"/>
    <w:rsid w:val="006177EC"/>
    <w:rsid w:val="00620339"/>
    <w:rsid w:val="00620363"/>
    <w:rsid w:val="00620486"/>
    <w:rsid w:val="00621A8B"/>
    <w:rsid w:val="00621A92"/>
    <w:rsid w:val="00622567"/>
    <w:rsid w:val="006227C6"/>
    <w:rsid w:val="006232C8"/>
    <w:rsid w:val="00623C2C"/>
    <w:rsid w:val="00624008"/>
    <w:rsid w:val="00624F43"/>
    <w:rsid w:val="00627B10"/>
    <w:rsid w:val="00627F5E"/>
    <w:rsid w:val="00630587"/>
    <w:rsid w:val="00631449"/>
    <w:rsid w:val="00631E13"/>
    <w:rsid w:val="0063349A"/>
    <w:rsid w:val="0063385D"/>
    <w:rsid w:val="0063515F"/>
    <w:rsid w:val="006361B1"/>
    <w:rsid w:val="00637149"/>
    <w:rsid w:val="00640124"/>
    <w:rsid w:val="0064016B"/>
    <w:rsid w:val="006406E1"/>
    <w:rsid w:val="006407D4"/>
    <w:rsid w:val="00640EE2"/>
    <w:rsid w:val="00641127"/>
    <w:rsid w:val="006415B2"/>
    <w:rsid w:val="006421E1"/>
    <w:rsid w:val="00642277"/>
    <w:rsid w:val="0064288D"/>
    <w:rsid w:val="0064293C"/>
    <w:rsid w:val="006430EF"/>
    <w:rsid w:val="00643B9D"/>
    <w:rsid w:val="00643F4E"/>
    <w:rsid w:val="00644A49"/>
    <w:rsid w:val="00647280"/>
    <w:rsid w:val="00647FE6"/>
    <w:rsid w:val="00650A82"/>
    <w:rsid w:val="00651443"/>
    <w:rsid w:val="00653267"/>
    <w:rsid w:val="00653B6D"/>
    <w:rsid w:val="00653D0F"/>
    <w:rsid w:val="00654753"/>
    <w:rsid w:val="00654B5D"/>
    <w:rsid w:val="006551BB"/>
    <w:rsid w:val="00655406"/>
    <w:rsid w:val="00655960"/>
    <w:rsid w:val="006567BF"/>
    <w:rsid w:val="00656843"/>
    <w:rsid w:val="00656C9B"/>
    <w:rsid w:val="00656D1B"/>
    <w:rsid w:val="006614AF"/>
    <w:rsid w:val="006630E5"/>
    <w:rsid w:val="00663113"/>
    <w:rsid w:val="00663605"/>
    <w:rsid w:val="00663C7E"/>
    <w:rsid w:val="00663E98"/>
    <w:rsid w:val="00664212"/>
    <w:rsid w:val="00666767"/>
    <w:rsid w:val="00666C88"/>
    <w:rsid w:val="0066703E"/>
    <w:rsid w:val="006706E6"/>
    <w:rsid w:val="00671CA0"/>
    <w:rsid w:val="00673314"/>
    <w:rsid w:val="006737A8"/>
    <w:rsid w:val="00673CFD"/>
    <w:rsid w:val="00673FFB"/>
    <w:rsid w:val="00675471"/>
    <w:rsid w:val="00675C36"/>
    <w:rsid w:val="00676890"/>
    <w:rsid w:val="00676D36"/>
    <w:rsid w:val="00677166"/>
    <w:rsid w:val="0067787F"/>
    <w:rsid w:val="00682792"/>
    <w:rsid w:val="006828E5"/>
    <w:rsid w:val="00683683"/>
    <w:rsid w:val="00683A44"/>
    <w:rsid w:val="00683CD4"/>
    <w:rsid w:val="0068439C"/>
    <w:rsid w:val="00685C33"/>
    <w:rsid w:val="00685FA7"/>
    <w:rsid w:val="00686949"/>
    <w:rsid w:val="006869E3"/>
    <w:rsid w:val="006870E5"/>
    <w:rsid w:val="006906CF"/>
    <w:rsid w:val="006908E2"/>
    <w:rsid w:val="00690AC6"/>
    <w:rsid w:val="00690BAC"/>
    <w:rsid w:val="00691996"/>
    <w:rsid w:val="00693073"/>
    <w:rsid w:val="00693456"/>
    <w:rsid w:val="00693591"/>
    <w:rsid w:val="00693BC8"/>
    <w:rsid w:val="00695358"/>
    <w:rsid w:val="00695E12"/>
    <w:rsid w:val="00696D28"/>
    <w:rsid w:val="00696DD9"/>
    <w:rsid w:val="00697499"/>
    <w:rsid w:val="00697572"/>
    <w:rsid w:val="006976B6"/>
    <w:rsid w:val="00697974"/>
    <w:rsid w:val="006A0369"/>
    <w:rsid w:val="006A13F0"/>
    <w:rsid w:val="006A15BB"/>
    <w:rsid w:val="006A1C3A"/>
    <w:rsid w:val="006A2478"/>
    <w:rsid w:val="006A2AC1"/>
    <w:rsid w:val="006A38E5"/>
    <w:rsid w:val="006A445B"/>
    <w:rsid w:val="006A449D"/>
    <w:rsid w:val="006A56FC"/>
    <w:rsid w:val="006A5F50"/>
    <w:rsid w:val="006A6615"/>
    <w:rsid w:val="006A66AF"/>
    <w:rsid w:val="006A6E8D"/>
    <w:rsid w:val="006A6EA4"/>
    <w:rsid w:val="006A7BBE"/>
    <w:rsid w:val="006B0743"/>
    <w:rsid w:val="006B0CC9"/>
    <w:rsid w:val="006B0F76"/>
    <w:rsid w:val="006B12E1"/>
    <w:rsid w:val="006B3FD4"/>
    <w:rsid w:val="006B5F4E"/>
    <w:rsid w:val="006B7150"/>
    <w:rsid w:val="006B7216"/>
    <w:rsid w:val="006B7A87"/>
    <w:rsid w:val="006B7EE6"/>
    <w:rsid w:val="006C0427"/>
    <w:rsid w:val="006C047E"/>
    <w:rsid w:val="006C0542"/>
    <w:rsid w:val="006C0B97"/>
    <w:rsid w:val="006C20B8"/>
    <w:rsid w:val="006C2E8C"/>
    <w:rsid w:val="006C4128"/>
    <w:rsid w:val="006C4C46"/>
    <w:rsid w:val="006C5277"/>
    <w:rsid w:val="006C6794"/>
    <w:rsid w:val="006D024D"/>
    <w:rsid w:val="006D097A"/>
    <w:rsid w:val="006D0E55"/>
    <w:rsid w:val="006D1BDE"/>
    <w:rsid w:val="006D20BE"/>
    <w:rsid w:val="006D2BCD"/>
    <w:rsid w:val="006D330E"/>
    <w:rsid w:val="006D3D2A"/>
    <w:rsid w:val="006D4233"/>
    <w:rsid w:val="006D43F9"/>
    <w:rsid w:val="006D4845"/>
    <w:rsid w:val="006D49D5"/>
    <w:rsid w:val="006D70B7"/>
    <w:rsid w:val="006D70E4"/>
    <w:rsid w:val="006D7679"/>
    <w:rsid w:val="006E1597"/>
    <w:rsid w:val="006E183A"/>
    <w:rsid w:val="006E1AB9"/>
    <w:rsid w:val="006E239A"/>
    <w:rsid w:val="006E3990"/>
    <w:rsid w:val="006E3B13"/>
    <w:rsid w:val="006E3EA1"/>
    <w:rsid w:val="006E447A"/>
    <w:rsid w:val="006E49A5"/>
    <w:rsid w:val="006E5A89"/>
    <w:rsid w:val="006E6126"/>
    <w:rsid w:val="006E749E"/>
    <w:rsid w:val="006E74A0"/>
    <w:rsid w:val="006E79E2"/>
    <w:rsid w:val="006F0C50"/>
    <w:rsid w:val="006F1DD5"/>
    <w:rsid w:val="006F1EA7"/>
    <w:rsid w:val="006F210A"/>
    <w:rsid w:val="006F214A"/>
    <w:rsid w:val="006F3242"/>
    <w:rsid w:val="006F3511"/>
    <w:rsid w:val="006F4B95"/>
    <w:rsid w:val="006F55F4"/>
    <w:rsid w:val="006F5B7D"/>
    <w:rsid w:val="006F64B1"/>
    <w:rsid w:val="00700565"/>
    <w:rsid w:val="00700DDC"/>
    <w:rsid w:val="00700E2A"/>
    <w:rsid w:val="007010F5"/>
    <w:rsid w:val="00701533"/>
    <w:rsid w:val="00702A31"/>
    <w:rsid w:val="00703ECF"/>
    <w:rsid w:val="0070476B"/>
    <w:rsid w:val="00704B3A"/>
    <w:rsid w:val="00704B62"/>
    <w:rsid w:val="007053BF"/>
    <w:rsid w:val="00705B76"/>
    <w:rsid w:val="00706609"/>
    <w:rsid w:val="007076CE"/>
    <w:rsid w:val="00707DB9"/>
    <w:rsid w:val="007105DB"/>
    <w:rsid w:val="007107EA"/>
    <w:rsid w:val="00710DAF"/>
    <w:rsid w:val="00710F3B"/>
    <w:rsid w:val="00711290"/>
    <w:rsid w:val="007114D2"/>
    <w:rsid w:val="007115A9"/>
    <w:rsid w:val="0071198E"/>
    <w:rsid w:val="00711B07"/>
    <w:rsid w:val="00712F12"/>
    <w:rsid w:val="00713010"/>
    <w:rsid w:val="00713AA3"/>
    <w:rsid w:val="00713CD7"/>
    <w:rsid w:val="00713D58"/>
    <w:rsid w:val="007155DC"/>
    <w:rsid w:val="00715761"/>
    <w:rsid w:val="00715BDF"/>
    <w:rsid w:val="0071622D"/>
    <w:rsid w:val="00716A26"/>
    <w:rsid w:val="007176CC"/>
    <w:rsid w:val="007178A5"/>
    <w:rsid w:val="00717F9F"/>
    <w:rsid w:val="0072067C"/>
    <w:rsid w:val="007206BA"/>
    <w:rsid w:val="00720859"/>
    <w:rsid w:val="007212B6"/>
    <w:rsid w:val="00721867"/>
    <w:rsid w:val="00722520"/>
    <w:rsid w:val="00722894"/>
    <w:rsid w:val="007232EE"/>
    <w:rsid w:val="00723AFB"/>
    <w:rsid w:val="00723B74"/>
    <w:rsid w:val="00723FD3"/>
    <w:rsid w:val="007245AB"/>
    <w:rsid w:val="00725A30"/>
    <w:rsid w:val="0072666F"/>
    <w:rsid w:val="00727BB0"/>
    <w:rsid w:val="0073267F"/>
    <w:rsid w:val="00732B0E"/>
    <w:rsid w:val="0073359A"/>
    <w:rsid w:val="007340BE"/>
    <w:rsid w:val="007350FA"/>
    <w:rsid w:val="0073646C"/>
    <w:rsid w:val="00736B06"/>
    <w:rsid w:val="007370A7"/>
    <w:rsid w:val="00737A15"/>
    <w:rsid w:val="00737E98"/>
    <w:rsid w:val="007403F2"/>
    <w:rsid w:val="00740636"/>
    <w:rsid w:val="00742038"/>
    <w:rsid w:val="00742B3C"/>
    <w:rsid w:val="00742CFB"/>
    <w:rsid w:val="007435A5"/>
    <w:rsid w:val="0074392B"/>
    <w:rsid w:val="00743DDF"/>
    <w:rsid w:val="00743FED"/>
    <w:rsid w:val="00744134"/>
    <w:rsid w:val="00744CC7"/>
    <w:rsid w:val="00745BF9"/>
    <w:rsid w:val="00747396"/>
    <w:rsid w:val="00747B31"/>
    <w:rsid w:val="00750721"/>
    <w:rsid w:val="00750D42"/>
    <w:rsid w:val="00754340"/>
    <w:rsid w:val="00755673"/>
    <w:rsid w:val="00755699"/>
    <w:rsid w:val="00755C4C"/>
    <w:rsid w:val="00755D72"/>
    <w:rsid w:val="00755E71"/>
    <w:rsid w:val="00757508"/>
    <w:rsid w:val="00757548"/>
    <w:rsid w:val="007576A3"/>
    <w:rsid w:val="00760F5A"/>
    <w:rsid w:val="007619E5"/>
    <w:rsid w:val="00761A09"/>
    <w:rsid w:val="00763DAF"/>
    <w:rsid w:val="007645A4"/>
    <w:rsid w:val="00764679"/>
    <w:rsid w:val="007661BB"/>
    <w:rsid w:val="0076645C"/>
    <w:rsid w:val="007670CB"/>
    <w:rsid w:val="0076751C"/>
    <w:rsid w:val="007700D6"/>
    <w:rsid w:val="007710D9"/>
    <w:rsid w:val="00771492"/>
    <w:rsid w:val="007715B6"/>
    <w:rsid w:val="00771DEB"/>
    <w:rsid w:val="007725CD"/>
    <w:rsid w:val="00772A07"/>
    <w:rsid w:val="00772D96"/>
    <w:rsid w:val="00775941"/>
    <w:rsid w:val="00775B94"/>
    <w:rsid w:val="00775E36"/>
    <w:rsid w:val="00776280"/>
    <w:rsid w:val="00776919"/>
    <w:rsid w:val="00776BFE"/>
    <w:rsid w:val="007771F7"/>
    <w:rsid w:val="00780A23"/>
    <w:rsid w:val="00780DA1"/>
    <w:rsid w:val="00781021"/>
    <w:rsid w:val="007810A1"/>
    <w:rsid w:val="0078138B"/>
    <w:rsid w:val="00781637"/>
    <w:rsid w:val="00781DCB"/>
    <w:rsid w:val="0078219D"/>
    <w:rsid w:val="00782544"/>
    <w:rsid w:val="00784469"/>
    <w:rsid w:val="007850CE"/>
    <w:rsid w:val="007859BC"/>
    <w:rsid w:val="00785A06"/>
    <w:rsid w:val="00786EBF"/>
    <w:rsid w:val="007871A3"/>
    <w:rsid w:val="00787773"/>
    <w:rsid w:val="00790EB1"/>
    <w:rsid w:val="00792104"/>
    <w:rsid w:val="00794184"/>
    <w:rsid w:val="00794DF8"/>
    <w:rsid w:val="00794FA1"/>
    <w:rsid w:val="007961D6"/>
    <w:rsid w:val="00796F29"/>
    <w:rsid w:val="007A028B"/>
    <w:rsid w:val="007A1B9F"/>
    <w:rsid w:val="007A3204"/>
    <w:rsid w:val="007A3435"/>
    <w:rsid w:val="007A3D9E"/>
    <w:rsid w:val="007A4232"/>
    <w:rsid w:val="007A4549"/>
    <w:rsid w:val="007A5971"/>
    <w:rsid w:val="007A6ECB"/>
    <w:rsid w:val="007A76B9"/>
    <w:rsid w:val="007A7B13"/>
    <w:rsid w:val="007A7C12"/>
    <w:rsid w:val="007B02B7"/>
    <w:rsid w:val="007B063F"/>
    <w:rsid w:val="007B0FE3"/>
    <w:rsid w:val="007B11AE"/>
    <w:rsid w:val="007B2A6E"/>
    <w:rsid w:val="007B2D95"/>
    <w:rsid w:val="007B38BE"/>
    <w:rsid w:val="007B4514"/>
    <w:rsid w:val="007B4797"/>
    <w:rsid w:val="007B53A6"/>
    <w:rsid w:val="007B5A42"/>
    <w:rsid w:val="007B5B69"/>
    <w:rsid w:val="007B681B"/>
    <w:rsid w:val="007B6AF8"/>
    <w:rsid w:val="007B7608"/>
    <w:rsid w:val="007B7844"/>
    <w:rsid w:val="007B7B84"/>
    <w:rsid w:val="007C0456"/>
    <w:rsid w:val="007C1E7C"/>
    <w:rsid w:val="007C2CF0"/>
    <w:rsid w:val="007C32D2"/>
    <w:rsid w:val="007C4163"/>
    <w:rsid w:val="007C46FC"/>
    <w:rsid w:val="007C4D72"/>
    <w:rsid w:val="007C4FF9"/>
    <w:rsid w:val="007C5DD9"/>
    <w:rsid w:val="007C684F"/>
    <w:rsid w:val="007C6A99"/>
    <w:rsid w:val="007C700E"/>
    <w:rsid w:val="007C7418"/>
    <w:rsid w:val="007C7BAF"/>
    <w:rsid w:val="007D003F"/>
    <w:rsid w:val="007D0651"/>
    <w:rsid w:val="007D0C2C"/>
    <w:rsid w:val="007D0D5E"/>
    <w:rsid w:val="007D106A"/>
    <w:rsid w:val="007D3254"/>
    <w:rsid w:val="007D45A5"/>
    <w:rsid w:val="007D564C"/>
    <w:rsid w:val="007D6C19"/>
    <w:rsid w:val="007D7216"/>
    <w:rsid w:val="007E03ED"/>
    <w:rsid w:val="007E0757"/>
    <w:rsid w:val="007E267D"/>
    <w:rsid w:val="007E392A"/>
    <w:rsid w:val="007E63CF"/>
    <w:rsid w:val="007E7C45"/>
    <w:rsid w:val="007E7EB2"/>
    <w:rsid w:val="007E7FB5"/>
    <w:rsid w:val="007F03D0"/>
    <w:rsid w:val="007F27D8"/>
    <w:rsid w:val="007F3171"/>
    <w:rsid w:val="007F32E7"/>
    <w:rsid w:val="007F4675"/>
    <w:rsid w:val="007F70FF"/>
    <w:rsid w:val="007F7B59"/>
    <w:rsid w:val="00801852"/>
    <w:rsid w:val="008022CE"/>
    <w:rsid w:val="00802728"/>
    <w:rsid w:val="00802E13"/>
    <w:rsid w:val="00803091"/>
    <w:rsid w:val="008037FA"/>
    <w:rsid w:val="00803A36"/>
    <w:rsid w:val="00804743"/>
    <w:rsid w:val="008049A1"/>
    <w:rsid w:val="008063CC"/>
    <w:rsid w:val="00806430"/>
    <w:rsid w:val="00807181"/>
    <w:rsid w:val="00807AE1"/>
    <w:rsid w:val="00810280"/>
    <w:rsid w:val="00810629"/>
    <w:rsid w:val="00811C74"/>
    <w:rsid w:val="00812BF0"/>
    <w:rsid w:val="00814579"/>
    <w:rsid w:val="00814E77"/>
    <w:rsid w:val="008162D8"/>
    <w:rsid w:val="008167F1"/>
    <w:rsid w:val="008175B8"/>
    <w:rsid w:val="0081767F"/>
    <w:rsid w:val="00817CA0"/>
    <w:rsid w:val="008203A4"/>
    <w:rsid w:val="008212B4"/>
    <w:rsid w:val="008217CE"/>
    <w:rsid w:val="00821F5B"/>
    <w:rsid w:val="008223E0"/>
    <w:rsid w:val="00822B45"/>
    <w:rsid w:val="00822DA8"/>
    <w:rsid w:val="008242D1"/>
    <w:rsid w:val="008250AB"/>
    <w:rsid w:val="00825505"/>
    <w:rsid w:val="008257F6"/>
    <w:rsid w:val="00825923"/>
    <w:rsid w:val="008266BF"/>
    <w:rsid w:val="00830F49"/>
    <w:rsid w:val="00831DB5"/>
    <w:rsid w:val="00832A37"/>
    <w:rsid w:val="00833415"/>
    <w:rsid w:val="00833787"/>
    <w:rsid w:val="00834B3A"/>
    <w:rsid w:val="00834BAC"/>
    <w:rsid w:val="00834CF4"/>
    <w:rsid w:val="00834E6C"/>
    <w:rsid w:val="00834F6F"/>
    <w:rsid w:val="008363E8"/>
    <w:rsid w:val="00836E4B"/>
    <w:rsid w:val="00837797"/>
    <w:rsid w:val="00840A98"/>
    <w:rsid w:val="00841535"/>
    <w:rsid w:val="00841816"/>
    <w:rsid w:val="0084370B"/>
    <w:rsid w:val="00843731"/>
    <w:rsid w:val="00844E1A"/>
    <w:rsid w:val="00844EE7"/>
    <w:rsid w:val="0084548E"/>
    <w:rsid w:val="00845E01"/>
    <w:rsid w:val="00846976"/>
    <w:rsid w:val="00846B85"/>
    <w:rsid w:val="00847828"/>
    <w:rsid w:val="00847E89"/>
    <w:rsid w:val="008501D6"/>
    <w:rsid w:val="00850BA1"/>
    <w:rsid w:val="00851835"/>
    <w:rsid w:val="00851F94"/>
    <w:rsid w:val="00852E20"/>
    <w:rsid w:val="00852FDD"/>
    <w:rsid w:val="00853079"/>
    <w:rsid w:val="00853E7D"/>
    <w:rsid w:val="00855338"/>
    <w:rsid w:val="0086007F"/>
    <w:rsid w:val="00860530"/>
    <w:rsid w:val="00860B4E"/>
    <w:rsid w:val="0086181E"/>
    <w:rsid w:val="00861BC8"/>
    <w:rsid w:val="00862082"/>
    <w:rsid w:val="00862D3C"/>
    <w:rsid w:val="00863596"/>
    <w:rsid w:val="008636CF"/>
    <w:rsid w:val="00864715"/>
    <w:rsid w:val="00865200"/>
    <w:rsid w:val="0086586C"/>
    <w:rsid w:val="008658EB"/>
    <w:rsid w:val="00866DAB"/>
    <w:rsid w:val="00866E9D"/>
    <w:rsid w:val="00867EB2"/>
    <w:rsid w:val="00870152"/>
    <w:rsid w:val="00871264"/>
    <w:rsid w:val="0087158C"/>
    <w:rsid w:val="00871AF7"/>
    <w:rsid w:val="008723BC"/>
    <w:rsid w:val="008729F0"/>
    <w:rsid w:val="00872ABB"/>
    <w:rsid w:val="00872CDB"/>
    <w:rsid w:val="0087358C"/>
    <w:rsid w:val="00874100"/>
    <w:rsid w:val="00874A70"/>
    <w:rsid w:val="008750E0"/>
    <w:rsid w:val="00876455"/>
    <w:rsid w:val="00876ADC"/>
    <w:rsid w:val="008771D7"/>
    <w:rsid w:val="00877AB2"/>
    <w:rsid w:val="00880274"/>
    <w:rsid w:val="008818C9"/>
    <w:rsid w:val="00881C27"/>
    <w:rsid w:val="00882C44"/>
    <w:rsid w:val="008833EC"/>
    <w:rsid w:val="00885613"/>
    <w:rsid w:val="008859DD"/>
    <w:rsid w:val="00886205"/>
    <w:rsid w:val="00886E79"/>
    <w:rsid w:val="00887528"/>
    <w:rsid w:val="00887899"/>
    <w:rsid w:val="00890939"/>
    <w:rsid w:val="0089114A"/>
    <w:rsid w:val="008918B7"/>
    <w:rsid w:val="00891AC2"/>
    <w:rsid w:val="0089405C"/>
    <w:rsid w:val="00894F21"/>
    <w:rsid w:val="00895CF8"/>
    <w:rsid w:val="008967B2"/>
    <w:rsid w:val="008A03DF"/>
    <w:rsid w:val="008A0701"/>
    <w:rsid w:val="008A1FB6"/>
    <w:rsid w:val="008A3B9B"/>
    <w:rsid w:val="008A4207"/>
    <w:rsid w:val="008A54D3"/>
    <w:rsid w:val="008A573B"/>
    <w:rsid w:val="008A5865"/>
    <w:rsid w:val="008A5CED"/>
    <w:rsid w:val="008A6008"/>
    <w:rsid w:val="008A6ADC"/>
    <w:rsid w:val="008A75B3"/>
    <w:rsid w:val="008A7621"/>
    <w:rsid w:val="008A7B9E"/>
    <w:rsid w:val="008B00D4"/>
    <w:rsid w:val="008B05F0"/>
    <w:rsid w:val="008B17FD"/>
    <w:rsid w:val="008B1BE6"/>
    <w:rsid w:val="008B2BB0"/>
    <w:rsid w:val="008B3788"/>
    <w:rsid w:val="008B4150"/>
    <w:rsid w:val="008B432B"/>
    <w:rsid w:val="008B4E07"/>
    <w:rsid w:val="008B4FFF"/>
    <w:rsid w:val="008B580B"/>
    <w:rsid w:val="008B625F"/>
    <w:rsid w:val="008B6B0D"/>
    <w:rsid w:val="008B74C1"/>
    <w:rsid w:val="008C0D5C"/>
    <w:rsid w:val="008C12C5"/>
    <w:rsid w:val="008C2E8B"/>
    <w:rsid w:val="008C34A5"/>
    <w:rsid w:val="008C3819"/>
    <w:rsid w:val="008C3F71"/>
    <w:rsid w:val="008C4AFF"/>
    <w:rsid w:val="008C55B4"/>
    <w:rsid w:val="008C598D"/>
    <w:rsid w:val="008C5BED"/>
    <w:rsid w:val="008C5ECF"/>
    <w:rsid w:val="008C6790"/>
    <w:rsid w:val="008D07C6"/>
    <w:rsid w:val="008D15C1"/>
    <w:rsid w:val="008D1AE3"/>
    <w:rsid w:val="008D1CD9"/>
    <w:rsid w:val="008D26DC"/>
    <w:rsid w:val="008D40CA"/>
    <w:rsid w:val="008D4A33"/>
    <w:rsid w:val="008D4AAE"/>
    <w:rsid w:val="008D5711"/>
    <w:rsid w:val="008D6748"/>
    <w:rsid w:val="008D75C1"/>
    <w:rsid w:val="008E045D"/>
    <w:rsid w:val="008E0D87"/>
    <w:rsid w:val="008E2280"/>
    <w:rsid w:val="008E2514"/>
    <w:rsid w:val="008E3057"/>
    <w:rsid w:val="008E3ACA"/>
    <w:rsid w:val="008E3FA4"/>
    <w:rsid w:val="008E4715"/>
    <w:rsid w:val="008E5652"/>
    <w:rsid w:val="008E5688"/>
    <w:rsid w:val="008E5ACB"/>
    <w:rsid w:val="008E5FC1"/>
    <w:rsid w:val="008E6140"/>
    <w:rsid w:val="008E62DA"/>
    <w:rsid w:val="008E6721"/>
    <w:rsid w:val="008E768C"/>
    <w:rsid w:val="008E7E84"/>
    <w:rsid w:val="008E7EDE"/>
    <w:rsid w:val="008F0373"/>
    <w:rsid w:val="008F27A2"/>
    <w:rsid w:val="008F2B84"/>
    <w:rsid w:val="008F30CD"/>
    <w:rsid w:val="008F4745"/>
    <w:rsid w:val="008F4A36"/>
    <w:rsid w:val="008F4B28"/>
    <w:rsid w:val="008F4E0F"/>
    <w:rsid w:val="008F5239"/>
    <w:rsid w:val="008F54D2"/>
    <w:rsid w:val="008F604C"/>
    <w:rsid w:val="008F65E7"/>
    <w:rsid w:val="008F7D0C"/>
    <w:rsid w:val="0090048C"/>
    <w:rsid w:val="00900FB3"/>
    <w:rsid w:val="0090134C"/>
    <w:rsid w:val="009014B4"/>
    <w:rsid w:val="009017A8"/>
    <w:rsid w:val="009031DF"/>
    <w:rsid w:val="00903683"/>
    <w:rsid w:val="009047FF"/>
    <w:rsid w:val="00904C88"/>
    <w:rsid w:val="00904CFB"/>
    <w:rsid w:val="00907366"/>
    <w:rsid w:val="009079E1"/>
    <w:rsid w:val="00910FDC"/>
    <w:rsid w:val="0091161E"/>
    <w:rsid w:val="00915451"/>
    <w:rsid w:val="00915ADE"/>
    <w:rsid w:val="00916066"/>
    <w:rsid w:val="00916A73"/>
    <w:rsid w:val="00917228"/>
    <w:rsid w:val="009216C1"/>
    <w:rsid w:val="00923D45"/>
    <w:rsid w:val="00924B79"/>
    <w:rsid w:val="00925582"/>
    <w:rsid w:val="00925839"/>
    <w:rsid w:val="0092589E"/>
    <w:rsid w:val="00926296"/>
    <w:rsid w:val="00926EE6"/>
    <w:rsid w:val="00927A66"/>
    <w:rsid w:val="009303FC"/>
    <w:rsid w:val="00930D68"/>
    <w:rsid w:val="00931067"/>
    <w:rsid w:val="00931786"/>
    <w:rsid w:val="0093242B"/>
    <w:rsid w:val="00932980"/>
    <w:rsid w:val="00932A8F"/>
    <w:rsid w:val="00933302"/>
    <w:rsid w:val="009336C4"/>
    <w:rsid w:val="009338D2"/>
    <w:rsid w:val="0093432F"/>
    <w:rsid w:val="00934FCB"/>
    <w:rsid w:val="0093538D"/>
    <w:rsid w:val="0093572D"/>
    <w:rsid w:val="00935A86"/>
    <w:rsid w:val="009365F4"/>
    <w:rsid w:val="00937122"/>
    <w:rsid w:val="0093727E"/>
    <w:rsid w:val="00941FDC"/>
    <w:rsid w:val="0094232E"/>
    <w:rsid w:val="0094265E"/>
    <w:rsid w:val="00942F53"/>
    <w:rsid w:val="0094310A"/>
    <w:rsid w:val="0094325A"/>
    <w:rsid w:val="009439C2"/>
    <w:rsid w:val="00943AB6"/>
    <w:rsid w:val="00944658"/>
    <w:rsid w:val="0094480B"/>
    <w:rsid w:val="00945B5D"/>
    <w:rsid w:val="00945E7F"/>
    <w:rsid w:val="00946385"/>
    <w:rsid w:val="00946A8F"/>
    <w:rsid w:val="0094710F"/>
    <w:rsid w:val="009471D6"/>
    <w:rsid w:val="00947B4B"/>
    <w:rsid w:val="0095112D"/>
    <w:rsid w:val="0095191A"/>
    <w:rsid w:val="00952F1B"/>
    <w:rsid w:val="0095410B"/>
    <w:rsid w:val="00954F29"/>
    <w:rsid w:val="00955133"/>
    <w:rsid w:val="009554FB"/>
    <w:rsid w:val="00955917"/>
    <w:rsid w:val="00955B78"/>
    <w:rsid w:val="00956097"/>
    <w:rsid w:val="0095645B"/>
    <w:rsid w:val="00956FC1"/>
    <w:rsid w:val="00957017"/>
    <w:rsid w:val="0095716A"/>
    <w:rsid w:val="00957171"/>
    <w:rsid w:val="009576BD"/>
    <w:rsid w:val="00960E3F"/>
    <w:rsid w:val="00962C99"/>
    <w:rsid w:val="00963205"/>
    <w:rsid w:val="00963254"/>
    <w:rsid w:val="009636EB"/>
    <w:rsid w:val="00964193"/>
    <w:rsid w:val="009651AA"/>
    <w:rsid w:val="009655AE"/>
    <w:rsid w:val="00965891"/>
    <w:rsid w:val="00966183"/>
    <w:rsid w:val="00966354"/>
    <w:rsid w:val="00966561"/>
    <w:rsid w:val="009672E8"/>
    <w:rsid w:val="0096779B"/>
    <w:rsid w:val="00967A37"/>
    <w:rsid w:val="0097000B"/>
    <w:rsid w:val="0097034F"/>
    <w:rsid w:val="009710C4"/>
    <w:rsid w:val="009711E7"/>
    <w:rsid w:val="00971518"/>
    <w:rsid w:val="0097218A"/>
    <w:rsid w:val="0097221C"/>
    <w:rsid w:val="009729D7"/>
    <w:rsid w:val="00972A0F"/>
    <w:rsid w:val="009745E7"/>
    <w:rsid w:val="009773FE"/>
    <w:rsid w:val="00977FE3"/>
    <w:rsid w:val="00980240"/>
    <w:rsid w:val="00980D8B"/>
    <w:rsid w:val="00980FD9"/>
    <w:rsid w:val="00981081"/>
    <w:rsid w:val="00981342"/>
    <w:rsid w:val="00981A7E"/>
    <w:rsid w:val="0098270E"/>
    <w:rsid w:val="0098517E"/>
    <w:rsid w:val="009851D3"/>
    <w:rsid w:val="00985AAF"/>
    <w:rsid w:val="00986804"/>
    <w:rsid w:val="00987154"/>
    <w:rsid w:val="0098722F"/>
    <w:rsid w:val="00987E67"/>
    <w:rsid w:val="009918A2"/>
    <w:rsid w:val="0099284C"/>
    <w:rsid w:val="009930FA"/>
    <w:rsid w:val="00995787"/>
    <w:rsid w:val="00995F0B"/>
    <w:rsid w:val="00996350"/>
    <w:rsid w:val="009967E3"/>
    <w:rsid w:val="009976F4"/>
    <w:rsid w:val="00997A39"/>
    <w:rsid w:val="009A1269"/>
    <w:rsid w:val="009A2F3E"/>
    <w:rsid w:val="009A4A5C"/>
    <w:rsid w:val="009A4CFE"/>
    <w:rsid w:val="009A54D3"/>
    <w:rsid w:val="009A6641"/>
    <w:rsid w:val="009A685E"/>
    <w:rsid w:val="009B0543"/>
    <w:rsid w:val="009B08CD"/>
    <w:rsid w:val="009B1387"/>
    <w:rsid w:val="009B17DC"/>
    <w:rsid w:val="009B1964"/>
    <w:rsid w:val="009B22CD"/>
    <w:rsid w:val="009B317C"/>
    <w:rsid w:val="009B3CA9"/>
    <w:rsid w:val="009B46AF"/>
    <w:rsid w:val="009B47E3"/>
    <w:rsid w:val="009B4A48"/>
    <w:rsid w:val="009B5104"/>
    <w:rsid w:val="009B5128"/>
    <w:rsid w:val="009B561A"/>
    <w:rsid w:val="009B5C5C"/>
    <w:rsid w:val="009B5EC3"/>
    <w:rsid w:val="009B6241"/>
    <w:rsid w:val="009B64F5"/>
    <w:rsid w:val="009B6537"/>
    <w:rsid w:val="009B7569"/>
    <w:rsid w:val="009C20FE"/>
    <w:rsid w:val="009C2600"/>
    <w:rsid w:val="009C3394"/>
    <w:rsid w:val="009C4858"/>
    <w:rsid w:val="009C4AE8"/>
    <w:rsid w:val="009C4B4D"/>
    <w:rsid w:val="009C5275"/>
    <w:rsid w:val="009C54B9"/>
    <w:rsid w:val="009C5855"/>
    <w:rsid w:val="009C5CC4"/>
    <w:rsid w:val="009C5E3B"/>
    <w:rsid w:val="009C60DF"/>
    <w:rsid w:val="009C64A0"/>
    <w:rsid w:val="009C74BA"/>
    <w:rsid w:val="009C798C"/>
    <w:rsid w:val="009C7B65"/>
    <w:rsid w:val="009D0239"/>
    <w:rsid w:val="009D0E4A"/>
    <w:rsid w:val="009D0F05"/>
    <w:rsid w:val="009D1213"/>
    <w:rsid w:val="009D134C"/>
    <w:rsid w:val="009D1609"/>
    <w:rsid w:val="009D48B4"/>
    <w:rsid w:val="009D71EF"/>
    <w:rsid w:val="009D72B5"/>
    <w:rsid w:val="009D73A8"/>
    <w:rsid w:val="009D77EF"/>
    <w:rsid w:val="009D7D39"/>
    <w:rsid w:val="009D7E4B"/>
    <w:rsid w:val="009D7F9C"/>
    <w:rsid w:val="009E012E"/>
    <w:rsid w:val="009E34FE"/>
    <w:rsid w:val="009E4276"/>
    <w:rsid w:val="009E46CB"/>
    <w:rsid w:val="009E4E56"/>
    <w:rsid w:val="009E4E6C"/>
    <w:rsid w:val="009E4EA0"/>
    <w:rsid w:val="009E53F7"/>
    <w:rsid w:val="009E5EF1"/>
    <w:rsid w:val="009E621E"/>
    <w:rsid w:val="009E6DA3"/>
    <w:rsid w:val="009E7447"/>
    <w:rsid w:val="009E7B8E"/>
    <w:rsid w:val="009F3922"/>
    <w:rsid w:val="009F3D27"/>
    <w:rsid w:val="009F3D74"/>
    <w:rsid w:val="009F6B66"/>
    <w:rsid w:val="009F72CE"/>
    <w:rsid w:val="009F7945"/>
    <w:rsid w:val="009F79DE"/>
    <w:rsid w:val="009F7DE3"/>
    <w:rsid w:val="00A00D13"/>
    <w:rsid w:val="00A01068"/>
    <w:rsid w:val="00A0191A"/>
    <w:rsid w:val="00A01A61"/>
    <w:rsid w:val="00A01C43"/>
    <w:rsid w:val="00A01D43"/>
    <w:rsid w:val="00A01F31"/>
    <w:rsid w:val="00A026F3"/>
    <w:rsid w:val="00A0336D"/>
    <w:rsid w:val="00A042AA"/>
    <w:rsid w:val="00A043B1"/>
    <w:rsid w:val="00A05045"/>
    <w:rsid w:val="00A05DD9"/>
    <w:rsid w:val="00A06226"/>
    <w:rsid w:val="00A065D7"/>
    <w:rsid w:val="00A07EAA"/>
    <w:rsid w:val="00A07FAA"/>
    <w:rsid w:val="00A103B0"/>
    <w:rsid w:val="00A12894"/>
    <w:rsid w:val="00A130EB"/>
    <w:rsid w:val="00A13454"/>
    <w:rsid w:val="00A13F8D"/>
    <w:rsid w:val="00A143AF"/>
    <w:rsid w:val="00A14EB9"/>
    <w:rsid w:val="00A20965"/>
    <w:rsid w:val="00A20D4A"/>
    <w:rsid w:val="00A2152A"/>
    <w:rsid w:val="00A216B6"/>
    <w:rsid w:val="00A21D06"/>
    <w:rsid w:val="00A220B0"/>
    <w:rsid w:val="00A23168"/>
    <w:rsid w:val="00A2323F"/>
    <w:rsid w:val="00A236D1"/>
    <w:rsid w:val="00A2433F"/>
    <w:rsid w:val="00A2436A"/>
    <w:rsid w:val="00A2496A"/>
    <w:rsid w:val="00A24BD5"/>
    <w:rsid w:val="00A25CE1"/>
    <w:rsid w:val="00A2675C"/>
    <w:rsid w:val="00A269FE"/>
    <w:rsid w:val="00A303AF"/>
    <w:rsid w:val="00A31510"/>
    <w:rsid w:val="00A32C60"/>
    <w:rsid w:val="00A335D7"/>
    <w:rsid w:val="00A33D17"/>
    <w:rsid w:val="00A34474"/>
    <w:rsid w:val="00A34D6D"/>
    <w:rsid w:val="00A34FB0"/>
    <w:rsid w:val="00A359DB"/>
    <w:rsid w:val="00A37B3D"/>
    <w:rsid w:val="00A37DF9"/>
    <w:rsid w:val="00A40C6C"/>
    <w:rsid w:val="00A41436"/>
    <w:rsid w:val="00A4205D"/>
    <w:rsid w:val="00A42255"/>
    <w:rsid w:val="00A4241A"/>
    <w:rsid w:val="00A425AF"/>
    <w:rsid w:val="00A428CD"/>
    <w:rsid w:val="00A42DE7"/>
    <w:rsid w:val="00A435D6"/>
    <w:rsid w:val="00A43CFB"/>
    <w:rsid w:val="00A444BA"/>
    <w:rsid w:val="00A44C96"/>
    <w:rsid w:val="00A46015"/>
    <w:rsid w:val="00A473FD"/>
    <w:rsid w:val="00A50228"/>
    <w:rsid w:val="00A506A6"/>
    <w:rsid w:val="00A507A9"/>
    <w:rsid w:val="00A52117"/>
    <w:rsid w:val="00A52A31"/>
    <w:rsid w:val="00A53357"/>
    <w:rsid w:val="00A5555E"/>
    <w:rsid w:val="00A55855"/>
    <w:rsid w:val="00A5690E"/>
    <w:rsid w:val="00A574F0"/>
    <w:rsid w:val="00A6028E"/>
    <w:rsid w:val="00A61737"/>
    <w:rsid w:val="00A629C0"/>
    <w:rsid w:val="00A6343B"/>
    <w:rsid w:val="00A63C7E"/>
    <w:rsid w:val="00A646D3"/>
    <w:rsid w:val="00A655DB"/>
    <w:rsid w:val="00A6602E"/>
    <w:rsid w:val="00A66600"/>
    <w:rsid w:val="00A70B14"/>
    <w:rsid w:val="00A72A33"/>
    <w:rsid w:val="00A73136"/>
    <w:rsid w:val="00A73441"/>
    <w:rsid w:val="00A74884"/>
    <w:rsid w:val="00A754D6"/>
    <w:rsid w:val="00A75E60"/>
    <w:rsid w:val="00A75EFD"/>
    <w:rsid w:val="00A777EB"/>
    <w:rsid w:val="00A81D1A"/>
    <w:rsid w:val="00A82208"/>
    <w:rsid w:val="00A8229A"/>
    <w:rsid w:val="00A82490"/>
    <w:rsid w:val="00A82805"/>
    <w:rsid w:val="00A8424D"/>
    <w:rsid w:val="00A8431C"/>
    <w:rsid w:val="00A85831"/>
    <w:rsid w:val="00A85B84"/>
    <w:rsid w:val="00A85CAA"/>
    <w:rsid w:val="00A86785"/>
    <w:rsid w:val="00A86B7C"/>
    <w:rsid w:val="00A8775B"/>
    <w:rsid w:val="00A87A5B"/>
    <w:rsid w:val="00A87FA8"/>
    <w:rsid w:val="00A905C3"/>
    <w:rsid w:val="00A91331"/>
    <w:rsid w:val="00A9176D"/>
    <w:rsid w:val="00A92082"/>
    <w:rsid w:val="00A9214F"/>
    <w:rsid w:val="00A92601"/>
    <w:rsid w:val="00A92CF6"/>
    <w:rsid w:val="00A931DE"/>
    <w:rsid w:val="00A944D8"/>
    <w:rsid w:val="00A95820"/>
    <w:rsid w:val="00A9676F"/>
    <w:rsid w:val="00A9764B"/>
    <w:rsid w:val="00AA0804"/>
    <w:rsid w:val="00AA0830"/>
    <w:rsid w:val="00AA08CF"/>
    <w:rsid w:val="00AA1190"/>
    <w:rsid w:val="00AA1439"/>
    <w:rsid w:val="00AA17A5"/>
    <w:rsid w:val="00AA1B92"/>
    <w:rsid w:val="00AA2577"/>
    <w:rsid w:val="00AA5D2E"/>
    <w:rsid w:val="00AA5D52"/>
    <w:rsid w:val="00AA6966"/>
    <w:rsid w:val="00AA7007"/>
    <w:rsid w:val="00AA70FB"/>
    <w:rsid w:val="00AA72F7"/>
    <w:rsid w:val="00AA7359"/>
    <w:rsid w:val="00AB02A4"/>
    <w:rsid w:val="00AB066C"/>
    <w:rsid w:val="00AB0C73"/>
    <w:rsid w:val="00AB1E85"/>
    <w:rsid w:val="00AB2829"/>
    <w:rsid w:val="00AB2A71"/>
    <w:rsid w:val="00AB37B9"/>
    <w:rsid w:val="00AB38A5"/>
    <w:rsid w:val="00AB4CF1"/>
    <w:rsid w:val="00AB5161"/>
    <w:rsid w:val="00AB5333"/>
    <w:rsid w:val="00AB5D71"/>
    <w:rsid w:val="00AB6378"/>
    <w:rsid w:val="00AB64B4"/>
    <w:rsid w:val="00AB680E"/>
    <w:rsid w:val="00AC1449"/>
    <w:rsid w:val="00AC2AF6"/>
    <w:rsid w:val="00AC2B1D"/>
    <w:rsid w:val="00AC2D19"/>
    <w:rsid w:val="00AC344C"/>
    <w:rsid w:val="00AC53B9"/>
    <w:rsid w:val="00AC5A8C"/>
    <w:rsid w:val="00AC7019"/>
    <w:rsid w:val="00AC7B7C"/>
    <w:rsid w:val="00AC7F37"/>
    <w:rsid w:val="00AD07F2"/>
    <w:rsid w:val="00AD17AF"/>
    <w:rsid w:val="00AD17E8"/>
    <w:rsid w:val="00AD18D4"/>
    <w:rsid w:val="00AD2B6F"/>
    <w:rsid w:val="00AD3156"/>
    <w:rsid w:val="00AD34E7"/>
    <w:rsid w:val="00AD440B"/>
    <w:rsid w:val="00AD456E"/>
    <w:rsid w:val="00AD539B"/>
    <w:rsid w:val="00AD6188"/>
    <w:rsid w:val="00AD63C2"/>
    <w:rsid w:val="00AE0B76"/>
    <w:rsid w:val="00AE114C"/>
    <w:rsid w:val="00AE190A"/>
    <w:rsid w:val="00AE1C7B"/>
    <w:rsid w:val="00AE1E7B"/>
    <w:rsid w:val="00AE21C6"/>
    <w:rsid w:val="00AE24A7"/>
    <w:rsid w:val="00AE2B11"/>
    <w:rsid w:val="00AE2B8A"/>
    <w:rsid w:val="00AE2E07"/>
    <w:rsid w:val="00AE37FB"/>
    <w:rsid w:val="00AE47A8"/>
    <w:rsid w:val="00AE48B2"/>
    <w:rsid w:val="00AE4D8E"/>
    <w:rsid w:val="00AE4E00"/>
    <w:rsid w:val="00AE52C2"/>
    <w:rsid w:val="00AE570D"/>
    <w:rsid w:val="00AE61FD"/>
    <w:rsid w:val="00AE66C3"/>
    <w:rsid w:val="00AF07C0"/>
    <w:rsid w:val="00AF11C6"/>
    <w:rsid w:val="00AF1737"/>
    <w:rsid w:val="00AF2D44"/>
    <w:rsid w:val="00AF304C"/>
    <w:rsid w:val="00AF4304"/>
    <w:rsid w:val="00AF477D"/>
    <w:rsid w:val="00AF4832"/>
    <w:rsid w:val="00AF4FFA"/>
    <w:rsid w:val="00AF5089"/>
    <w:rsid w:val="00AF55F9"/>
    <w:rsid w:val="00AF5A78"/>
    <w:rsid w:val="00AF6DA3"/>
    <w:rsid w:val="00AF7497"/>
    <w:rsid w:val="00AF7A58"/>
    <w:rsid w:val="00AF7A59"/>
    <w:rsid w:val="00AF7ABE"/>
    <w:rsid w:val="00AF7ADF"/>
    <w:rsid w:val="00AF7CAD"/>
    <w:rsid w:val="00B006E1"/>
    <w:rsid w:val="00B00EF2"/>
    <w:rsid w:val="00B016E6"/>
    <w:rsid w:val="00B01CD2"/>
    <w:rsid w:val="00B022DA"/>
    <w:rsid w:val="00B02334"/>
    <w:rsid w:val="00B02F6D"/>
    <w:rsid w:val="00B0385B"/>
    <w:rsid w:val="00B04BAA"/>
    <w:rsid w:val="00B056C6"/>
    <w:rsid w:val="00B05A58"/>
    <w:rsid w:val="00B071D9"/>
    <w:rsid w:val="00B10B7D"/>
    <w:rsid w:val="00B10C9F"/>
    <w:rsid w:val="00B1178B"/>
    <w:rsid w:val="00B12084"/>
    <w:rsid w:val="00B12099"/>
    <w:rsid w:val="00B12B1E"/>
    <w:rsid w:val="00B14795"/>
    <w:rsid w:val="00B1563C"/>
    <w:rsid w:val="00B15DBB"/>
    <w:rsid w:val="00B17042"/>
    <w:rsid w:val="00B17374"/>
    <w:rsid w:val="00B2044E"/>
    <w:rsid w:val="00B20A39"/>
    <w:rsid w:val="00B22E4A"/>
    <w:rsid w:val="00B22F83"/>
    <w:rsid w:val="00B238C8"/>
    <w:rsid w:val="00B241EF"/>
    <w:rsid w:val="00B24CFE"/>
    <w:rsid w:val="00B269B1"/>
    <w:rsid w:val="00B31824"/>
    <w:rsid w:val="00B32DB5"/>
    <w:rsid w:val="00B32DDF"/>
    <w:rsid w:val="00B32EE6"/>
    <w:rsid w:val="00B3413D"/>
    <w:rsid w:val="00B3463F"/>
    <w:rsid w:val="00B34A3A"/>
    <w:rsid w:val="00B34EFE"/>
    <w:rsid w:val="00B3572C"/>
    <w:rsid w:val="00B36501"/>
    <w:rsid w:val="00B37786"/>
    <w:rsid w:val="00B379C9"/>
    <w:rsid w:val="00B4099B"/>
    <w:rsid w:val="00B40AD8"/>
    <w:rsid w:val="00B41D46"/>
    <w:rsid w:val="00B41EA8"/>
    <w:rsid w:val="00B424D1"/>
    <w:rsid w:val="00B443E4"/>
    <w:rsid w:val="00B4464E"/>
    <w:rsid w:val="00B44D5A"/>
    <w:rsid w:val="00B4536F"/>
    <w:rsid w:val="00B45D5E"/>
    <w:rsid w:val="00B46702"/>
    <w:rsid w:val="00B47EDF"/>
    <w:rsid w:val="00B51286"/>
    <w:rsid w:val="00B51D68"/>
    <w:rsid w:val="00B52798"/>
    <w:rsid w:val="00B53857"/>
    <w:rsid w:val="00B548E5"/>
    <w:rsid w:val="00B54B0F"/>
    <w:rsid w:val="00B561EF"/>
    <w:rsid w:val="00B57351"/>
    <w:rsid w:val="00B57A1B"/>
    <w:rsid w:val="00B605F3"/>
    <w:rsid w:val="00B62571"/>
    <w:rsid w:val="00B62777"/>
    <w:rsid w:val="00B63245"/>
    <w:rsid w:val="00B63547"/>
    <w:rsid w:val="00B64448"/>
    <w:rsid w:val="00B646C0"/>
    <w:rsid w:val="00B64FD2"/>
    <w:rsid w:val="00B654A5"/>
    <w:rsid w:val="00B6554E"/>
    <w:rsid w:val="00B657AF"/>
    <w:rsid w:val="00B65981"/>
    <w:rsid w:val="00B66194"/>
    <w:rsid w:val="00B67AC7"/>
    <w:rsid w:val="00B70258"/>
    <w:rsid w:val="00B70F82"/>
    <w:rsid w:val="00B7229E"/>
    <w:rsid w:val="00B72A19"/>
    <w:rsid w:val="00B73218"/>
    <w:rsid w:val="00B73373"/>
    <w:rsid w:val="00B7376B"/>
    <w:rsid w:val="00B73903"/>
    <w:rsid w:val="00B73B9C"/>
    <w:rsid w:val="00B74B3C"/>
    <w:rsid w:val="00B76BB6"/>
    <w:rsid w:val="00B77920"/>
    <w:rsid w:val="00B77A45"/>
    <w:rsid w:val="00B77A5D"/>
    <w:rsid w:val="00B80064"/>
    <w:rsid w:val="00B806EC"/>
    <w:rsid w:val="00B81551"/>
    <w:rsid w:val="00B81FED"/>
    <w:rsid w:val="00B821C0"/>
    <w:rsid w:val="00B826B3"/>
    <w:rsid w:val="00B82745"/>
    <w:rsid w:val="00B83673"/>
    <w:rsid w:val="00B83B9F"/>
    <w:rsid w:val="00B843CF"/>
    <w:rsid w:val="00B85AFC"/>
    <w:rsid w:val="00B85DE2"/>
    <w:rsid w:val="00B861B1"/>
    <w:rsid w:val="00B8632D"/>
    <w:rsid w:val="00B86C60"/>
    <w:rsid w:val="00B86C85"/>
    <w:rsid w:val="00B87BF8"/>
    <w:rsid w:val="00B87C2C"/>
    <w:rsid w:val="00B90D0D"/>
    <w:rsid w:val="00B91DB3"/>
    <w:rsid w:val="00B928C7"/>
    <w:rsid w:val="00B94502"/>
    <w:rsid w:val="00B94579"/>
    <w:rsid w:val="00B94A89"/>
    <w:rsid w:val="00B958E3"/>
    <w:rsid w:val="00B96297"/>
    <w:rsid w:val="00B96B20"/>
    <w:rsid w:val="00B96D4B"/>
    <w:rsid w:val="00B97C10"/>
    <w:rsid w:val="00BA03C4"/>
    <w:rsid w:val="00BA2710"/>
    <w:rsid w:val="00BA2A2B"/>
    <w:rsid w:val="00BA2F15"/>
    <w:rsid w:val="00BA3F40"/>
    <w:rsid w:val="00BA403A"/>
    <w:rsid w:val="00BA4660"/>
    <w:rsid w:val="00BA6299"/>
    <w:rsid w:val="00BA6A8B"/>
    <w:rsid w:val="00BA7765"/>
    <w:rsid w:val="00BB0956"/>
    <w:rsid w:val="00BB0DC1"/>
    <w:rsid w:val="00BB13A2"/>
    <w:rsid w:val="00BB1565"/>
    <w:rsid w:val="00BB1784"/>
    <w:rsid w:val="00BB1A5F"/>
    <w:rsid w:val="00BB2039"/>
    <w:rsid w:val="00BB2614"/>
    <w:rsid w:val="00BB26A4"/>
    <w:rsid w:val="00BB2DD4"/>
    <w:rsid w:val="00BB4E29"/>
    <w:rsid w:val="00BB50B6"/>
    <w:rsid w:val="00BB5684"/>
    <w:rsid w:val="00BB5D7E"/>
    <w:rsid w:val="00BB606C"/>
    <w:rsid w:val="00BB67D1"/>
    <w:rsid w:val="00BC0755"/>
    <w:rsid w:val="00BC1024"/>
    <w:rsid w:val="00BC1FC9"/>
    <w:rsid w:val="00BC33EA"/>
    <w:rsid w:val="00BC43D3"/>
    <w:rsid w:val="00BC4507"/>
    <w:rsid w:val="00BC59D4"/>
    <w:rsid w:val="00BC63D0"/>
    <w:rsid w:val="00BC679F"/>
    <w:rsid w:val="00BC7961"/>
    <w:rsid w:val="00BC7FAC"/>
    <w:rsid w:val="00BD06EF"/>
    <w:rsid w:val="00BD08A9"/>
    <w:rsid w:val="00BD0CD2"/>
    <w:rsid w:val="00BD154E"/>
    <w:rsid w:val="00BD1BDD"/>
    <w:rsid w:val="00BD2771"/>
    <w:rsid w:val="00BD2E4B"/>
    <w:rsid w:val="00BD430C"/>
    <w:rsid w:val="00BD5F52"/>
    <w:rsid w:val="00BD61C0"/>
    <w:rsid w:val="00BD61CA"/>
    <w:rsid w:val="00BD67DE"/>
    <w:rsid w:val="00BD6A4C"/>
    <w:rsid w:val="00BD7F8E"/>
    <w:rsid w:val="00BE08BC"/>
    <w:rsid w:val="00BE0F9D"/>
    <w:rsid w:val="00BE1542"/>
    <w:rsid w:val="00BE15D5"/>
    <w:rsid w:val="00BE16E8"/>
    <w:rsid w:val="00BE17C8"/>
    <w:rsid w:val="00BE19E4"/>
    <w:rsid w:val="00BE1DEB"/>
    <w:rsid w:val="00BE2008"/>
    <w:rsid w:val="00BE255D"/>
    <w:rsid w:val="00BE2DD5"/>
    <w:rsid w:val="00BE3196"/>
    <w:rsid w:val="00BE3A36"/>
    <w:rsid w:val="00BE3F19"/>
    <w:rsid w:val="00BE4665"/>
    <w:rsid w:val="00BE638D"/>
    <w:rsid w:val="00BE69BE"/>
    <w:rsid w:val="00BE7F7B"/>
    <w:rsid w:val="00BF0628"/>
    <w:rsid w:val="00BF08EC"/>
    <w:rsid w:val="00BF117C"/>
    <w:rsid w:val="00BF1500"/>
    <w:rsid w:val="00BF215A"/>
    <w:rsid w:val="00BF2653"/>
    <w:rsid w:val="00BF28B6"/>
    <w:rsid w:val="00BF3BE3"/>
    <w:rsid w:val="00BF48D9"/>
    <w:rsid w:val="00BF4CF4"/>
    <w:rsid w:val="00BF6706"/>
    <w:rsid w:val="00BF739B"/>
    <w:rsid w:val="00BF79D0"/>
    <w:rsid w:val="00C005E0"/>
    <w:rsid w:val="00C009E0"/>
    <w:rsid w:val="00C00FF6"/>
    <w:rsid w:val="00C01489"/>
    <w:rsid w:val="00C02227"/>
    <w:rsid w:val="00C023DC"/>
    <w:rsid w:val="00C02742"/>
    <w:rsid w:val="00C02C2E"/>
    <w:rsid w:val="00C03161"/>
    <w:rsid w:val="00C03C68"/>
    <w:rsid w:val="00C03CBD"/>
    <w:rsid w:val="00C051B4"/>
    <w:rsid w:val="00C056F8"/>
    <w:rsid w:val="00C05EBD"/>
    <w:rsid w:val="00C06848"/>
    <w:rsid w:val="00C10ACC"/>
    <w:rsid w:val="00C12237"/>
    <w:rsid w:val="00C12551"/>
    <w:rsid w:val="00C13300"/>
    <w:rsid w:val="00C1391E"/>
    <w:rsid w:val="00C142DB"/>
    <w:rsid w:val="00C15CC5"/>
    <w:rsid w:val="00C16E8B"/>
    <w:rsid w:val="00C175D1"/>
    <w:rsid w:val="00C2011E"/>
    <w:rsid w:val="00C20612"/>
    <w:rsid w:val="00C20C66"/>
    <w:rsid w:val="00C211ED"/>
    <w:rsid w:val="00C21958"/>
    <w:rsid w:val="00C21C02"/>
    <w:rsid w:val="00C21DF8"/>
    <w:rsid w:val="00C22B5F"/>
    <w:rsid w:val="00C23251"/>
    <w:rsid w:val="00C2384D"/>
    <w:rsid w:val="00C240AB"/>
    <w:rsid w:val="00C25115"/>
    <w:rsid w:val="00C25AFC"/>
    <w:rsid w:val="00C25B87"/>
    <w:rsid w:val="00C2618E"/>
    <w:rsid w:val="00C262BA"/>
    <w:rsid w:val="00C267DA"/>
    <w:rsid w:val="00C303AE"/>
    <w:rsid w:val="00C3097C"/>
    <w:rsid w:val="00C30FDD"/>
    <w:rsid w:val="00C3179C"/>
    <w:rsid w:val="00C31C38"/>
    <w:rsid w:val="00C31E32"/>
    <w:rsid w:val="00C32185"/>
    <w:rsid w:val="00C3233F"/>
    <w:rsid w:val="00C32425"/>
    <w:rsid w:val="00C32561"/>
    <w:rsid w:val="00C3339D"/>
    <w:rsid w:val="00C33B0A"/>
    <w:rsid w:val="00C368FA"/>
    <w:rsid w:val="00C369F8"/>
    <w:rsid w:val="00C40003"/>
    <w:rsid w:val="00C40416"/>
    <w:rsid w:val="00C40C19"/>
    <w:rsid w:val="00C41F6C"/>
    <w:rsid w:val="00C42403"/>
    <w:rsid w:val="00C43E20"/>
    <w:rsid w:val="00C44803"/>
    <w:rsid w:val="00C456F9"/>
    <w:rsid w:val="00C47E53"/>
    <w:rsid w:val="00C47FC6"/>
    <w:rsid w:val="00C517E3"/>
    <w:rsid w:val="00C52299"/>
    <w:rsid w:val="00C5351A"/>
    <w:rsid w:val="00C5393B"/>
    <w:rsid w:val="00C54383"/>
    <w:rsid w:val="00C54734"/>
    <w:rsid w:val="00C54EF4"/>
    <w:rsid w:val="00C55208"/>
    <w:rsid w:val="00C5540B"/>
    <w:rsid w:val="00C5562B"/>
    <w:rsid w:val="00C567F8"/>
    <w:rsid w:val="00C56D04"/>
    <w:rsid w:val="00C6021B"/>
    <w:rsid w:val="00C60BDC"/>
    <w:rsid w:val="00C6147B"/>
    <w:rsid w:val="00C61717"/>
    <w:rsid w:val="00C623D2"/>
    <w:rsid w:val="00C6270C"/>
    <w:rsid w:val="00C62A2C"/>
    <w:rsid w:val="00C6397E"/>
    <w:rsid w:val="00C63A03"/>
    <w:rsid w:val="00C63A5B"/>
    <w:rsid w:val="00C64014"/>
    <w:rsid w:val="00C655B5"/>
    <w:rsid w:val="00C65C8B"/>
    <w:rsid w:val="00C66248"/>
    <w:rsid w:val="00C6761F"/>
    <w:rsid w:val="00C67853"/>
    <w:rsid w:val="00C70BC4"/>
    <w:rsid w:val="00C70E7D"/>
    <w:rsid w:val="00C7119C"/>
    <w:rsid w:val="00C71F05"/>
    <w:rsid w:val="00C73035"/>
    <w:rsid w:val="00C73841"/>
    <w:rsid w:val="00C7430A"/>
    <w:rsid w:val="00C745B7"/>
    <w:rsid w:val="00C74B3B"/>
    <w:rsid w:val="00C751D1"/>
    <w:rsid w:val="00C75991"/>
    <w:rsid w:val="00C76EFC"/>
    <w:rsid w:val="00C7740A"/>
    <w:rsid w:val="00C77818"/>
    <w:rsid w:val="00C77BCE"/>
    <w:rsid w:val="00C8028F"/>
    <w:rsid w:val="00C81620"/>
    <w:rsid w:val="00C82305"/>
    <w:rsid w:val="00C82397"/>
    <w:rsid w:val="00C82D65"/>
    <w:rsid w:val="00C8347C"/>
    <w:rsid w:val="00C8358D"/>
    <w:rsid w:val="00C83B83"/>
    <w:rsid w:val="00C83CE8"/>
    <w:rsid w:val="00C842EC"/>
    <w:rsid w:val="00C84820"/>
    <w:rsid w:val="00C84FBB"/>
    <w:rsid w:val="00C857EC"/>
    <w:rsid w:val="00C8614A"/>
    <w:rsid w:val="00C86864"/>
    <w:rsid w:val="00C86DBA"/>
    <w:rsid w:val="00C87FD3"/>
    <w:rsid w:val="00C9043F"/>
    <w:rsid w:val="00C92D14"/>
    <w:rsid w:val="00C944AB"/>
    <w:rsid w:val="00C94940"/>
    <w:rsid w:val="00C9512A"/>
    <w:rsid w:val="00C96A22"/>
    <w:rsid w:val="00C977FB"/>
    <w:rsid w:val="00C97A06"/>
    <w:rsid w:val="00CA18F8"/>
    <w:rsid w:val="00CA2B6F"/>
    <w:rsid w:val="00CA3238"/>
    <w:rsid w:val="00CA352A"/>
    <w:rsid w:val="00CA3F38"/>
    <w:rsid w:val="00CA4562"/>
    <w:rsid w:val="00CA632E"/>
    <w:rsid w:val="00CA6661"/>
    <w:rsid w:val="00CA7359"/>
    <w:rsid w:val="00CA75F6"/>
    <w:rsid w:val="00CA772A"/>
    <w:rsid w:val="00CA79DA"/>
    <w:rsid w:val="00CA7F63"/>
    <w:rsid w:val="00CB01D7"/>
    <w:rsid w:val="00CB1A89"/>
    <w:rsid w:val="00CB344B"/>
    <w:rsid w:val="00CB38FA"/>
    <w:rsid w:val="00CB3C58"/>
    <w:rsid w:val="00CB560C"/>
    <w:rsid w:val="00CB593B"/>
    <w:rsid w:val="00CB6396"/>
    <w:rsid w:val="00CB6AEA"/>
    <w:rsid w:val="00CC037A"/>
    <w:rsid w:val="00CC0DF3"/>
    <w:rsid w:val="00CC129D"/>
    <w:rsid w:val="00CC1B05"/>
    <w:rsid w:val="00CC1BCC"/>
    <w:rsid w:val="00CC1C23"/>
    <w:rsid w:val="00CC2AAB"/>
    <w:rsid w:val="00CC34D3"/>
    <w:rsid w:val="00CC3FB6"/>
    <w:rsid w:val="00CC4753"/>
    <w:rsid w:val="00CC6E1A"/>
    <w:rsid w:val="00CC732A"/>
    <w:rsid w:val="00CC7D38"/>
    <w:rsid w:val="00CD0860"/>
    <w:rsid w:val="00CD094C"/>
    <w:rsid w:val="00CD0E7F"/>
    <w:rsid w:val="00CD281C"/>
    <w:rsid w:val="00CD3E7C"/>
    <w:rsid w:val="00CD4859"/>
    <w:rsid w:val="00CD589E"/>
    <w:rsid w:val="00CD5A31"/>
    <w:rsid w:val="00CD6239"/>
    <w:rsid w:val="00CD6694"/>
    <w:rsid w:val="00CD6B46"/>
    <w:rsid w:val="00CD7633"/>
    <w:rsid w:val="00CD7A5E"/>
    <w:rsid w:val="00CE0787"/>
    <w:rsid w:val="00CE1E0D"/>
    <w:rsid w:val="00CE3C07"/>
    <w:rsid w:val="00CE6D56"/>
    <w:rsid w:val="00CE783E"/>
    <w:rsid w:val="00CE7A2D"/>
    <w:rsid w:val="00CE7FED"/>
    <w:rsid w:val="00CF02EF"/>
    <w:rsid w:val="00CF05F6"/>
    <w:rsid w:val="00CF095B"/>
    <w:rsid w:val="00CF0C70"/>
    <w:rsid w:val="00CF184D"/>
    <w:rsid w:val="00CF2476"/>
    <w:rsid w:val="00CF26A7"/>
    <w:rsid w:val="00CF2937"/>
    <w:rsid w:val="00CF29D3"/>
    <w:rsid w:val="00CF2A6D"/>
    <w:rsid w:val="00CF4E97"/>
    <w:rsid w:val="00CF76F3"/>
    <w:rsid w:val="00CF7713"/>
    <w:rsid w:val="00D00CD1"/>
    <w:rsid w:val="00D00F62"/>
    <w:rsid w:val="00D02A07"/>
    <w:rsid w:val="00D03A7E"/>
    <w:rsid w:val="00D041F7"/>
    <w:rsid w:val="00D04535"/>
    <w:rsid w:val="00D049D3"/>
    <w:rsid w:val="00D05C21"/>
    <w:rsid w:val="00D062DE"/>
    <w:rsid w:val="00D06633"/>
    <w:rsid w:val="00D06F86"/>
    <w:rsid w:val="00D07E9A"/>
    <w:rsid w:val="00D10111"/>
    <w:rsid w:val="00D103B3"/>
    <w:rsid w:val="00D106C0"/>
    <w:rsid w:val="00D1111D"/>
    <w:rsid w:val="00D115AE"/>
    <w:rsid w:val="00D13B1C"/>
    <w:rsid w:val="00D1427E"/>
    <w:rsid w:val="00D14BB1"/>
    <w:rsid w:val="00D14E80"/>
    <w:rsid w:val="00D1541E"/>
    <w:rsid w:val="00D1599F"/>
    <w:rsid w:val="00D15F06"/>
    <w:rsid w:val="00D1636F"/>
    <w:rsid w:val="00D16489"/>
    <w:rsid w:val="00D16AA8"/>
    <w:rsid w:val="00D16E65"/>
    <w:rsid w:val="00D17631"/>
    <w:rsid w:val="00D176C4"/>
    <w:rsid w:val="00D17CB7"/>
    <w:rsid w:val="00D2022B"/>
    <w:rsid w:val="00D21FA6"/>
    <w:rsid w:val="00D22D68"/>
    <w:rsid w:val="00D22EB8"/>
    <w:rsid w:val="00D2331C"/>
    <w:rsid w:val="00D23689"/>
    <w:rsid w:val="00D25442"/>
    <w:rsid w:val="00D260AF"/>
    <w:rsid w:val="00D2746E"/>
    <w:rsid w:val="00D27D03"/>
    <w:rsid w:val="00D27E29"/>
    <w:rsid w:val="00D30B9C"/>
    <w:rsid w:val="00D30D04"/>
    <w:rsid w:val="00D30F52"/>
    <w:rsid w:val="00D317F8"/>
    <w:rsid w:val="00D31E0A"/>
    <w:rsid w:val="00D328BE"/>
    <w:rsid w:val="00D333D9"/>
    <w:rsid w:val="00D33B9D"/>
    <w:rsid w:val="00D34BC0"/>
    <w:rsid w:val="00D3553C"/>
    <w:rsid w:val="00D357B8"/>
    <w:rsid w:val="00D3774B"/>
    <w:rsid w:val="00D406E7"/>
    <w:rsid w:val="00D4097C"/>
    <w:rsid w:val="00D40BEF"/>
    <w:rsid w:val="00D41DD7"/>
    <w:rsid w:val="00D42522"/>
    <w:rsid w:val="00D4356F"/>
    <w:rsid w:val="00D436A4"/>
    <w:rsid w:val="00D4384F"/>
    <w:rsid w:val="00D44546"/>
    <w:rsid w:val="00D44B1B"/>
    <w:rsid w:val="00D44C9B"/>
    <w:rsid w:val="00D467E2"/>
    <w:rsid w:val="00D478B0"/>
    <w:rsid w:val="00D47FCE"/>
    <w:rsid w:val="00D500C1"/>
    <w:rsid w:val="00D505C1"/>
    <w:rsid w:val="00D50A10"/>
    <w:rsid w:val="00D50B43"/>
    <w:rsid w:val="00D5149E"/>
    <w:rsid w:val="00D52BB3"/>
    <w:rsid w:val="00D530C8"/>
    <w:rsid w:val="00D531BA"/>
    <w:rsid w:val="00D54EB9"/>
    <w:rsid w:val="00D554A4"/>
    <w:rsid w:val="00D5572A"/>
    <w:rsid w:val="00D55C96"/>
    <w:rsid w:val="00D60C77"/>
    <w:rsid w:val="00D617A1"/>
    <w:rsid w:val="00D619A6"/>
    <w:rsid w:val="00D626A3"/>
    <w:rsid w:val="00D62F0D"/>
    <w:rsid w:val="00D63304"/>
    <w:rsid w:val="00D6363F"/>
    <w:rsid w:val="00D63E0F"/>
    <w:rsid w:val="00D65441"/>
    <w:rsid w:val="00D65CDF"/>
    <w:rsid w:val="00D660E5"/>
    <w:rsid w:val="00D662A8"/>
    <w:rsid w:val="00D6640F"/>
    <w:rsid w:val="00D67150"/>
    <w:rsid w:val="00D7010D"/>
    <w:rsid w:val="00D701D5"/>
    <w:rsid w:val="00D7160C"/>
    <w:rsid w:val="00D718C3"/>
    <w:rsid w:val="00D71947"/>
    <w:rsid w:val="00D72300"/>
    <w:rsid w:val="00D72CC0"/>
    <w:rsid w:val="00D7317C"/>
    <w:rsid w:val="00D7339F"/>
    <w:rsid w:val="00D73E40"/>
    <w:rsid w:val="00D74598"/>
    <w:rsid w:val="00D745F8"/>
    <w:rsid w:val="00D7568F"/>
    <w:rsid w:val="00D75F5D"/>
    <w:rsid w:val="00D76477"/>
    <w:rsid w:val="00D7697D"/>
    <w:rsid w:val="00D80019"/>
    <w:rsid w:val="00D80403"/>
    <w:rsid w:val="00D80418"/>
    <w:rsid w:val="00D81439"/>
    <w:rsid w:val="00D83537"/>
    <w:rsid w:val="00D83A9C"/>
    <w:rsid w:val="00D83B49"/>
    <w:rsid w:val="00D846D6"/>
    <w:rsid w:val="00D84741"/>
    <w:rsid w:val="00D849E4"/>
    <w:rsid w:val="00D84D59"/>
    <w:rsid w:val="00D85243"/>
    <w:rsid w:val="00D864E3"/>
    <w:rsid w:val="00D9065D"/>
    <w:rsid w:val="00D90A69"/>
    <w:rsid w:val="00D9100A"/>
    <w:rsid w:val="00D918F6"/>
    <w:rsid w:val="00D92075"/>
    <w:rsid w:val="00D92912"/>
    <w:rsid w:val="00D92A75"/>
    <w:rsid w:val="00D93C2A"/>
    <w:rsid w:val="00D94ECB"/>
    <w:rsid w:val="00D9613A"/>
    <w:rsid w:val="00D963E0"/>
    <w:rsid w:val="00D97624"/>
    <w:rsid w:val="00D97A4D"/>
    <w:rsid w:val="00DA0346"/>
    <w:rsid w:val="00DA0357"/>
    <w:rsid w:val="00DA114B"/>
    <w:rsid w:val="00DA142A"/>
    <w:rsid w:val="00DA1F26"/>
    <w:rsid w:val="00DA3E22"/>
    <w:rsid w:val="00DA4F29"/>
    <w:rsid w:val="00DA6C2C"/>
    <w:rsid w:val="00DA70CF"/>
    <w:rsid w:val="00DA7683"/>
    <w:rsid w:val="00DB083E"/>
    <w:rsid w:val="00DB19E1"/>
    <w:rsid w:val="00DB1BC0"/>
    <w:rsid w:val="00DB2035"/>
    <w:rsid w:val="00DB2AE6"/>
    <w:rsid w:val="00DB2DCF"/>
    <w:rsid w:val="00DB3640"/>
    <w:rsid w:val="00DB3ABF"/>
    <w:rsid w:val="00DB4B9C"/>
    <w:rsid w:val="00DB4CBD"/>
    <w:rsid w:val="00DB520D"/>
    <w:rsid w:val="00DB6134"/>
    <w:rsid w:val="00DB62E1"/>
    <w:rsid w:val="00DC0582"/>
    <w:rsid w:val="00DC08C5"/>
    <w:rsid w:val="00DC1883"/>
    <w:rsid w:val="00DC217B"/>
    <w:rsid w:val="00DC3591"/>
    <w:rsid w:val="00DC3867"/>
    <w:rsid w:val="00DC3CC4"/>
    <w:rsid w:val="00DC40BB"/>
    <w:rsid w:val="00DC4762"/>
    <w:rsid w:val="00DC501B"/>
    <w:rsid w:val="00DC618C"/>
    <w:rsid w:val="00DC64B9"/>
    <w:rsid w:val="00DD000B"/>
    <w:rsid w:val="00DD091B"/>
    <w:rsid w:val="00DD0CF4"/>
    <w:rsid w:val="00DD10D3"/>
    <w:rsid w:val="00DD129D"/>
    <w:rsid w:val="00DD13C5"/>
    <w:rsid w:val="00DD2981"/>
    <w:rsid w:val="00DD2A6E"/>
    <w:rsid w:val="00DD3A8D"/>
    <w:rsid w:val="00DD4795"/>
    <w:rsid w:val="00DD4BA4"/>
    <w:rsid w:val="00DD5B1C"/>
    <w:rsid w:val="00DD68BF"/>
    <w:rsid w:val="00DD6DE3"/>
    <w:rsid w:val="00DD7B6A"/>
    <w:rsid w:val="00DD7DBA"/>
    <w:rsid w:val="00DE03AA"/>
    <w:rsid w:val="00DE03D4"/>
    <w:rsid w:val="00DE3617"/>
    <w:rsid w:val="00DE3766"/>
    <w:rsid w:val="00DE392C"/>
    <w:rsid w:val="00DE3C55"/>
    <w:rsid w:val="00DE3F4D"/>
    <w:rsid w:val="00DE408A"/>
    <w:rsid w:val="00DE42A8"/>
    <w:rsid w:val="00DE4B6C"/>
    <w:rsid w:val="00DE4C63"/>
    <w:rsid w:val="00DE53F5"/>
    <w:rsid w:val="00DE5542"/>
    <w:rsid w:val="00DE5F50"/>
    <w:rsid w:val="00DE6046"/>
    <w:rsid w:val="00DE690F"/>
    <w:rsid w:val="00DE7A8C"/>
    <w:rsid w:val="00DF0DD2"/>
    <w:rsid w:val="00DF0F56"/>
    <w:rsid w:val="00DF1141"/>
    <w:rsid w:val="00DF23E4"/>
    <w:rsid w:val="00DF268C"/>
    <w:rsid w:val="00DF26BE"/>
    <w:rsid w:val="00DF4303"/>
    <w:rsid w:val="00DF4836"/>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B1E"/>
    <w:rsid w:val="00E12CF1"/>
    <w:rsid w:val="00E12E7F"/>
    <w:rsid w:val="00E13B09"/>
    <w:rsid w:val="00E13E65"/>
    <w:rsid w:val="00E14D29"/>
    <w:rsid w:val="00E162F9"/>
    <w:rsid w:val="00E16330"/>
    <w:rsid w:val="00E163CC"/>
    <w:rsid w:val="00E168AD"/>
    <w:rsid w:val="00E16D89"/>
    <w:rsid w:val="00E2098A"/>
    <w:rsid w:val="00E218F5"/>
    <w:rsid w:val="00E21B41"/>
    <w:rsid w:val="00E21C4D"/>
    <w:rsid w:val="00E22510"/>
    <w:rsid w:val="00E23827"/>
    <w:rsid w:val="00E245B1"/>
    <w:rsid w:val="00E249EA"/>
    <w:rsid w:val="00E25654"/>
    <w:rsid w:val="00E25B91"/>
    <w:rsid w:val="00E25DD7"/>
    <w:rsid w:val="00E2663D"/>
    <w:rsid w:val="00E26A68"/>
    <w:rsid w:val="00E27505"/>
    <w:rsid w:val="00E277AA"/>
    <w:rsid w:val="00E27CFE"/>
    <w:rsid w:val="00E3067E"/>
    <w:rsid w:val="00E30EB6"/>
    <w:rsid w:val="00E311A2"/>
    <w:rsid w:val="00E31579"/>
    <w:rsid w:val="00E32068"/>
    <w:rsid w:val="00E326C5"/>
    <w:rsid w:val="00E32E61"/>
    <w:rsid w:val="00E32FF9"/>
    <w:rsid w:val="00E35A0A"/>
    <w:rsid w:val="00E367B2"/>
    <w:rsid w:val="00E36DCB"/>
    <w:rsid w:val="00E378CD"/>
    <w:rsid w:val="00E37922"/>
    <w:rsid w:val="00E40D13"/>
    <w:rsid w:val="00E41039"/>
    <w:rsid w:val="00E4153B"/>
    <w:rsid w:val="00E43415"/>
    <w:rsid w:val="00E4352F"/>
    <w:rsid w:val="00E43EAA"/>
    <w:rsid w:val="00E4477E"/>
    <w:rsid w:val="00E45437"/>
    <w:rsid w:val="00E4557F"/>
    <w:rsid w:val="00E4594B"/>
    <w:rsid w:val="00E45BD1"/>
    <w:rsid w:val="00E45D58"/>
    <w:rsid w:val="00E46426"/>
    <w:rsid w:val="00E46BF5"/>
    <w:rsid w:val="00E4700C"/>
    <w:rsid w:val="00E47BCA"/>
    <w:rsid w:val="00E51A7C"/>
    <w:rsid w:val="00E52C7F"/>
    <w:rsid w:val="00E541D0"/>
    <w:rsid w:val="00E548DE"/>
    <w:rsid w:val="00E55487"/>
    <w:rsid w:val="00E55BB3"/>
    <w:rsid w:val="00E55E9B"/>
    <w:rsid w:val="00E56243"/>
    <w:rsid w:val="00E56ACD"/>
    <w:rsid w:val="00E5718A"/>
    <w:rsid w:val="00E57C94"/>
    <w:rsid w:val="00E60226"/>
    <w:rsid w:val="00E60ED2"/>
    <w:rsid w:val="00E60F21"/>
    <w:rsid w:val="00E61482"/>
    <w:rsid w:val="00E61F56"/>
    <w:rsid w:val="00E6308C"/>
    <w:rsid w:val="00E6636F"/>
    <w:rsid w:val="00E678CD"/>
    <w:rsid w:val="00E67CA9"/>
    <w:rsid w:val="00E7000A"/>
    <w:rsid w:val="00E7083A"/>
    <w:rsid w:val="00E7118A"/>
    <w:rsid w:val="00E711F7"/>
    <w:rsid w:val="00E71C0E"/>
    <w:rsid w:val="00E72D29"/>
    <w:rsid w:val="00E72D83"/>
    <w:rsid w:val="00E73869"/>
    <w:rsid w:val="00E7488D"/>
    <w:rsid w:val="00E76711"/>
    <w:rsid w:val="00E77403"/>
    <w:rsid w:val="00E77C17"/>
    <w:rsid w:val="00E8005F"/>
    <w:rsid w:val="00E81349"/>
    <w:rsid w:val="00E82B22"/>
    <w:rsid w:val="00E83AC2"/>
    <w:rsid w:val="00E83AC9"/>
    <w:rsid w:val="00E847EF"/>
    <w:rsid w:val="00E84801"/>
    <w:rsid w:val="00E85CC7"/>
    <w:rsid w:val="00E85E4D"/>
    <w:rsid w:val="00E86E36"/>
    <w:rsid w:val="00E8728F"/>
    <w:rsid w:val="00E9001E"/>
    <w:rsid w:val="00E90248"/>
    <w:rsid w:val="00E90ACC"/>
    <w:rsid w:val="00E90B1E"/>
    <w:rsid w:val="00E90DF0"/>
    <w:rsid w:val="00E917DE"/>
    <w:rsid w:val="00E92381"/>
    <w:rsid w:val="00E92A20"/>
    <w:rsid w:val="00E93A5A"/>
    <w:rsid w:val="00E93DE5"/>
    <w:rsid w:val="00E94B6C"/>
    <w:rsid w:val="00E94DB8"/>
    <w:rsid w:val="00E95F11"/>
    <w:rsid w:val="00E9608A"/>
    <w:rsid w:val="00E979D7"/>
    <w:rsid w:val="00E97F0C"/>
    <w:rsid w:val="00EA0C01"/>
    <w:rsid w:val="00EA14ED"/>
    <w:rsid w:val="00EA19A3"/>
    <w:rsid w:val="00EA38E4"/>
    <w:rsid w:val="00EA39AE"/>
    <w:rsid w:val="00EA3A81"/>
    <w:rsid w:val="00EA4227"/>
    <w:rsid w:val="00EA5193"/>
    <w:rsid w:val="00EA552D"/>
    <w:rsid w:val="00EA5C4E"/>
    <w:rsid w:val="00EA66A4"/>
    <w:rsid w:val="00EA6D3C"/>
    <w:rsid w:val="00EA7ADC"/>
    <w:rsid w:val="00EB0FD8"/>
    <w:rsid w:val="00EB1656"/>
    <w:rsid w:val="00EB2696"/>
    <w:rsid w:val="00EB2E46"/>
    <w:rsid w:val="00EB2F66"/>
    <w:rsid w:val="00EB322C"/>
    <w:rsid w:val="00EB3B8A"/>
    <w:rsid w:val="00EB3E1D"/>
    <w:rsid w:val="00EB42D1"/>
    <w:rsid w:val="00EB46E5"/>
    <w:rsid w:val="00EB5138"/>
    <w:rsid w:val="00EB53B4"/>
    <w:rsid w:val="00EB54EB"/>
    <w:rsid w:val="00EB5A03"/>
    <w:rsid w:val="00EB5AAF"/>
    <w:rsid w:val="00EB748A"/>
    <w:rsid w:val="00EB7750"/>
    <w:rsid w:val="00EB7EB2"/>
    <w:rsid w:val="00EC021A"/>
    <w:rsid w:val="00EC09F7"/>
    <w:rsid w:val="00EC1BC5"/>
    <w:rsid w:val="00EC32DE"/>
    <w:rsid w:val="00EC431C"/>
    <w:rsid w:val="00EC431D"/>
    <w:rsid w:val="00EC4A6E"/>
    <w:rsid w:val="00EC4D8B"/>
    <w:rsid w:val="00EC4ED8"/>
    <w:rsid w:val="00EC53DD"/>
    <w:rsid w:val="00EC58EF"/>
    <w:rsid w:val="00EC60B8"/>
    <w:rsid w:val="00EC6339"/>
    <w:rsid w:val="00EC6732"/>
    <w:rsid w:val="00EC70F4"/>
    <w:rsid w:val="00EC7BF7"/>
    <w:rsid w:val="00ED2394"/>
    <w:rsid w:val="00ED23B6"/>
    <w:rsid w:val="00ED42DB"/>
    <w:rsid w:val="00ED50C4"/>
    <w:rsid w:val="00ED545C"/>
    <w:rsid w:val="00ED55CA"/>
    <w:rsid w:val="00ED6275"/>
    <w:rsid w:val="00ED744B"/>
    <w:rsid w:val="00ED7460"/>
    <w:rsid w:val="00ED7C43"/>
    <w:rsid w:val="00EE0141"/>
    <w:rsid w:val="00EE03F4"/>
    <w:rsid w:val="00EE1C82"/>
    <w:rsid w:val="00EE1FBE"/>
    <w:rsid w:val="00EE33CF"/>
    <w:rsid w:val="00EE5B9D"/>
    <w:rsid w:val="00EE7045"/>
    <w:rsid w:val="00EE7212"/>
    <w:rsid w:val="00EE7BE7"/>
    <w:rsid w:val="00EF125A"/>
    <w:rsid w:val="00EF1703"/>
    <w:rsid w:val="00EF2FB2"/>
    <w:rsid w:val="00EF3252"/>
    <w:rsid w:val="00EF3307"/>
    <w:rsid w:val="00EF59C0"/>
    <w:rsid w:val="00EF7AFA"/>
    <w:rsid w:val="00EF7E5F"/>
    <w:rsid w:val="00F004A8"/>
    <w:rsid w:val="00F01723"/>
    <w:rsid w:val="00F01A30"/>
    <w:rsid w:val="00F01BF5"/>
    <w:rsid w:val="00F01EB7"/>
    <w:rsid w:val="00F01F5D"/>
    <w:rsid w:val="00F02D8B"/>
    <w:rsid w:val="00F02DB9"/>
    <w:rsid w:val="00F036DD"/>
    <w:rsid w:val="00F04850"/>
    <w:rsid w:val="00F04B7B"/>
    <w:rsid w:val="00F04C12"/>
    <w:rsid w:val="00F05BC7"/>
    <w:rsid w:val="00F074A8"/>
    <w:rsid w:val="00F11362"/>
    <w:rsid w:val="00F123C6"/>
    <w:rsid w:val="00F12AAA"/>
    <w:rsid w:val="00F130D1"/>
    <w:rsid w:val="00F13160"/>
    <w:rsid w:val="00F13AC5"/>
    <w:rsid w:val="00F14499"/>
    <w:rsid w:val="00F15C8C"/>
    <w:rsid w:val="00F17152"/>
    <w:rsid w:val="00F1729E"/>
    <w:rsid w:val="00F17470"/>
    <w:rsid w:val="00F175D8"/>
    <w:rsid w:val="00F17AA5"/>
    <w:rsid w:val="00F20414"/>
    <w:rsid w:val="00F2117A"/>
    <w:rsid w:val="00F214D0"/>
    <w:rsid w:val="00F23716"/>
    <w:rsid w:val="00F2376C"/>
    <w:rsid w:val="00F24476"/>
    <w:rsid w:val="00F24B34"/>
    <w:rsid w:val="00F24C2A"/>
    <w:rsid w:val="00F2552B"/>
    <w:rsid w:val="00F26579"/>
    <w:rsid w:val="00F26859"/>
    <w:rsid w:val="00F276B8"/>
    <w:rsid w:val="00F3165F"/>
    <w:rsid w:val="00F31893"/>
    <w:rsid w:val="00F3392A"/>
    <w:rsid w:val="00F3494F"/>
    <w:rsid w:val="00F34A5B"/>
    <w:rsid w:val="00F34BD6"/>
    <w:rsid w:val="00F351DF"/>
    <w:rsid w:val="00F35590"/>
    <w:rsid w:val="00F35596"/>
    <w:rsid w:val="00F36270"/>
    <w:rsid w:val="00F367C0"/>
    <w:rsid w:val="00F37797"/>
    <w:rsid w:val="00F37B68"/>
    <w:rsid w:val="00F37E9E"/>
    <w:rsid w:val="00F408B7"/>
    <w:rsid w:val="00F408EA"/>
    <w:rsid w:val="00F42217"/>
    <w:rsid w:val="00F4339C"/>
    <w:rsid w:val="00F433E8"/>
    <w:rsid w:val="00F45DCB"/>
    <w:rsid w:val="00F473B2"/>
    <w:rsid w:val="00F47696"/>
    <w:rsid w:val="00F4797F"/>
    <w:rsid w:val="00F50922"/>
    <w:rsid w:val="00F50E3E"/>
    <w:rsid w:val="00F51047"/>
    <w:rsid w:val="00F52D0C"/>
    <w:rsid w:val="00F534A7"/>
    <w:rsid w:val="00F5393B"/>
    <w:rsid w:val="00F53B58"/>
    <w:rsid w:val="00F54A0B"/>
    <w:rsid w:val="00F56229"/>
    <w:rsid w:val="00F566EE"/>
    <w:rsid w:val="00F57BDF"/>
    <w:rsid w:val="00F57CCD"/>
    <w:rsid w:val="00F624B4"/>
    <w:rsid w:val="00F62F96"/>
    <w:rsid w:val="00F65033"/>
    <w:rsid w:val="00F658CF"/>
    <w:rsid w:val="00F671F7"/>
    <w:rsid w:val="00F6753C"/>
    <w:rsid w:val="00F71E74"/>
    <w:rsid w:val="00F72142"/>
    <w:rsid w:val="00F7217B"/>
    <w:rsid w:val="00F735EC"/>
    <w:rsid w:val="00F73F39"/>
    <w:rsid w:val="00F74244"/>
    <w:rsid w:val="00F74B48"/>
    <w:rsid w:val="00F76335"/>
    <w:rsid w:val="00F765F5"/>
    <w:rsid w:val="00F76C3E"/>
    <w:rsid w:val="00F770AF"/>
    <w:rsid w:val="00F7753E"/>
    <w:rsid w:val="00F814BD"/>
    <w:rsid w:val="00F819EF"/>
    <w:rsid w:val="00F8225A"/>
    <w:rsid w:val="00F82F70"/>
    <w:rsid w:val="00F85BE7"/>
    <w:rsid w:val="00F86C80"/>
    <w:rsid w:val="00F8749E"/>
    <w:rsid w:val="00F90B71"/>
    <w:rsid w:val="00F91C27"/>
    <w:rsid w:val="00F91E37"/>
    <w:rsid w:val="00F923C6"/>
    <w:rsid w:val="00F93566"/>
    <w:rsid w:val="00F93F92"/>
    <w:rsid w:val="00F94CA8"/>
    <w:rsid w:val="00F959BF"/>
    <w:rsid w:val="00F96142"/>
    <w:rsid w:val="00F96212"/>
    <w:rsid w:val="00F9644A"/>
    <w:rsid w:val="00F96D70"/>
    <w:rsid w:val="00F97144"/>
    <w:rsid w:val="00F97753"/>
    <w:rsid w:val="00F977D5"/>
    <w:rsid w:val="00FA02EA"/>
    <w:rsid w:val="00FA06CC"/>
    <w:rsid w:val="00FA2BE6"/>
    <w:rsid w:val="00FA468B"/>
    <w:rsid w:val="00FA5316"/>
    <w:rsid w:val="00FA5AB9"/>
    <w:rsid w:val="00FA5F73"/>
    <w:rsid w:val="00FA65B2"/>
    <w:rsid w:val="00FA698A"/>
    <w:rsid w:val="00FA6C30"/>
    <w:rsid w:val="00FA6DE4"/>
    <w:rsid w:val="00FA708D"/>
    <w:rsid w:val="00FA74D1"/>
    <w:rsid w:val="00FA796C"/>
    <w:rsid w:val="00FB0F21"/>
    <w:rsid w:val="00FB1025"/>
    <w:rsid w:val="00FB10DB"/>
    <w:rsid w:val="00FB16BE"/>
    <w:rsid w:val="00FB1858"/>
    <w:rsid w:val="00FB1EA9"/>
    <w:rsid w:val="00FB20B2"/>
    <w:rsid w:val="00FB2791"/>
    <w:rsid w:val="00FB338F"/>
    <w:rsid w:val="00FB4FC7"/>
    <w:rsid w:val="00FB5705"/>
    <w:rsid w:val="00FB597F"/>
    <w:rsid w:val="00FC1403"/>
    <w:rsid w:val="00FC1868"/>
    <w:rsid w:val="00FC191F"/>
    <w:rsid w:val="00FC1FD9"/>
    <w:rsid w:val="00FC25A7"/>
    <w:rsid w:val="00FC2CA9"/>
    <w:rsid w:val="00FC354C"/>
    <w:rsid w:val="00FC38BA"/>
    <w:rsid w:val="00FC46A8"/>
    <w:rsid w:val="00FC4DF9"/>
    <w:rsid w:val="00FC507C"/>
    <w:rsid w:val="00FC60A7"/>
    <w:rsid w:val="00FC66C0"/>
    <w:rsid w:val="00FC76E7"/>
    <w:rsid w:val="00FD0167"/>
    <w:rsid w:val="00FD03D5"/>
    <w:rsid w:val="00FD0C2D"/>
    <w:rsid w:val="00FD2057"/>
    <w:rsid w:val="00FD238A"/>
    <w:rsid w:val="00FD2BEF"/>
    <w:rsid w:val="00FD4485"/>
    <w:rsid w:val="00FD4521"/>
    <w:rsid w:val="00FD51E4"/>
    <w:rsid w:val="00FD55F9"/>
    <w:rsid w:val="00FD5F32"/>
    <w:rsid w:val="00FD72BF"/>
    <w:rsid w:val="00FD78C1"/>
    <w:rsid w:val="00FD7945"/>
    <w:rsid w:val="00FE006C"/>
    <w:rsid w:val="00FE3767"/>
    <w:rsid w:val="00FE5418"/>
    <w:rsid w:val="00FE5B01"/>
    <w:rsid w:val="00FE670A"/>
    <w:rsid w:val="00FF11AB"/>
    <w:rsid w:val="00FF1DB1"/>
    <w:rsid w:val="00FF297E"/>
    <w:rsid w:val="00FF2F83"/>
    <w:rsid w:val="00FF4353"/>
    <w:rsid w:val="00FF4ECD"/>
    <w:rsid w:val="00FF5548"/>
    <w:rsid w:val="00FF5728"/>
    <w:rsid w:val="00FF5873"/>
    <w:rsid w:val="00FF59B1"/>
    <w:rsid w:val="00FF6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526E"/>
  <w15:chartTrackingRefBased/>
  <w15:docId w15:val="{D4156FF1-943B-45CF-B514-A7512413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Char,Char Diagrama Diagrama"/>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aliases w:val="Įprastasis (tinklapis)"/>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uiPriority w:val="99"/>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customStyle="1" w:styleId="Standard">
    <w:name w:val="Standard"/>
    <w:rsid w:val="00AE190A"/>
    <w:pPr>
      <w:autoSpaceDN w:val="0"/>
      <w:textAlignment w:val="baseline"/>
    </w:pPr>
  </w:style>
  <w:style w:type="character" w:customStyle="1" w:styleId="CharStyle6">
    <w:name w:val="Char Style 6"/>
    <w:basedOn w:val="Numatytasispastraiposriftas"/>
    <w:rsid w:val="00A9176D"/>
    <w:rPr>
      <w:b w:val="0"/>
      <w:bCs w:val="0"/>
      <w:i w:val="0"/>
      <w:iCs w:val="0"/>
      <w:smallCaps w:val="0"/>
      <w:strike w:val="0"/>
      <w:u w:val="none"/>
    </w:rPr>
  </w:style>
  <w:style w:type="character" w:customStyle="1" w:styleId="CharStyle8">
    <w:name w:val="Char Style 8"/>
    <w:basedOn w:val="Numatytasispastraiposriftas"/>
    <w:link w:val="Style7"/>
    <w:rsid w:val="00A9176D"/>
    <w:rPr>
      <w:b/>
      <w:bCs/>
      <w:shd w:val="clear" w:color="auto" w:fill="FFFFFF"/>
    </w:rPr>
  </w:style>
  <w:style w:type="character" w:customStyle="1" w:styleId="CharStyle9">
    <w:name w:val="Char Style 9"/>
    <w:basedOn w:val="CharStyle8"/>
    <w:rsid w:val="00A9176D"/>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character" w:customStyle="1" w:styleId="CharStyle10">
    <w:name w:val="Char Style 10"/>
    <w:basedOn w:val="CharStyle6"/>
    <w:rsid w:val="00A9176D"/>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2">
    <w:name w:val="Char Style 12"/>
    <w:basedOn w:val="Numatytasispastraiposriftas"/>
    <w:link w:val="Style11"/>
    <w:rsid w:val="00A9176D"/>
    <w:rPr>
      <w:b/>
      <w:bCs/>
      <w:sz w:val="22"/>
      <w:szCs w:val="22"/>
      <w:shd w:val="clear" w:color="auto" w:fill="FFFFFF"/>
    </w:rPr>
  </w:style>
  <w:style w:type="paragraph" w:customStyle="1" w:styleId="Style7">
    <w:name w:val="Style 7"/>
    <w:basedOn w:val="prastasis"/>
    <w:link w:val="CharStyle8"/>
    <w:rsid w:val="00A9176D"/>
    <w:pPr>
      <w:widowControl w:val="0"/>
      <w:shd w:val="clear" w:color="auto" w:fill="FFFFFF"/>
      <w:spacing w:after="540" w:line="277" w:lineRule="exact"/>
      <w:ind w:hanging="360"/>
    </w:pPr>
    <w:rPr>
      <w:rFonts w:ascii="Calibri" w:eastAsia="Calibri" w:hAnsi="Calibri"/>
      <w:b/>
      <w:bCs/>
      <w:sz w:val="20"/>
      <w:szCs w:val="20"/>
    </w:rPr>
  </w:style>
  <w:style w:type="paragraph" w:customStyle="1" w:styleId="Style11">
    <w:name w:val="Style 11"/>
    <w:basedOn w:val="prastasis"/>
    <w:link w:val="CharStyle12"/>
    <w:rsid w:val="00A9176D"/>
    <w:pPr>
      <w:widowControl w:val="0"/>
      <w:shd w:val="clear" w:color="auto" w:fill="FFFFFF"/>
      <w:spacing w:before="300" w:after="700" w:line="320" w:lineRule="exact"/>
      <w:ind w:hanging="360"/>
      <w:jc w:val="both"/>
    </w:pPr>
    <w:rPr>
      <w:rFonts w:ascii="Calibri" w:eastAsia="Calibri" w:hAnsi="Calibri"/>
      <w:b/>
      <w:bCs/>
      <w:sz w:val="22"/>
      <w:szCs w:val="22"/>
    </w:rPr>
  </w:style>
  <w:style w:type="paragraph" w:customStyle="1" w:styleId="Pagrindinistekstas2">
    <w:name w:val="Pagrindinis tekstas2"/>
    <w:rsid w:val="00A44C96"/>
    <w:pPr>
      <w:ind w:firstLine="312"/>
      <w:jc w:val="both"/>
    </w:pPr>
    <w:rPr>
      <w:rFonts w:ascii="TimesLT" w:eastAsia="Times New Roman" w:hAnsi="TimesLT"/>
      <w:snapToGrid w:val="0"/>
      <w:lang w:val="en-US" w:eastAsia="en-US"/>
    </w:rPr>
  </w:style>
  <w:style w:type="paragraph" w:customStyle="1" w:styleId="CentrBoldm">
    <w:name w:val="CentrBoldm"/>
    <w:basedOn w:val="CentrBold"/>
    <w:rsid w:val="00A44C96"/>
    <w:rPr>
      <w:caps w:val="0"/>
    </w:rPr>
  </w:style>
  <w:style w:type="paragraph" w:customStyle="1" w:styleId="CentrBold">
    <w:name w:val="CentrBold"/>
    <w:rsid w:val="00A44C96"/>
    <w:pPr>
      <w:jc w:val="center"/>
    </w:pPr>
    <w:rPr>
      <w:rFonts w:ascii="TimesLT" w:eastAsia="Times New Roman" w:hAnsi="TimesLT"/>
      <w:b/>
      <w:caps/>
      <w:snapToGrid w:val="0"/>
      <w:lang w:val="en-US" w:eastAsia="en-US"/>
    </w:rPr>
  </w:style>
  <w:style w:type="character" w:styleId="Grietas">
    <w:name w:val="Strong"/>
    <w:basedOn w:val="Numatytasispastraiposriftas"/>
    <w:uiPriority w:val="22"/>
    <w:qFormat/>
    <w:rsid w:val="00E86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267977856">
      <w:bodyDiv w:val="1"/>
      <w:marLeft w:val="0"/>
      <w:marRight w:val="0"/>
      <w:marTop w:val="0"/>
      <w:marBottom w:val="0"/>
      <w:divBdr>
        <w:top w:val="none" w:sz="0" w:space="0" w:color="auto"/>
        <w:left w:val="none" w:sz="0" w:space="0" w:color="auto"/>
        <w:bottom w:val="none" w:sz="0" w:space="0" w:color="auto"/>
        <w:right w:val="none" w:sz="0" w:space="0" w:color="auto"/>
      </w:divBdr>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38883439">
      <w:bodyDiv w:val="1"/>
      <w:marLeft w:val="0"/>
      <w:marRight w:val="0"/>
      <w:marTop w:val="0"/>
      <w:marBottom w:val="0"/>
      <w:divBdr>
        <w:top w:val="none" w:sz="0" w:space="0" w:color="auto"/>
        <w:left w:val="none" w:sz="0" w:space="0" w:color="auto"/>
        <w:bottom w:val="none" w:sz="0" w:space="0" w:color="auto"/>
        <w:right w:val="none" w:sz="0" w:space="0" w:color="auto"/>
      </w:divBdr>
      <w:divsChild>
        <w:div w:id="436563411">
          <w:marLeft w:val="0"/>
          <w:marRight w:val="0"/>
          <w:marTop w:val="0"/>
          <w:marBottom w:val="0"/>
          <w:divBdr>
            <w:top w:val="none" w:sz="0" w:space="0" w:color="auto"/>
            <w:left w:val="none" w:sz="0" w:space="0" w:color="auto"/>
            <w:bottom w:val="none" w:sz="0" w:space="0" w:color="auto"/>
            <w:right w:val="none" w:sz="0" w:space="0" w:color="auto"/>
          </w:divBdr>
        </w:div>
      </w:divsChild>
    </w:div>
    <w:div w:id="1540317674">
      <w:bodyDiv w:val="1"/>
      <w:marLeft w:val="0"/>
      <w:marRight w:val="0"/>
      <w:marTop w:val="0"/>
      <w:marBottom w:val="0"/>
      <w:divBdr>
        <w:top w:val="none" w:sz="0" w:space="0" w:color="auto"/>
        <w:left w:val="none" w:sz="0" w:space="0" w:color="auto"/>
        <w:bottom w:val="none" w:sz="0" w:space="0" w:color="auto"/>
        <w:right w:val="none" w:sz="0" w:space="0" w:color="auto"/>
      </w:divBdr>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49960-3FA3-42A2-A065-06DA2038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11264</Words>
  <Characters>6421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2018-07-18T13:03:00Z</dcterms:created>
  <dc:creator>a.nariciute</dc:creator>
  <cp:lastModifiedBy>Andrius Karnilavicius</cp:lastModifiedBy>
  <cp:lastPrinted>2018-07-03T06:04:00Z</cp:lastPrinted>
  <dcterms:modified xsi:type="dcterms:W3CDTF">2018-07-20T06:23:00Z</dcterms:modified>
  <cp:revision>4</cp:revision>
</cp:coreProperties>
</file>