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E2BAD" w14:textId="62A8A8F0" w:rsidR="008F0AAC" w:rsidRDefault="00304036" w:rsidP="008D3294">
      <w:pPr>
        <w:suppressAutoHyphens/>
        <w:spacing w:after="0" w:line="240" w:lineRule="auto"/>
        <w:jc w:val="center"/>
        <w:textAlignment w:val="baseline"/>
        <w:rPr>
          <w:rFonts w:ascii="Times New Roman" w:hAnsi="Times New Roman" w:cs="Times New Roman"/>
          <w:b/>
          <w:caps/>
          <w:sz w:val="24"/>
          <w:szCs w:val="24"/>
        </w:rPr>
      </w:pPr>
      <w:r w:rsidRPr="00304036">
        <w:rPr>
          <w:rFonts w:ascii="Times New Roman" w:hAnsi="Times New Roman" w:cs="Times New Roman"/>
          <w:b/>
          <w:caps/>
          <w:sz w:val="24"/>
          <w:szCs w:val="24"/>
        </w:rPr>
        <w:t>Lietuvos Respublikos įstatymo „Dėl Europos Sąjungos valstybių narių sprendimų baudžiamosiose bylose tarpusavio pripažinimo ir vykdymo“ Nr. XII-1322 3, 4, 5, 6, 7, 11,</w:t>
      </w:r>
      <w:r w:rsidR="003D28CE">
        <w:rPr>
          <w:rFonts w:ascii="Times New Roman" w:hAnsi="Times New Roman" w:cs="Times New Roman"/>
          <w:b/>
          <w:caps/>
          <w:sz w:val="24"/>
          <w:szCs w:val="24"/>
        </w:rPr>
        <w:t xml:space="preserve"> 12</w:t>
      </w:r>
      <w:r w:rsidRPr="00304036">
        <w:rPr>
          <w:rFonts w:ascii="Times New Roman" w:hAnsi="Times New Roman" w:cs="Times New Roman"/>
          <w:b/>
          <w:caps/>
          <w:sz w:val="24"/>
          <w:szCs w:val="24"/>
        </w:rPr>
        <w:t xml:space="preserve"> 14, 17, 18, 20, 21, 22, 23, 24,</w:t>
      </w:r>
      <w:r w:rsidR="003D28CE">
        <w:rPr>
          <w:rFonts w:ascii="Times New Roman" w:hAnsi="Times New Roman" w:cs="Times New Roman"/>
          <w:b/>
          <w:caps/>
          <w:sz w:val="24"/>
          <w:szCs w:val="24"/>
        </w:rPr>
        <w:t xml:space="preserve"> 26,</w:t>
      </w:r>
      <w:r w:rsidRPr="00304036">
        <w:rPr>
          <w:rFonts w:ascii="Times New Roman" w:hAnsi="Times New Roman" w:cs="Times New Roman"/>
          <w:b/>
          <w:caps/>
          <w:sz w:val="24"/>
          <w:szCs w:val="24"/>
        </w:rPr>
        <w:t xml:space="preserve"> </w:t>
      </w:r>
      <w:r w:rsidR="00BA4075" w:rsidRPr="00BA4075">
        <w:rPr>
          <w:rFonts w:ascii="Times New Roman" w:hAnsi="Times New Roman" w:cs="Times New Roman"/>
          <w:b/>
          <w:caps/>
          <w:sz w:val="24"/>
          <w:szCs w:val="24"/>
        </w:rPr>
        <w:t>37, 43, 52, 67, 72 STRAIPSNIŲ IR PRIEDO PAKEITIMO</w:t>
      </w:r>
      <w:r w:rsidRPr="00304036">
        <w:rPr>
          <w:rFonts w:ascii="Times New Roman" w:hAnsi="Times New Roman" w:cs="Times New Roman"/>
          <w:b/>
          <w:caps/>
          <w:sz w:val="24"/>
          <w:szCs w:val="24"/>
        </w:rPr>
        <w:t xml:space="preserve"> </w:t>
      </w:r>
      <w:r w:rsidR="00FF4A5E">
        <w:rPr>
          <w:rFonts w:ascii="Times New Roman" w:hAnsi="Times New Roman" w:cs="Times New Roman"/>
          <w:b/>
          <w:caps/>
          <w:sz w:val="24"/>
          <w:szCs w:val="24"/>
        </w:rPr>
        <w:t>bei</w:t>
      </w:r>
      <w:r w:rsidRPr="00304036">
        <w:rPr>
          <w:rFonts w:ascii="Times New Roman" w:hAnsi="Times New Roman" w:cs="Times New Roman"/>
          <w:b/>
          <w:caps/>
          <w:sz w:val="24"/>
          <w:szCs w:val="24"/>
        </w:rPr>
        <w:t xml:space="preserve"> įstatymo papildymo 24</w:t>
      </w:r>
      <w:r w:rsidRPr="00304036">
        <w:rPr>
          <w:rFonts w:ascii="Times New Roman" w:hAnsi="Times New Roman" w:cs="Times New Roman"/>
          <w:b/>
          <w:caps/>
          <w:sz w:val="24"/>
          <w:szCs w:val="24"/>
          <w:vertAlign w:val="superscript"/>
        </w:rPr>
        <w:t>1</w:t>
      </w:r>
      <w:r w:rsidRPr="00304036">
        <w:rPr>
          <w:rFonts w:ascii="Times New Roman" w:hAnsi="Times New Roman" w:cs="Times New Roman"/>
          <w:b/>
          <w:caps/>
          <w:sz w:val="24"/>
          <w:szCs w:val="24"/>
        </w:rPr>
        <w:t xml:space="preserve"> straipsniu įstatymo projekt</w:t>
      </w:r>
      <w:r w:rsidR="00E123A6">
        <w:rPr>
          <w:rFonts w:ascii="Times New Roman" w:hAnsi="Times New Roman" w:cs="Times New Roman"/>
          <w:b/>
          <w:caps/>
          <w:sz w:val="24"/>
          <w:szCs w:val="24"/>
        </w:rPr>
        <w:t>o</w:t>
      </w:r>
    </w:p>
    <w:p w14:paraId="48CE47B7" w14:textId="77777777" w:rsidR="00CA721E" w:rsidRPr="006F3084" w:rsidRDefault="00CA721E" w:rsidP="00AE3AB9">
      <w:pPr>
        <w:suppressAutoHyphens/>
        <w:spacing w:after="0" w:line="240" w:lineRule="auto"/>
        <w:jc w:val="center"/>
        <w:textAlignment w:val="baseline"/>
        <w:rPr>
          <w:rFonts w:ascii="Times New Roman" w:hAnsi="Times New Roman" w:cs="Times New Roman"/>
          <w:b/>
          <w:caps/>
          <w:sz w:val="24"/>
          <w:szCs w:val="24"/>
        </w:rPr>
      </w:pPr>
      <w:r w:rsidRPr="006F3084">
        <w:rPr>
          <w:rFonts w:ascii="Times New Roman" w:hAnsi="Times New Roman" w:cs="Times New Roman"/>
          <w:b/>
          <w:caps/>
          <w:sz w:val="24"/>
          <w:szCs w:val="24"/>
        </w:rPr>
        <w:t>AIŠKINAMASIS RAŠTAS</w:t>
      </w:r>
    </w:p>
    <w:p w14:paraId="2CA21657" w14:textId="77777777" w:rsidR="000123A0" w:rsidRPr="00C4692B" w:rsidRDefault="000123A0" w:rsidP="0098384C">
      <w:pPr>
        <w:pStyle w:val="Betarp"/>
        <w:jc w:val="both"/>
        <w:rPr>
          <w:rFonts w:ascii="Times New Roman" w:hAnsi="Times New Roman" w:cs="Times New Roman"/>
          <w:b/>
          <w:sz w:val="24"/>
          <w:szCs w:val="24"/>
          <w:lang w:eastAsia="en-GB"/>
        </w:rPr>
      </w:pPr>
    </w:p>
    <w:p w14:paraId="613FDFCB" w14:textId="77777777" w:rsidR="00B9087A" w:rsidRDefault="00476606" w:rsidP="00B9087A">
      <w:pPr>
        <w:pStyle w:val="Sraopastraipa"/>
        <w:numPr>
          <w:ilvl w:val="0"/>
          <w:numId w:val="6"/>
        </w:numPr>
        <w:tabs>
          <w:tab w:val="left" w:pos="851"/>
        </w:tabs>
        <w:spacing w:after="0" w:line="240" w:lineRule="auto"/>
        <w:ind w:left="0" w:firstLine="567"/>
        <w:jc w:val="both"/>
        <w:rPr>
          <w:rFonts w:ascii="Times New Roman" w:eastAsia="Times New Roman" w:hAnsi="Times New Roman" w:cs="Times New Roman"/>
          <w:b/>
          <w:bCs/>
          <w:sz w:val="24"/>
          <w:szCs w:val="24"/>
          <w:lang w:eastAsia="en-GB"/>
        </w:rPr>
      </w:pPr>
      <w:r w:rsidRPr="00B9087A">
        <w:rPr>
          <w:rFonts w:ascii="Times New Roman" w:eastAsia="Times New Roman" w:hAnsi="Times New Roman" w:cs="Times New Roman"/>
          <w:b/>
          <w:bCs/>
          <w:sz w:val="24"/>
          <w:szCs w:val="24"/>
          <w:lang w:eastAsia="en-GB"/>
        </w:rPr>
        <w:t>Įstatym</w:t>
      </w:r>
      <w:r w:rsidR="00745C89" w:rsidRPr="00B9087A">
        <w:rPr>
          <w:rFonts w:ascii="Times New Roman" w:eastAsia="Times New Roman" w:hAnsi="Times New Roman" w:cs="Times New Roman"/>
          <w:b/>
          <w:bCs/>
          <w:sz w:val="24"/>
          <w:szCs w:val="24"/>
          <w:lang w:eastAsia="en-GB"/>
        </w:rPr>
        <w:t>o</w:t>
      </w:r>
      <w:r w:rsidRPr="00B9087A">
        <w:rPr>
          <w:rFonts w:ascii="Times New Roman" w:eastAsia="Times New Roman" w:hAnsi="Times New Roman" w:cs="Times New Roman"/>
          <w:b/>
          <w:bCs/>
          <w:sz w:val="24"/>
          <w:szCs w:val="24"/>
          <w:lang w:eastAsia="en-GB"/>
        </w:rPr>
        <w:t xml:space="preserve"> projekt</w:t>
      </w:r>
      <w:r w:rsidR="00745C89" w:rsidRPr="00B9087A">
        <w:rPr>
          <w:rFonts w:ascii="Times New Roman" w:eastAsia="Times New Roman" w:hAnsi="Times New Roman" w:cs="Times New Roman"/>
          <w:b/>
          <w:bCs/>
          <w:sz w:val="24"/>
          <w:szCs w:val="24"/>
          <w:lang w:eastAsia="en-GB"/>
        </w:rPr>
        <w:t>o</w:t>
      </w:r>
      <w:r w:rsidRPr="00B9087A">
        <w:rPr>
          <w:rFonts w:ascii="Times New Roman" w:eastAsia="Times New Roman" w:hAnsi="Times New Roman" w:cs="Times New Roman"/>
          <w:b/>
          <w:bCs/>
          <w:sz w:val="24"/>
          <w:szCs w:val="24"/>
          <w:lang w:eastAsia="en-GB"/>
        </w:rPr>
        <w:t xml:space="preserve"> rengimą pa</w:t>
      </w:r>
      <w:r w:rsidR="002B5342" w:rsidRPr="00B9087A">
        <w:rPr>
          <w:rFonts w:ascii="Times New Roman" w:eastAsia="Times New Roman" w:hAnsi="Times New Roman" w:cs="Times New Roman"/>
          <w:b/>
          <w:bCs/>
          <w:sz w:val="24"/>
          <w:szCs w:val="24"/>
          <w:lang w:eastAsia="en-GB"/>
        </w:rPr>
        <w:t>skatinusios priežastys, parengt</w:t>
      </w:r>
      <w:r w:rsidR="009255F5" w:rsidRPr="00B9087A">
        <w:rPr>
          <w:rFonts w:ascii="Times New Roman" w:eastAsia="Times New Roman" w:hAnsi="Times New Roman" w:cs="Times New Roman"/>
          <w:b/>
          <w:bCs/>
          <w:sz w:val="24"/>
          <w:szCs w:val="24"/>
          <w:lang w:eastAsia="en-GB"/>
        </w:rPr>
        <w:t>o</w:t>
      </w:r>
      <w:r w:rsidR="002B5342" w:rsidRPr="00B9087A">
        <w:rPr>
          <w:rFonts w:ascii="Times New Roman" w:eastAsia="Times New Roman" w:hAnsi="Times New Roman" w:cs="Times New Roman"/>
          <w:b/>
          <w:bCs/>
          <w:sz w:val="24"/>
          <w:szCs w:val="24"/>
          <w:lang w:eastAsia="en-GB"/>
        </w:rPr>
        <w:t xml:space="preserve"> projekt</w:t>
      </w:r>
      <w:r w:rsidR="009255F5" w:rsidRPr="00B9087A">
        <w:rPr>
          <w:rFonts w:ascii="Times New Roman" w:eastAsia="Times New Roman" w:hAnsi="Times New Roman" w:cs="Times New Roman"/>
          <w:b/>
          <w:bCs/>
          <w:sz w:val="24"/>
          <w:szCs w:val="24"/>
          <w:lang w:eastAsia="en-GB"/>
        </w:rPr>
        <w:t>o</w:t>
      </w:r>
      <w:r w:rsidRPr="00B9087A">
        <w:rPr>
          <w:rFonts w:ascii="Times New Roman" w:eastAsia="Times New Roman" w:hAnsi="Times New Roman" w:cs="Times New Roman"/>
          <w:b/>
          <w:bCs/>
          <w:sz w:val="24"/>
          <w:szCs w:val="24"/>
          <w:lang w:eastAsia="en-GB"/>
        </w:rPr>
        <w:t xml:space="preserve"> tikslai ir uždaviniai</w:t>
      </w:r>
    </w:p>
    <w:p w14:paraId="6A7966EE" w14:textId="77777777" w:rsidR="00B9087A" w:rsidRDefault="00B9087A" w:rsidP="00B9087A">
      <w:pPr>
        <w:pStyle w:val="Sraopastraipa"/>
        <w:tabs>
          <w:tab w:val="left" w:pos="851"/>
        </w:tabs>
        <w:spacing w:after="0" w:line="240" w:lineRule="auto"/>
        <w:ind w:left="567"/>
        <w:jc w:val="both"/>
        <w:rPr>
          <w:rFonts w:ascii="Times New Roman" w:eastAsia="Times New Roman" w:hAnsi="Times New Roman" w:cs="Times New Roman"/>
          <w:b/>
          <w:bCs/>
          <w:sz w:val="24"/>
          <w:szCs w:val="24"/>
          <w:lang w:eastAsia="en-GB"/>
        </w:rPr>
      </w:pPr>
    </w:p>
    <w:p w14:paraId="4E6E9FC9" w14:textId="3A329067" w:rsidR="00304036" w:rsidRDefault="00B9087A" w:rsidP="00B9087A">
      <w:pPr>
        <w:pStyle w:val="Sraopastraipa"/>
        <w:tabs>
          <w:tab w:val="left" w:pos="851"/>
        </w:tabs>
        <w:spacing w:after="0"/>
        <w:ind w:left="0"/>
        <w:jc w:val="both"/>
        <w:rPr>
          <w:rFonts w:ascii="Times New Roman" w:hAnsi="Times New Roman" w:cs="Times New Roman"/>
          <w:sz w:val="24"/>
          <w:szCs w:val="24"/>
        </w:rPr>
      </w:pPr>
      <w:r>
        <w:rPr>
          <w:rFonts w:ascii="Times New Roman" w:hAnsi="Times New Roman" w:cs="Times New Roman"/>
          <w:sz w:val="24"/>
          <w:szCs w:val="24"/>
        </w:rPr>
        <w:tab/>
      </w:r>
      <w:r w:rsidR="00304036" w:rsidRPr="00304036">
        <w:rPr>
          <w:rFonts w:ascii="Times New Roman" w:hAnsi="Times New Roman" w:cs="Times New Roman"/>
          <w:sz w:val="24"/>
          <w:szCs w:val="24"/>
        </w:rPr>
        <w:t>Lietuvos Respublikos įstatymo „Dėl Europos Sąjungos valstybių narių sprendimų baudžiamosiose bylose tarpusavio pripažinimo ir vykdymo“ Nr. XII-1322 3, 4, 5, 6, 7, 11,</w:t>
      </w:r>
      <w:r w:rsidR="003D28CE">
        <w:rPr>
          <w:rFonts w:ascii="Times New Roman" w:hAnsi="Times New Roman" w:cs="Times New Roman"/>
          <w:sz w:val="24"/>
          <w:szCs w:val="24"/>
        </w:rPr>
        <w:t xml:space="preserve"> 12,</w:t>
      </w:r>
      <w:r w:rsidR="00304036" w:rsidRPr="00304036">
        <w:rPr>
          <w:rFonts w:ascii="Times New Roman" w:hAnsi="Times New Roman" w:cs="Times New Roman"/>
          <w:sz w:val="24"/>
          <w:szCs w:val="24"/>
        </w:rPr>
        <w:t xml:space="preserve"> 14, 17, 18, 20, 21, 22, 23, 24, </w:t>
      </w:r>
      <w:r w:rsidR="003D28CE">
        <w:rPr>
          <w:rFonts w:ascii="Times New Roman" w:hAnsi="Times New Roman" w:cs="Times New Roman"/>
          <w:sz w:val="24"/>
          <w:szCs w:val="24"/>
        </w:rPr>
        <w:t xml:space="preserve">26, </w:t>
      </w:r>
      <w:r w:rsidR="00BA4075" w:rsidRPr="00BA4075">
        <w:rPr>
          <w:rFonts w:ascii="Times New Roman" w:hAnsi="Times New Roman" w:cs="Times New Roman"/>
          <w:sz w:val="24"/>
          <w:szCs w:val="24"/>
        </w:rPr>
        <w:t>37, 43, 52, 67</w:t>
      </w:r>
      <w:r w:rsidR="00BA4075">
        <w:rPr>
          <w:rFonts w:ascii="Times New Roman" w:hAnsi="Times New Roman" w:cs="Times New Roman"/>
          <w:sz w:val="24"/>
          <w:szCs w:val="24"/>
        </w:rPr>
        <w:t xml:space="preserve">, </w:t>
      </w:r>
      <w:r w:rsidR="00304036" w:rsidRPr="00304036">
        <w:rPr>
          <w:rFonts w:ascii="Times New Roman" w:hAnsi="Times New Roman" w:cs="Times New Roman"/>
          <w:sz w:val="24"/>
          <w:szCs w:val="24"/>
        </w:rPr>
        <w:t xml:space="preserve">72 straipsnių </w:t>
      </w:r>
      <w:r w:rsidR="00BA4075">
        <w:rPr>
          <w:rFonts w:ascii="Times New Roman" w:hAnsi="Times New Roman" w:cs="Times New Roman"/>
          <w:sz w:val="24"/>
          <w:szCs w:val="24"/>
        </w:rPr>
        <w:t>ir priedo pakeitimo</w:t>
      </w:r>
      <w:r w:rsidR="00304036" w:rsidRPr="00304036">
        <w:rPr>
          <w:rFonts w:ascii="Times New Roman" w:hAnsi="Times New Roman" w:cs="Times New Roman"/>
          <w:sz w:val="24"/>
          <w:szCs w:val="24"/>
        </w:rPr>
        <w:t xml:space="preserve"> </w:t>
      </w:r>
      <w:r w:rsidR="00FF4A5E">
        <w:rPr>
          <w:rFonts w:ascii="Times New Roman" w:hAnsi="Times New Roman" w:cs="Times New Roman"/>
          <w:sz w:val="24"/>
          <w:szCs w:val="24"/>
        </w:rPr>
        <w:t>bei</w:t>
      </w:r>
      <w:r w:rsidR="00304036" w:rsidRPr="00304036">
        <w:rPr>
          <w:rFonts w:ascii="Times New Roman" w:hAnsi="Times New Roman" w:cs="Times New Roman"/>
          <w:sz w:val="24"/>
          <w:szCs w:val="24"/>
        </w:rPr>
        <w:t xml:space="preserve"> įstatymo papildymo 24</w:t>
      </w:r>
      <w:r w:rsidR="00304036" w:rsidRPr="00304036">
        <w:rPr>
          <w:rFonts w:ascii="Times New Roman" w:hAnsi="Times New Roman" w:cs="Times New Roman"/>
          <w:sz w:val="24"/>
          <w:szCs w:val="24"/>
          <w:vertAlign w:val="superscript"/>
        </w:rPr>
        <w:t>1</w:t>
      </w:r>
      <w:r w:rsidR="00E123A6">
        <w:rPr>
          <w:rFonts w:ascii="Times New Roman" w:hAnsi="Times New Roman" w:cs="Times New Roman"/>
          <w:sz w:val="24"/>
          <w:szCs w:val="24"/>
        </w:rPr>
        <w:t xml:space="preserve"> straipsniu įstatymo</w:t>
      </w:r>
      <w:r w:rsidR="00304036" w:rsidRPr="00304036">
        <w:rPr>
          <w:rFonts w:ascii="Times New Roman" w:hAnsi="Times New Roman" w:cs="Times New Roman"/>
          <w:sz w:val="24"/>
          <w:szCs w:val="24"/>
        </w:rPr>
        <w:t xml:space="preserve"> projekt</w:t>
      </w:r>
      <w:r w:rsidR="00304036">
        <w:rPr>
          <w:rFonts w:ascii="Times New Roman" w:hAnsi="Times New Roman" w:cs="Times New Roman"/>
          <w:sz w:val="24"/>
          <w:szCs w:val="24"/>
        </w:rPr>
        <w:t>a</w:t>
      </w:r>
      <w:r w:rsidR="00E123A6">
        <w:rPr>
          <w:rFonts w:ascii="Times New Roman" w:hAnsi="Times New Roman" w:cs="Times New Roman"/>
          <w:sz w:val="24"/>
          <w:szCs w:val="24"/>
        </w:rPr>
        <w:t xml:space="preserve">s </w:t>
      </w:r>
      <w:r w:rsidR="00304036">
        <w:rPr>
          <w:rFonts w:ascii="Times New Roman" w:hAnsi="Times New Roman" w:cs="Times New Roman"/>
          <w:sz w:val="24"/>
          <w:szCs w:val="24"/>
        </w:rPr>
        <w:t>(toliau – Įstatym</w:t>
      </w:r>
      <w:r w:rsidR="00E123A6">
        <w:rPr>
          <w:rFonts w:ascii="Times New Roman" w:hAnsi="Times New Roman" w:cs="Times New Roman"/>
          <w:sz w:val="24"/>
          <w:szCs w:val="24"/>
        </w:rPr>
        <w:t>o projektas</w:t>
      </w:r>
      <w:r w:rsidR="00304036">
        <w:rPr>
          <w:rFonts w:ascii="Times New Roman" w:hAnsi="Times New Roman" w:cs="Times New Roman"/>
          <w:sz w:val="24"/>
          <w:szCs w:val="24"/>
        </w:rPr>
        <w:t xml:space="preserve">) </w:t>
      </w:r>
      <w:r w:rsidR="008E7D3F" w:rsidRPr="00B9087A">
        <w:rPr>
          <w:rFonts w:ascii="Times New Roman" w:hAnsi="Times New Roman" w:cs="Times New Roman"/>
          <w:sz w:val="24"/>
          <w:szCs w:val="24"/>
        </w:rPr>
        <w:t>parengt</w:t>
      </w:r>
      <w:r w:rsidR="00E123A6">
        <w:rPr>
          <w:rFonts w:ascii="Times New Roman" w:hAnsi="Times New Roman" w:cs="Times New Roman"/>
          <w:sz w:val="24"/>
          <w:szCs w:val="24"/>
        </w:rPr>
        <w:t>as</w:t>
      </w:r>
      <w:r w:rsidR="00304036">
        <w:rPr>
          <w:rFonts w:ascii="Times New Roman" w:hAnsi="Times New Roman" w:cs="Times New Roman"/>
          <w:sz w:val="24"/>
          <w:szCs w:val="24"/>
        </w:rPr>
        <w:t>, siekiant:</w:t>
      </w:r>
    </w:p>
    <w:p w14:paraId="04F4CE5F" w14:textId="2E9B34E5" w:rsidR="00304036" w:rsidRPr="00304036" w:rsidRDefault="00304036" w:rsidP="00304036">
      <w:pPr>
        <w:pStyle w:val="Sraopastraipa"/>
        <w:tabs>
          <w:tab w:val="left" w:pos="851"/>
        </w:tabs>
        <w:spacing w:after="0"/>
        <w:ind w:left="0" w:firstLine="851"/>
        <w:jc w:val="both"/>
        <w:rPr>
          <w:rFonts w:ascii="Times New Roman" w:hAnsi="Times New Roman" w:cs="Times New Roman"/>
          <w:sz w:val="24"/>
          <w:szCs w:val="24"/>
        </w:rPr>
      </w:pPr>
      <w:r w:rsidRPr="00304036">
        <w:rPr>
          <w:rFonts w:ascii="Times New Roman" w:hAnsi="Times New Roman" w:cs="Times New Roman"/>
          <w:sz w:val="24"/>
          <w:szCs w:val="24"/>
        </w:rPr>
        <w:t xml:space="preserve">1. </w:t>
      </w:r>
      <w:r w:rsidR="00842D19">
        <w:rPr>
          <w:rFonts w:ascii="Times New Roman" w:hAnsi="Times New Roman" w:cs="Times New Roman"/>
          <w:sz w:val="24"/>
          <w:szCs w:val="24"/>
        </w:rPr>
        <w:t>o</w:t>
      </w:r>
      <w:r w:rsidR="00842D19" w:rsidRPr="00842D19">
        <w:rPr>
          <w:rFonts w:ascii="Times New Roman" w:hAnsi="Times New Roman" w:cs="Times New Roman"/>
          <w:sz w:val="24"/>
          <w:szCs w:val="24"/>
        </w:rPr>
        <w:t xml:space="preserve">ptimizuoti Teisingumo ministerijos vykdomas </w:t>
      </w:r>
      <w:r w:rsidR="00841524">
        <w:rPr>
          <w:rFonts w:ascii="Times New Roman" w:hAnsi="Times New Roman" w:cs="Times New Roman"/>
          <w:sz w:val="24"/>
          <w:szCs w:val="24"/>
        </w:rPr>
        <w:t xml:space="preserve">funkcijas </w:t>
      </w:r>
      <w:r w:rsidR="00842D19" w:rsidRPr="00842D19">
        <w:rPr>
          <w:rFonts w:ascii="Times New Roman" w:hAnsi="Times New Roman" w:cs="Times New Roman"/>
          <w:sz w:val="24"/>
          <w:szCs w:val="24"/>
        </w:rPr>
        <w:t xml:space="preserve">bausmių vykdymo </w:t>
      </w:r>
      <w:r w:rsidR="00841524">
        <w:rPr>
          <w:rFonts w:ascii="Times New Roman" w:hAnsi="Times New Roman" w:cs="Times New Roman"/>
          <w:sz w:val="24"/>
          <w:szCs w:val="24"/>
        </w:rPr>
        <w:t>srityje,</w:t>
      </w:r>
      <w:r w:rsidR="00842D19" w:rsidRPr="00842D19">
        <w:rPr>
          <w:rFonts w:ascii="Times New Roman" w:hAnsi="Times New Roman" w:cs="Times New Roman"/>
          <w:sz w:val="24"/>
          <w:szCs w:val="24"/>
        </w:rPr>
        <w:t xml:space="preserve"> </w:t>
      </w:r>
      <w:r w:rsidRPr="00304036">
        <w:rPr>
          <w:rFonts w:ascii="Times New Roman" w:hAnsi="Times New Roman" w:cs="Times New Roman"/>
          <w:sz w:val="24"/>
          <w:szCs w:val="24"/>
        </w:rPr>
        <w:t>Kalėjimų departamentui prie Lietuvos Respublikos teisingumo ministerijos (toliau – Kalėjimų departamentas)</w:t>
      </w:r>
      <w:r w:rsidR="00842D19">
        <w:rPr>
          <w:rFonts w:ascii="Times New Roman" w:hAnsi="Times New Roman" w:cs="Times New Roman"/>
          <w:sz w:val="24"/>
          <w:szCs w:val="24"/>
        </w:rPr>
        <w:t xml:space="preserve"> perduodant</w:t>
      </w:r>
      <w:r w:rsidRPr="00304036">
        <w:rPr>
          <w:rFonts w:ascii="Times New Roman" w:hAnsi="Times New Roman" w:cs="Times New Roman"/>
          <w:sz w:val="24"/>
          <w:szCs w:val="24"/>
        </w:rPr>
        <w:t xml:space="preserve"> šiuo metu Teisingumo ministerijos vykdomas </w:t>
      </w:r>
      <w:r w:rsidR="00841524">
        <w:rPr>
          <w:rFonts w:ascii="Times New Roman" w:hAnsi="Times New Roman" w:cs="Times New Roman"/>
          <w:sz w:val="24"/>
          <w:szCs w:val="24"/>
        </w:rPr>
        <w:t xml:space="preserve">iš esmės administracinio pobūdžio, su politikos formavimu nesusijusias, </w:t>
      </w:r>
      <w:r w:rsidRPr="00304036">
        <w:rPr>
          <w:rFonts w:ascii="Times New Roman" w:hAnsi="Times New Roman" w:cs="Times New Roman"/>
          <w:sz w:val="24"/>
          <w:szCs w:val="24"/>
        </w:rPr>
        <w:t>funkcijas nuteistųjų asmenų perdavimo ir perėmimo srityje pagal 2008 m. lapkričio 27 d. Tarybos pamatinį sprendimą 2008/909/TVR dėl nuosprendžių baudžiamosiose bylose tarpusavio pripažinimo principo taikymo skiriant laisvės atėmimo bausmes ar su laisvės atėmimu susijusias priemones, siekiant jas vykdyti Europos Sąjungoje (toliau – Tarybos pamatinis sprendimas 2008/909/TVR);</w:t>
      </w:r>
    </w:p>
    <w:p w14:paraId="3E9DB8A7" w14:textId="77777777" w:rsidR="00304036" w:rsidRPr="00304036" w:rsidRDefault="00304036" w:rsidP="00304036">
      <w:pPr>
        <w:pStyle w:val="Sraopastraipa"/>
        <w:tabs>
          <w:tab w:val="left" w:pos="851"/>
        </w:tabs>
        <w:spacing w:after="0"/>
        <w:ind w:left="0" w:firstLine="851"/>
        <w:jc w:val="both"/>
        <w:rPr>
          <w:rFonts w:ascii="Times New Roman" w:hAnsi="Times New Roman" w:cs="Times New Roman"/>
          <w:sz w:val="24"/>
          <w:szCs w:val="24"/>
        </w:rPr>
      </w:pPr>
      <w:r w:rsidRPr="00304036">
        <w:rPr>
          <w:rFonts w:ascii="Times New Roman" w:hAnsi="Times New Roman" w:cs="Times New Roman"/>
          <w:sz w:val="24"/>
          <w:szCs w:val="24"/>
        </w:rPr>
        <w:t>2. patikslinti sprendimo dėl laisvės atėmimo bausmės perdavimo vykdyti kitai Europos Sąjungos valstybei narei sąlygas;</w:t>
      </w:r>
    </w:p>
    <w:p w14:paraId="43C1A39A" w14:textId="77777777" w:rsidR="00304036" w:rsidRPr="00304036" w:rsidRDefault="00304036" w:rsidP="00304036">
      <w:pPr>
        <w:pStyle w:val="Sraopastraipa"/>
        <w:tabs>
          <w:tab w:val="left" w:pos="851"/>
        </w:tabs>
        <w:spacing w:after="0"/>
        <w:ind w:left="0" w:firstLine="851"/>
        <w:jc w:val="both"/>
        <w:rPr>
          <w:rFonts w:ascii="Times New Roman" w:hAnsi="Times New Roman" w:cs="Times New Roman"/>
          <w:sz w:val="24"/>
          <w:szCs w:val="24"/>
        </w:rPr>
      </w:pPr>
      <w:r w:rsidRPr="00304036">
        <w:rPr>
          <w:rFonts w:ascii="Times New Roman" w:hAnsi="Times New Roman" w:cs="Times New Roman"/>
          <w:sz w:val="24"/>
          <w:szCs w:val="24"/>
        </w:rPr>
        <w:t>3. išspręsti bausmę vykdančios institucijos problemą, kai asmens nėra Lietuvoje, bet jo atžvilgiu Lietuvoje yra priimtas nuosprendis, kuriuo paskirta laisvės atėmimo ar arešto bausmė;</w:t>
      </w:r>
    </w:p>
    <w:p w14:paraId="5A2E0EA7" w14:textId="77777777" w:rsidR="00EE0A86" w:rsidRDefault="00304036" w:rsidP="00304036">
      <w:pPr>
        <w:pStyle w:val="Sraopastraipa"/>
        <w:tabs>
          <w:tab w:val="left" w:pos="851"/>
        </w:tabs>
        <w:spacing w:after="0"/>
        <w:ind w:left="0" w:firstLine="851"/>
        <w:jc w:val="both"/>
        <w:rPr>
          <w:rFonts w:ascii="Times New Roman" w:hAnsi="Times New Roman" w:cs="Times New Roman"/>
          <w:sz w:val="24"/>
          <w:szCs w:val="24"/>
        </w:rPr>
      </w:pPr>
      <w:r w:rsidRPr="00304036">
        <w:rPr>
          <w:rFonts w:ascii="Times New Roman" w:hAnsi="Times New Roman" w:cs="Times New Roman"/>
          <w:sz w:val="24"/>
          <w:szCs w:val="24"/>
        </w:rPr>
        <w:t>4. sureguliuoti situacijas, kai Europos Sąjungos valstybės narės pilietis ar nuolat joje gyvenantis asmuo yra perduodamas baudžiamojo persekiojimo tikslais Europos arešto orderį išdavusiai Lietuvos Respublikai su sąlyga, kad nuteistasis bus grąžintas į Europos arešto orderį vykdančią Europos Sąjungos valstybę narę atlikti jam paskirtą su l</w:t>
      </w:r>
      <w:r w:rsidR="00842D19">
        <w:rPr>
          <w:rFonts w:ascii="Times New Roman" w:hAnsi="Times New Roman" w:cs="Times New Roman"/>
          <w:sz w:val="24"/>
          <w:szCs w:val="24"/>
        </w:rPr>
        <w:t>aisvės atėmimu susijusią bausmę</w:t>
      </w:r>
      <w:r w:rsidR="00EE0A86">
        <w:rPr>
          <w:rFonts w:ascii="Times New Roman" w:hAnsi="Times New Roman" w:cs="Times New Roman"/>
          <w:sz w:val="24"/>
          <w:szCs w:val="24"/>
        </w:rPr>
        <w:t>;</w:t>
      </w:r>
    </w:p>
    <w:p w14:paraId="064C28DE" w14:textId="05D1298E" w:rsidR="00EE0A86" w:rsidRDefault="00E123A6" w:rsidP="00EE0A86">
      <w:pPr>
        <w:pStyle w:val="Sraopastraipa"/>
        <w:tabs>
          <w:tab w:val="left" w:pos="851"/>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5</w:t>
      </w:r>
      <w:r w:rsidR="00EE0A86">
        <w:rPr>
          <w:rFonts w:ascii="Times New Roman" w:hAnsi="Times New Roman" w:cs="Times New Roman"/>
          <w:sz w:val="24"/>
          <w:szCs w:val="24"/>
        </w:rPr>
        <w:t xml:space="preserve">. aiškiai išdėstyti įpareigojimą </w:t>
      </w:r>
      <w:r w:rsidR="00EE0A86" w:rsidRPr="00EE0A86">
        <w:rPr>
          <w:rFonts w:ascii="Times New Roman" w:hAnsi="Times New Roman" w:cs="Times New Roman"/>
          <w:sz w:val="24"/>
          <w:szCs w:val="24"/>
        </w:rPr>
        <w:t>priverčiamąsias medicinos priemones Lietuvos teritorijoje</w:t>
      </w:r>
      <w:r w:rsidR="00EE0A86">
        <w:rPr>
          <w:rFonts w:ascii="Times New Roman" w:hAnsi="Times New Roman" w:cs="Times New Roman"/>
          <w:sz w:val="24"/>
          <w:szCs w:val="24"/>
        </w:rPr>
        <w:t xml:space="preserve"> vykdančios įstaigos darbuotojams</w:t>
      </w:r>
      <w:r w:rsidR="00EE0A86" w:rsidRPr="006020AD">
        <w:rPr>
          <w:rFonts w:ascii="Times New Roman" w:hAnsi="Times New Roman" w:cs="Times New Roman"/>
          <w:sz w:val="24"/>
          <w:szCs w:val="24"/>
        </w:rPr>
        <w:t xml:space="preserve"> dalyvauti nuteistojo, kuriam paskirtos priverčiamosios medicinos priemonės, perėmime</w:t>
      </w:r>
      <w:r w:rsidR="00EE0A86">
        <w:rPr>
          <w:rFonts w:ascii="Times New Roman" w:hAnsi="Times New Roman" w:cs="Times New Roman"/>
          <w:sz w:val="24"/>
          <w:szCs w:val="24"/>
        </w:rPr>
        <w:t>;</w:t>
      </w:r>
    </w:p>
    <w:p w14:paraId="4E5066D7" w14:textId="5256815E" w:rsidR="00BA4075" w:rsidRDefault="00E123A6" w:rsidP="00EE0A86">
      <w:pPr>
        <w:pStyle w:val="Sraopastraipa"/>
        <w:tabs>
          <w:tab w:val="left" w:pos="851"/>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6</w:t>
      </w:r>
      <w:r w:rsidR="00EE0A86">
        <w:rPr>
          <w:rFonts w:ascii="Times New Roman" w:hAnsi="Times New Roman" w:cs="Times New Roman"/>
          <w:sz w:val="24"/>
          <w:szCs w:val="24"/>
        </w:rPr>
        <w:t>. nustatyti tvarką, pagal kurią įkalinimo į</w:t>
      </w:r>
      <w:r w:rsidR="00596B67">
        <w:rPr>
          <w:rFonts w:ascii="Times New Roman" w:hAnsi="Times New Roman" w:cs="Times New Roman"/>
          <w:sz w:val="24"/>
          <w:szCs w:val="24"/>
        </w:rPr>
        <w:t>staiga visuomet gautų pirminius</w:t>
      </w:r>
      <w:r w:rsidR="00596B67" w:rsidRPr="00596B67">
        <w:rPr>
          <w:rFonts w:ascii="Times New Roman" w:hAnsi="Times New Roman" w:cs="Times New Roman"/>
          <w:sz w:val="24"/>
          <w:szCs w:val="24"/>
        </w:rPr>
        <w:t xml:space="preserve"> </w:t>
      </w:r>
      <w:r w:rsidR="00EE0A86">
        <w:rPr>
          <w:rFonts w:ascii="Times New Roman" w:hAnsi="Times New Roman" w:cs="Times New Roman"/>
          <w:sz w:val="24"/>
          <w:szCs w:val="24"/>
        </w:rPr>
        <w:t>iš kitos Europos Sąjungos valstybės narės gautus dokumentus</w:t>
      </w:r>
      <w:r w:rsidR="00596B67">
        <w:rPr>
          <w:rFonts w:ascii="Times New Roman" w:hAnsi="Times New Roman" w:cs="Times New Roman"/>
          <w:sz w:val="24"/>
          <w:szCs w:val="24"/>
        </w:rPr>
        <w:t xml:space="preserve"> </w:t>
      </w:r>
      <w:r w:rsidR="00596B67" w:rsidRPr="00596B67">
        <w:rPr>
          <w:rFonts w:ascii="Times New Roman" w:hAnsi="Times New Roman" w:cs="Times New Roman"/>
          <w:sz w:val="24"/>
          <w:szCs w:val="24"/>
        </w:rPr>
        <w:t>(t. y. liudijimą ir kt. dokumentus, gautus, siekiant bausmę perduoti vykdyti Lietuvos Respublikai)</w:t>
      </w:r>
      <w:bookmarkStart w:id="0" w:name="_GoBack"/>
      <w:bookmarkEnd w:id="0"/>
      <w:r w:rsidR="00EE0A86">
        <w:rPr>
          <w:rFonts w:ascii="Times New Roman" w:hAnsi="Times New Roman" w:cs="Times New Roman"/>
          <w:sz w:val="24"/>
          <w:szCs w:val="24"/>
        </w:rPr>
        <w:t xml:space="preserve"> – juos turint būtų lengviau vykdyti įsipareigojimus, pavyzdžiui, informuoti Europos Sąjungos valstybės narės kompetentingą in</w:t>
      </w:r>
      <w:r w:rsidR="00BA4075">
        <w:rPr>
          <w:rFonts w:ascii="Times New Roman" w:hAnsi="Times New Roman" w:cs="Times New Roman"/>
          <w:sz w:val="24"/>
          <w:szCs w:val="24"/>
        </w:rPr>
        <w:t>stituciją apie bausmės įvykdymą;</w:t>
      </w:r>
    </w:p>
    <w:p w14:paraId="76AE28FA" w14:textId="08F72268" w:rsidR="00304036" w:rsidRPr="006020AD" w:rsidRDefault="00E123A6" w:rsidP="00EE0A86">
      <w:pPr>
        <w:pStyle w:val="Sraopastraipa"/>
        <w:tabs>
          <w:tab w:val="left" w:pos="851"/>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7</w:t>
      </w:r>
      <w:r w:rsidR="00BA4075">
        <w:rPr>
          <w:rFonts w:ascii="Times New Roman" w:hAnsi="Times New Roman" w:cs="Times New Roman"/>
          <w:sz w:val="24"/>
          <w:szCs w:val="24"/>
        </w:rPr>
        <w:t xml:space="preserve">. </w:t>
      </w:r>
      <w:r w:rsidR="004250B4">
        <w:rPr>
          <w:rFonts w:ascii="Times New Roman" w:hAnsi="Times New Roman" w:cs="Times New Roman"/>
          <w:sz w:val="24"/>
          <w:szCs w:val="24"/>
        </w:rPr>
        <w:t>p</w:t>
      </w:r>
      <w:r w:rsidR="00BA4075">
        <w:rPr>
          <w:rFonts w:ascii="Times New Roman" w:hAnsi="Times New Roman" w:cs="Times New Roman"/>
          <w:sz w:val="24"/>
          <w:szCs w:val="24"/>
        </w:rPr>
        <w:t>atikslinti nuorodas į Europos Sąjungos teisės aktus.</w:t>
      </w:r>
      <w:r w:rsidR="00EE0A86">
        <w:rPr>
          <w:rFonts w:ascii="Times New Roman" w:hAnsi="Times New Roman" w:cs="Times New Roman"/>
          <w:sz w:val="24"/>
          <w:szCs w:val="24"/>
        </w:rPr>
        <w:t xml:space="preserve"> </w:t>
      </w:r>
    </w:p>
    <w:p w14:paraId="1415FDB8" w14:textId="3DFB0D65" w:rsidR="00FB7F74" w:rsidRPr="00BA71E5" w:rsidRDefault="00304036" w:rsidP="00B9087A">
      <w:pPr>
        <w:pStyle w:val="Sraopastraipa"/>
        <w:tabs>
          <w:tab w:val="left" w:pos="851"/>
        </w:tabs>
        <w:spacing w:after="0"/>
        <w:ind w:left="0"/>
        <w:jc w:val="both"/>
        <w:rPr>
          <w:rFonts w:ascii="Times New Roman" w:hAnsi="Times New Roman" w:cs="Times New Roman"/>
          <w:sz w:val="24"/>
          <w:szCs w:val="24"/>
        </w:rPr>
      </w:pPr>
      <w:r>
        <w:rPr>
          <w:rFonts w:ascii="Times New Roman" w:hAnsi="Times New Roman" w:cs="Times New Roman"/>
          <w:sz w:val="24"/>
          <w:szCs w:val="24"/>
        </w:rPr>
        <w:tab/>
      </w:r>
    </w:p>
    <w:p w14:paraId="2AB346A0" w14:textId="77777777" w:rsidR="00CA721E" w:rsidRDefault="00CA721E" w:rsidP="0021764E">
      <w:pPr>
        <w:pStyle w:val="Sraopastraipa"/>
        <w:numPr>
          <w:ilvl w:val="0"/>
          <w:numId w:val="6"/>
        </w:numPr>
        <w:tabs>
          <w:tab w:val="left" w:pos="851"/>
        </w:tabs>
        <w:spacing w:after="0"/>
        <w:ind w:left="0" w:firstLine="567"/>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Įstatym</w:t>
      </w:r>
      <w:r w:rsidR="00745C89" w:rsidRPr="00C4692B">
        <w:rPr>
          <w:rFonts w:ascii="Times New Roman" w:eastAsia="Times New Roman" w:hAnsi="Times New Roman" w:cs="Times New Roman"/>
          <w:b/>
          <w:bCs/>
          <w:sz w:val="24"/>
          <w:szCs w:val="24"/>
          <w:lang w:eastAsia="en-GB"/>
        </w:rPr>
        <w:t>o</w:t>
      </w:r>
      <w:r w:rsidRPr="00C4692B">
        <w:rPr>
          <w:rFonts w:ascii="Times New Roman" w:eastAsia="Times New Roman" w:hAnsi="Times New Roman" w:cs="Times New Roman"/>
          <w:b/>
          <w:bCs/>
          <w:sz w:val="24"/>
          <w:szCs w:val="24"/>
          <w:lang w:eastAsia="en-GB"/>
        </w:rPr>
        <w:t xml:space="preserve"> projekt</w:t>
      </w:r>
      <w:r w:rsidR="00745C89" w:rsidRPr="00C4692B">
        <w:rPr>
          <w:rFonts w:ascii="Times New Roman" w:eastAsia="Times New Roman" w:hAnsi="Times New Roman" w:cs="Times New Roman"/>
          <w:b/>
          <w:bCs/>
          <w:sz w:val="24"/>
          <w:szCs w:val="24"/>
          <w:lang w:eastAsia="en-GB"/>
        </w:rPr>
        <w:t>o</w:t>
      </w:r>
      <w:r w:rsidRPr="00C4692B">
        <w:rPr>
          <w:rFonts w:ascii="Times New Roman" w:eastAsia="Times New Roman" w:hAnsi="Times New Roman" w:cs="Times New Roman"/>
          <w:b/>
          <w:bCs/>
          <w:sz w:val="24"/>
          <w:szCs w:val="24"/>
          <w:lang w:eastAsia="en-GB"/>
        </w:rPr>
        <w:t xml:space="preserve"> </w:t>
      </w:r>
      <w:r w:rsidR="00476606" w:rsidRPr="00C4692B">
        <w:rPr>
          <w:rFonts w:ascii="Times New Roman" w:eastAsia="Times New Roman" w:hAnsi="Times New Roman" w:cs="Times New Roman"/>
          <w:b/>
          <w:bCs/>
          <w:sz w:val="24"/>
          <w:szCs w:val="24"/>
          <w:lang w:eastAsia="en-GB"/>
        </w:rPr>
        <w:t>iniciatoriai (institucija, asmenys ar piliečių įgalioti atstovai) ir rengėjai</w:t>
      </w:r>
    </w:p>
    <w:p w14:paraId="3AA9263E" w14:textId="77777777" w:rsidR="00B9087A" w:rsidRPr="00C4692B" w:rsidRDefault="00B9087A" w:rsidP="00B9087A">
      <w:pPr>
        <w:pStyle w:val="Sraopastraipa"/>
        <w:tabs>
          <w:tab w:val="left" w:pos="851"/>
        </w:tabs>
        <w:spacing w:after="0"/>
        <w:ind w:left="567"/>
        <w:jc w:val="both"/>
        <w:rPr>
          <w:rFonts w:ascii="Times New Roman" w:eastAsia="Times New Roman" w:hAnsi="Times New Roman" w:cs="Times New Roman"/>
          <w:b/>
          <w:bCs/>
          <w:sz w:val="24"/>
          <w:szCs w:val="24"/>
          <w:lang w:eastAsia="en-GB"/>
        </w:rPr>
      </w:pPr>
    </w:p>
    <w:p w14:paraId="062CE242" w14:textId="728A56DF" w:rsidR="00476606" w:rsidRPr="00C4692B" w:rsidRDefault="00BA1E6B" w:rsidP="0021764E">
      <w:pPr>
        <w:tabs>
          <w:tab w:val="left" w:pos="851"/>
        </w:tabs>
        <w:spacing w:after="0"/>
        <w:ind w:firstLine="567"/>
        <w:jc w:val="both"/>
        <w:rPr>
          <w:rFonts w:ascii="Times New Roman" w:eastAsia="Times New Roman" w:hAnsi="Times New Roman" w:cs="Times New Roman"/>
          <w:sz w:val="24"/>
          <w:szCs w:val="24"/>
          <w:lang w:eastAsia="en-GB"/>
        </w:rPr>
      </w:pPr>
      <w:r w:rsidRPr="00C4692B">
        <w:rPr>
          <w:rFonts w:ascii="Times New Roman" w:eastAsia="Times New Roman" w:hAnsi="Times New Roman" w:cs="Times New Roman"/>
          <w:sz w:val="24"/>
          <w:szCs w:val="24"/>
          <w:lang w:eastAsia="en-GB"/>
        </w:rPr>
        <w:t>Į</w:t>
      </w:r>
      <w:r w:rsidR="00304036">
        <w:rPr>
          <w:rFonts w:ascii="Times New Roman" w:eastAsia="Times New Roman" w:hAnsi="Times New Roman" w:cs="Times New Roman"/>
          <w:sz w:val="24"/>
          <w:szCs w:val="24"/>
          <w:lang w:eastAsia="en-GB"/>
        </w:rPr>
        <w:t>statymų</w:t>
      </w:r>
      <w:r w:rsidR="00AA787E" w:rsidRPr="00C4692B">
        <w:rPr>
          <w:rFonts w:ascii="Times New Roman" w:eastAsia="Times New Roman" w:hAnsi="Times New Roman" w:cs="Times New Roman"/>
          <w:sz w:val="24"/>
          <w:szCs w:val="24"/>
          <w:lang w:eastAsia="en-GB"/>
        </w:rPr>
        <w:t xml:space="preserve"> </w:t>
      </w:r>
      <w:r w:rsidR="00745C89" w:rsidRPr="00C4692B">
        <w:rPr>
          <w:rFonts w:ascii="Times New Roman" w:eastAsia="Times New Roman" w:hAnsi="Times New Roman" w:cs="Times New Roman"/>
          <w:sz w:val="24"/>
          <w:szCs w:val="24"/>
          <w:lang w:eastAsia="en-GB"/>
        </w:rPr>
        <w:t>projekt</w:t>
      </w:r>
      <w:r w:rsidR="00304036">
        <w:rPr>
          <w:rFonts w:ascii="Times New Roman" w:eastAsia="Times New Roman" w:hAnsi="Times New Roman" w:cs="Times New Roman"/>
          <w:sz w:val="24"/>
          <w:szCs w:val="24"/>
          <w:lang w:eastAsia="en-GB"/>
        </w:rPr>
        <w:t xml:space="preserve">us inicijavo ir </w:t>
      </w:r>
      <w:r w:rsidR="00AA787E" w:rsidRPr="00C4692B">
        <w:rPr>
          <w:rFonts w:ascii="Times New Roman" w:eastAsia="Times New Roman" w:hAnsi="Times New Roman" w:cs="Times New Roman"/>
          <w:sz w:val="24"/>
          <w:szCs w:val="24"/>
          <w:lang w:eastAsia="en-GB"/>
        </w:rPr>
        <w:t xml:space="preserve"> parengė </w:t>
      </w:r>
      <w:r w:rsidR="00842D19">
        <w:rPr>
          <w:rFonts w:ascii="Times New Roman" w:eastAsia="Times New Roman" w:hAnsi="Times New Roman" w:cs="Times New Roman"/>
          <w:sz w:val="24"/>
          <w:szCs w:val="24"/>
          <w:lang w:eastAsia="en-GB"/>
        </w:rPr>
        <w:t>T</w:t>
      </w:r>
      <w:r w:rsidR="00AA787E" w:rsidRPr="00C4692B">
        <w:rPr>
          <w:rFonts w:ascii="Times New Roman" w:eastAsia="Times New Roman" w:hAnsi="Times New Roman" w:cs="Times New Roman"/>
          <w:sz w:val="24"/>
          <w:szCs w:val="24"/>
          <w:lang w:eastAsia="en-GB"/>
        </w:rPr>
        <w:t xml:space="preserve">eisingumo ministerija. </w:t>
      </w:r>
    </w:p>
    <w:p w14:paraId="02F0A744" w14:textId="77777777" w:rsidR="007C00EC" w:rsidRPr="00C4692B" w:rsidRDefault="007C00EC" w:rsidP="0021764E">
      <w:pPr>
        <w:tabs>
          <w:tab w:val="left" w:pos="851"/>
        </w:tabs>
        <w:spacing w:after="0"/>
        <w:ind w:firstLine="567"/>
        <w:jc w:val="both"/>
        <w:rPr>
          <w:rFonts w:ascii="Times New Roman" w:eastAsia="Times New Roman" w:hAnsi="Times New Roman" w:cs="Times New Roman"/>
          <w:sz w:val="24"/>
          <w:szCs w:val="24"/>
          <w:lang w:eastAsia="en-GB"/>
        </w:rPr>
      </w:pPr>
    </w:p>
    <w:p w14:paraId="654D9266" w14:textId="77777777" w:rsidR="00CA721E" w:rsidRDefault="00476606" w:rsidP="0021764E">
      <w:pPr>
        <w:pStyle w:val="Sraopastraipa"/>
        <w:numPr>
          <w:ilvl w:val="0"/>
          <w:numId w:val="6"/>
        </w:numPr>
        <w:tabs>
          <w:tab w:val="left" w:pos="851"/>
        </w:tabs>
        <w:spacing w:after="0"/>
        <w:ind w:left="0" w:firstLine="567"/>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Kaip šiuo metu yra reguliuojami įstatym</w:t>
      </w:r>
      <w:r w:rsidR="000C051A" w:rsidRPr="00C4692B">
        <w:rPr>
          <w:rFonts w:ascii="Times New Roman" w:eastAsia="Times New Roman" w:hAnsi="Times New Roman" w:cs="Times New Roman"/>
          <w:b/>
          <w:bCs/>
          <w:sz w:val="24"/>
          <w:szCs w:val="24"/>
          <w:lang w:eastAsia="en-GB"/>
        </w:rPr>
        <w:t>o</w:t>
      </w:r>
      <w:r w:rsidR="00AA787E" w:rsidRPr="00C4692B">
        <w:rPr>
          <w:rFonts w:ascii="Times New Roman" w:eastAsia="Times New Roman" w:hAnsi="Times New Roman" w:cs="Times New Roman"/>
          <w:b/>
          <w:bCs/>
          <w:sz w:val="24"/>
          <w:szCs w:val="24"/>
          <w:lang w:eastAsia="en-GB"/>
        </w:rPr>
        <w:t xml:space="preserve"> projekt</w:t>
      </w:r>
      <w:r w:rsidR="000C051A" w:rsidRPr="00C4692B">
        <w:rPr>
          <w:rFonts w:ascii="Times New Roman" w:eastAsia="Times New Roman" w:hAnsi="Times New Roman" w:cs="Times New Roman"/>
          <w:b/>
          <w:bCs/>
          <w:sz w:val="24"/>
          <w:szCs w:val="24"/>
          <w:lang w:eastAsia="en-GB"/>
        </w:rPr>
        <w:t>e</w:t>
      </w:r>
      <w:r w:rsidRPr="00C4692B">
        <w:rPr>
          <w:rFonts w:ascii="Times New Roman" w:eastAsia="Times New Roman" w:hAnsi="Times New Roman" w:cs="Times New Roman"/>
          <w:b/>
          <w:bCs/>
          <w:sz w:val="24"/>
          <w:szCs w:val="24"/>
          <w:lang w:eastAsia="en-GB"/>
        </w:rPr>
        <w:t xml:space="preserve"> aptarti teisiniai santykiai</w:t>
      </w:r>
    </w:p>
    <w:p w14:paraId="6BF643D2" w14:textId="77777777" w:rsidR="00B9087A" w:rsidRPr="00C4692B" w:rsidRDefault="00B9087A" w:rsidP="00B9087A">
      <w:pPr>
        <w:pStyle w:val="Sraopastraipa"/>
        <w:tabs>
          <w:tab w:val="left" w:pos="851"/>
        </w:tabs>
        <w:spacing w:after="0"/>
        <w:ind w:left="567"/>
        <w:jc w:val="both"/>
        <w:rPr>
          <w:rFonts w:ascii="Times New Roman" w:eastAsia="Times New Roman" w:hAnsi="Times New Roman" w:cs="Times New Roman"/>
          <w:b/>
          <w:bCs/>
          <w:sz w:val="24"/>
          <w:szCs w:val="24"/>
          <w:lang w:eastAsia="en-GB"/>
        </w:rPr>
      </w:pPr>
    </w:p>
    <w:p w14:paraId="6194CE4A" w14:textId="219B9B7F" w:rsidR="0027130A" w:rsidRDefault="0000733C" w:rsidP="0000733C">
      <w:pPr>
        <w:tabs>
          <w:tab w:val="left" w:pos="851"/>
        </w:tabs>
        <w:spacing w:after="0"/>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Š</w:t>
      </w:r>
      <w:r w:rsidRPr="0000733C">
        <w:rPr>
          <w:rFonts w:ascii="Times New Roman" w:eastAsia="Times New Roman" w:hAnsi="Times New Roman" w:cs="Times New Roman"/>
          <w:sz w:val="24"/>
          <w:szCs w:val="24"/>
          <w:lang w:eastAsia="en-GB"/>
        </w:rPr>
        <w:t>iuo metu T</w:t>
      </w:r>
      <w:r>
        <w:rPr>
          <w:rFonts w:ascii="Times New Roman" w:eastAsia="Times New Roman" w:hAnsi="Times New Roman" w:cs="Times New Roman"/>
          <w:sz w:val="24"/>
          <w:szCs w:val="24"/>
          <w:lang w:eastAsia="en-GB"/>
        </w:rPr>
        <w:t>eisingumo ministerija</w:t>
      </w:r>
      <w:r w:rsidRPr="0000733C">
        <w:rPr>
          <w:rFonts w:ascii="Times New Roman" w:eastAsia="Times New Roman" w:hAnsi="Times New Roman" w:cs="Times New Roman"/>
          <w:sz w:val="24"/>
          <w:szCs w:val="24"/>
          <w:lang w:eastAsia="en-GB"/>
        </w:rPr>
        <w:t xml:space="preserve"> vykdo </w:t>
      </w:r>
      <w:r w:rsidR="00841524">
        <w:rPr>
          <w:rFonts w:ascii="Times New Roman" w:eastAsia="Times New Roman" w:hAnsi="Times New Roman" w:cs="Times New Roman"/>
          <w:sz w:val="24"/>
          <w:szCs w:val="24"/>
          <w:lang w:eastAsia="en-GB"/>
        </w:rPr>
        <w:t xml:space="preserve">tam tikras administracinio ES teisės ir Lietuvos teisės aktuose numatytas įgyvendinamo </w:t>
      </w:r>
      <w:r w:rsidR="00660A61">
        <w:rPr>
          <w:rFonts w:ascii="Times New Roman" w:eastAsia="Times New Roman" w:hAnsi="Times New Roman" w:cs="Times New Roman"/>
          <w:sz w:val="24"/>
          <w:szCs w:val="24"/>
          <w:lang w:eastAsia="en-GB"/>
        </w:rPr>
        <w:t>pobūdžio</w:t>
      </w:r>
      <w:r w:rsidR="00841524">
        <w:rPr>
          <w:rFonts w:ascii="Times New Roman" w:eastAsia="Times New Roman" w:hAnsi="Times New Roman" w:cs="Times New Roman"/>
          <w:sz w:val="24"/>
          <w:szCs w:val="24"/>
          <w:lang w:eastAsia="en-GB"/>
        </w:rPr>
        <w:t xml:space="preserve"> </w:t>
      </w:r>
      <w:r w:rsidRPr="0000733C">
        <w:rPr>
          <w:rFonts w:ascii="Times New Roman" w:eastAsia="Times New Roman" w:hAnsi="Times New Roman" w:cs="Times New Roman"/>
          <w:sz w:val="24"/>
          <w:szCs w:val="24"/>
          <w:lang w:eastAsia="en-GB"/>
        </w:rPr>
        <w:t>funkci</w:t>
      </w:r>
      <w:r>
        <w:rPr>
          <w:rFonts w:ascii="Times New Roman" w:eastAsia="Times New Roman" w:hAnsi="Times New Roman" w:cs="Times New Roman"/>
          <w:sz w:val="24"/>
          <w:szCs w:val="24"/>
          <w:lang w:eastAsia="en-GB"/>
        </w:rPr>
        <w:t xml:space="preserve">jas nuteistųjų asmenų perdavimo ir </w:t>
      </w:r>
      <w:r w:rsidRPr="0000733C">
        <w:rPr>
          <w:rFonts w:ascii="Times New Roman" w:eastAsia="Times New Roman" w:hAnsi="Times New Roman" w:cs="Times New Roman"/>
          <w:sz w:val="24"/>
          <w:szCs w:val="24"/>
          <w:lang w:eastAsia="en-GB"/>
        </w:rPr>
        <w:t xml:space="preserve">perėmimo srityje pagal </w:t>
      </w:r>
      <w:r w:rsidR="00DB148D" w:rsidRPr="00304036">
        <w:rPr>
          <w:rFonts w:ascii="Times New Roman" w:hAnsi="Times New Roman" w:cs="Times New Roman"/>
          <w:sz w:val="24"/>
          <w:szCs w:val="24"/>
        </w:rPr>
        <w:t>Tarybos pamatin</w:t>
      </w:r>
      <w:r w:rsidR="00DB148D">
        <w:rPr>
          <w:rFonts w:ascii="Times New Roman" w:hAnsi="Times New Roman" w:cs="Times New Roman"/>
          <w:sz w:val="24"/>
          <w:szCs w:val="24"/>
        </w:rPr>
        <w:t>į</w:t>
      </w:r>
      <w:r w:rsidR="00DB148D" w:rsidRPr="00304036">
        <w:rPr>
          <w:rFonts w:ascii="Times New Roman" w:hAnsi="Times New Roman" w:cs="Times New Roman"/>
          <w:sz w:val="24"/>
          <w:szCs w:val="24"/>
        </w:rPr>
        <w:t xml:space="preserve"> sprendim</w:t>
      </w:r>
      <w:r w:rsidR="00DB148D">
        <w:rPr>
          <w:rFonts w:ascii="Times New Roman" w:hAnsi="Times New Roman" w:cs="Times New Roman"/>
          <w:sz w:val="24"/>
          <w:szCs w:val="24"/>
        </w:rPr>
        <w:t>ą</w:t>
      </w:r>
      <w:r w:rsidR="00DB148D" w:rsidRPr="00304036">
        <w:rPr>
          <w:rFonts w:ascii="Times New Roman" w:hAnsi="Times New Roman" w:cs="Times New Roman"/>
          <w:sz w:val="24"/>
          <w:szCs w:val="24"/>
        </w:rPr>
        <w:t xml:space="preserve"> 2008/909/TVR</w:t>
      </w:r>
      <w:r w:rsidRPr="0000733C">
        <w:rPr>
          <w:rFonts w:ascii="Times New Roman" w:eastAsia="Times New Roman" w:hAnsi="Times New Roman" w:cs="Times New Roman"/>
          <w:sz w:val="24"/>
          <w:szCs w:val="24"/>
          <w:lang w:eastAsia="en-GB"/>
        </w:rPr>
        <w:t xml:space="preserve">, kuris </w:t>
      </w:r>
      <w:r w:rsidR="00842D19">
        <w:rPr>
          <w:rFonts w:ascii="Times New Roman" w:eastAsia="Times New Roman" w:hAnsi="Times New Roman" w:cs="Times New Roman"/>
          <w:sz w:val="24"/>
          <w:szCs w:val="24"/>
          <w:lang w:eastAsia="en-GB"/>
        </w:rPr>
        <w:t>Lietuvos įgyvendintas Įstatymu „D</w:t>
      </w:r>
      <w:r w:rsidRPr="0000733C">
        <w:rPr>
          <w:rFonts w:ascii="Times New Roman" w:eastAsia="Times New Roman" w:hAnsi="Times New Roman" w:cs="Times New Roman"/>
          <w:sz w:val="24"/>
          <w:szCs w:val="24"/>
          <w:lang w:eastAsia="en-GB"/>
        </w:rPr>
        <w:t xml:space="preserve">ėl Europos </w:t>
      </w:r>
      <w:r w:rsidRPr="0000733C">
        <w:rPr>
          <w:rFonts w:ascii="Times New Roman" w:eastAsia="Times New Roman" w:hAnsi="Times New Roman" w:cs="Times New Roman"/>
          <w:sz w:val="24"/>
          <w:szCs w:val="24"/>
          <w:lang w:eastAsia="en-GB"/>
        </w:rPr>
        <w:lastRenderedPageBreak/>
        <w:t>sąjungos valstybių narių sprendimų baudžiamosiose bylose tarpusavio pripažinimo ir vykdymo</w:t>
      </w:r>
      <w:r w:rsidR="00842D19">
        <w:rPr>
          <w:rFonts w:ascii="Times New Roman" w:eastAsia="Times New Roman" w:hAnsi="Times New Roman" w:cs="Times New Roman"/>
          <w:sz w:val="24"/>
          <w:szCs w:val="24"/>
          <w:lang w:eastAsia="en-GB"/>
        </w:rPr>
        <w:t>“</w:t>
      </w:r>
      <w:r w:rsidR="00E64FE0">
        <w:rPr>
          <w:rFonts w:ascii="Times New Roman" w:eastAsia="Times New Roman" w:hAnsi="Times New Roman" w:cs="Times New Roman"/>
          <w:sz w:val="24"/>
          <w:szCs w:val="24"/>
          <w:lang w:eastAsia="en-GB"/>
        </w:rPr>
        <w:t xml:space="preserve"> (toliau – Įstatymas)</w:t>
      </w:r>
      <w:r w:rsidRPr="0000733C">
        <w:rPr>
          <w:rFonts w:ascii="Times New Roman" w:eastAsia="Times New Roman" w:hAnsi="Times New Roman" w:cs="Times New Roman"/>
          <w:sz w:val="24"/>
          <w:szCs w:val="24"/>
          <w:lang w:eastAsia="en-GB"/>
        </w:rPr>
        <w:t>.</w:t>
      </w:r>
      <w:r w:rsidR="008A7FAE" w:rsidRPr="008A7FAE">
        <w:rPr>
          <w:rFonts w:ascii="Times New Roman" w:eastAsia="Times New Roman" w:hAnsi="Times New Roman" w:cs="Times New Roman"/>
          <w:sz w:val="24"/>
          <w:szCs w:val="24"/>
          <w:lang w:eastAsia="en-GB"/>
        </w:rPr>
        <w:t xml:space="preserve"> </w:t>
      </w:r>
      <w:r w:rsidRPr="0000733C">
        <w:rPr>
          <w:rFonts w:ascii="Times New Roman" w:eastAsia="Times New Roman" w:hAnsi="Times New Roman" w:cs="Times New Roman"/>
          <w:sz w:val="24"/>
          <w:szCs w:val="24"/>
          <w:lang w:eastAsia="en-GB"/>
        </w:rPr>
        <w:t xml:space="preserve">Esminės </w:t>
      </w:r>
      <w:r>
        <w:rPr>
          <w:rFonts w:ascii="Times New Roman" w:eastAsia="Times New Roman" w:hAnsi="Times New Roman" w:cs="Times New Roman"/>
          <w:sz w:val="24"/>
          <w:szCs w:val="24"/>
          <w:lang w:eastAsia="en-GB"/>
        </w:rPr>
        <w:t xml:space="preserve">Teisingumo ministerijos vykdomos </w:t>
      </w:r>
      <w:r w:rsidRPr="0000733C">
        <w:rPr>
          <w:rFonts w:ascii="Times New Roman" w:eastAsia="Times New Roman" w:hAnsi="Times New Roman" w:cs="Times New Roman"/>
          <w:sz w:val="24"/>
          <w:szCs w:val="24"/>
          <w:lang w:eastAsia="en-GB"/>
        </w:rPr>
        <w:t>funkcijos</w:t>
      </w:r>
      <w:r w:rsidR="00E64FE0">
        <w:rPr>
          <w:rFonts w:ascii="Times New Roman" w:eastAsia="Times New Roman" w:hAnsi="Times New Roman" w:cs="Times New Roman"/>
          <w:sz w:val="24"/>
          <w:szCs w:val="24"/>
          <w:lang w:eastAsia="en-GB"/>
        </w:rPr>
        <w:t xml:space="preserve"> yra šios</w:t>
      </w:r>
      <w:r>
        <w:rPr>
          <w:rFonts w:ascii="Times New Roman" w:eastAsia="Times New Roman" w:hAnsi="Times New Roman" w:cs="Times New Roman"/>
          <w:sz w:val="24"/>
          <w:szCs w:val="24"/>
          <w:lang w:eastAsia="en-GB"/>
        </w:rPr>
        <w:t xml:space="preserve">: </w:t>
      </w:r>
      <w:r w:rsidRPr="0000733C">
        <w:rPr>
          <w:rFonts w:ascii="Times New Roman" w:eastAsia="Times New Roman" w:hAnsi="Times New Roman" w:cs="Times New Roman"/>
          <w:sz w:val="24"/>
          <w:szCs w:val="24"/>
          <w:lang w:eastAsia="en-GB"/>
        </w:rPr>
        <w:t xml:space="preserve">gauti iš </w:t>
      </w:r>
      <w:r>
        <w:rPr>
          <w:rFonts w:ascii="Times New Roman" w:eastAsia="Times New Roman" w:hAnsi="Times New Roman" w:cs="Times New Roman"/>
          <w:sz w:val="24"/>
          <w:szCs w:val="24"/>
          <w:lang w:eastAsia="en-GB"/>
        </w:rPr>
        <w:t>Europos Sąjungos</w:t>
      </w:r>
      <w:r w:rsidRPr="0000733C">
        <w:rPr>
          <w:rFonts w:ascii="Times New Roman" w:eastAsia="Times New Roman" w:hAnsi="Times New Roman" w:cs="Times New Roman"/>
          <w:sz w:val="24"/>
          <w:szCs w:val="24"/>
          <w:lang w:eastAsia="en-GB"/>
        </w:rPr>
        <w:t xml:space="preserve"> valstybių </w:t>
      </w:r>
      <w:r>
        <w:rPr>
          <w:rFonts w:ascii="Times New Roman" w:eastAsia="Times New Roman" w:hAnsi="Times New Roman" w:cs="Times New Roman"/>
          <w:sz w:val="24"/>
          <w:szCs w:val="24"/>
          <w:lang w:eastAsia="en-GB"/>
        </w:rPr>
        <w:t xml:space="preserve">narių </w:t>
      </w:r>
      <w:r w:rsidRPr="0000733C">
        <w:rPr>
          <w:rFonts w:ascii="Times New Roman" w:eastAsia="Times New Roman" w:hAnsi="Times New Roman" w:cs="Times New Roman"/>
          <w:sz w:val="24"/>
          <w:szCs w:val="24"/>
          <w:lang w:eastAsia="en-GB"/>
        </w:rPr>
        <w:t>prašymus dėl nutei</w:t>
      </w:r>
      <w:r>
        <w:rPr>
          <w:rFonts w:ascii="Times New Roman" w:eastAsia="Times New Roman" w:hAnsi="Times New Roman" w:cs="Times New Roman"/>
          <w:sz w:val="24"/>
          <w:szCs w:val="24"/>
          <w:lang w:eastAsia="en-GB"/>
        </w:rPr>
        <w:t>stųjų asmenų perėmimo į Lietuvos Respubliką</w:t>
      </w:r>
      <w:r w:rsidR="00E64FE0">
        <w:rPr>
          <w:rFonts w:ascii="Times New Roman" w:eastAsia="Times New Roman" w:hAnsi="Times New Roman" w:cs="Times New Roman"/>
          <w:sz w:val="24"/>
          <w:szCs w:val="24"/>
          <w:lang w:eastAsia="en-GB"/>
        </w:rPr>
        <w:t xml:space="preserve"> (Įstatymo 4 straipsnio 2 dalis)</w:t>
      </w:r>
      <w:r>
        <w:rPr>
          <w:rFonts w:ascii="Times New Roman" w:eastAsia="Times New Roman" w:hAnsi="Times New Roman" w:cs="Times New Roman"/>
          <w:sz w:val="24"/>
          <w:szCs w:val="24"/>
          <w:lang w:eastAsia="en-GB"/>
        </w:rPr>
        <w:t xml:space="preserve">; </w:t>
      </w:r>
      <w:r w:rsidRPr="0000733C">
        <w:rPr>
          <w:rFonts w:ascii="Times New Roman" w:eastAsia="Times New Roman" w:hAnsi="Times New Roman" w:cs="Times New Roman"/>
          <w:sz w:val="24"/>
          <w:szCs w:val="24"/>
          <w:lang w:eastAsia="en-GB"/>
        </w:rPr>
        <w:t>juos išnagrinėjus, spręsti</w:t>
      </w:r>
      <w:r>
        <w:rPr>
          <w:rFonts w:ascii="Times New Roman" w:eastAsia="Times New Roman" w:hAnsi="Times New Roman" w:cs="Times New Roman"/>
          <w:sz w:val="24"/>
          <w:szCs w:val="24"/>
          <w:lang w:eastAsia="en-GB"/>
        </w:rPr>
        <w:t>,</w:t>
      </w:r>
      <w:r w:rsidRPr="0000733C">
        <w:rPr>
          <w:rFonts w:ascii="Times New Roman" w:eastAsia="Times New Roman" w:hAnsi="Times New Roman" w:cs="Times New Roman"/>
          <w:sz w:val="24"/>
          <w:szCs w:val="24"/>
          <w:lang w:eastAsia="en-GB"/>
        </w:rPr>
        <w:t xml:space="preserve"> ar yra pagrindas pateikti pagrįstą nuomonę dėl to, kad </w:t>
      </w:r>
      <w:r w:rsidRPr="00E64FE0">
        <w:rPr>
          <w:rFonts w:ascii="Times New Roman" w:eastAsia="Times New Roman" w:hAnsi="Times New Roman" w:cs="Times New Roman"/>
          <w:sz w:val="24"/>
          <w:szCs w:val="24"/>
          <w:lang w:eastAsia="en-GB"/>
        </w:rPr>
        <w:t>perdavimas neatitiks socialinės reabilitacijos</w:t>
      </w:r>
      <w:r w:rsidR="00E64FE0">
        <w:rPr>
          <w:rFonts w:ascii="Times New Roman" w:eastAsia="Times New Roman" w:hAnsi="Times New Roman" w:cs="Times New Roman"/>
          <w:sz w:val="24"/>
          <w:szCs w:val="24"/>
          <w:lang w:eastAsia="en-GB"/>
        </w:rPr>
        <w:t xml:space="preserve"> (Įstatymo</w:t>
      </w:r>
      <w:r w:rsidR="0072337A">
        <w:rPr>
          <w:rFonts w:ascii="Times New Roman" w:eastAsia="Times New Roman" w:hAnsi="Times New Roman" w:cs="Times New Roman"/>
          <w:sz w:val="24"/>
          <w:szCs w:val="24"/>
          <w:lang w:eastAsia="en-GB"/>
        </w:rPr>
        <w:t xml:space="preserve"> 3,</w:t>
      </w:r>
      <w:r w:rsidR="00E64FE0">
        <w:rPr>
          <w:rFonts w:ascii="Times New Roman" w:eastAsia="Times New Roman" w:hAnsi="Times New Roman" w:cs="Times New Roman"/>
          <w:sz w:val="24"/>
          <w:szCs w:val="24"/>
          <w:lang w:eastAsia="en-GB"/>
        </w:rPr>
        <w:t xml:space="preserve"> 5 ir 6 straipsniai)</w:t>
      </w:r>
      <w:r w:rsidRPr="00E64FE0">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Pr="0000733C">
        <w:rPr>
          <w:rFonts w:ascii="Times New Roman" w:eastAsia="Times New Roman" w:hAnsi="Times New Roman" w:cs="Times New Roman"/>
          <w:sz w:val="24"/>
          <w:szCs w:val="24"/>
          <w:lang w:eastAsia="en-GB"/>
        </w:rPr>
        <w:t xml:space="preserve">gavus ir įvertinus dokumentus, persiųsti juos atitinkamam Lietuvos </w:t>
      </w:r>
      <w:r>
        <w:rPr>
          <w:rFonts w:ascii="Times New Roman" w:eastAsia="Times New Roman" w:hAnsi="Times New Roman" w:cs="Times New Roman"/>
          <w:sz w:val="24"/>
          <w:szCs w:val="24"/>
          <w:lang w:eastAsia="en-GB"/>
        </w:rPr>
        <w:t xml:space="preserve">Respublikos </w:t>
      </w:r>
      <w:r w:rsidRPr="0000733C">
        <w:rPr>
          <w:rFonts w:ascii="Times New Roman" w:eastAsia="Times New Roman" w:hAnsi="Times New Roman" w:cs="Times New Roman"/>
          <w:sz w:val="24"/>
          <w:szCs w:val="24"/>
          <w:lang w:eastAsia="en-GB"/>
        </w:rPr>
        <w:t xml:space="preserve">teismui dėl </w:t>
      </w:r>
      <w:r>
        <w:rPr>
          <w:rFonts w:ascii="Times New Roman" w:eastAsia="Times New Roman" w:hAnsi="Times New Roman" w:cs="Times New Roman"/>
          <w:sz w:val="24"/>
          <w:szCs w:val="24"/>
          <w:lang w:eastAsia="en-GB"/>
        </w:rPr>
        <w:t>Europos Sąjungos</w:t>
      </w:r>
      <w:r w:rsidRPr="0000733C">
        <w:rPr>
          <w:rFonts w:ascii="Times New Roman" w:eastAsia="Times New Roman" w:hAnsi="Times New Roman" w:cs="Times New Roman"/>
          <w:sz w:val="24"/>
          <w:szCs w:val="24"/>
          <w:lang w:eastAsia="en-GB"/>
        </w:rPr>
        <w:t xml:space="preserve"> valstybės </w:t>
      </w:r>
      <w:r>
        <w:rPr>
          <w:rFonts w:ascii="Times New Roman" w:eastAsia="Times New Roman" w:hAnsi="Times New Roman" w:cs="Times New Roman"/>
          <w:sz w:val="24"/>
          <w:szCs w:val="24"/>
          <w:lang w:eastAsia="en-GB"/>
        </w:rPr>
        <w:t xml:space="preserve">narės </w:t>
      </w:r>
      <w:r w:rsidRPr="0000733C">
        <w:rPr>
          <w:rFonts w:ascii="Times New Roman" w:eastAsia="Times New Roman" w:hAnsi="Times New Roman" w:cs="Times New Roman"/>
          <w:sz w:val="24"/>
          <w:szCs w:val="24"/>
          <w:lang w:eastAsia="en-GB"/>
        </w:rPr>
        <w:t>teismo sprendimo pripažinimo</w:t>
      </w:r>
      <w:r w:rsidR="00E64FE0">
        <w:rPr>
          <w:rFonts w:ascii="Times New Roman" w:eastAsia="Times New Roman" w:hAnsi="Times New Roman" w:cs="Times New Roman"/>
          <w:sz w:val="24"/>
          <w:szCs w:val="24"/>
          <w:lang w:eastAsia="en-GB"/>
        </w:rPr>
        <w:t xml:space="preserve"> (Įstatymo 7 ir 14 straipsniai)</w:t>
      </w:r>
      <w:r w:rsidRPr="0000733C">
        <w:rPr>
          <w:rFonts w:ascii="Times New Roman" w:eastAsia="Times New Roman" w:hAnsi="Times New Roman" w:cs="Times New Roman"/>
          <w:sz w:val="24"/>
          <w:szCs w:val="24"/>
          <w:lang w:eastAsia="en-GB"/>
        </w:rPr>
        <w:t>;</w:t>
      </w:r>
      <w:r w:rsidR="00932475">
        <w:rPr>
          <w:rFonts w:ascii="Times New Roman" w:eastAsia="Times New Roman" w:hAnsi="Times New Roman" w:cs="Times New Roman"/>
          <w:sz w:val="24"/>
          <w:szCs w:val="24"/>
          <w:lang w:eastAsia="en-GB"/>
        </w:rPr>
        <w:t xml:space="preserve"> persiųsti teritorinei prokuratūrai gautus dokumentus, susijusius su prašymu skirti nuteistajam kardomąją priemonę (Įstatymo 11 straipsnio 2 dalis); </w:t>
      </w:r>
      <w:r w:rsidRPr="0000733C">
        <w:rPr>
          <w:rFonts w:ascii="Times New Roman" w:eastAsia="Times New Roman" w:hAnsi="Times New Roman" w:cs="Times New Roman"/>
          <w:sz w:val="24"/>
          <w:szCs w:val="24"/>
          <w:lang w:eastAsia="en-GB"/>
        </w:rPr>
        <w:t xml:space="preserve">nustatytais atvejais, vykdyti konsultacijas su </w:t>
      </w:r>
      <w:r>
        <w:rPr>
          <w:rFonts w:ascii="Times New Roman" w:eastAsia="Times New Roman" w:hAnsi="Times New Roman" w:cs="Times New Roman"/>
          <w:sz w:val="24"/>
          <w:szCs w:val="24"/>
          <w:lang w:eastAsia="en-GB"/>
        </w:rPr>
        <w:t>Europos Sąjungos valstybių narių</w:t>
      </w:r>
      <w:r w:rsidRPr="0000733C">
        <w:rPr>
          <w:rFonts w:ascii="Times New Roman" w:eastAsia="Times New Roman" w:hAnsi="Times New Roman" w:cs="Times New Roman"/>
          <w:sz w:val="24"/>
          <w:szCs w:val="24"/>
          <w:lang w:eastAsia="en-GB"/>
        </w:rPr>
        <w:t xml:space="preserve"> kompetenting</w:t>
      </w:r>
      <w:r>
        <w:rPr>
          <w:rFonts w:ascii="Times New Roman" w:eastAsia="Times New Roman" w:hAnsi="Times New Roman" w:cs="Times New Roman"/>
          <w:sz w:val="24"/>
          <w:szCs w:val="24"/>
          <w:lang w:eastAsia="en-GB"/>
        </w:rPr>
        <w:t>omis</w:t>
      </w:r>
      <w:r w:rsidRPr="0000733C">
        <w:rPr>
          <w:rFonts w:ascii="Times New Roman" w:eastAsia="Times New Roman" w:hAnsi="Times New Roman" w:cs="Times New Roman"/>
          <w:sz w:val="24"/>
          <w:szCs w:val="24"/>
          <w:lang w:eastAsia="en-GB"/>
        </w:rPr>
        <w:t xml:space="preserve"> institucij</w:t>
      </w:r>
      <w:r>
        <w:rPr>
          <w:rFonts w:ascii="Times New Roman" w:eastAsia="Times New Roman" w:hAnsi="Times New Roman" w:cs="Times New Roman"/>
          <w:sz w:val="24"/>
          <w:szCs w:val="24"/>
          <w:lang w:eastAsia="en-GB"/>
        </w:rPr>
        <w:t>omis</w:t>
      </w:r>
      <w:r w:rsidR="00E64FE0">
        <w:rPr>
          <w:rFonts w:ascii="Times New Roman" w:eastAsia="Times New Roman" w:hAnsi="Times New Roman" w:cs="Times New Roman"/>
          <w:sz w:val="24"/>
          <w:szCs w:val="24"/>
          <w:lang w:eastAsia="en-GB"/>
        </w:rPr>
        <w:t xml:space="preserve"> (Įstatymo 21 ir 23 straipsniai) bei kitas funkcijas</w:t>
      </w:r>
      <w:r w:rsidR="00932475">
        <w:rPr>
          <w:rFonts w:ascii="Times New Roman" w:eastAsia="Times New Roman" w:hAnsi="Times New Roman" w:cs="Times New Roman"/>
          <w:sz w:val="24"/>
          <w:szCs w:val="24"/>
          <w:lang w:eastAsia="en-GB"/>
        </w:rPr>
        <w:t>,</w:t>
      </w:r>
      <w:r w:rsidR="00E64FE0">
        <w:rPr>
          <w:rFonts w:ascii="Times New Roman" w:eastAsia="Times New Roman" w:hAnsi="Times New Roman" w:cs="Times New Roman"/>
          <w:sz w:val="24"/>
          <w:szCs w:val="24"/>
          <w:lang w:eastAsia="en-GB"/>
        </w:rPr>
        <w:t xml:space="preserve"> numatytas Įstatymo</w:t>
      </w:r>
      <w:r w:rsidR="00932475">
        <w:rPr>
          <w:rFonts w:ascii="Times New Roman" w:eastAsia="Times New Roman" w:hAnsi="Times New Roman" w:cs="Times New Roman"/>
          <w:sz w:val="24"/>
          <w:szCs w:val="24"/>
          <w:lang w:eastAsia="en-GB"/>
        </w:rPr>
        <w:t xml:space="preserve"> 24 ir 72 straipsniuose. </w:t>
      </w:r>
      <w:r w:rsidR="00E64FE0">
        <w:rPr>
          <w:rFonts w:ascii="Times New Roman" w:eastAsia="Times New Roman" w:hAnsi="Times New Roman" w:cs="Times New Roman"/>
          <w:sz w:val="24"/>
          <w:szCs w:val="24"/>
          <w:lang w:eastAsia="en-GB"/>
        </w:rPr>
        <w:t xml:space="preserve"> </w:t>
      </w:r>
    </w:p>
    <w:p w14:paraId="01DD4083" w14:textId="77777777" w:rsidR="00842D19" w:rsidRDefault="009A041C" w:rsidP="00D01D02">
      <w:pPr>
        <w:tabs>
          <w:tab w:val="left" w:pos="851"/>
        </w:tabs>
        <w:spacing w:after="0"/>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Įstatymo 18 straipsnis reglamentuoja </w:t>
      </w:r>
      <w:r w:rsidRPr="009A041C">
        <w:rPr>
          <w:rFonts w:ascii="Times New Roman" w:eastAsia="Times New Roman" w:hAnsi="Times New Roman" w:cs="Times New Roman"/>
          <w:sz w:val="24"/>
          <w:szCs w:val="24"/>
          <w:lang w:eastAsia="en-GB"/>
        </w:rPr>
        <w:t xml:space="preserve">Lietuvos Respublikos teismo </w:t>
      </w:r>
      <w:r>
        <w:rPr>
          <w:rFonts w:ascii="Times New Roman" w:eastAsia="Times New Roman" w:hAnsi="Times New Roman" w:cs="Times New Roman"/>
          <w:sz w:val="24"/>
          <w:szCs w:val="24"/>
          <w:lang w:eastAsia="en-GB"/>
        </w:rPr>
        <w:t>s</w:t>
      </w:r>
      <w:r w:rsidRPr="009A041C">
        <w:rPr>
          <w:rFonts w:ascii="Times New Roman" w:eastAsia="Times New Roman" w:hAnsi="Times New Roman" w:cs="Times New Roman"/>
          <w:sz w:val="24"/>
          <w:szCs w:val="24"/>
          <w:lang w:eastAsia="en-GB"/>
        </w:rPr>
        <w:t>prendimo dėl laisvės atėmimo bausmės perdavimo vykdyti kitai Europos Sąjungos valstybei narei sąlyg</w:t>
      </w:r>
      <w:r>
        <w:rPr>
          <w:rFonts w:ascii="Times New Roman" w:eastAsia="Times New Roman" w:hAnsi="Times New Roman" w:cs="Times New Roman"/>
          <w:sz w:val="24"/>
          <w:szCs w:val="24"/>
          <w:lang w:eastAsia="en-GB"/>
        </w:rPr>
        <w:t>a</w:t>
      </w:r>
      <w:r w:rsidRPr="009A041C">
        <w:rPr>
          <w:rFonts w:ascii="Times New Roman" w:eastAsia="Times New Roman" w:hAnsi="Times New Roman" w:cs="Times New Roman"/>
          <w:sz w:val="24"/>
          <w:szCs w:val="24"/>
          <w:lang w:eastAsia="en-GB"/>
        </w:rPr>
        <w:t>s</w:t>
      </w:r>
      <w:r>
        <w:rPr>
          <w:rFonts w:ascii="Times New Roman" w:eastAsia="Times New Roman" w:hAnsi="Times New Roman" w:cs="Times New Roman"/>
          <w:sz w:val="24"/>
          <w:szCs w:val="24"/>
          <w:lang w:eastAsia="en-GB"/>
        </w:rPr>
        <w:t xml:space="preserve">. </w:t>
      </w:r>
      <w:r w:rsidR="00C05AE9">
        <w:rPr>
          <w:rFonts w:ascii="Times New Roman" w:eastAsia="Times New Roman" w:hAnsi="Times New Roman" w:cs="Times New Roman"/>
          <w:sz w:val="24"/>
          <w:szCs w:val="24"/>
          <w:lang w:eastAsia="en-GB"/>
        </w:rPr>
        <w:t xml:space="preserve">Šio straipsnio 1 dalyje nurodyti </w:t>
      </w:r>
      <w:r w:rsidR="00C05AE9" w:rsidRPr="00C05AE9">
        <w:rPr>
          <w:rFonts w:ascii="Times New Roman" w:eastAsia="Times New Roman" w:hAnsi="Times New Roman" w:cs="Times New Roman"/>
          <w:sz w:val="24"/>
          <w:szCs w:val="24"/>
          <w:lang w:eastAsia="en-GB"/>
        </w:rPr>
        <w:t>Lietuvos Respublikos teismų priimti sprendimai dėl laisvės atėmimo bausmės</w:t>
      </w:r>
      <w:r w:rsidR="00C05AE9">
        <w:rPr>
          <w:rFonts w:ascii="Times New Roman" w:eastAsia="Times New Roman" w:hAnsi="Times New Roman" w:cs="Times New Roman"/>
          <w:sz w:val="24"/>
          <w:szCs w:val="24"/>
          <w:lang w:eastAsia="en-GB"/>
        </w:rPr>
        <w:t xml:space="preserve"> </w:t>
      </w:r>
      <w:r w:rsidR="00C05AE9" w:rsidRPr="00C05AE9">
        <w:rPr>
          <w:rFonts w:ascii="Times New Roman" w:eastAsia="Times New Roman" w:hAnsi="Times New Roman" w:cs="Times New Roman"/>
          <w:sz w:val="24"/>
          <w:szCs w:val="24"/>
          <w:lang w:eastAsia="en-GB"/>
        </w:rPr>
        <w:t>kitos Europos Sąjungos valstybės narės piliečiui, neatsižvelgiant į jo sutikimą ar nesutikimą būti perduotam, gali būti perduodam</w:t>
      </w:r>
      <w:r w:rsidR="00C05AE9">
        <w:rPr>
          <w:rFonts w:ascii="Times New Roman" w:eastAsia="Times New Roman" w:hAnsi="Times New Roman" w:cs="Times New Roman"/>
          <w:sz w:val="24"/>
          <w:szCs w:val="24"/>
          <w:lang w:eastAsia="en-GB"/>
        </w:rPr>
        <w:t>i</w:t>
      </w:r>
      <w:r w:rsidR="00C05AE9" w:rsidRPr="00C05AE9">
        <w:rPr>
          <w:rFonts w:ascii="Times New Roman" w:eastAsia="Times New Roman" w:hAnsi="Times New Roman" w:cs="Times New Roman"/>
          <w:sz w:val="24"/>
          <w:szCs w:val="24"/>
          <w:lang w:eastAsia="en-GB"/>
        </w:rPr>
        <w:t xml:space="preserve"> vykdyti jo pilietybės valstybės kompetentingai institucijai, kai</w:t>
      </w:r>
      <w:r w:rsidR="00C05AE9" w:rsidRPr="00C05AE9">
        <w:t xml:space="preserve"> </w:t>
      </w:r>
      <w:r w:rsidR="00C05AE9" w:rsidRPr="00C05AE9">
        <w:rPr>
          <w:rFonts w:ascii="Times New Roman" w:eastAsia="Times New Roman" w:hAnsi="Times New Roman" w:cs="Times New Roman"/>
          <w:sz w:val="24"/>
          <w:szCs w:val="24"/>
          <w:lang w:eastAsia="en-GB"/>
        </w:rPr>
        <w:t>teismas pagrįstai mano, kad bausmės vykdymo perdavimas jo pilietybės valstybei sudarys palankesnes sąlygas nuteistojo socialinei reabilitacijai</w:t>
      </w:r>
      <w:r w:rsidR="00C05AE9">
        <w:rPr>
          <w:rFonts w:ascii="Times New Roman" w:eastAsia="Times New Roman" w:hAnsi="Times New Roman" w:cs="Times New Roman"/>
          <w:sz w:val="24"/>
          <w:szCs w:val="24"/>
          <w:lang w:eastAsia="en-GB"/>
        </w:rPr>
        <w:t xml:space="preserve"> ir kai </w:t>
      </w:r>
      <w:r w:rsidR="00C05AE9" w:rsidRPr="00C05AE9">
        <w:rPr>
          <w:rFonts w:ascii="Times New Roman" w:eastAsia="Times New Roman" w:hAnsi="Times New Roman" w:cs="Times New Roman"/>
          <w:sz w:val="24"/>
          <w:szCs w:val="24"/>
          <w:lang w:eastAsia="en-GB"/>
        </w:rPr>
        <w:t>šio asmens gyvenamoji vieta yra jo pilietybės valstybėje arba Migracijos departamentas prie Lietuvos Respublikos vidaus reikalų ministerijos ar Valstybės sienos apsaugos tarnyba prie Lietuvos Respublikos vidaus reikalų ministerijos yra priėmę sprendimą, kuriuo remiantis bausmę atlikęs asmuo bus įpareigotas išvykti arba išsiųstas į jo pilietybės valstybę</w:t>
      </w:r>
      <w:r w:rsidR="00C05AE9">
        <w:rPr>
          <w:rFonts w:ascii="Times New Roman" w:eastAsia="Times New Roman" w:hAnsi="Times New Roman" w:cs="Times New Roman"/>
          <w:sz w:val="24"/>
          <w:szCs w:val="24"/>
          <w:lang w:eastAsia="en-GB"/>
        </w:rPr>
        <w:t xml:space="preserve">. </w:t>
      </w:r>
    </w:p>
    <w:p w14:paraId="4ECE5C98" w14:textId="77777777" w:rsidR="00842D19" w:rsidRDefault="00C05AE9" w:rsidP="00D01D02">
      <w:pPr>
        <w:tabs>
          <w:tab w:val="left" w:pos="851"/>
        </w:tabs>
        <w:spacing w:after="0"/>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Šio straipsnio 3 dalyje taip pat numatytos sąlygos </w:t>
      </w:r>
      <w:r w:rsidRPr="00C05AE9">
        <w:rPr>
          <w:rFonts w:ascii="Times New Roman" w:eastAsia="Times New Roman" w:hAnsi="Times New Roman" w:cs="Times New Roman"/>
          <w:sz w:val="24"/>
          <w:szCs w:val="24"/>
          <w:lang w:eastAsia="en-GB"/>
        </w:rPr>
        <w:t>Lietuvos Respublikos teismo sprendim</w:t>
      </w:r>
      <w:r>
        <w:rPr>
          <w:rFonts w:ascii="Times New Roman" w:eastAsia="Times New Roman" w:hAnsi="Times New Roman" w:cs="Times New Roman"/>
          <w:sz w:val="24"/>
          <w:szCs w:val="24"/>
          <w:lang w:eastAsia="en-GB"/>
        </w:rPr>
        <w:t>ų</w:t>
      </w:r>
      <w:r w:rsidRPr="00C05AE9">
        <w:rPr>
          <w:rFonts w:ascii="Times New Roman" w:eastAsia="Times New Roman" w:hAnsi="Times New Roman" w:cs="Times New Roman"/>
          <w:sz w:val="24"/>
          <w:szCs w:val="24"/>
          <w:lang w:eastAsia="en-GB"/>
        </w:rPr>
        <w:t xml:space="preserve"> dėl laisvės atėmimo bausmės kitos Europos Sąjungos valstybės narės piliečiui ar kitam asmeniui, turinčiam gyvenamąją vietą ar kitų glaudžių sąsajų su šia valstybe, </w:t>
      </w:r>
      <w:r>
        <w:rPr>
          <w:rFonts w:ascii="Times New Roman" w:eastAsia="Times New Roman" w:hAnsi="Times New Roman" w:cs="Times New Roman"/>
          <w:sz w:val="24"/>
          <w:szCs w:val="24"/>
          <w:lang w:eastAsia="en-GB"/>
        </w:rPr>
        <w:t>perdavimui</w:t>
      </w:r>
      <w:r w:rsidRPr="00C05AE9">
        <w:rPr>
          <w:rFonts w:ascii="Times New Roman" w:eastAsia="Times New Roman" w:hAnsi="Times New Roman" w:cs="Times New Roman"/>
          <w:sz w:val="24"/>
          <w:szCs w:val="24"/>
          <w:lang w:eastAsia="en-GB"/>
        </w:rPr>
        <w:t xml:space="preserve"> vykdyti šios valstyb</w:t>
      </w:r>
      <w:r>
        <w:rPr>
          <w:rFonts w:ascii="Times New Roman" w:eastAsia="Times New Roman" w:hAnsi="Times New Roman" w:cs="Times New Roman"/>
          <w:sz w:val="24"/>
          <w:szCs w:val="24"/>
          <w:lang w:eastAsia="en-GB"/>
        </w:rPr>
        <w:t>ės kompete</w:t>
      </w:r>
      <w:r w:rsidR="00EF3396">
        <w:rPr>
          <w:rFonts w:ascii="Times New Roman" w:eastAsia="Times New Roman" w:hAnsi="Times New Roman" w:cs="Times New Roman"/>
          <w:sz w:val="24"/>
          <w:szCs w:val="24"/>
          <w:lang w:eastAsia="en-GB"/>
        </w:rPr>
        <w:t xml:space="preserve">ntingai institucijai: </w:t>
      </w:r>
      <w:r w:rsidR="00EF3396" w:rsidRPr="00EF3396">
        <w:rPr>
          <w:rFonts w:ascii="Times New Roman" w:eastAsia="Times New Roman" w:hAnsi="Times New Roman" w:cs="Times New Roman"/>
          <w:sz w:val="24"/>
          <w:szCs w:val="24"/>
          <w:lang w:eastAsia="en-GB"/>
        </w:rPr>
        <w:t>teismas pagrįstai mano, kad bausmės vykdymo perdavimas kitai Europos Sąjungos valstybei narei sudarys palankesnes sąlygas nuteis</w:t>
      </w:r>
      <w:r w:rsidR="00EF3396">
        <w:rPr>
          <w:rFonts w:ascii="Times New Roman" w:eastAsia="Times New Roman" w:hAnsi="Times New Roman" w:cs="Times New Roman"/>
          <w:sz w:val="24"/>
          <w:szCs w:val="24"/>
          <w:lang w:eastAsia="en-GB"/>
        </w:rPr>
        <w:t xml:space="preserve">tojo socialinei reabilitacijai; </w:t>
      </w:r>
      <w:r w:rsidR="00EF3396" w:rsidRPr="00EF3396">
        <w:rPr>
          <w:rFonts w:ascii="Times New Roman" w:eastAsia="Times New Roman" w:hAnsi="Times New Roman" w:cs="Times New Roman"/>
          <w:sz w:val="24"/>
          <w:szCs w:val="24"/>
          <w:lang w:eastAsia="en-GB"/>
        </w:rPr>
        <w:t xml:space="preserve">nuteistasis sutinka, kad kita Europos Sąjungos valstybė narė perimtų vykdyti sprendimą dėl laisvės atėmimo bausmės; </w:t>
      </w:r>
      <w:r w:rsidR="00EF3396">
        <w:rPr>
          <w:rFonts w:ascii="Times New Roman" w:eastAsia="Times New Roman" w:hAnsi="Times New Roman" w:cs="Times New Roman"/>
          <w:sz w:val="24"/>
          <w:szCs w:val="24"/>
          <w:lang w:eastAsia="en-GB"/>
        </w:rPr>
        <w:t>ir</w:t>
      </w:r>
      <w:r w:rsidR="00EF3396" w:rsidRPr="00EF3396">
        <w:rPr>
          <w:rFonts w:ascii="Times New Roman" w:eastAsia="Times New Roman" w:hAnsi="Times New Roman" w:cs="Times New Roman"/>
          <w:sz w:val="24"/>
          <w:szCs w:val="24"/>
          <w:lang w:eastAsia="en-GB"/>
        </w:rPr>
        <w:t xml:space="preserve"> kitos Europos Sąjungos valstybės narės kompetentinga institucija sutinka perimti vykdyti sprendimą dėl laisvės atėmimo bausmės.</w:t>
      </w:r>
      <w:r w:rsidR="006C192B">
        <w:rPr>
          <w:rFonts w:ascii="Times New Roman" w:eastAsia="Times New Roman" w:hAnsi="Times New Roman" w:cs="Times New Roman"/>
          <w:sz w:val="24"/>
          <w:szCs w:val="24"/>
          <w:lang w:eastAsia="en-GB"/>
        </w:rPr>
        <w:t xml:space="preserve"> </w:t>
      </w:r>
    </w:p>
    <w:p w14:paraId="24BAE897" w14:textId="5DC3185F" w:rsidR="00D01D02" w:rsidRDefault="006C192B" w:rsidP="00D01D02">
      <w:pPr>
        <w:tabs>
          <w:tab w:val="left" w:pos="851"/>
        </w:tabs>
        <w:spacing w:after="0"/>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Įstatymo 18 straipsnio 5 dalis numato atvejus</w:t>
      </w:r>
      <w:r w:rsidRPr="006C192B">
        <w:rPr>
          <w:rFonts w:ascii="Times New Roman" w:eastAsia="Times New Roman" w:hAnsi="Times New Roman" w:cs="Times New Roman"/>
          <w:sz w:val="24"/>
          <w:szCs w:val="24"/>
          <w:lang w:eastAsia="en-GB"/>
        </w:rPr>
        <w:t>, kai nuteistasis pabėgo ar sugrįžo į kitą Europos Sąjungos valstybę narę dėl to, kad Lietuvos Respublikoje jam yra pradėtas baudžiamasis procesas ar buvo priimtas ap</w:t>
      </w:r>
      <w:r>
        <w:rPr>
          <w:rFonts w:ascii="Times New Roman" w:eastAsia="Times New Roman" w:hAnsi="Times New Roman" w:cs="Times New Roman"/>
          <w:sz w:val="24"/>
          <w:szCs w:val="24"/>
          <w:lang w:eastAsia="en-GB"/>
        </w:rPr>
        <w:t>kaltinamasis teismo nuosprendis. Tokiu atveju</w:t>
      </w:r>
      <w:r w:rsidRPr="006C192B">
        <w:rPr>
          <w:rFonts w:ascii="Times New Roman" w:eastAsia="Times New Roman" w:hAnsi="Times New Roman" w:cs="Times New Roman"/>
          <w:sz w:val="24"/>
          <w:szCs w:val="24"/>
          <w:lang w:eastAsia="en-GB"/>
        </w:rPr>
        <w:t xml:space="preserve"> sprendimas dėl laisvės atėmimo bausmės gali būti perduodamas Europos Sąjungos valstybei narei ir negavus nuteistojo sutikimo.</w:t>
      </w:r>
      <w:r w:rsidR="00D01D02">
        <w:rPr>
          <w:rFonts w:ascii="Times New Roman" w:eastAsia="Times New Roman" w:hAnsi="Times New Roman" w:cs="Times New Roman"/>
          <w:sz w:val="24"/>
          <w:szCs w:val="24"/>
          <w:lang w:eastAsia="en-GB"/>
        </w:rPr>
        <w:t xml:space="preserve"> Įstatymo 20 straipsnio 2 dalis nustato, kokia informacija turi būti pateikiama, siekiant </w:t>
      </w:r>
      <w:r w:rsidR="00D01D02" w:rsidRPr="00D01D02">
        <w:rPr>
          <w:rFonts w:ascii="Times New Roman" w:eastAsia="Times New Roman" w:hAnsi="Times New Roman" w:cs="Times New Roman"/>
          <w:sz w:val="24"/>
          <w:szCs w:val="24"/>
          <w:lang w:eastAsia="en-GB"/>
        </w:rPr>
        <w:t>perduoti vykdyti kitai Europos Sąjungos valstybei narei sprendimą dėl laisvės atėmimo bausmės</w:t>
      </w:r>
      <w:r w:rsidR="00D01D02">
        <w:rPr>
          <w:rFonts w:ascii="Times New Roman" w:eastAsia="Times New Roman" w:hAnsi="Times New Roman" w:cs="Times New Roman"/>
          <w:sz w:val="24"/>
          <w:szCs w:val="24"/>
          <w:lang w:eastAsia="en-GB"/>
        </w:rPr>
        <w:t>.</w:t>
      </w:r>
    </w:p>
    <w:p w14:paraId="3179BE6D" w14:textId="77777777" w:rsidR="00A11F44" w:rsidRDefault="00A11F44" w:rsidP="00D01D02">
      <w:pPr>
        <w:tabs>
          <w:tab w:val="left" w:pos="851"/>
        </w:tabs>
        <w:spacing w:after="0"/>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Įstatymo 21 straipsnio 7 dalyje yra numatyta Lietuvos Respublikos teismų pareiga konsultuotis su Teisingumo ministerija, kai yra vertinama gauta</w:t>
      </w:r>
      <w:r w:rsidRPr="00A11F44">
        <w:rPr>
          <w:rFonts w:ascii="Times New Roman" w:eastAsia="Times New Roman" w:hAnsi="Times New Roman" w:cs="Times New Roman"/>
          <w:sz w:val="24"/>
          <w:szCs w:val="24"/>
          <w:lang w:eastAsia="en-GB"/>
        </w:rPr>
        <w:t xml:space="preserve"> pagrįst</w:t>
      </w:r>
      <w:r>
        <w:rPr>
          <w:rFonts w:ascii="Times New Roman" w:eastAsia="Times New Roman" w:hAnsi="Times New Roman" w:cs="Times New Roman"/>
          <w:sz w:val="24"/>
          <w:szCs w:val="24"/>
          <w:lang w:eastAsia="en-GB"/>
        </w:rPr>
        <w:t>a kitos Europos Sąjungos valstybės narės</w:t>
      </w:r>
      <w:r w:rsidR="00724497">
        <w:rPr>
          <w:rFonts w:ascii="Times New Roman" w:eastAsia="Times New Roman" w:hAnsi="Times New Roman" w:cs="Times New Roman"/>
          <w:sz w:val="24"/>
          <w:szCs w:val="24"/>
          <w:lang w:eastAsia="en-GB"/>
        </w:rPr>
        <w:t xml:space="preserve"> kompetentingos institucijos</w:t>
      </w:r>
      <w:r w:rsidRPr="00A11F44">
        <w:rPr>
          <w:rFonts w:ascii="Times New Roman" w:eastAsia="Times New Roman" w:hAnsi="Times New Roman" w:cs="Times New Roman"/>
          <w:sz w:val="24"/>
          <w:szCs w:val="24"/>
          <w:lang w:eastAsia="en-GB"/>
        </w:rPr>
        <w:t xml:space="preserve"> nuomon</w:t>
      </w:r>
      <w:r>
        <w:rPr>
          <w:rFonts w:ascii="Times New Roman" w:eastAsia="Times New Roman" w:hAnsi="Times New Roman" w:cs="Times New Roman"/>
          <w:sz w:val="24"/>
          <w:szCs w:val="24"/>
          <w:lang w:eastAsia="en-GB"/>
        </w:rPr>
        <w:t>ė,</w:t>
      </w:r>
      <w:r w:rsidRPr="00A11F44">
        <w:rPr>
          <w:rFonts w:ascii="Times New Roman" w:eastAsia="Times New Roman" w:hAnsi="Times New Roman" w:cs="Times New Roman"/>
          <w:sz w:val="24"/>
          <w:szCs w:val="24"/>
          <w:lang w:eastAsia="en-GB"/>
        </w:rPr>
        <w:t xml:space="preserve"> kad nėra tikslinga jai perduoti vykdyti </w:t>
      </w:r>
      <w:r w:rsidR="00724497">
        <w:rPr>
          <w:rFonts w:ascii="Times New Roman" w:eastAsia="Times New Roman" w:hAnsi="Times New Roman" w:cs="Times New Roman"/>
          <w:sz w:val="24"/>
          <w:szCs w:val="24"/>
          <w:lang w:eastAsia="en-GB"/>
        </w:rPr>
        <w:t xml:space="preserve">Lietuvos Respublikos teismo </w:t>
      </w:r>
      <w:r w:rsidRPr="00A11F44">
        <w:rPr>
          <w:rFonts w:ascii="Times New Roman" w:eastAsia="Times New Roman" w:hAnsi="Times New Roman" w:cs="Times New Roman"/>
          <w:sz w:val="24"/>
          <w:szCs w:val="24"/>
          <w:lang w:eastAsia="en-GB"/>
        </w:rPr>
        <w:t>sprendimą dėl laisvės atėmimo bausmės</w:t>
      </w:r>
      <w:r>
        <w:rPr>
          <w:rFonts w:ascii="Times New Roman" w:eastAsia="Times New Roman" w:hAnsi="Times New Roman" w:cs="Times New Roman"/>
          <w:sz w:val="24"/>
          <w:szCs w:val="24"/>
          <w:lang w:eastAsia="en-GB"/>
        </w:rPr>
        <w:t>.</w:t>
      </w:r>
      <w:r w:rsidR="00724497">
        <w:rPr>
          <w:rFonts w:ascii="Times New Roman" w:eastAsia="Times New Roman" w:hAnsi="Times New Roman" w:cs="Times New Roman"/>
          <w:sz w:val="24"/>
          <w:szCs w:val="24"/>
          <w:lang w:eastAsia="en-GB"/>
        </w:rPr>
        <w:t xml:space="preserve"> Taip pat Įstatymo 23 straipsnio 3 dalyje yra numatyta galimybė Lietuvos Respublikos teismams konsultuotis su Teisingumo ministerija, kai kyla sunkumų dėl </w:t>
      </w:r>
      <w:r w:rsidR="00724497" w:rsidRPr="00724497">
        <w:rPr>
          <w:rFonts w:ascii="Times New Roman" w:eastAsia="Times New Roman" w:hAnsi="Times New Roman" w:cs="Times New Roman"/>
          <w:sz w:val="24"/>
          <w:szCs w:val="24"/>
          <w:lang w:eastAsia="en-GB"/>
        </w:rPr>
        <w:t>kitos Europos Sąjungos valstybės narės kompetentingos institucijos nustatymo</w:t>
      </w:r>
      <w:r w:rsidR="00724497">
        <w:rPr>
          <w:rFonts w:ascii="Times New Roman" w:eastAsia="Times New Roman" w:hAnsi="Times New Roman" w:cs="Times New Roman"/>
          <w:sz w:val="24"/>
          <w:szCs w:val="24"/>
          <w:lang w:eastAsia="en-GB"/>
        </w:rPr>
        <w:t>.</w:t>
      </w:r>
    </w:p>
    <w:p w14:paraId="39C71B35" w14:textId="3B8D958B" w:rsidR="00EA7824" w:rsidRDefault="00842D19" w:rsidP="00E123A6">
      <w:pPr>
        <w:tabs>
          <w:tab w:val="left" w:pos="851"/>
        </w:tabs>
        <w:spacing w:after="0"/>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Pažymėtina, kad </w:t>
      </w:r>
      <w:r w:rsidR="00724497">
        <w:rPr>
          <w:rFonts w:ascii="Times New Roman" w:eastAsia="Times New Roman" w:hAnsi="Times New Roman" w:cs="Times New Roman"/>
          <w:sz w:val="24"/>
          <w:szCs w:val="24"/>
          <w:lang w:eastAsia="en-GB"/>
        </w:rPr>
        <w:t xml:space="preserve">Įstatymas šiuo metu </w:t>
      </w:r>
      <w:r w:rsidR="00E75A63">
        <w:rPr>
          <w:rFonts w:ascii="Times New Roman" w:eastAsia="Times New Roman" w:hAnsi="Times New Roman" w:cs="Times New Roman"/>
          <w:sz w:val="24"/>
          <w:szCs w:val="24"/>
          <w:lang w:eastAsia="en-GB"/>
        </w:rPr>
        <w:t>nustato taisykles tik dėl s</w:t>
      </w:r>
      <w:r w:rsidR="00E75A63" w:rsidRPr="00E75A63">
        <w:rPr>
          <w:rFonts w:ascii="Times New Roman" w:eastAsia="Times New Roman" w:hAnsi="Times New Roman" w:cs="Times New Roman"/>
          <w:sz w:val="24"/>
          <w:szCs w:val="24"/>
          <w:lang w:eastAsia="en-GB"/>
        </w:rPr>
        <w:t xml:space="preserve">prendimo dėl laisvės atėmimo bausmės pripažinimo Lietuvos Respublikoje </w:t>
      </w:r>
      <w:r w:rsidR="00E75A63">
        <w:rPr>
          <w:rFonts w:ascii="Times New Roman" w:eastAsia="Times New Roman" w:hAnsi="Times New Roman" w:cs="Times New Roman"/>
          <w:sz w:val="24"/>
          <w:szCs w:val="24"/>
          <w:lang w:eastAsia="en-GB"/>
        </w:rPr>
        <w:t xml:space="preserve">tam tikrų </w:t>
      </w:r>
      <w:r w:rsidR="00E75A63" w:rsidRPr="00E75A63">
        <w:rPr>
          <w:rFonts w:ascii="Times New Roman" w:eastAsia="Times New Roman" w:hAnsi="Times New Roman" w:cs="Times New Roman"/>
          <w:sz w:val="24"/>
          <w:szCs w:val="24"/>
          <w:lang w:eastAsia="en-GB"/>
        </w:rPr>
        <w:t>ypatum</w:t>
      </w:r>
      <w:r w:rsidR="00E75A63">
        <w:rPr>
          <w:rFonts w:ascii="Times New Roman" w:eastAsia="Times New Roman" w:hAnsi="Times New Roman" w:cs="Times New Roman"/>
          <w:sz w:val="24"/>
          <w:szCs w:val="24"/>
          <w:lang w:eastAsia="en-GB"/>
        </w:rPr>
        <w:t>ų</w:t>
      </w:r>
      <w:r w:rsidR="00E75A63" w:rsidRPr="00E75A63">
        <w:rPr>
          <w:rFonts w:ascii="Times New Roman" w:eastAsia="Times New Roman" w:hAnsi="Times New Roman" w:cs="Times New Roman"/>
          <w:sz w:val="24"/>
          <w:szCs w:val="24"/>
          <w:lang w:eastAsia="en-GB"/>
        </w:rPr>
        <w:t>, susij</w:t>
      </w:r>
      <w:r w:rsidR="00E75A63">
        <w:rPr>
          <w:rFonts w:ascii="Times New Roman" w:eastAsia="Times New Roman" w:hAnsi="Times New Roman" w:cs="Times New Roman"/>
          <w:sz w:val="24"/>
          <w:szCs w:val="24"/>
          <w:lang w:eastAsia="en-GB"/>
        </w:rPr>
        <w:t>usių</w:t>
      </w:r>
      <w:r w:rsidR="00E75A63" w:rsidRPr="00E75A63">
        <w:rPr>
          <w:rFonts w:ascii="Times New Roman" w:eastAsia="Times New Roman" w:hAnsi="Times New Roman" w:cs="Times New Roman"/>
          <w:sz w:val="24"/>
          <w:szCs w:val="24"/>
          <w:lang w:eastAsia="en-GB"/>
        </w:rPr>
        <w:t xml:space="preserve"> su Europos arešto orderio vykdymu</w:t>
      </w:r>
      <w:r w:rsidR="00E75A63">
        <w:rPr>
          <w:rFonts w:ascii="Times New Roman" w:eastAsia="Times New Roman" w:hAnsi="Times New Roman" w:cs="Times New Roman"/>
          <w:sz w:val="24"/>
          <w:szCs w:val="24"/>
          <w:lang w:eastAsia="en-GB"/>
        </w:rPr>
        <w:t xml:space="preserve"> (17 straipsnis), tačiau nereglamentuoja su </w:t>
      </w:r>
      <w:r w:rsidR="00E75A63" w:rsidRPr="00E75A63">
        <w:rPr>
          <w:rFonts w:ascii="Times New Roman" w:eastAsia="Times New Roman" w:hAnsi="Times New Roman" w:cs="Times New Roman"/>
          <w:sz w:val="24"/>
          <w:szCs w:val="24"/>
          <w:lang w:eastAsia="en-GB"/>
        </w:rPr>
        <w:t>Europos arešto orderio vykdymu</w:t>
      </w:r>
      <w:r w:rsidR="00E75A63">
        <w:rPr>
          <w:rFonts w:ascii="Times New Roman" w:eastAsia="Times New Roman" w:hAnsi="Times New Roman" w:cs="Times New Roman"/>
          <w:sz w:val="24"/>
          <w:szCs w:val="24"/>
          <w:lang w:eastAsia="en-GB"/>
        </w:rPr>
        <w:t xml:space="preserve"> susijusių s</w:t>
      </w:r>
      <w:r w:rsidR="00E75A63" w:rsidRPr="00E75A63">
        <w:rPr>
          <w:rFonts w:ascii="Times New Roman" w:eastAsia="Times New Roman" w:hAnsi="Times New Roman" w:cs="Times New Roman"/>
          <w:sz w:val="24"/>
          <w:szCs w:val="24"/>
          <w:lang w:eastAsia="en-GB"/>
        </w:rPr>
        <w:t xml:space="preserve">prendimo dėl laisvės atėmimo bausmės perdavimo vykdyti kitai Europos Sąjungos valstybei narei </w:t>
      </w:r>
      <w:r w:rsidR="00E75A63">
        <w:rPr>
          <w:rFonts w:ascii="Times New Roman" w:eastAsia="Times New Roman" w:hAnsi="Times New Roman" w:cs="Times New Roman"/>
          <w:sz w:val="24"/>
          <w:szCs w:val="24"/>
          <w:lang w:eastAsia="en-GB"/>
        </w:rPr>
        <w:t>ypatumų. Lietuvos Respublikos baudžiamojo kodekso 9</w:t>
      </w:r>
      <w:r w:rsidR="00E75A63" w:rsidRPr="00E75A63">
        <w:rPr>
          <w:rFonts w:ascii="Times New Roman" w:eastAsia="Times New Roman" w:hAnsi="Times New Roman" w:cs="Times New Roman"/>
          <w:sz w:val="24"/>
          <w:szCs w:val="24"/>
          <w:vertAlign w:val="superscript"/>
          <w:lang w:eastAsia="en-GB"/>
        </w:rPr>
        <w:t>1</w:t>
      </w:r>
      <w:r w:rsidR="00E75A63">
        <w:rPr>
          <w:rFonts w:ascii="Times New Roman" w:eastAsia="Times New Roman" w:hAnsi="Times New Roman" w:cs="Times New Roman"/>
          <w:sz w:val="24"/>
          <w:szCs w:val="24"/>
          <w:vertAlign w:val="superscript"/>
          <w:lang w:eastAsia="en-GB"/>
        </w:rPr>
        <w:t xml:space="preserve"> </w:t>
      </w:r>
      <w:r w:rsidR="00E75A63">
        <w:rPr>
          <w:rFonts w:ascii="Times New Roman" w:eastAsia="Times New Roman" w:hAnsi="Times New Roman" w:cs="Times New Roman"/>
          <w:sz w:val="24"/>
          <w:szCs w:val="24"/>
          <w:lang w:eastAsia="en-GB"/>
        </w:rPr>
        <w:t xml:space="preserve">straipsnio 7 dalis numato situaciją, kai </w:t>
      </w:r>
      <w:r w:rsidR="00E75A63" w:rsidRPr="00E75A63">
        <w:rPr>
          <w:rFonts w:ascii="Times New Roman" w:eastAsia="Times New Roman" w:hAnsi="Times New Roman" w:cs="Times New Roman"/>
          <w:sz w:val="24"/>
          <w:szCs w:val="24"/>
          <w:lang w:eastAsia="en-GB"/>
        </w:rPr>
        <w:t xml:space="preserve">Lietuvos Respublikos pilietis ar nuolat Lietuvos Respublikoje gyvenantis asmuo gali būti perduodamas </w:t>
      </w:r>
      <w:r w:rsidR="00BE287F">
        <w:rPr>
          <w:rFonts w:ascii="Times New Roman" w:eastAsia="Times New Roman" w:hAnsi="Times New Roman" w:cs="Times New Roman"/>
          <w:sz w:val="24"/>
          <w:szCs w:val="24"/>
          <w:lang w:eastAsia="en-GB"/>
        </w:rPr>
        <w:t>pagal</w:t>
      </w:r>
      <w:r w:rsidR="00BE287F" w:rsidRPr="00E75A63">
        <w:rPr>
          <w:rFonts w:ascii="Times New Roman" w:eastAsia="Times New Roman" w:hAnsi="Times New Roman" w:cs="Times New Roman"/>
          <w:sz w:val="24"/>
          <w:szCs w:val="24"/>
          <w:lang w:eastAsia="en-GB"/>
        </w:rPr>
        <w:t xml:space="preserve"> </w:t>
      </w:r>
      <w:r w:rsidR="00BE287F" w:rsidRPr="00E75A63">
        <w:rPr>
          <w:rFonts w:ascii="Times New Roman" w:eastAsia="Times New Roman" w:hAnsi="Times New Roman" w:cs="Times New Roman"/>
          <w:sz w:val="24"/>
          <w:szCs w:val="24"/>
          <w:lang w:eastAsia="en-GB"/>
        </w:rPr>
        <w:lastRenderedPageBreak/>
        <w:t>Europos arešto order</w:t>
      </w:r>
      <w:r w:rsidR="00BE287F">
        <w:rPr>
          <w:rFonts w:ascii="Times New Roman" w:eastAsia="Times New Roman" w:hAnsi="Times New Roman" w:cs="Times New Roman"/>
          <w:sz w:val="24"/>
          <w:szCs w:val="24"/>
          <w:lang w:eastAsia="en-GB"/>
        </w:rPr>
        <w:t xml:space="preserve">į, </w:t>
      </w:r>
      <w:r w:rsidR="00BE287F" w:rsidRPr="00E75A63">
        <w:rPr>
          <w:rFonts w:ascii="Times New Roman" w:eastAsia="Times New Roman" w:hAnsi="Times New Roman" w:cs="Times New Roman"/>
          <w:sz w:val="24"/>
          <w:szCs w:val="24"/>
          <w:lang w:eastAsia="en-GB"/>
        </w:rPr>
        <w:t>išduot</w:t>
      </w:r>
      <w:r w:rsidR="00BE287F">
        <w:rPr>
          <w:rFonts w:ascii="Times New Roman" w:eastAsia="Times New Roman" w:hAnsi="Times New Roman" w:cs="Times New Roman"/>
          <w:sz w:val="24"/>
          <w:szCs w:val="24"/>
          <w:lang w:eastAsia="en-GB"/>
        </w:rPr>
        <w:t>ą</w:t>
      </w:r>
      <w:r w:rsidR="00BE287F" w:rsidRPr="00E75A63">
        <w:rPr>
          <w:rFonts w:ascii="Times New Roman" w:eastAsia="Times New Roman" w:hAnsi="Times New Roman" w:cs="Times New Roman"/>
          <w:sz w:val="24"/>
          <w:szCs w:val="24"/>
          <w:lang w:eastAsia="en-GB"/>
        </w:rPr>
        <w:t xml:space="preserve"> baudžiamojo persekiojimo tikslais, </w:t>
      </w:r>
      <w:r w:rsidR="00E75A63" w:rsidRPr="00E75A63">
        <w:rPr>
          <w:rFonts w:ascii="Times New Roman" w:eastAsia="Times New Roman" w:hAnsi="Times New Roman" w:cs="Times New Roman"/>
          <w:sz w:val="24"/>
          <w:szCs w:val="24"/>
          <w:lang w:eastAsia="en-GB"/>
        </w:rPr>
        <w:t xml:space="preserve">su sąlyga, kad asmuo, dėl kurio Europos arešto orderį išdavusi valstybė priėmė nuosprendį, bus grąžintas į Lietuvos Respubliką atlikti jam paskirtą su laisvės atėmimu susijusią bausmę, jeigu to prašytų perduotasis asmuo arba to pareikalautų Lietuvos Respublikos generalinė prokuratūra. </w:t>
      </w:r>
    </w:p>
    <w:p w14:paraId="0258D350" w14:textId="7E54FEC7" w:rsidR="005C411C" w:rsidRDefault="005C411C" w:rsidP="00EA7824">
      <w:pPr>
        <w:tabs>
          <w:tab w:val="left" w:pos="851"/>
        </w:tabs>
        <w:spacing w:after="0"/>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Įstatymo 12 straipsnio 2 dalyje nurodyta, kad n</w:t>
      </w:r>
      <w:r w:rsidRPr="005C411C">
        <w:rPr>
          <w:rFonts w:ascii="Times New Roman" w:eastAsia="Times New Roman" w:hAnsi="Times New Roman" w:cs="Times New Roman"/>
          <w:sz w:val="24"/>
          <w:szCs w:val="24"/>
          <w:lang w:eastAsia="en-GB"/>
        </w:rPr>
        <w:t>uteistojo perėmimą iš kitos Europos Sąjungos valstybės narės į Lietuvos Respubliką vykdo Viešojo saugumo tarnyba prie Lietuvos Respublikos vidaus reikalų ministerijos ir Lietuvos kriminalinės policijos biuras Lietuvos Respublikos vidaus reikalų ministro nustatyta tvarka</w:t>
      </w:r>
      <w:r>
        <w:rPr>
          <w:rFonts w:ascii="Times New Roman" w:eastAsia="Times New Roman" w:hAnsi="Times New Roman" w:cs="Times New Roman"/>
          <w:sz w:val="24"/>
          <w:szCs w:val="24"/>
          <w:lang w:eastAsia="en-GB"/>
        </w:rPr>
        <w:t xml:space="preserve">, tačiau nėra aiškiai nurodyta, kad esant paskirtoms priverčiamosios medicinos priemonėms, perėmime turėtų dalyvauti </w:t>
      </w:r>
      <w:r w:rsidRPr="005C411C">
        <w:rPr>
          <w:rFonts w:ascii="Times New Roman" w:eastAsia="Times New Roman" w:hAnsi="Times New Roman" w:cs="Times New Roman"/>
          <w:sz w:val="24"/>
          <w:szCs w:val="24"/>
          <w:lang w:eastAsia="en-GB"/>
        </w:rPr>
        <w:t>ir priverčiamąsias medicinos priemones Lietuvos teritorijoje vykdančios įstaigos darbuotojai</w:t>
      </w:r>
      <w:r>
        <w:rPr>
          <w:rFonts w:ascii="Times New Roman" w:eastAsia="Times New Roman" w:hAnsi="Times New Roman" w:cs="Times New Roman"/>
          <w:sz w:val="24"/>
          <w:szCs w:val="24"/>
          <w:lang w:eastAsia="en-GB"/>
        </w:rPr>
        <w:t xml:space="preserve">. Jų vaidmuo perėmimo procese labai svarbus, nes Viešojo saugumo tarnybos pareigūnai </w:t>
      </w:r>
      <w:r w:rsidR="00AD4E77">
        <w:rPr>
          <w:rFonts w:ascii="Times New Roman" w:eastAsia="Times New Roman" w:hAnsi="Times New Roman" w:cs="Times New Roman"/>
          <w:sz w:val="24"/>
          <w:szCs w:val="24"/>
          <w:lang w:eastAsia="en-GB"/>
        </w:rPr>
        <w:t>nėra</w:t>
      </w:r>
      <w:r>
        <w:rPr>
          <w:rFonts w:ascii="Times New Roman" w:eastAsia="Times New Roman" w:hAnsi="Times New Roman" w:cs="Times New Roman"/>
          <w:sz w:val="24"/>
          <w:szCs w:val="24"/>
          <w:lang w:eastAsia="en-GB"/>
        </w:rPr>
        <w:t xml:space="preserve"> kompetentingi atlikti veiksmų, būtinų tinkamam sveikatos užtikrinimui. </w:t>
      </w:r>
    </w:p>
    <w:p w14:paraId="44ACA14A" w14:textId="7CD65720" w:rsidR="00EF5889" w:rsidRDefault="00EF5889" w:rsidP="00EA7824">
      <w:pPr>
        <w:tabs>
          <w:tab w:val="left" w:pos="851"/>
        </w:tabs>
        <w:spacing w:after="0"/>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Įstatymo 16 straipsnio 2 dalyje yra numatyti įpareigojimai bausmę vykdančiai institucijai  informuoti kompetentingą</w:t>
      </w:r>
      <w:r w:rsidR="00797B97">
        <w:rPr>
          <w:rFonts w:ascii="Times New Roman" w:eastAsia="Times New Roman" w:hAnsi="Times New Roman" w:cs="Times New Roman"/>
          <w:sz w:val="24"/>
          <w:szCs w:val="24"/>
          <w:lang w:eastAsia="en-GB"/>
        </w:rPr>
        <w:t xml:space="preserve"> Europos Sąjungos valstybės narės instituciją apie bausmė</w:t>
      </w:r>
      <w:r w:rsidR="006020AD">
        <w:rPr>
          <w:rFonts w:ascii="Times New Roman" w:eastAsia="Times New Roman" w:hAnsi="Times New Roman" w:cs="Times New Roman"/>
          <w:sz w:val="24"/>
          <w:szCs w:val="24"/>
          <w:lang w:eastAsia="en-GB"/>
        </w:rPr>
        <w:t>s</w:t>
      </w:r>
      <w:r w:rsidR="00797B97">
        <w:rPr>
          <w:rFonts w:ascii="Times New Roman" w:eastAsia="Times New Roman" w:hAnsi="Times New Roman" w:cs="Times New Roman"/>
          <w:sz w:val="24"/>
          <w:szCs w:val="24"/>
          <w:lang w:eastAsia="en-GB"/>
        </w:rPr>
        <w:t xml:space="preserve"> vykdymo rezultatą, pavyzdžiui, galutinai įvykdytą sprendimą, pabėgimo atvejį ir pan., tačiau dažnai bausmę vykdančios institucijos to nepadaro, kadangi neturi nei vieno dokumento, kuriame būtų aiškiai nurodyta kitos užsienio valstybės narės kompetentinga institucija. </w:t>
      </w:r>
    </w:p>
    <w:p w14:paraId="6781EBFC" w14:textId="77777777" w:rsidR="00D75928" w:rsidRPr="00C4692B" w:rsidRDefault="00D75928" w:rsidP="00B97FC6">
      <w:pPr>
        <w:tabs>
          <w:tab w:val="left" w:pos="851"/>
        </w:tabs>
        <w:spacing w:after="0"/>
        <w:ind w:firstLine="567"/>
        <w:jc w:val="both"/>
        <w:rPr>
          <w:rFonts w:ascii="Times New Roman" w:eastAsia="Times New Roman" w:hAnsi="Times New Roman" w:cs="Times New Roman"/>
          <w:sz w:val="24"/>
          <w:szCs w:val="24"/>
          <w:lang w:eastAsia="en-GB"/>
        </w:rPr>
      </w:pPr>
    </w:p>
    <w:p w14:paraId="7E470620" w14:textId="77777777" w:rsidR="00CA721E" w:rsidRPr="008D670B" w:rsidRDefault="00476606" w:rsidP="0021764E">
      <w:pPr>
        <w:pStyle w:val="Sraopastraipa"/>
        <w:numPr>
          <w:ilvl w:val="0"/>
          <w:numId w:val="6"/>
        </w:numPr>
        <w:tabs>
          <w:tab w:val="left" w:pos="851"/>
        </w:tabs>
        <w:spacing w:after="0"/>
        <w:ind w:left="0" w:firstLine="567"/>
        <w:jc w:val="both"/>
        <w:rPr>
          <w:rFonts w:ascii="Times New Roman" w:eastAsia="Times New Roman" w:hAnsi="Times New Roman" w:cs="Times New Roman"/>
          <w:b/>
          <w:bCs/>
          <w:sz w:val="24"/>
          <w:szCs w:val="24"/>
          <w:lang w:eastAsia="en-GB"/>
        </w:rPr>
      </w:pPr>
      <w:r w:rsidRPr="008D670B">
        <w:rPr>
          <w:rFonts w:ascii="Times New Roman" w:eastAsia="Times New Roman" w:hAnsi="Times New Roman" w:cs="Times New Roman"/>
          <w:b/>
          <w:bCs/>
          <w:sz w:val="24"/>
          <w:szCs w:val="24"/>
          <w:lang w:eastAsia="en-GB"/>
        </w:rPr>
        <w:t>Kokios siūlomos naujos teisinio reguliavimo nuostatos ir kokių teigiamų rezultatų laukiama</w:t>
      </w:r>
    </w:p>
    <w:p w14:paraId="05C2F9D5" w14:textId="77777777" w:rsidR="00783203" w:rsidRPr="00C4692B" w:rsidRDefault="00783203" w:rsidP="00783203">
      <w:pPr>
        <w:pStyle w:val="Sraopastraipa"/>
        <w:tabs>
          <w:tab w:val="left" w:pos="851"/>
        </w:tabs>
        <w:spacing w:after="0"/>
        <w:ind w:left="567"/>
        <w:jc w:val="both"/>
        <w:rPr>
          <w:rFonts w:ascii="Times New Roman" w:eastAsia="Times New Roman" w:hAnsi="Times New Roman" w:cs="Times New Roman"/>
          <w:b/>
          <w:bCs/>
          <w:sz w:val="24"/>
          <w:szCs w:val="24"/>
          <w:lang w:eastAsia="en-GB"/>
        </w:rPr>
      </w:pPr>
    </w:p>
    <w:p w14:paraId="77730859" w14:textId="47197DE7" w:rsidR="001A0D67" w:rsidRDefault="00660A61" w:rsidP="00A63475">
      <w:pPr>
        <w:pStyle w:val="Betarp"/>
        <w:tabs>
          <w:tab w:val="left" w:pos="1134"/>
        </w:tabs>
        <w:spacing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Atsižvelgiant į tai, kad pagal viešojo valstybės valdymo reformos tikslus, ministerijos iš esmės turėtų būti politikos formavimo, o ne teisės įgyvendinimo institucijos, </w:t>
      </w:r>
      <w:r w:rsidR="00A40197" w:rsidRPr="00A63475">
        <w:rPr>
          <w:rFonts w:ascii="Times New Roman" w:eastAsia="Times New Roman" w:hAnsi="Times New Roman" w:cs="Times New Roman"/>
          <w:sz w:val="24"/>
          <w:szCs w:val="24"/>
        </w:rPr>
        <w:t>Įstatymo projektu s</w:t>
      </w:r>
      <w:r w:rsidR="00A63475" w:rsidRPr="00A63475">
        <w:rPr>
          <w:rFonts w:ascii="Times New Roman" w:eastAsia="Times New Roman" w:hAnsi="Times New Roman" w:cs="Times New Roman"/>
          <w:sz w:val="24"/>
          <w:szCs w:val="24"/>
        </w:rPr>
        <w:t>iūloma Teisingumo ministerij</w:t>
      </w:r>
      <w:r w:rsidR="00A63475">
        <w:rPr>
          <w:rFonts w:ascii="Times New Roman" w:eastAsia="Times New Roman" w:hAnsi="Times New Roman" w:cs="Times New Roman"/>
          <w:sz w:val="24"/>
          <w:szCs w:val="24"/>
        </w:rPr>
        <w:t>os</w:t>
      </w:r>
      <w:r w:rsidR="00A63475" w:rsidRPr="00A63475">
        <w:rPr>
          <w:rFonts w:ascii="Times New Roman" w:eastAsia="Times New Roman" w:hAnsi="Times New Roman" w:cs="Times New Roman"/>
          <w:sz w:val="24"/>
          <w:szCs w:val="24"/>
        </w:rPr>
        <w:t xml:space="preserve"> vykdo</w:t>
      </w:r>
      <w:r w:rsidR="00A63475">
        <w:rPr>
          <w:rFonts w:ascii="Times New Roman" w:eastAsia="Times New Roman" w:hAnsi="Times New Roman" w:cs="Times New Roman"/>
          <w:sz w:val="24"/>
          <w:szCs w:val="24"/>
        </w:rPr>
        <w:t>mas</w:t>
      </w:r>
      <w:r w:rsidR="00A63475" w:rsidRPr="00A63475">
        <w:rPr>
          <w:rFonts w:ascii="Times New Roman" w:eastAsia="Times New Roman" w:hAnsi="Times New Roman" w:cs="Times New Roman"/>
          <w:sz w:val="24"/>
          <w:szCs w:val="24"/>
        </w:rPr>
        <w:t xml:space="preserve"> funkcijas nuteistųjų asmenų perdavimo ir perėmimo srityje pagal Tarybos pamatinį sprendimą 2008/909/TVR </w:t>
      </w:r>
      <w:r w:rsidR="00A63475">
        <w:rPr>
          <w:rFonts w:ascii="Times New Roman" w:eastAsia="Times New Roman" w:hAnsi="Times New Roman" w:cs="Times New Roman"/>
          <w:sz w:val="24"/>
          <w:szCs w:val="24"/>
        </w:rPr>
        <w:t>perduoti Kalėjimui departamentui.</w:t>
      </w:r>
      <w:r w:rsidR="00DB7F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Pažymėtina, kad kai kuriose ES valstybėse (Švedija, Suomija) būtent institucijos, tiesiogiai atsakingos už bausmių vykdymą yra paskirtos kompetentingomis institucijomis gauti iš kitų ES valstybių narių prašymus dėl sprendimų, kuriais paskirta laisvės atėmimo bausmė. </w:t>
      </w:r>
      <w:r w:rsidR="001A0D67" w:rsidRPr="001A0D67">
        <w:rPr>
          <w:rFonts w:ascii="Times New Roman" w:eastAsia="Times New Roman" w:hAnsi="Times New Roman" w:cs="Times New Roman"/>
          <w:sz w:val="24"/>
          <w:szCs w:val="24"/>
        </w:rPr>
        <w:t>Teisingumo ministerija, vykdydama šias funkcijas, per metus gauna iki 100 Europos Sąjungos valstybių narių prašymų</w:t>
      </w:r>
      <w:r w:rsidR="0003288C">
        <w:rPr>
          <w:rFonts w:ascii="Times New Roman" w:eastAsia="Times New Roman" w:hAnsi="Times New Roman" w:cs="Times New Roman"/>
          <w:sz w:val="24"/>
          <w:szCs w:val="24"/>
        </w:rPr>
        <w:t xml:space="preserve"> (</w:t>
      </w:r>
      <w:r w:rsidR="006020AD">
        <w:rPr>
          <w:rFonts w:ascii="Times New Roman" w:eastAsia="Times New Roman" w:hAnsi="Times New Roman" w:cs="Times New Roman"/>
          <w:sz w:val="24"/>
          <w:szCs w:val="24"/>
        </w:rPr>
        <w:t xml:space="preserve">2019 m. – 73; </w:t>
      </w:r>
      <w:r w:rsidR="0003288C" w:rsidRPr="0003288C">
        <w:rPr>
          <w:rFonts w:ascii="Times New Roman" w:eastAsia="Times New Roman" w:hAnsi="Times New Roman" w:cs="Times New Roman"/>
          <w:sz w:val="24"/>
          <w:szCs w:val="24"/>
        </w:rPr>
        <w:t xml:space="preserve">2018 m. – 92; 2017 m. – 51; 2016 m. </w:t>
      </w:r>
      <w:r w:rsidR="0003288C">
        <w:rPr>
          <w:rFonts w:ascii="Times New Roman" w:eastAsia="Times New Roman" w:hAnsi="Times New Roman" w:cs="Times New Roman"/>
          <w:sz w:val="24"/>
          <w:szCs w:val="24"/>
        </w:rPr>
        <w:t>–</w:t>
      </w:r>
      <w:r w:rsidR="0003288C" w:rsidRPr="0003288C">
        <w:rPr>
          <w:rFonts w:ascii="Times New Roman" w:eastAsia="Times New Roman" w:hAnsi="Times New Roman" w:cs="Times New Roman"/>
          <w:sz w:val="24"/>
          <w:szCs w:val="24"/>
        </w:rPr>
        <w:t xml:space="preserve"> 53</w:t>
      </w:r>
      <w:r w:rsidR="0003288C">
        <w:rPr>
          <w:rFonts w:ascii="Times New Roman" w:eastAsia="Times New Roman" w:hAnsi="Times New Roman" w:cs="Times New Roman"/>
          <w:sz w:val="24"/>
          <w:szCs w:val="24"/>
        </w:rPr>
        <w:t>)</w:t>
      </w:r>
      <w:r w:rsidR="001A0D67" w:rsidRPr="001A0D67">
        <w:rPr>
          <w:rFonts w:ascii="Times New Roman" w:eastAsia="Times New Roman" w:hAnsi="Times New Roman" w:cs="Times New Roman"/>
          <w:sz w:val="24"/>
          <w:szCs w:val="24"/>
        </w:rPr>
        <w:t xml:space="preserve">, kurių vykdymui yra skiriama nemažai darbuotojų laiko, o pačios funkcijos yra </w:t>
      </w:r>
      <w:r>
        <w:rPr>
          <w:rFonts w:ascii="Times New Roman" w:eastAsia="Times New Roman" w:hAnsi="Times New Roman" w:cs="Times New Roman"/>
          <w:sz w:val="24"/>
          <w:szCs w:val="24"/>
        </w:rPr>
        <w:t xml:space="preserve">iš esmės </w:t>
      </w:r>
      <w:r w:rsidR="001A0D67" w:rsidRPr="001A0D67">
        <w:rPr>
          <w:rFonts w:ascii="Times New Roman" w:eastAsia="Times New Roman" w:hAnsi="Times New Roman" w:cs="Times New Roman"/>
          <w:sz w:val="24"/>
          <w:szCs w:val="24"/>
        </w:rPr>
        <w:t>administracinio</w:t>
      </w:r>
      <w:r>
        <w:rPr>
          <w:rFonts w:ascii="Times New Roman" w:eastAsia="Times New Roman" w:hAnsi="Times New Roman" w:cs="Times New Roman"/>
          <w:sz w:val="24"/>
          <w:szCs w:val="24"/>
        </w:rPr>
        <w:t>, teisės įgyvendinimo</w:t>
      </w:r>
      <w:r w:rsidR="001A0D67" w:rsidRPr="001A0D67">
        <w:rPr>
          <w:rFonts w:ascii="Times New Roman" w:eastAsia="Times New Roman" w:hAnsi="Times New Roman" w:cs="Times New Roman"/>
          <w:sz w:val="24"/>
          <w:szCs w:val="24"/>
        </w:rPr>
        <w:t xml:space="preserve"> pobūdžio. Todėl pakeitimais siekiama optimizuoti ministerijos vykdomas </w:t>
      </w:r>
      <w:r w:rsidR="00FF6228">
        <w:rPr>
          <w:rFonts w:ascii="Times New Roman" w:eastAsia="Times New Roman" w:hAnsi="Times New Roman" w:cs="Times New Roman"/>
          <w:sz w:val="24"/>
          <w:szCs w:val="24"/>
        </w:rPr>
        <w:t xml:space="preserve">funkcijas </w:t>
      </w:r>
      <w:r w:rsidR="001A0D67" w:rsidRPr="001A0D67">
        <w:rPr>
          <w:rFonts w:ascii="Times New Roman" w:eastAsia="Times New Roman" w:hAnsi="Times New Roman" w:cs="Times New Roman"/>
          <w:sz w:val="24"/>
          <w:szCs w:val="24"/>
        </w:rPr>
        <w:t xml:space="preserve">bausmių vykdymo </w:t>
      </w:r>
      <w:r>
        <w:rPr>
          <w:rFonts w:ascii="Times New Roman" w:eastAsia="Times New Roman" w:hAnsi="Times New Roman" w:cs="Times New Roman"/>
          <w:sz w:val="24"/>
          <w:szCs w:val="24"/>
        </w:rPr>
        <w:t>srityje</w:t>
      </w:r>
      <w:r w:rsidR="001A0D67" w:rsidRPr="001A0D67">
        <w:rPr>
          <w:rFonts w:ascii="Times New Roman" w:eastAsia="Times New Roman" w:hAnsi="Times New Roman" w:cs="Times New Roman"/>
          <w:sz w:val="24"/>
          <w:szCs w:val="24"/>
        </w:rPr>
        <w:t>.</w:t>
      </w:r>
    </w:p>
    <w:p w14:paraId="23F70BC4" w14:textId="13142AD5" w:rsidR="001C69C7" w:rsidRDefault="00DB7F19" w:rsidP="00A63475">
      <w:pPr>
        <w:pStyle w:val="Betarp"/>
        <w:tabs>
          <w:tab w:val="left" w:pos="1134"/>
        </w:tabs>
        <w:spacing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Priėmus Įstatymo pakeitimus Kalėjimų departamentas </w:t>
      </w:r>
      <w:r w:rsidRPr="00DB7F19">
        <w:rPr>
          <w:rFonts w:ascii="Times New Roman" w:eastAsia="Times New Roman" w:hAnsi="Times New Roman" w:cs="Times New Roman"/>
          <w:sz w:val="24"/>
          <w:szCs w:val="24"/>
        </w:rPr>
        <w:t>gaut</w:t>
      </w:r>
      <w:r>
        <w:rPr>
          <w:rFonts w:ascii="Times New Roman" w:eastAsia="Times New Roman" w:hAnsi="Times New Roman" w:cs="Times New Roman"/>
          <w:sz w:val="24"/>
          <w:szCs w:val="24"/>
        </w:rPr>
        <w:t>ų</w:t>
      </w:r>
      <w:r w:rsidRPr="00DB7F19">
        <w:rPr>
          <w:rFonts w:ascii="Times New Roman" w:eastAsia="Times New Roman" w:hAnsi="Times New Roman" w:cs="Times New Roman"/>
          <w:sz w:val="24"/>
          <w:szCs w:val="24"/>
        </w:rPr>
        <w:t xml:space="preserve"> iš Europos Sąjungos valstybių narių prašymus dėl nuteistųjų asmenų perėmimo į Lietuvos Respubliką (Įstatymo 4 straipsnio 2 dalis); juos išnagrinėj</w:t>
      </w:r>
      <w:r>
        <w:rPr>
          <w:rFonts w:ascii="Times New Roman" w:eastAsia="Times New Roman" w:hAnsi="Times New Roman" w:cs="Times New Roman"/>
          <w:sz w:val="24"/>
          <w:szCs w:val="24"/>
        </w:rPr>
        <w:t>ę</w:t>
      </w:r>
      <w:r w:rsidRPr="00DB7F19">
        <w:rPr>
          <w:rFonts w:ascii="Times New Roman" w:eastAsia="Times New Roman" w:hAnsi="Times New Roman" w:cs="Times New Roman"/>
          <w:sz w:val="24"/>
          <w:szCs w:val="24"/>
        </w:rPr>
        <w:t>s, spręst</w:t>
      </w:r>
      <w:r>
        <w:rPr>
          <w:rFonts w:ascii="Times New Roman" w:eastAsia="Times New Roman" w:hAnsi="Times New Roman" w:cs="Times New Roman"/>
          <w:sz w:val="24"/>
          <w:szCs w:val="24"/>
        </w:rPr>
        <w:t>ų</w:t>
      </w:r>
      <w:r w:rsidRPr="00DB7F19">
        <w:rPr>
          <w:rFonts w:ascii="Times New Roman" w:eastAsia="Times New Roman" w:hAnsi="Times New Roman" w:cs="Times New Roman"/>
          <w:sz w:val="24"/>
          <w:szCs w:val="24"/>
        </w:rPr>
        <w:t xml:space="preserve">, ar yra pagrindas pateikti pagrįstą nuomonę dėl to, kad perdavimas neatitiks socialinės reabilitacijos </w:t>
      </w:r>
      <w:r>
        <w:rPr>
          <w:rFonts w:ascii="Times New Roman" w:eastAsia="Times New Roman" w:hAnsi="Times New Roman" w:cs="Times New Roman"/>
          <w:sz w:val="24"/>
          <w:szCs w:val="24"/>
        </w:rPr>
        <w:t xml:space="preserve">tikslų </w:t>
      </w:r>
      <w:r w:rsidRPr="00DB7F19">
        <w:rPr>
          <w:rFonts w:ascii="Times New Roman" w:eastAsia="Times New Roman" w:hAnsi="Times New Roman" w:cs="Times New Roman"/>
          <w:sz w:val="24"/>
          <w:szCs w:val="24"/>
        </w:rPr>
        <w:t>(Įstatymo 3, 5 ir 6 straipsniai); gav</w:t>
      </w:r>
      <w:r>
        <w:rPr>
          <w:rFonts w:ascii="Times New Roman" w:eastAsia="Times New Roman" w:hAnsi="Times New Roman" w:cs="Times New Roman"/>
          <w:sz w:val="24"/>
          <w:szCs w:val="24"/>
        </w:rPr>
        <w:t>ę</w:t>
      </w:r>
      <w:r w:rsidRPr="00DB7F19">
        <w:rPr>
          <w:rFonts w:ascii="Times New Roman" w:eastAsia="Times New Roman" w:hAnsi="Times New Roman" w:cs="Times New Roman"/>
          <w:sz w:val="24"/>
          <w:szCs w:val="24"/>
        </w:rPr>
        <w:t>s ir įvertin</w:t>
      </w:r>
      <w:r>
        <w:rPr>
          <w:rFonts w:ascii="Times New Roman" w:eastAsia="Times New Roman" w:hAnsi="Times New Roman" w:cs="Times New Roman"/>
          <w:sz w:val="24"/>
          <w:szCs w:val="24"/>
        </w:rPr>
        <w:t>ę</w:t>
      </w:r>
      <w:r w:rsidRPr="00DB7F19">
        <w:rPr>
          <w:rFonts w:ascii="Times New Roman" w:eastAsia="Times New Roman" w:hAnsi="Times New Roman" w:cs="Times New Roman"/>
          <w:sz w:val="24"/>
          <w:szCs w:val="24"/>
        </w:rPr>
        <w:t>s dokumentus, persiųst</w:t>
      </w:r>
      <w:r>
        <w:rPr>
          <w:rFonts w:ascii="Times New Roman" w:eastAsia="Times New Roman" w:hAnsi="Times New Roman" w:cs="Times New Roman"/>
          <w:sz w:val="24"/>
          <w:szCs w:val="24"/>
        </w:rPr>
        <w:t>ų</w:t>
      </w:r>
      <w:r w:rsidRPr="00DB7F19">
        <w:rPr>
          <w:rFonts w:ascii="Times New Roman" w:eastAsia="Times New Roman" w:hAnsi="Times New Roman" w:cs="Times New Roman"/>
          <w:sz w:val="24"/>
          <w:szCs w:val="24"/>
        </w:rPr>
        <w:t xml:space="preserve"> juos atitinkamam Lietuvos Respublikos teismui dėl Europos Sąjungos valstybės narės teismo sprendimo pripažinimo (Įstatymo 7 ir 14 straipsniai); persiųst</w:t>
      </w:r>
      <w:r>
        <w:rPr>
          <w:rFonts w:ascii="Times New Roman" w:eastAsia="Times New Roman" w:hAnsi="Times New Roman" w:cs="Times New Roman"/>
          <w:sz w:val="24"/>
          <w:szCs w:val="24"/>
        </w:rPr>
        <w:t>ų</w:t>
      </w:r>
      <w:r w:rsidRPr="00DB7F19">
        <w:rPr>
          <w:rFonts w:ascii="Times New Roman" w:eastAsia="Times New Roman" w:hAnsi="Times New Roman" w:cs="Times New Roman"/>
          <w:sz w:val="24"/>
          <w:szCs w:val="24"/>
        </w:rPr>
        <w:t xml:space="preserve"> teritorinei prokuratūrai gautus dokumentus, susijusius su prašymu skirti nuteistajam kardomąją priemonę (Įstatymo 11 straipsnio 2 dalis); nustatytais atvejais, vykdyt</w:t>
      </w:r>
      <w:r w:rsidR="001C69C7">
        <w:rPr>
          <w:rFonts w:ascii="Times New Roman" w:eastAsia="Times New Roman" w:hAnsi="Times New Roman" w:cs="Times New Roman"/>
          <w:sz w:val="24"/>
          <w:szCs w:val="24"/>
        </w:rPr>
        <w:t>ų</w:t>
      </w:r>
      <w:r w:rsidRPr="00DB7F19">
        <w:rPr>
          <w:rFonts w:ascii="Times New Roman" w:eastAsia="Times New Roman" w:hAnsi="Times New Roman" w:cs="Times New Roman"/>
          <w:sz w:val="24"/>
          <w:szCs w:val="24"/>
        </w:rPr>
        <w:t xml:space="preserve"> konsultacijas su Europos Sąjungos valstybių narių kompetentingomis institucijomis (Įstatymo 21 ir 23 straipsniai) bei </w:t>
      </w:r>
      <w:r w:rsidR="001C69C7">
        <w:rPr>
          <w:rFonts w:ascii="Times New Roman" w:eastAsia="Times New Roman" w:hAnsi="Times New Roman" w:cs="Times New Roman"/>
          <w:sz w:val="24"/>
          <w:szCs w:val="24"/>
        </w:rPr>
        <w:t xml:space="preserve">vykdytų </w:t>
      </w:r>
      <w:r w:rsidRPr="00DB7F19">
        <w:rPr>
          <w:rFonts w:ascii="Times New Roman" w:eastAsia="Times New Roman" w:hAnsi="Times New Roman" w:cs="Times New Roman"/>
          <w:sz w:val="24"/>
          <w:szCs w:val="24"/>
        </w:rPr>
        <w:t>kitas funkcijas, numatytas Įs</w:t>
      </w:r>
      <w:r w:rsidR="001C69C7">
        <w:rPr>
          <w:rFonts w:ascii="Times New Roman" w:eastAsia="Times New Roman" w:hAnsi="Times New Roman" w:cs="Times New Roman"/>
          <w:sz w:val="24"/>
          <w:szCs w:val="24"/>
        </w:rPr>
        <w:t xml:space="preserve">tatymo 24 ir 72 straipsniuose. </w:t>
      </w:r>
    </w:p>
    <w:p w14:paraId="4ED2E0FA" w14:textId="75D9E6CB" w:rsidR="00DB7F19" w:rsidRDefault="00DB148D" w:rsidP="00A63475">
      <w:pPr>
        <w:pStyle w:val="Betarp"/>
        <w:tabs>
          <w:tab w:val="left" w:pos="1134"/>
        </w:tabs>
        <w:spacing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Siekiant </w:t>
      </w:r>
      <w:r w:rsidRPr="00DB148D">
        <w:rPr>
          <w:rFonts w:ascii="Times New Roman" w:eastAsia="Times New Roman" w:hAnsi="Times New Roman" w:cs="Times New Roman"/>
          <w:sz w:val="24"/>
          <w:szCs w:val="24"/>
        </w:rPr>
        <w:t xml:space="preserve">patikslinti </w:t>
      </w:r>
      <w:r w:rsidR="00A959C6">
        <w:rPr>
          <w:rFonts w:ascii="Times New Roman" w:eastAsia="Times New Roman" w:hAnsi="Times New Roman" w:cs="Times New Roman"/>
          <w:sz w:val="24"/>
          <w:szCs w:val="24"/>
        </w:rPr>
        <w:t xml:space="preserve">Lietuvos Respublikos teismo </w:t>
      </w:r>
      <w:r w:rsidRPr="00DB148D">
        <w:rPr>
          <w:rFonts w:ascii="Times New Roman" w:eastAsia="Times New Roman" w:hAnsi="Times New Roman" w:cs="Times New Roman"/>
          <w:sz w:val="24"/>
          <w:szCs w:val="24"/>
        </w:rPr>
        <w:t>sprendimo dėl laisvės atėmimo bausmės perdavimo vykdyti kitai Europos Sąjungos valstybei narei sąlygas</w:t>
      </w:r>
      <w:r>
        <w:rPr>
          <w:rFonts w:ascii="Times New Roman" w:eastAsia="Times New Roman" w:hAnsi="Times New Roman" w:cs="Times New Roman"/>
          <w:sz w:val="24"/>
          <w:szCs w:val="24"/>
        </w:rPr>
        <w:t>, Įstatymo projektu siūloma iš Įstatymo 18 straipsnio 2 ir 3 dalyse nurodytų būtin</w:t>
      </w:r>
      <w:r w:rsidR="00944B04">
        <w:rPr>
          <w:rFonts w:ascii="Times New Roman" w:eastAsia="Times New Roman" w:hAnsi="Times New Roman" w:cs="Times New Roman"/>
          <w:sz w:val="24"/>
          <w:szCs w:val="24"/>
        </w:rPr>
        <w:t>ųjų</w:t>
      </w:r>
      <w:r>
        <w:rPr>
          <w:rFonts w:ascii="Times New Roman" w:eastAsia="Times New Roman" w:hAnsi="Times New Roman" w:cs="Times New Roman"/>
          <w:sz w:val="24"/>
          <w:szCs w:val="24"/>
        </w:rPr>
        <w:t xml:space="preserve"> sąlygų išbraukti teismo pagrįstą nuomonę, kad </w:t>
      </w:r>
      <w:r w:rsidRPr="00DB148D">
        <w:rPr>
          <w:rFonts w:ascii="Times New Roman" w:eastAsia="Times New Roman" w:hAnsi="Times New Roman" w:cs="Times New Roman"/>
          <w:sz w:val="24"/>
          <w:szCs w:val="24"/>
        </w:rPr>
        <w:t xml:space="preserve">bausmės vykdymo perdavimas </w:t>
      </w:r>
      <w:r>
        <w:rPr>
          <w:rFonts w:ascii="Times New Roman" w:eastAsia="Times New Roman" w:hAnsi="Times New Roman" w:cs="Times New Roman"/>
          <w:sz w:val="24"/>
          <w:szCs w:val="24"/>
        </w:rPr>
        <w:t>nuteistojo</w:t>
      </w:r>
      <w:r w:rsidRPr="00DB148D">
        <w:rPr>
          <w:rFonts w:ascii="Times New Roman" w:eastAsia="Times New Roman" w:hAnsi="Times New Roman" w:cs="Times New Roman"/>
          <w:sz w:val="24"/>
          <w:szCs w:val="24"/>
        </w:rPr>
        <w:t xml:space="preserve"> pilietybės valstybei</w:t>
      </w:r>
      <w:r>
        <w:rPr>
          <w:rFonts w:ascii="Times New Roman" w:eastAsia="Times New Roman" w:hAnsi="Times New Roman" w:cs="Times New Roman"/>
          <w:sz w:val="24"/>
          <w:szCs w:val="24"/>
        </w:rPr>
        <w:t xml:space="preserve"> ar kitai Europos Sąjungos valstybei narei</w:t>
      </w:r>
      <w:r w:rsidRPr="00DB148D">
        <w:rPr>
          <w:rFonts w:ascii="Times New Roman" w:eastAsia="Times New Roman" w:hAnsi="Times New Roman" w:cs="Times New Roman"/>
          <w:sz w:val="24"/>
          <w:szCs w:val="24"/>
        </w:rPr>
        <w:t xml:space="preserve"> sudarys palankesnes sąlygas nuteistojo socialinei reabilitacijai</w:t>
      </w:r>
      <w:r>
        <w:rPr>
          <w:rFonts w:ascii="Times New Roman" w:eastAsia="Times New Roman" w:hAnsi="Times New Roman" w:cs="Times New Roman"/>
          <w:sz w:val="24"/>
          <w:szCs w:val="24"/>
        </w:rPr>
        <w:t xml:space="preserve">. Šis kriterijus yra perkeliamas </w:t>
      </w:r>
      <w:r w:rsidR="00944B04">
        <w:rPr>
          <w:rFonts w:ascii="Times New Roman" w:eastAsia="Times New Roman" w:hAnsi="Times New Roman" w:cs="Times New Roman"/>
          <w:sz w:val="24"/>
          <w:szCs w:val="24"/>
        </w:rPr>
        <w:t>į</w:t>
      </w:r>
      <w:r w:rsidR="001A0D67">
        <w:rPr>
          <w:rFonts w:ascii="Times New Roman" w:eastAsia="Times New Roman" w:hAnsi="Times New Roman" w:cs="Times New Roman"/>
          <w:sz w:val="24"/>
          <w:szCs w:val="24"/>
        </w:rPr>
        <w:t xml:space="preserve"> straipsnio</w:t>
      </w:r>
      <w:r w:rsidR="00944B04">
        <w:rPr>
          <w:rFonts w:ascii="Times New Roman" w:eastAsia="Times New Roman" w:hAnsi="Times New Roman" w:cs="Times New Roman"/>
          <w:sz w:val="24"/>
          <w:szCs w:val="24"/>
        </w:rPr>
        <w:t xml:space="preserve"> </w:t>
      </w:r>
      <w:r w:rsidR="00723008">
        <w:rPr>
          <w:rFonts w:ascii="Times New Roman" w:eastAsia="Times New Roman" w:hAnsi="Times New Roman" w:cs="Times New Roman"/>
          <w:sz w:val="24"/>
          <w:szCs w:val="24"/>
        </w:rPr>
        <w:t xml:space="preserve">2 ir 3 dalių dispozicijas, nes, remiantis </w:t>
      </w:r>
      <w:r w:rsidR="00723008" w:rsidRPr="00A63475">
        <w:rPr>
          <w:rFonts w:ascii="Times New Roman" w:eastAsia="Times New Roman" w:hAnsi="Times New Roman" w:cs="Times New Roman"/>
          <w:sz w:val="24"/>
          <w:szCs w:val="24"/>
        </w:rPr>
        <w:t>Tarybos pamatin</w:t>
      </w:r>
      <w:r w:rsidR="00723008">
        <w:rPr>
          <w:rFonts w:ascii="Times New Roman" w:eastAsia="Times New Roman" w:hAnsi="Times New Roman" w:cs="Times New Roman"/>
          <w:sz w:val="24"/>
          <w:szCs w:val="24"/>
        </w:rPr>
        <w:t>io</w:t>
      </w:r>
      <w:r w:rsidR="00723008" w:rsidRPr="00A63475">
        <w:rPr>
          <w:rFonts w:ascii="Times New Roman" w:eastAsia="Times New Roman" w:hAnsi="Times New Roman" w:cs="Times New Roman"/>
          <w:sz w:val="24"/>
          <w:szCs w:val="24"/>
        </w:rPr>
        <w:t xml:space="preserve"> sprendim</w:t>
      </w:r>
      <w:r w:rsidR="00723008">
        <w:rPr>
          <w:rFonts w:ascii="Times New Roman" w:eastAsia="Times New Roman" w:hAnsi="Times New Roman" w:cs="Times New Roman"/>
          <w:sz w:val="24"/>
          <w:szCs w:val="24"/>
        </w:rPr>
        <w:t>o</w:t>
      </w:r>
      <w:r w:rsidR="00723008" w:rsidRPr="00A63475">
        <w:rPr>
          <w:rFonts w:ascii="Times New Roman" w:eastAsia="Times New Roman" w:hAnsi="Times New Roman" w:cs="Times New Roman"/>
          <w:sz w:val="24"/>
          <w:szCs w:val="24"/>
        </w:rPr>
        <w:t xml:space="preserve"> 2008/909/TVR</w:t>
      </w:r>
      <w:r w:rsidR="00723008">
        <w:rPr>
          <w:rFonts w:ascii="Times New Roman" w:eastAsia="Times New Roman" w:hAnsi="Times New Roman" w:cs="Times New Roman"/>
          <w:sz w:val="24"/>
          <w:szCs w:val="24"/>
        </w:rPr>
        <w:t xml:space="preserve"> 4 straipsniu, </w:t>
      </w:r>
      <w:r w:rsidR="00723008" w:rsidRPr="00723008">
        <w:rPr>
          <w:rFonts w:ascii="Times New Roman" w:eastAsia="Times New Roman" w:hAnsi="Times New Roman" w:cs="Times New Roman"/>
          <w:sz w:val="24"/>
          <w:szCs w:val="24"/>
        </w:rPr>
        <w:lastRenderedPageBreak/>
        <w:t>išduodančiosios valstybės kompetentinga institucija</w:t>
      </w:r>
      <w:r w:rsidR="00944B04">
        <w:rPr>
          <w:rFonts w:ascii="Times New Roman" w:eastAsia="Times New Roman" w:hAnsi="Times New Roman" w:cs="Times New Roman"/>
          <w:sz w:val="24"/>
          <w:szCs w:val="24"/>
        </w:rPr>
        <w:t>i</w:t>
      </w:r>
      <w:r w:rsidR="00723008">
        <w:rPr>
          <w:rFonts w:ascii="Times New Roman" w:eastAsia="Times New Roman" w:hAnsi="Times New Roman" w:cs="Times New Roman"/>
          <w:sz w:val="24"/>
          <w:szCs w:val="24"/>
        </w:rPr>
        <w:t xml:space="preserve"> pakanka įsitikinti,</w:t>
      </w:r>
      <w:r w:rsidR="00723008" w:rsidRPr="00723008">
        <w:rPr>
          <w:rFonts w:ascii="Times New Roman" w:eastAsia="Times New Roman" w:hAnsi="Times New Roman" w:cs="Times New Roman"/>
          <w:sz w:val="24"/>
          <w:szCs w:val="24"/>
        </w:rPr>
        <w:t xml:space="preserve"> kad vykdančiajai valstybei vykdant bausmę bus sudarytos palankesnės sąlygos užtikrinti socialinę nuteistojo asmens reabilitaciją.</w:t>
      </w:r>
      <w:r w:rsidR="00723008">
        <w:rPr>
          <w:rFonts w:ascii="Times New Roman" w:eastAsia="Times New Roman" w:hAnsi="Times New Roman" w:cs="Times New Roman"/>
          <w:sz w:val="24"/>
          <w:szCs w:val="24"/>
        </w:rPr>
        <w:t xml:space="preserve"> </w:t>
      </w:r>
      <w:r w:rsidR="00723008" w:rsidRPr="00A63475">
        <w:rPr>
          <w:rFonts w:ascii="Times New Roman" w:eastAsia="Times New Roman" w:hAnsi="Times New Roman" w:cs="Times New Roman"/>
          <w:sz w:val="24"/>
          <w:szCs w:val="24"/>
        </w:rPr>
        <w:t>Tarybos pamatin</w:t>
      </w:r>
      <w:r w:rsidR="00723008">
        <w:rPr>
          <w:rFonts w:ascii="Times New Roman" w:eastAsia="Times New Roman" w:hAnsi="Times New Roman" w:cs="Times New Roman"/>
          <w:sz w:val="24"/>
          <w:szCs w:val="24"/>
        </w:rPr>
        <w:t>i</w:t>
      </w:r>
      <w:r w:rsidR="00944B04">
        <w:rPr>
          <w:rFonts w:ascii="Times New Roman" w:eastAsia="Times New Roman" w:hAnsi="Times New Roman" w:cs="Times New Roman"/>
          <w:sz w:val="24"/>
          <w:szCs w:val="24"/>
        </w:rPr>
        <w:t>o</w:t>
      </w:r>
      <w:r w:rsidR="00723008" w:rsidRPr="00A63475">
        <w:rPr>
          <w:rFonts w:ascii="Times New Roman" w:eastAsia="Times New Roman" w:hAnsi="Times New Roman" w:cs="Times New Roman"/>
          <w:sz w:val="24"/>
          <w:szCs w:val="24"/>
        </w:rPr>
        <w:t xml:space="preserve"> sprendim</w:t>
      </w:r>
      <w:r w:rsidR="00944B04">
        <w:rPr>
          <w:rFonts w:ascii="Times New Roman" w:eastAsia="Times New Roman" w:hAnsi="Times New Roman" w:cs="Times New Roman"/>
          <w:sz w:val="24"/>
          <w:szCs w:val="24"/>
        </w:rPr>
        <w:t>o</w:t>
      </w:r>
      <w:r w:rsidR="00723008" w:rsidRPr="00A63475">
        <w:rPr>
          <w:rFonts w:ascii="Times New Roman" w:eastAsia="Times New Roman" w:hAnsi="Times New Roman" w:cs="Times New Roman"/>
          <w:sz w:val="24"/>
          <w:szCs w:val="24"/>
        </w:rPr>
        <w:t xml:space="preserve"> 2008/909/TVR</w:t>
      </w:r>
      <w:r w:rsidR="00723008">
        <w:rPr>
          <w:rFonts w:ascii="Times New Roman" w:eastAsia="Times New Roman" w:hAnsi="Times New Roman" w:cs="Times New Roman"/>
          <w:sz w:val="24"/>
          <w:szCs w:val="24"/>
        </w:rPr>
        <w:t xml:space="preserve"> 4 straipsni</w:t>
      </w:r>
      <w:r w:rsidR="00944B04">
        <w:rPr>
          <w:rFonts w:ascii="Times New Roman" w:eastAsia="Times New Roman" w:hAnsi="Times New Roman" w:cs="Times New Roman"/>
          <w:sz w:val="24"/>
          <w:szCs w:val="24"/>
        </w:rPr>
        <w:t>s</w:t>
      </w:r>
      <w:r w:rsidR="00723008">
        <w:rPr>
          <w:rFonts w:ascii="Times New Roman" w:eastAsia="Times New Roman" w:hAnsi="Times New Roman" w:cs="Times New Roman"/>
          <w:sz w:val="24"/>
          <w:szCs w:val="24"/>
        </w:rPr>
        <w:t xml:space="preserve"> </w:t>
      </w:r>
      <w:r w:rsidR="00944B04">
        <w:rPr>
          <w:rFonts w:ascii="Times New Roman" w:eastAsia="Times New Roman" w:hAnsi="Times New Roman" w:cs="Times New Roman"/>
          <w:sz w:val="24"/>
          <w:szCs w:val="24"/>
        </w:rPr>
        <w:t>nereikalauja, kad šiuo aspektu būtų išreikšta pagrįsta teismo nuomonė</w:t>
      </w:r>
      <w:r w:rsidR="00A959C6">
        <w:rPr>
          <w:rFonts w:ascii="Times New Roman" w:eastAsia="Times New Roman" w:hAnsi="Times New Roman" w:cs="Times New Roman"/>
          <w:sz w:val="24"/>
          <w:szCs w:val="24"/>
        </w:rPr>
        <w:t xml:space="preserve">. </w:t>
      </w:r>
      <w:r w:rsidR="001A0D67">
        <w:rPr>
          <w:rFonts w:ascii="Times New Roman" w:eastAsia="Times New Roman" w:hAnsi="Times New Roman" w:cs="Times New Roman"/>
          <w:sz w:val="24"/>
          <w:szCs w:val="24"/>
        </w:rPr>
        <w:t>Pažymėtina, kad t</w:t>
      </w:r>
      <w:r w:rsidR="00A959C6">
        <w:rPr>
          <w:rFonts w:ascii="Times New Roman" w:eastAsia="Times New Roman" w:hAnsi="Times New Roman" w:cs="Times New Roman"/>
          <w:sz w:val="24"/>
          <w:szCs w:val="24"/>
        </w:rPr>
        <w:t xml:space="preserve">okia sąlyga </w:t>
      </w:r>
      <w:r w:rsidR="00944B04">
        <w:rPr>
          <w:rFonts w:ascii="Times New Roman" w:eastAsia="Times New Roman" w:hAnsi="Times New Roman" w:cs="Times New Roman"/>
          <w:sz w:val="24"/>
          <w:szCs w:val="24"/>
        </w:rPr>
        <w:t xml:space="preserve">šiuo metu galiojančiame Įstatyme </w:t>
      </w:r>
      <w:r w:rsidR="00A959C6">
        <w:rPr>
          <w:rFonts w:ascii="Times New Roman" w:eastAsia="Times New Roman" w:hAnsi="Times New Roman" w:cs="Times New Roman"/>
          <w:sz w:val="24"/>
          <w:szCs w:val="24"/>
        </w:rPr>
        <w:t xml:space="preserve">kelia nemažai praktinių </w:t>
      </w:r>
      <w:r w:rsidR="00D77885">
        <w:rPr>
          <w:rFonts w:ascii="Times New Roman" w:eastAsia="Times New Roman" w:hAnsi="Times New Roman" w:cs="Times New Roman"/>
          <w:sz w:val="24"/>
          <w:szCs w:val="24"/>
        </w:rPr>
        <w:t xml:space="preserve">ir biurokratinių </w:t>
      </w:r>
      <w:r w:rsidR="00A959C6">
        <w:rPr>
          <w:rFonts w:ascii="Times New Roman" w:eastAsia="Times New Roman" w:hAnsi="Times New Roman" w:cs="Times New Roman"/>
          <w:sz w:val="24"/>
          <w:szCs w:val="24"/>
        </w:rPr>
        <w:t xml:space="preserve">problemų </w:t>
      </w:r>
      <w:r w:rsidR="00A959C6" w:rsidRPr="00A959C6">
        <w:rPr>
          <w:rFonts w:ascii="Times New Roman" w:eastAsia="Times New Roman" w:hAnsi="Times New Roman" w:cs="Times New Roman"/>
          <w:sz w:val="24"/>
          <w:szCs w:val="24"/>
        </w:rPr>
        <w:t>Lietuvos Respublikos teismų sprendimų dėl laisvės atėmimo bausmės perdavim</w:t>
      </w:r>
      <w:r w:rsidR="00D77885">
        <w:rPr>
          <w:rFonts w:ascii="Times New Roman" w:eastAsia="Times New Roman" w:hAnsi="Times New Roman" w:cs="Times New Roman"/>
          <w:sz w:val="24"/>
          <w:szCs w:val="24"/>
        </w:rPr>
        <w:t>o</w:t>
      </w:r>
      <w:r w:rsidR="00A959C6" w:rsidRPr="00A959C6">
        <w:rPr>
          <w:rFonts w:ascii="Times New Roman" w:eastAsia="Times New Roman" w:hAnsi="Times New Roman" w:cs="Times New Roman"/>
          <w:sz w:val="24"/>
          <w:szCs w:val="24"/>
        </w:rPr>
        <w:t xml:space="preserve"> vykdyti kitai Europos </w:t>
      </w:r>
      <w:r w:rsidR="001A0D67">
        <w:rPr>
          <w:rFonts w:ascii="Times New Roman" w:eastAsia="Times New Roman" w:hAnsi="Times New Roman" w:cs="Times New Roman"/>
          <w:sz w:val="24"/>
          <w:szCs w:val="24"/>
        </w:rPr>
        <w:t>S</w:t>
      </w:r>
      <w:r w:rsidR="00A959C6" w:rsidRPr="00A959C6">
        <w:rPr>
          <w:rFonts w:ascii="Times New Roman" w:eastAsia="Times New Roman" w:hAnsi="Times New Roman" w:cs="Times New Roman"/>
          <w:sz w:val="24"/>
          <w:szCs w:val="24"/>
        </w:rPr>
        <w:t>ąjungos valstybei narei</w:t>
      </w:r>
      <w:r w:rsidR="00D77885">
        <w:rPr>
          <w:rFonts w:ascii="Times New Roman" w:eastAsia="Times New Roman" w:hAnsi="Times New Roman" w:cs="Times New Roman"/>
          <w:sz w:val="24"/>
          <w:szCs w:val="24"/>
        </w:rPr>
        <w:t xml:space="preserve">. Siūlomu pakeitimu </w:t>
      </w:r>
      <w:r w:rsidR="009234F4">
        <w:rPr>
          <w:rFonts w:ascii="Times New Roman" w:eastAsia="Times New Roman" w:hAnsi="Times New Roman" w:cs="Times New Roman"/>
          <w:sz w:val="24"/>
          <w:szCs w:val="24"/>
        </w:rPr>
        <w:t xml:space="preserve">teismas turės įvertinti (neteikdamas </w:t>
      </w:r>
      <w:r w:rsidR="00D77885">
        <w:rPr>
          <w:rFonts w:ascii="Times New Roman" w:eastAsia="Times New Roman" w:hAnsi="Times New Roman" w:cs="Times New Roman"/>
          <w:sz w:val="24"/>
          <w:szCs w:val="24"/>
        </w:rPr>
        <w:t xml:space="preserve">pagrįstos nuomonės kaip iki šiol), </w:t>
      </w:r>
      <w:r w:rsidR="00D77885" w:rsidRPr="00D77885">
        <w:rPr>
          <w:rFonts w:ascii="Times New Roman" w:eastAsia="Times New Roman" w:hAnsi="Times New Roman" w:cs="Times New Roman"/>
          <w:sz w:val="24"/>
          <w:szCs w:val="24"/>
        </w:rPr>
        <w:t>ar bus sudarytos palankesnės sąlygos nuteistojo socialinei reabilitacijai jo pilietybės valstybėje</w:t>
      </w:r>
      <w:r w:rsidR="00D77885">
        <w:rPr>
          <w:rFonts w:ascii="Times New Roman" w:eastAsia="Times New Roman" w:hAnsi="Times New Roman" w:cs="Times New Roman"/>
          <w:sz w:val="24"/>
          <w:szCs w:val="24"/>
        </w:rPr>
        <w:t xml:space="preserve"> ar kitoje </w:t>
      </w:r>
      <w:r w:rsidR="00D77885" w:rsidRPr="00D77885">
        <w:rPr>
          <w:rFonts w:ascii="Times New Roman" w:eastAsia="Times New Roman" w:hAnsi="Times New Roman" w:cs="Times New Roman"/>
          <w:sz w:val="24"/>
          <w:szCs w:val="24"/>
        </w:rPr>
        <w:t>Europos Sąjungos valstybėje narėje</w:t>
      </w:r>
      <w:r w:rsidR="00D77885">
        <w:rPr>
          <w:rFonts w:ascii="Times New Roman" w:eastAsia="Times New Roman" w:hAnsi="Times New Roman" w:cs="Times New Roman"/>
          <w:sz w:val="24"/>
          <w:szCs w:val="24"/>
        </w:rPr>
        <w:t xml:space="preserve">. </w:t>
      </w:r>
    </w:p>
    <w:p w14:paraId="0B0DC5A5" w14:textId="44D0628D" w:rsidR="00D77885" w:rsidRDefault="00D77885" w:rsidP="00D77885">
      <w:pPr>
        <w:tabs>
          <w:tab w:val="left" w:pos="851"/>
        </w:tabs>
        <w:spacing w:after="0"/>
        <w:ind w:firstLine="567"/>
        <w:jc w:val="both"/>
        <w:rPr>
          <w:rFonts w:ascii="Times New Roman" w:eastAsia="Times New Roman" w:hAnsi="Times New Roman" w:cs="Times New Roman"/>
          <w:sz w:val="24"/>
          <w:szCs w:val="24"/>
          <w:lang w:eastAsia="en-GB"/>
        </w:rPr>
      </w:pPr>
      <w:r w:rsidRPr="00C80F6B">
        <w:rPr>
          <w:rFonts w:ascii="Times New Roman" w:eastAsia="Times New Roman" w:hAnsi="Times New Roman" w:cs="Times New Roman"/>
          <w:sz w:val="24"/>
          <w:szCs w:val="24"/>
        </w:rPr>
        <w:t xml:space="preserve">Kartu </w:t>
      </w:r>
      <w:r w:rsidRPr="00C80F6B">
        <w:rPr>
          <w:rFonts w:ascii="Times New Roman" w:eastAsia="Times New Roman" w:hAnsi="Times New Roman" w:cs="Times New Roman"/>
          <w:sz w:val="24"/>
          <w:szCs w:val="24"/>
          <w:lang w:eastAsia="en-GB"/>
        </w:rPr>
        <w:t xml:space="preserve">Įstatymo 20 straipsnio 2 dalies pakeitimu siūloma </w:t>
      </w:r>
      <w:r w:rsidR="00EA7E57" w:rsidRPr="00C80F6B">
        <w:rPr>
          <w:rFonts w:ascii="Times New Roman" w:eastAsia="Times New Roman" w:hAnsi="Times New Roman" w:cs="Times New Roman"/>
          <w:sz w:val="24"/>
          <w:szCs w:val="24"/>
          <w:lang w:eastAsia="en-GB"/>
        </w:rPr>
        <w:t xml:space="preserve">patikslinti, kad </w:t>
      </w:r>
      <w:r w:rsidRPr="00C80F6B">
        <w:rPr>
          <w:rFonts w:ascii="Times New Roman" w:eastAsia="Times New Roman" w:hAnsi="Times New Roman" w:cs="Times New Roman"/>
          <w:sz w:val="24"/>
          <w:szCs w:val="24"/>
          <w:lang w:eastAsia="en-GB"/>
        </w:rPr>
        <w:t>kartu su teikimu</w:t>
      </w:r>
      <w:r w:rsidRPr="00C80F6B">
        <w:t xml:space="preserve"> </w:t>
      </w:r>
      <w:r w:rsidRPr="00C80F6B">
        <w:rPr>
          <w:rFonts w:ascii="Times New Roman" w:eastAsia="Times New Roman" w:hAnsi="Times New Roman" w:cs="Times New Roman"/>
          <w:sz w:val="24"/>
          <w:szCs w:val="24"/>
          <w:lang w:eastAsia="en-GB"/>
        </w:rPr>
        <w:t xml:space="preserve">perduoti vykdyti kitai Europos Sąjungos valstybei narei sprendimą dėl laisvės atėmimo bausmės </w:t>
      </w:r>
      <w:r w:rsidR="00EA7E57" w:rsidRPr="00C80F6B">
        <w:rPr>
          <w:rFonts w:ascii="Times New Roman" w:eastAsia="Times New Roman" w:hAnsi="Times New Roman" w:cs="Times New Roman"/>
          <w:sz w:val="24"/>
          <w:szCs w:val="24"/>
          <w:lang w:eastAsia="en-GB"/>
        </w:rPr>
        <w:t xml:space="preserve">būtų </w:t>
      </w:r>
      <w:r w:rsidRPr="00C80F6B">
        <w:rPr>
          <w:rFonts w:ascii="Times New Roman" w:eastAsia="Times New Roman" w:hAnsi="Times New Roman" w:cs="Times New Roman"/>
          <w:sz w:val="24"/>
          <w:szCs w:val="24"/>
          <w:lang w:eastAsia="en-GB"/>
        </w:rPr>
        <w:t>pateikia</w:t>
      </w:r>
      <w:r w:rsidR="00EA7E57" w:rsidRPr="00C80F6B">
        <w:rPr>
          <w:rFonts w:ascii="Times New Roman" w:eastAsia="Times New Roman" w:hAnsi="Times New Roman" w:cs="Times New Roman"/>
          <w:sz w:val="24"/>
          <w:szCs w:val="24"/>
          <w:lang w:eastAsia="en-GB"/>
        </w:rPr>
        <w:t>m</w:t>
      </w:r>
      <w:r w:rsidR="00C80F6B" w:rsidRPr="00C80F6B">
        <w:rPr>
          <w:rFonts w:ascii="Times New Roman" w:eastAsia="Times New Roman" w:hAnsi="Times New Roman" w:cs="Times New Roman"/>
          <w:sz w:val="24"/>
          <w:szCs w:val="24"/>
          <w:lang w:eastAsia="en-GB"/>
        </w:rPr>
        <w:t>i</w:t>
      </w:r>
      <w:r w:rsidR="00EA7E57" w:rsidRPr="00C80F6B">
        <w:rPr>
          <w:rFonts w:ascii="Times New Roman" w:eastAsia="Times New Roman" w:hAnsi="Times New Roman" w:cs="Times New Roman"/>
          <w:sz w:val="24"/>
          <w:szCs w:val="24"/>
          <w:lang w:eastAsia="en-GB"/>
        </w:rPr>
        <w:t xml:space="preserve"> ne</w:t>
      </w:r>
      <w:r w:rsidRPr="00C80F6B">
        <w:rPr>
          <w:rFonts w:ascii="Times New Roman" w:eastAsia="Times New Roman" w:hAnsi="Times New Roman" w:cs="Times New Roman"/>
          <w:sz w:val="24"/>
          <w:szCs w:val="24"/>
          <w:lang w:eastAsia="en-GB"/>
        </w:rPr>
        <w:t xml:space="preserve"> duomen</w:t>
      </w:r>
      <w:r w:rsidR="00EA7E57" w:rsidRPr="00C80F6B">
        <w:rPr>
          <w:rFonts w:ascii="Times New Roman" w:eastAsia="Times New Roman" w:hAnsi="Times New Roman" w:cs="Times New Roman"/>
          <w:sz w:val="24"/>
          <w:szCs w:val="24"/>
          <w:lang w:eastAsia="en-GB"/>
        </w:rPr>
        <w:t>ys</w:t>
      </w:r>
      <w:r w:rsidRPr="00C80F6B">
        <w:rPr>
          <w:rFonts w:ascii="Times New Roman" w:eastAsia="Times New Roman" w:hAnsi="Times New Roman" w:cs="Times New Roman"/>
          <w:sz w:val="24"/>
          <w:szCs w:val="24"/>
          <w:lang w:eastAsia="en-GB"/>
        </w:rPr>
        <w:t xml:space="preserve">, </w:t>
      </w:r>
      <w:r w:rsidR="00EA7E57" w:rsidRPr="00C80F6B">
        <w:rPr>
          <w:rFonts w:ascii="Times New Roman" w:eastAsia="Times New Roman" w:hAnsi="Times New Roman" w:cs="Times New Roman"/>
          <w:sz w:val="24"/>
          <w:szCs w:val="24"/>
          <w:lang w:eastAsia="en-GB"/>
        </w:rPr>
        <w:t xml:space="preserve">o informacija, </w:t>
      </w:r>
      <w:r w:rsidRPr="00C80F6B">
        <w:rPr>
          <w:rFonts w:ascii="Times New Roman" w:eastAsia="Times New Roman" w:hAnsi="Times New Roman" w:cs="Times New Roman"/>
          <w:sz w:val="24"/>
          <w:szCs w:val="24"/>
          <w:lang w:eastAsia="en-GB"/>
        </w:rPr>
        <w:t>pagrindžian</w:t>
      </w:r>
      <w:r w:rsidR="00EA7E57" w:rsidRPr="00C80F6B">
        <w:rPr>
          <w:rFonts w:ascii="Times New Roman" w:eastAsia="Times New Roman" w:hAnsi="Times New Roman" w:cs="Times New Roman"/>
          <w:sz w:val="24"/>
          <w:szCs w:val="24"/>
          <w:lang w:eastAsia="en-GB"/>
        </w:rPr>
        <w:t>ti glaudžius ryšius su kita Europos Sąjungos valstybe nare, kuri sudaro prielaidą manyti, kad kitoje Europos Sąjungos valstybėje narėje bus sudarytos palankesnės sąlygos užtikrinti nuteistojo socialinę reabilitaciją</w:t>
      </w:r>
      <w:r w:rsidRPr="00C80F6B">
        <w:rPr>
          <w:rFonts w:ascii="Times New Roman" w:eastAsia="Times New Roman" w:hAnsi="Times New Roman" w:cs="Times New Roman"/>
          <w:sz w:val="24"/>
          <w:szCs w:val="24"/>
          <w:lang w:eastAsia="en-GB"/>
        </w:rPr>
        <w:t>.</w:t>
      </w:r>
    </w:p>
    <w:p w14:paraId="2A63F0DB" w14:textId="439F6DDE" w:rsidR="00F21839" w:rsidRDefault="00F21839" w:rsidP="00D77885">
      <w:pPr>
        <w:tabs>
          <w:tab w:val="left" w:pos="851"/>
        </w:tabs>
        <w:spacing w:after="0"/>
        <w:ind w:firstLine="567"/>
        <w:jc w:val="both"/>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Siekiant </w:t>
      </w:r>
      <w:r w:rsidRPr="00304036">
        <w:rPr>
          <w:rFonts w:ascii="Times New Roman" w:hAnsi="Times New Roman" w:cs="Times New Roman"/>
          <w:sz w:val="24"/>
          <w:szCs w:val="24"/>
        </w:rPr>
        <w:t>išspręsti bausmę vykdančios institucijos problemą, kai asmens nėra Lietuvoje, bet jo atžvilgiu Lietuvoje yra priimtas nuosprendis, kuriuo paskirta laisvės atėmimo ar arešto bausmė</w:t>
      </w:r>
      <w:r>
        <w:rPr>
          <w:rFonts w:ascii="Times New Roman" w:hAnsi="Times New Roman" w:cs="Times New Roman"/>
          <w:sz w:val="24"/>
          <w:szCs w:val="24"/>
        </w:rPr>
        <w:t>,</w:t>
      </w:r>
      <w:r>
        <w:rPr>
          <w:rFonts w:ascii="Times New Roman" w:eastAsia="Times New Roman" w:hAnsi="Times New Roman" w:cs="Times New Roman"/>
          <w:sz w:val="24"/>
          <w:szCs w:val="24"/>
          <w:lang w:eastAsia="en-GB"/>
        </w:rPr>
        <w:t xml:space="preserve"> Įstatymo nauja 20 straipsnio 3 dalimi nustatoma, kad tokiais Įstatymo 18 straipsnio 5 dalyje numatytais atvejais </w:t>
      </w:r>
      <w:r w:rsidRPr="00F21839">
        <w:rPr>
          <w:rFonts w:ascii="Times New Roman" w:eastAsia="Times New Roman" w:hAnsi="Times New Roman" w:cs="Times New Roman"/>
          <w:sz w:val="24"/>
          <w:szCs w:val="24"/>
          <w:lang w:eastAsia="en-GB"/>
        </w:rPr>
        <w:t xml:space="preserve">teikimą </w:t>
      </w:r>
      <w:r w:rsidRPr="00D77885">
        <w:rPr>
          <w:rFonts w:ascii="Times New Roman" w:eastAsia="Times New Roman" w:hAnsi="Times New Roman" w:cs="Times New Roman"/>
          <w:sz w:val="24"/>
          <w:szCs w:val="24"/>
          <w:lang w:eastAsia="en-GB"/>
        </w:rPr>
        <w:t>perduoti vykdyti kitai Europos Sąjungos valstybei narei sprendimą dėl laisvės atėmimo bausmės</w:t>
      </w:r>
      <w:r>
        <w:rPr>
          <w:rFonts w:ascii="Times New Roman" w:eastAsia="Times New Roman" w:hAnsi="Times New Roman" w:cs="Times New Roman"/>
          <w:sz w:val="24"/>
          <w:szCs w:val="24"/>
          <w:lang w:eastAsia="en-GB"/>
        </w:rPr>
        <w:t xml:space="preserve"> </w:t>
      </w:r>
      <w:r w:rsidRPr="00F21839">
        <w:rPr>
          <w:rFonts w:ascii="Times New Roman" w:eastAsia="Times New Roman" w:hAnsi="Times New Roman" w:cs="Times New Roman"/>
          <w:sz w:val="24"/>
          <w:szCs w:val="24"/>
          <w:lang w:eastAsia="en-GB"/>
        </w:rPr>
        <w:t>pateikia Kalėjimų departamentas</w:t>
      </w:r>
      <w:r>
        <w:rPr>
          <w:rFonts w:ascii="Times New Roman" w:eastAsia="Times New Roman" w:hAnsi="Times New Roman" w:cs="Times New Roman"/>
          <w:sz w:val="24"/>
          <w:szCs w:val="24"/>
          <w:lang w:eastAsia="en-GB"/>
        </w:rPr>
        <w:t xml:space="preserve">. </w:t>
      </w:r>
      <w:r w:rsidR="00DC1276">
        <w:rPr>
          <w:rFonts w:ascii="Times New Roman" w:eastAsia="Times New Roman" w:hAnsi="Times New Roman" w:cs="Times New Roman"/>
          <w:sz w:val="24"/>
          <w:szCs w:val="24"/>
          <w:lang w:eastAsia="en-GB"/>
        </w:rPr>
        <w:t xml:space="preserve">Taip pat numatoma galimybė Kalėjimų departamentui </w:t>
      </w:r>
      <w:r w:rsidR="00571528">
        <w:rPr>
          <w:rFonts w:ascii="Times New Roman" w:eastAsia="Times New Roman" w:hAnsi="Times New Roman" w:cs="Times New Roman"/>
          <w:sz w:val="24"/>
          <w:szCs w:val="24"/>
          <w:lang w:eastAsia="en-GB"/>
        </w:rPr>
        <w:t xml:space="preserve">šiuo atveju </w:t>
      </w:r>
      <w:r w:rsidR="00DC1276" w:rsidRPr="00DC1276">
        <w:rPr>
          <w:rFonts w:ascii="Times New Roman" w:eastAsia="Times New Roman" w:hAnsi="Times New Roman" w:cs="Times New Roman"/>
          <w:sz w:val="24"/>
          <w:szCs w:val="24"/>
          <w:lang w:eastAsia="en-GB"/>
        </w:rPr>
        <w:t xml:space="preserve">skųsti </w:t>
      </w:r>
      <w:r w:rsidR="00571528">
        <w:rPr>
          <w:rFonts w:ascii="Times New Roman" w:eastAsia="Times New Roman" w:hAnsi="Times New Roman" w:cs="Times New Roman"/>
          <w:sz w:val="24"/>
          <w:szCs w:val="24"/>
          <w:lang w:eastAsia="en-GB"/>
        </w:rPr>
        <w:t xml:space="preserve">priimtas </w:t>
      </w:r>
      <w:r w:rsidR="00DC1276">
        <w:rPr>
          <w:rFonts w:ascii="Times New Roman" w:eastAsia="Times New Roman" w:hAnsi="Times New Roman" w:cs="Times New Roman"/>
          <w:sz w:val="24"/>
          <w:szCs w:val="24"/>
          <w:lang w:eastAsia="en-GB"/>
        </w:rPr>
        <w:t xml:space="preserve">teismo nutartis </w:t>
      </w:r>
      <w:r w:rsidR="00DC1276" w:rsidRPr="00DC1276">
        <w:rPr>
          <w:rFonts w:ascii="Times New Roman" w:eastAsia="Times New Roman" w:hAnsi="Times New Roman" w:cs="Times New Roman"/>
          <w:sz w:val="24"/>
          <w:szCs w:val="24"/>
          <w:lang w:eastAsia="en-GB"/>
        </w:rPr>
        <w:t>Lietuvos Respublikos baudžiamojo proceso kodekso 364 straipsnyje nustatyta tvarka</w:t>
      </w:r>
      <w:r w:rsidR="00571528">
        <w:rPr>
          <w:rFonts w:ascii="Times New Roman" w:eastAsia="Times New Roman" w:hAnsi="Times New Roman" w:cs="Times New Roman"/>
          <w:sz w:val="24"/>
          <w:szCs w:val="24"/>
          <w:lang w:eastAsia="en-GB"/>
        </w:rPr>
        <w:t>. Taip pat šiuo konkrečiu atveju numatomas ir kitos Kalėjim</w:t>
      </w:r>
      <w:r w:rsidR="00B257EA">
        <w:rPr>
          <w:rFonts w:ascii="Times New Roman" w:eastAsia="Times New Roman" w:hAnsi="Times New Roman" w:cs="Times New Roman"/>
          <w:sz w:val="24"/>
          <w:szCs w:val="24"/>
          <w:lang w:eastAsia="en-GB"/>
        </w:rPr>
        <w:t>ų</w:t>
      </w:r>
      <w:r w:rsidR="00571528">
        <w:rPr>
          <w:rFonts w:ascii="Times New Roman" w:eastAsia="Times New Roman" w:hAnsi="Times New Roman" w:cs="Times New Roman"/>
          <w:sz w:val="24"/>
          <w:szCs w:val="24"/>
          <w:lang w:eastAsia="en-GB"/>
        </w:rPr>
        <w:t xml:space="preserve"> departamentui funkcijos, kurios numatytos keičiamuose 24 straipsnio 8 ir 9 dalyse (</w:t>
      </w:r>
      <w:r w:rsidR="00571528" w:rsidRPr="00571528">
        <w:rPr>
          <w:rFonts w:ascii="Times New Roman" w:eastAsia="Times New Roman" w:hAnsi="Times New Roman" w:cs="Times New Roman"/>
          <w:sz w:val="24"/>
          <w:szCs w:val="24"/>
          <w:lang w:eastAsia="en-GB"/>
        </w:rPr>
        <w:t>informuo</w:t>
      </w:r>
      <w:r w:rsidR="00571528">
        <w:rPr>
          <w:rFonts w:ascii="Times New Roman" w:eastAsia="Times New Roman" w:hAnsi="Times New Roman" w:cs="Times New Roman"/>
          <w:sz w:val="24"/>
          <w:szCs w:val="24"/>
          <w:lang w:eastAsia="en-GB"/>
        </w:rPr>
        <w:t>ti</w:t>
      </w:r>
      <w:r w:rsidR="00571528" w:rsidRPr="00571528">
        <w:rPr>
          <w:rFonts w:ascii="Times New Roman" w:eastAsia="Times New Roman" w:hAnsi="Times New Roman" w:cs="Times New Roman"/>
          <w:sz w:val="24"/>
          <w:szCs w:val="24"/>
          <w:lang w:eastAsia="en-GB"/>
        </w:rPr>
        <w:t xml:space="preserve"> sprendimą dėl laisvės atėmimo bausmės vykdančios Europos Sąjungos valstybės narės kompetentingą instituciją</w:t>
      </w:r>
      <w:r w:rsidR="00571528">
        <w:rPr>
          <w:rFonts w:ascii="Times New Roman" w:eastAsia="Times New Roman" w:hAnsi="Times New Roman" w:cs="Times New Roman"/>
          <w:sz w:val="24"/>
          <w:szCs w:val="24"/>
          <w:lang w:eastAsia="en-GB"/>
        </w:rPr>
        <w:t xml:space="preserve">, kai </w:t>
      </w:r>
      <w:r w:rsidR="00571528" w:rsidRPr="00571528">
        <w:rPr>
          <w:rFonts w:ascii="Times New Roman" w:eastAsia="Times New Roman" w:hAnsi="Times New Roman" w:cs="Times New Roman"/>
          <w:sz w:val="24"/>
          <w:szCs w:val="24"/>
          <w:lang w:eastAsia="en-GB"/>
        </w:rPr>
        <w:t>nuteistasis yra Lietuvos Respublikos teismo nuosprendžiu išteisinamas, jam pakeičiama bausmė, nuteistasis yra atleidžiamas nuo baudžiamosios atsakomybės ar bausmės arba dėl kitų priežasčių sprendimas dėl laisvės atėmimo bausmės tampa nevykdytinu</w:t>
      </w:r>
      <w:r w:rsidR="00571528">
        <w:rPr>
          <w:rFonts w:ascii="Times New Roman" w:eastAsia="Times New Roman" w:hAnsi="Times New Roman" w:cs="Times New Roman"/>
          <w:sz w:val="24"/>
          <w:szCs w:val="24"/>
          <w:lang w:eastAsia="en-GB"/>
        </w:rPr>
        <w:t xml:space="preserve">; </w:t>
      </w:r>
      <w:r w:rsidR="00571528" w:rsidRPr="00571528">
        <w:rPr>
          <w:rFonts w:ascii="Times New Roman" w:eastAsia="Times New Roman" w:hAnsi="Times New Roman" w:cs="Times New Roman"/>
          <w:sz w:val="24"/>
          <w:szCs w:val="24"/>
          <w:lang w:eastAsia="en-GB"/>
        </w:rPr>
        <w:t>kreip</w:t>
      </w:r>
      <w:r w:rsidR="004A5F9D">
        <w:rPr>
          <w:rFonts w:ascii="Times New Roman" w:eastAsia="Times New Roman" w:hAnsi="Times New Roman" w:cs="Times New Roman"/>
          <w:sz w:val="24"/>
          <w:szCs w:val="24"/>
          <w:lang w:eastAsia="en-GB"/>
        </w:rPr>
        <w:t>tis</w:t>
      </w:r>
      <w:r w:rsidR="00571528" w:rsidRPr="00571528">
        <w:rPr>
          <w:rFonts w:ascii="Times New Roman" w:eastAsia="Times New Roman" w:hAnsi="Times New Roman" w:cs="Times New Roman"/>
          <w:sz w:val="24"/>
          <w:szCs w:val="24"/>
          <w:lang w:eastAsia="en-GB"/>
        </w:rPr>
        <w:t xml:space="preserve"> į nutartį perduoti vykdyti sprendimą dėl laisvės atėmimo bausmės kitai Europos Sąjungos valstybei narei priėmusį teismą su teikimu sustabdyti šios nutarties galiojimą</w:t>
      </w:r>
      <w:r w:rsidR="004A5F9D">
        <w:rPr>
          <w:rFonts w:ascii="Times New Roman" w:eastAsia="Times New Roman" w:hAnsi="Times New Roman" w:cs="Times New Roman"/>
          <w:sz w:val="24"/>
          <w:szCs w:val="24"/>
          <w:lang w:eastAsia="en-GB"/>
        </w:rPr>
        <w:t xml:space="preserve"> (taip pat atšaukti tokį sustabdymą), kai </w:t>
      </w:r>
      <w:r w:rsidR="004A5F9D" w:rsidRPr="004A5F9D">
        <w:rPr>
          <w:rFonts w:ascii="Times New Roman" w:eastAsia="Times New Roman" w:hAnsi="Times New Roman" w:cs="Times New Roman"/>
          <w:sz w:val="24"/>
          <w:szCs w:val="24"/>
          <w:lang w:eastAsia="en-GB"/>
        </w:rPr>
        <w:t>nuteistasis pabėgo iš laisvės atėmimo vietos ar kitaip nerandamas jos teritorijoje ir dėl to ji negali vykdyti sprendimo dėl laisvės atėmimo bausmės</w:t>
      </w:r>
      <w:r w:rsidR="004A5F9D">
        <w:rPr>
          <w:rFonts w:ascii="Times New Roman" w:eastAsia="Times New Roman" w:hAnsi="Times New Roman" w:cs="Times New Roman"/>
          <w:sz w:val="24"/>
          <w:szCs w:val="24"/>
          <w:lang w:eastAsia="en-GB"/>
        </w:rPr>
        <w:t>).</w:t>
      </w:r>
    </w:p>
    <w:p w14:paraId="571BD7F3" w14:textId="77777777" w:rsidR="00F21839" w:rsidRDefault="00F21839" w:rsidP="00C26508">
      <w:pPr>
        <w:tabs>
          <w:tab w:val="left" w:pos="851"/>
        </w:tabs>
        <w:spacing w:after="0"/>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Įstatymo 21 straipsnio 2 dalies pakeitimu patikslinamos nuorodos į 18 straipsnio dalis</w:t>
      </w:r>
      <w:r w:rsidR="00C26508">
        <w:rPr>
          <w:rFonts w:ascii="Times New Roman" w:eastAsia="Times New Roman" w:hAnsi="Times New Roman" w:cs="Times New Roman"/>
          <w:sz w:val="24"/>
          <w:szCs w:val="24"/>
          <w:lang w:eastAsia="en-GB"/>
        </w:rPr>
        <w:t>, įtraukiant 6 dalį, kurioje yra numatytas atvejis, kai</w:t>
      </w:r>
      <w:r w:rsidR="00C26508" w:rsidRPr="00C26508">
        <w:rPr>
          <w:rFonts w:ascii="Times New Roman" w:eastAsia="Times New Roman" w:hAnsi="Times New Roman" w:cs="Times New Roman"/>
          <w:sz w:val="24"/>
          <w:szCs w:val="24"/>
          <w:lang w:eastAsia="en-GB"/>
        </w:rPr>
        <w:t xml:space="preserve"> Europos Sąjungos valstybės narės kompetentinga institucija sutinka perimti trumpesnės negu šeši mėnesiai laisvės atėmimo bausmės vykdymą</w:t>
      </w:r>
      <w:r w:rsidR="00C26508">
        <w:rPr>
          <w:rFonts w:ascii="Times New Roman" w:eastAsia="Times New Roman" w:hAnsi="Times New Roman" w:cs="Times New Roman"/>
          <w:sz w:val="24"/>
          <w:szCs w:val="24"/>
          <w:lang w:eastAsia="en-GB"/>
        </w:rPr>
        <w:t xml:space="preserve">. Tokiu atveju </w:t>
      </w:r>
      <w:r w:rsidR="00C26508" w:rsidRPr="00C26508">
        <w:rPr>
          <w:rFonts w:ascii="Times New Roman" w:eastAsia="Times New Roman" w:hAnsi="Times New Roman" w:cs="Times New Roman"/>
          <w:sz w:val="24"/>
          <w:szCs w:val="24"/>
          <w:lang w:eastAsia="en-GB"/>
        </w:rPr>
        <w:t xml:space="preserve">bausmę vykdanti institucija, prieš pateikdama teismui teikimą, </w:t>
      </w:r>
      <w:r w:rsidR="00C26508">
        <w:rPr>
          <w:rFonts w:ascii="Times New Roman" w:eastAsia="Times New Roman" w:hAnsi="Times New Roman" w:cs="Times New Roman"/>
          <w:sz w:val="24"/>
          <w:szCs w:val="24"/>
          <w:lang w:eastAsia="en-GB"/>
        </w:rPr>
        <w:t xml:space="preserve">turi </w:t>
      </w:r>
      <w:r w:rsidR="00C26508" w:rsidRPr="00C26508">
        <w:rPr>
          <w:rFonts w:ascii="Times New Roman" w:eastAsia="Times New Roman" w:hAnsi="Times New Roman" w:cs="Times New Roman"/>
          <w:sz w:val="24"/>
          <w:szCs w:val="24"/>
          <w:lang w:eastAsia="en-GB"/>
        </w:rPr>
        <w:t>kreip</w:t>
      </w:r>
      <w:r w:rsidR="00C26508">
        <w:rPr>
          <w:rFonts w:ascii="Times New Roman" w:eastAsia="Times New Roman" w:hAnsi="Times New Roman" w:cs="Times New Roman"/>
          <w:sz w:val="24"/>
          <w:szCs w:val="24"/>
          <w:lang w:eastAsia="en-GB"/>
        </w:rPr>
        <w:t>tis</w:t>
      </w:r>
      <w:r w:rsidR="00C26508" w:rsidRPr="00C26508">
        <w:rPr>
          <w:rFonts w:ascii="Times New Roman" w:eastAsia="Times New Roman" w:hAnsi="Times New Roman" w:cs="Times New Roman"/>
          <w:sz w:val="24"/>
          <w:szCs w:val="24"/>
          <w:lang w:eastAsia="en-GB"/>
        </w:rPr>
        <w:t xml:space="preserve"> į Kalėjimų departamentą prie Lietuvos Respublikos teisingumo ministerijos dėl konsultacijų su kitos Europos Sąjungos valstybės narės kompetentinga institucija vykdymo.</w:t>
      </w:r>
    </w:p>
    <w:p w14:paraId="62386FAC" w14:textId="5516D2D9" w:rsidR="00571528" w:rsidRDefault="00571528" w:rsidP="00C26508">
      <w:pPr>
        <w:tabs>
          <w:tab w:val="left" w:pos="851"/>
        </w:tabs>
        <w:spacing w:after="0"/>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Įstatymo 2</w:t>
      </w:r>
      <w:r w:rsidR="009234F4">
        <w:rPr>
          <w:rFonts w:ascii="Times New Roman" w:eastAsia="Times New Roman" w:hAnsi="Times New Roman" w:cs="Times New Roman"/>
          <w:sz w:val="24"/>
          <w:szCs w:val="24"/>
          <w:lang w:eastAsia="en-GB"/>
        </w:rPr>
        <w:t>3 straipsnio 3 dalies pakeitimu</w:t>
      </w:r>
      <w:r>
        <w:rPr>
          <w:rFonts w:ascii="Times New Roman" w:eastAsia="Times New Roman" w:hAnsi="Times New Roman" w:cs="Times New Roman"/>
          <w:sz w:val="24"/>
          <w:szCs w:val="24"/>
          <w:lang w:eastAsia="en-GB"/>
        </w:rPr>
        <w:t xml:space="preserve"> siekiama, kad teismai savarankiškai konsultuotųsi per </w:t>
      </w:r>
      <w:r w:rsidRPr="00571528">
        <w:rPr>
          <w:rFonts w:ascii="Times New Roman" w:eastAsia="Times New Roman" w:hAnsi="Times New Roman" w:cs="Times New Roman"/>
          <w:sz w:val="24"/>
          <w:szCs w:val="24"/>
          <w:lang w:eastAsia="en-GB"/>
        </w:rPr>
        <w:t xml:space="preserve">Europos teisminio tinklo kontaktinius asmenis, kad gautų informaciją iš kitos Europos Sąjungos valstybės narės </w:t>
      </w:r>
      <w:r>
        <w:rPr>
          <w:rFonts w:ascii="Times New Roman" w:eastAsia="Times New Roman" w:hAnsi="Times New Roman" w:cs="Times New Roman"/>
          <w:sz w:val="24"/>
          <w:szCs w:val="24"/>
          <w:lang w:eastAsia="en-GB"/>
        </w:rPr>
        <w:t>dėl jos</w:t>
      </w:r>
      <w:r w:rsidRPr="00571528">
        <w:rPr>
          <w:rFonts w:ascii="Times New Roman" w:eastAsia="Times New Roman" w:hAnsi="Times New Roman" w:cs="Times New Roman"/>
          <w:sz w:val="24"/>
          <w:szCs w:val="24"/>
          <w:lang w:eastAsia="en-GB"/>
        </w:rPr>
        <w:t xml:space="preserve"> kompetenting</w:t>
      </w:r>
      <w:r>
        <w:rPr>
          <w:rFonts w:ascii="Times New Roman" w:eastAsia="Times New Roman" w:hAnsi="Times New Roman" w:cs="Times New Roman"/>
          <w:sz w:val="24"/>
          <w:szCs w:val="24"/>
          <w:lang w:eastAsia="en-GB"/>
        </w:rPr>
        <w:t>ų</w:t>
      </w:r>
      <w:r w:rsidRPr="00571528">
        <w:rPr>
          <w:rFonts w:ascii="Times New Roman" w:eastAsia="Times New Roman" w:hAnsi="Times New Roman" w:cs="Times New Roman"/>
          <w:sz w:val="24"/>
          <w:szCs w:val="24"/>
          <w:lang w:eastAsia="en-GB"/>
        </w:rPr>
        <w:t xml:space="preserve"> institucij</w:t>
      </w:r>
      <w:r>
        <w:rPr>
          <w:rFonts w:ascii="Times New Roman" w:eastAsia="Times New Roman" w:hAnsi="Times New Roman" w:cs="Times New Roman"/>
          <w:sz w:val="24"/>
          <w:szCs w:val="24"/>
          <w:lang w:eastAsia="en-GB"/>
        </w:rPr>
        <w:t>ų</w:t>
      </w:r>
      <w:r w:rsidRPr="00571528">
        <w:rPr>
          <w:rFonts w:ascii="Times New Roman" w:eastAsia="Times New Roman" w:hAnsi="Times New Roman" w:cs="Times New Roman"/>
          <w:sz w:val="24"/>
          <w:szCs w:val="24"/>
          <w:lang w:eastAsia="en-GB"/>
        </w:rPr>
        <w:t xml:space="preserve"> nustatymo</w:t>
      </w:r>
      <w:r>
        <w:rPr>
          <w:rFonts w:ascii="Times New Roman" w:eastAsia="Times New Roman" w:hAnsi="Times New Roman" w:cs="Times New Roman"/>
          <w:sz w:val="24"/>
          <w:szCs w:val="24"/>
          <w:lang w:eastAsia="en-GB"/>
        </w:rPr>
        <w:t xml:space="preserve">, kai dėl to kyla problemų. </w:t>
      </w:r>
      <w:r w:rsidR="00C80F6B">
        <w:rPr>
          <w:rFonts w:ascii="Times New Roman" w:eastAsia="Times New Roman" w:hAnsi="Times New Roman" w:cs="Times New Roman"/>
          <w:sz w:val="24"/>
          <w:szCs w:val="24"/>
          <w:lang w:eastAsia="en-GB"/>
        </w:rPr>
        <w:t>Teismai šiuo metu turi visas galimybės per atitinkamus kontaktinius tinklus susižinoti rūpimą informaciją, o galimybė vykdyti</w:t>
      </w:r>
      <w:r>
        <w:rPr>
          <w:rFonts w:ascii="Times New Roman" w:eastAsia="Times New Roman" w:hAnsi="Times New Roman" w:cs="Times New Roman"/>
          <w:sz w:val="24"/>
          <w:szCs w:val="24"/>
          <w:lang w:eastAsia="en-GB"/>
        </w:rPr>
        <w:t xml:space="preserve"> konsult</w:t>
      </w:r>
      <w:r w:rsidR="00C80F6B">
        <w:rPr>
          <w:rFonts w:ascii="Times New Roman" w:eastAsia="Times New Roman" w:hAnsi="Times New Roman" w:cs="Times New Roman"/>
          <w:sz w:val="24"/>
          <w:szCs w:val="24"/>
          <w:lang w:eastAsia="en-GB"/>
        </w:rPr>
        <w:t>acijas</w:t>
      </w:r>
      <w:r>
        <w:rPr>
          <w:rFonts w:ascii="Times New Roman" w:eastAsia="Times New Roman" w:hAnsi="Times New Roman" w:cs="Times New Roman"/>
          <w:sz w:val="24"/>
          <w:szCs w:val="24"/>
          <w:lang w:eastAsia="en-GB"/>
        </w:rPr>
        <w:t xml:space="preserve"> per Teisingumo ministeriją </w:t>
      </w:r>
      <w:r w:rsidR="00C80F6B">
        <w:rPr>
          <w:rFonts w:ascii="Times New Roman" w:eastAsia="Times New Roman" w:hAnsi="Times New Roman" w:cs="Times New Roman"/>
          <w:sz w:val="24"/>
          <w:szCs w:val="24"/>
          <w:lang w:eastAsia="en-GB"/>
        </w:rPr>
        <w:t>paliekama, kai nurodytais kanalais teismui nepavyksta gauti reikiamos informacijos</w:t>
      </w:r>
      <w:r>
        <w:rPr>
          <w:rFonts w:ascii="Times New Roman" w:eastAsia="Times New Roman" w:hAnsi="Times New Roman" w:cs="Times New Roman"/>
          <w:sz w:val="24"/>
          <w:szCs w:val="24"/>
          <w:lang w:eastAsia="en-GB"/>
        </w:rPr>
        <w:t>.</w:t>
      </w:r>
    </w:p>
    <w:p w14:paraId="089AF1B9" w14:textId="24CF629F" w:rsidR="00901DA9" w:rsidRDefault="004A5F9D" w:rsidP="00B3557E">
      <w:pPr>
        <w:tabs>
          <w:tab w:val="left" w:pos="851"/>
        </w:tabs>
        <w:spacing w:after="0"/>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Nauju Įstatymo 24</w:t>
      </w:r>
      <w:r w:rsidRPr="004A5F9D">
        <w:rPr>
          <w:rFonts w:ascii="Times New Roman" w:eastAsia="Times New Roman" w:hAnsi="Times New Roman" w:cs="Times New Roman"/>
          <w:sz w:val="24"/>
          <w:szCs w:val="24"/>
          <w:vertAlign w:val="superscript"/>
          <w:lang w:eastAsia="en-GB"/>
        </w:rPr>
        <w:t>1</w:t>
      </w:r>
      <w:r>
        <w:rPr>
          <w:rFonts w:ascii="Times New Roman" w:eastAsia="Times New Roman" w:hAnsi="Times New Roman" w:cs="Times New Roman"/>
          <w:sz w:val="24"/>
          <w:szCs w:val="24"/>
          <w:lang w:eastAsia="en-GB"/>
        </w:rPr>
        <w:t xml:space="preserve"> straipsniu</w:t>
      </w:r>
      <w:r w:rsidR="001A0D67">
        <w:rPr>
          <w:rFonts w:ascii="Times New Roman" w:eastAsia="Times New Roman" w:hAnsi="Times New Roman" w:cs="Times New Roman"/>
          <w:sz w:val="24"/>
          <w:szCs w:val="24"/>
          <w:lang w:eastAsia="en-GB"/>
        </w:rPr>
        <w:t xml:space="preserve"> siekiama</w:t>
      </w:r>
      <w:r w:rsidR="001B76DA">
        <w:rPr>
          <w:rFonts w:ascii="Times New Roman" w:eastAsia="Times New Roman" w:hAnsi="Times New Roman" w:cs="Times New Roman"/>
          <w:sz w:val="24"/>
          <w:szCs w:val="24"/>
          <w:lang w:eastAsia="en-GB"/>
        </w:rPr>
        <w:t xml:space="preserve"> </w:t>
      </w:r>
      <w:r w:rsidR="001B76DA" w:rsidRPr="001B76DA">
        <w:rPr>
          <w:rFonts w:ascii="Times New Roman" w:eastAsia="Times New Roman" w:hAnsi="Times New Roman" w:cs="Times New Roman"/>
          <w:sz w:val="24"/>
          <w:szCs w:val="24"/>
          <w:lang w:eastAsia="en-GB"/>
        </w:rPr>
        <w:t>sureguliuoti situacijas, kai Europos Sąjungos valstybės narės pilietis ar nuolat joje gyvenantis asmuo yra perduodamas baudžiamojo persekiojimo tikslais Europos arešto orderį išdavusiai Lietuvos Respublikai su sąlyga, kad nuteistasis bus grąžintas į Europos arešto orderį vykdančią Europos Sąjungos valstybę narę atlikti jam paskirtą su laisvės atėmimu susijusią bausmę</w:t>
      </w:r>
      <w:r w:rsidR="001B76DA">
        <w:rPr>
          <w:rFonts w:ascii="Times New Roman" w:eastAsia="Times New Roman" w:hAnsi="Times New Roman" w:cs="Times New Roman"/>
          <w:sz w:val="24"/>
          <w:szCs w:val="24"/>
          <w:lang w:eastAsia="en-GB"/>
        </w:rPr>
        <w:t xml:space="preserve">. Iki šiol tokie atvejai Įstatyme nebuvo reguliuojami. Naujasis straipsnis numato, kad tokie sprendimai </w:t>
      </w:r>
      <w:r w:rsidR="001B76DA" w:rsidRPr="001B76DA">
        <w:rPr>
          <w:rFonts w:ascii="Times New Roman" w:eastAsia="Times New Roman" w:hAnsi="Times New Roman" w:cs="Times New Roman"/>
          <w:sz w:val="24"/>
          <w:szCs w:val="24"/>
          <w:lang w:eastAsia="en-GB"/>
        </w:rPr>
        <w:t>perduodam</w:t>
      </w:r>
      <w:r w:rsidR="001B76DA">
        <w:rPr>
          <w:rFonts w:ascii="Times New Roman" w:eastAsia="Times New Roman" w:hAnsi="Times New Roman" w:cs="Times New Roman"/>
          <w:sz w:val="24"/>
          <w:szCs w:val="24"/>
          <w:lang w:eastAsia="en-GB"/>
        </w:rPr>
        <w:t>i</w:t>
      </w:r>
      <w:r w:rsidR="001B76DA" w:rsidRPr="001B76DA">
        <w:rPr>
          <w:rFonts w:ascii="Times New Roman" w:eastAsia="Times New Roman" w:hAnsi="Times New Roman" w:cs="Times New Roman"/>
          <w:sz w:val="24"/>
          <w:szCs w:val="24"/>
          <w:lang w:eastAsia="en-GB"/>
        </w:rPr>
        <w:t xml:space="preserve"> vykdyti </w:t>
      </w:r>
      <w:r w:rsidR="001B76DA">
        <w:rPr>
          <w:rFonts w:ascii="Times New Roman" w:eastAsia="Times New Roman" w:hAnsi="Times New Roman" w:cs="Times New Roman"/>
          <w:sz w:val="24"/>
          <w:szCs w:val="24"/>
          <w:lang w:eastAsia="en-GB"/>
        </w:rPr>
        <w:t>asmenį</w:t>
      </w:r>
      <w:r w:rsidR="001B76DA" w:rsidRPr="001B76DA">
        <w:rPr>
          <w:rFonts w:ascii="Times New Roman" w:eastAsia="Times New Roman" w:hAnsi="Times New Roman" w:cs="Times New Roman"/>
          <w:sz w:val="24"/>
          <w:szCs w:val="24"/>
          <w:lang w:eastAsia="en-GB"/>
        </w:rPr>
        <w:t xml:space="preserve"> perdavusiai Europos Sąjungos valstybei narei </w:t>
      </w:r>
      <w:r w:rsidR="001B76DA">
        <w:rPr>
          <w:rFonts w:ascii="Times New Roman" w:eastAsia="Times New Roman" w:hAnsi="Times New Roman" w:cs="Times New Roman"/>
          <w:sz w:val="24"/>
          <w:szCs w:val="24"/>
          <w:lang w:eastAsia="en-GB"/>
        </w:rPr>
        <w:t>Įstatymo</w:t>
      </w:r>
      <w:r w:rsidR="001B76DA" w:rsidRPr="001B76DA">
        <w:rPr>
          <w:rFonts w:ascii="Times New Roman" w:eastAsia="Times New Roman" w:hAnsi="Times New Roman" w:cs="Times New Roman"/>
          <w:sz w:val="24"/>
          <w:szCs w:val="24"/>
          <w:lang w:eastAsia="en-GB"/>
        </w:rPr>
        <w:t xml:space="preserve"> nustatyta </w:t>
      </w:r>
      <w:r w:rsidR="001B76DA" w:rsidRPr="001B76DA">
        <w:rPr>
          <w:rFonts w:ascii="Times New Roman" w:eastAsia="Times New Roman" w:hAnsi="Times New Roman" w:cs="Times New Roman"/>
          <w:sz w:val="24"/>
          <w:szCs w:val="24"/>
          <w:lang w:eastAsia="en-GB"/>
        </w:rPr>
        <w:lastRenderedPageBreak/>
        <w:t xml:space="preserve">tvarka su </w:t>
      </w:r>
      <w:r w:rsidR="001B76DA">
        <w:rPr>
          <w:rFonts w:ascii="Times New Roman" w:eastAsia="Times New Roman" w:hAnsi="Times New Roman" w:cs="Times New Roman"/>
          <w:sz w:val="24"/>
          <w:szCs w:val="24"/>
          <w:lang w:eastAsia="en-GB"/>
        </w:rPr>
        <w:t xml:space="preserve">tam tikrais ypatumais: </w:t>
      </w:r>
      <w:r w:rsidR="00DC0ABD">
        <w:rPr>
          <w:rFonts w:ascii="Times New Roman" w:eastAsia="Times New Roman" w:hAnsi="Times New Roman" w:cs="Times New Roman"/>
          <w:sz w:val="24"/>
          <w:szCs w:val="24"/>
          <w:lang w:eastAsia="en-GB"/>
        </w:rPr>
        <w:t xml:space="preserve">dėl </w:t>
      </w:r>
      <w:r w:rsidR="001B76DA" w:rsidRPr="001B76DA">
        <w:rPr>
          <w:rFonts w:ascii="Times New Roman" w:eastAsia="Times New Roman" w:hAnsi="Times New Roman" w:cs="Times New Roman"/>
          <w:sz w:val="24"/>
          <w:szCs w:val="24"/>
          <w:lang w:eastAsia="en-GB"/>
        </w:rPr>
        <w:t xml:space="preserve">Lietuvos Respublikos teismo sprendimo dėl laisvės atėmimo bausmės perdavimo vykdyti kitai Europos Sąjungos valstybei narei sprendžia </w:t>
      </w:r>
      <w:r w:rsidR="00C80F6B" w:rsidRPr="00C80F6B">
        <w:rPr>
          <w:rFonts w:ascii="Times New Roman" w:eastAsia="Times New Roman" w:hAnsi="Times New Roman" w:cs="Times New Roman"/>
          <w:sz w:val="24"/>
          <w:szCs w:val="24"/>
          <w:lang w:eastAsia="en-GB"/>
        </w:rPr>
        <w:t>sprendimą dėl laisvės atėmimo bausmės priėmęs Lietuvos Respublikos teismas</w:t>
      </w:r>
      <w:r w:rsidR="00C80F6B">
        <w:rPr>
          <w:rFonts w:ascii="Times New Roman" w:eastAsia="Times New Roman" w:hAnsi="Times New Roman" w:cs="Times New Roman"/>
          <w:sz w:val="24"/>
          <w:szCs w:val="24"/>
          <w:lang w:eastAsia="en-GB"/>
        </w:rPr>
        <w:t>;</w:t>
      </w:r>
      <w:r w:rsidR="00DC0ABD">
        <w:rPr>
          <w:rFonts w:ascii="Times New Roman" w:eastAsia="Times New Roman" w:hAnsi="Times New Roman" w:cs="Times New Roman"/>
          <w:sz w:val="24"/>
          <w:szCs w:val="24"/>
          <w:lang w:eastAsia="en-GB"/>
        </w:rPr>
        <w:t xml:space="preserve"> t</w:t>
      </w:r>
      <w:r w:rsidR="001B76DA" w:rsidRPr="001B76DA">
        <w:rPr>
          <w:rFonts w:ascii="Times New Roman" w:eastAsia="Times New Roman" w:hAnsi="Times New Roman" w:cs="Times New Roman"/>
          <w:sz w:val="24"/>
          <w:szCs w:val="24"/>
          <w:lang w:eastAsia="en-GB"/>
        </w:rPr>
        <w:t xml:space="preserve">eismas, priimdamas nutartį, nesprendžia, ar yra </w:t>
      </w:r>
      <w:r w:rsidR="00A86399">
        <w:rPr>
          <w:rFonts w:ascii="Times New Roman" w:eastAsia="Times New Roman" w:hAnsi="Times New Roman" w:cs="Times New Roman"/>
          <w:sz w:val="24"/>
          <w:szCs w:val="24"/>
          <w:lang w:eastAsia="en-GB"/>
        </w:rPr>
        <w:t>Įstatymo</w:t>
      </w:r>
      <w:r w:rsidR="00A86399" w:rsidRPr="00A86399">
        <w:rPr>
          <w:rFonts w:ascii="Times New Roman" w:eastAsia="Times New Roman" w:hAnsi="Times New Roman" w:cs="Times New Roman"/>
          <w:sz w:val="24"/>
          <w:szCs w:val="24"/>
          <w:lang w:eastAsia="en-GB"/>
        </w:rPr>
        <w:t xml:space="preserve"> 18 straipsnyje numatytos są</w:t>
      </w:r>
      <w:r w:rsidR="00A86399">
        <w:rPr>
          <w:rFonts w:ascii="Times New Roman" w:eastAsia="Times New Roman" w:hAnsi="Times New Roman" w:cs="Times New Roman"/>
          <w:sz w:val="24"/>
          <w:szCs w:val="24"/>
          <w:lang w:eastAsia="en-GB"/>
        </w:rPr>
        <w:t>lygos perduoti vykdyti sprendim</w:t>
      </w:r>
      <w:r w:rsidR="00A86399" w:rsidRPr="00A86399">
        <w:rPr>
          <w:rFonts w:ascii="Times New Roman" w:eastAsia="Times New Roman" w:hAnsi="Times New Roman" w:cs="Times New Roman"/>
          <w:sz w:val="24"/>
          <w:szCs w:val="24"/>
          <w:lang w:eastAsia="en-GB"/>
        </w:rPr>
        <w:t>ą dėl laisvės atėmimo bausmės</w:t>
      </w:r>
      <w:r w:rsidR="00A86399">
        <w:rPr>
          <w:rFonts w:ascii="Times New Roman" w:eastAsia="Times New Roman" w:hAnsi="Times New Roman" w:cs="Times New Roman"/>
          <w:sz w:val="24"/>
          <w:szCs w:val="24"/>
          <w:lang w:eastAsia="en-GB"/>
        </w:rPr>
        <w:t xml:space="preserve"> </w:t>
      </w:r>
      <w:r w:rsidR="00A86399" w:rsidRPr="00A86399">
        <w:rPr>
          <w:rFonts w:ascii="Times New Roman" w:eastAsia="Times New Roman" w:hAnsi="Times New Roman" w:cs="Times New Roman"/>
          <w:sz w:val="24"/>
          <w:szCs w:val="24"/>
          <w:lang w:eastAsia="en-GB"/>
        </w:rPr>
        <w:t>kitai Europos Sąjungos valstybei narei</w:t>
      </w:r>
      <w:r w:rsidR="001B76DA" w:rsidRPr="001B76DA">
        <w:rPr>
          <w:rFonts w:ascii="Times New Roman" w:eastAsia="Times New Roman" w:hAnsi="Times New Roman" w:cs="Times New Roman"/>
          <w:sz w:val="24"/>
          <w:szCs w:val="24"/>
          <w:lang w:eastAsia="en-GB"/>
        </w:rPr>
        <w:t>.</w:t>
      </w:r>
      <w:r w:rsidR="00A86399">
        <w:rPr>
          <w:rFonts w:ascii="Times New Roman" w:eastAsia="Times New Roman" w:hAnsi="Times New Roman" w:cs="Times New Roman"/>
          <w:sz w:val="24"/>
          <w:szCs w:val="24"/>
          <w:lang w:eastAsia="en-GB"/>
        </w:rPr>
        <w:t xml:space="preserve"> </w:t>
      </w:r>
    </w:p>
    <w:p w14:paraId="311A913F" w14:textId="20622CF6" w:rsidR="00A64D0B" w:rsidRDefault="00A64D0B" w:rsidP="00C26508">
      <w:pPr>
        <w:tabs>
          <w:tab w:val="left" w:pos="851"/>
        </w:tabs>
        <w:spacing w:after="0"/>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Siekiant, kad nuteistojo perėmime ir perdavime dalyvautų ir priverčiamąsias medicinos priemones Lietuvos Respublikos teritorijoje vykdančios įstaigos darbuotojai, Įstatymo 12 straipsnio 2 dalis papildoma, </w:t>
      </w:r>
      <w:r w:rsidR="00813CEC">
        <w:rPr>
          <w:rFonts w:ascii="Times New Roman" w:eastAsia="Times New Roman" w:hAnsi="Times New Roman" w:cs="Times New Roman"/>
          <w:sz w:val="24"/>
          <w:szCs w:val="24"/>
          <w:lang w:eastAsia="en-GB"/>
        </w:rPr>
        <w:t xml:space="preserve">nustatant, kad </w:t>
      </w:r>
      <w:r>
        <w:rPr>
          <w:rFonts w:ascii="Times New Roman" w:eastAsia="Times New Roman" w:hAnsi="Times New Roman" w:cs="Times New Roman"/>
          <w:sz w:val="24"/>
          <w:szCs w:val="24"/>
          <w:lang w:eastAsia="en-GB"/>
        </w:rPr>
        <w:t>p</w:t>
      </w:r>
      <w:r w:rsidRPr="00A64D0B">
        <w:rPr>
          <w:rFonts w:ascii="Times New Roman" w:eastAsia="Times New Roman" w:hAnsi="Times New Roman" w:cs="Times New Roman"/>
          <w:sz w:val="24"/>
          <w:szCs w:val="24"/>
          <w:lang w:eastAsia="en-GB"/>
        </w:rPr>
        <w:t>erimant nuteistąjį, kuriam paskirtos priverčiamosios medicinos priemonės, dalyvauja ir priverčiamąsias medicinos priemones Lietuvos teritorijoje vykdančios įstaigos darbuotojai Sveikatos apsaugos ministro patvirtinta tvarka.</w:t>
      </w:r>
      <w:r>
        <w:rPr>
          <w:rFonts w:ascii="Times New Roman" w:eastAsia="Times New Roman" w:hAnsi="Times New Roman" w:cs="Times New Roman"/>
          <w:sz w:val="24"/>
          <w:szCs w:val="24"/>
          <w:lang w:eastAsia="en-GB"/>
        </w:rPr>
        <w:t xml:space="preserve"> Atkreiptinas dėmesys, kad vadovaujantis Įstatymo 24 straipsniu, priverčiamąsias medicinos priemones Lietuvos teritorijoje vykdančios įstaigos darbuotojai turės dalyvauti ir nuteistojo perdavime. </w:t>
      </w:r>
    </w:p>
    <w:p w14:paraId="6C23ACC6" w14:textId="66F13274" w:rsidR="00A64D0B" w:rsidRDefault="00A64D0B" w:rsidP="00C26508">
      <w:pPr>
        <w:tabs>
          <w:tab w:val="left" w:pos="851"/>
        </w:tabs>
        <w:spacing w:after="0"/>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Siekiant, kad bausmę vykdanti institucija žinotų, kokią kitos Europos Sąjungos valstybės narės instituciją informuoti apie bausmė</w:t>
      </w:r>
      <w:r w:rsidR="009B75B4">
        <w:rPr>
          <w:rFonts w:ascii="Times New Roman" w:eastAsia="Times New Roman" w:hAnsi="Times New Roman" w:cs="Times New Roman"/>
          <w:sz w:val="24"/>
          <w:szCs w:val="24"/>
          <w:lang w:eastAsia="en-GB"/>
        </w:rPr>
        <w:t>s</w:t>
      </w:r>
      <w:r w:rsidR="00FF6228">
        <w:rPr>
          <w:rFonts w:ascii="Times New Roman" w:eastAsia="Times New Roman" w:hAnsi="Times New Roman" w:cs="Times New Roman"/>
          <w:sz w:val="24"/>
          <w:szCs w:val="24"/>
          <w:lang w:eastAsia="en-GB"/>
        </w:rPr>
        <w:t xml:space="preserve"> vykdymo rezultatą, siūloma, kad</w:t>
      </w:r>
      <w:r>
        <w:rPr>
          <w:rFonts w:ascii="Times New Roman" w:eastAsia="Times New Roman" w:hAnsi="Times New Roman" w:cs="Times New Roman"/>
          <w:sz w:val="24"/>
          <w:szCs w:val="24"/>
          <w:lang w:eastAsia="en-GB"/>
        </w:rPr>
        <w:t xml:space="preserve"> jai būtų siunčiama gauto liudijimo kopija. Liudijimo kopiją kartu su kitais dokumentais išsiųstų arba teismas (kai asmuo yra Lietuvos Respublikos teritorijoje), arba Kalėjimų departamentas (po asmens perėmimo ir paskyrimo į konkrečią bausmės vykdymo instituciją). </w:t>
      </w:r>
    </w:p>
    <w:p w14:paraId="7231C3FF" w14:textId="054ACCB0" w:rsidR="00D77885" w:rsidRDefault="00BA4075" w:rsidP="00B3557E">
      <w:pPr>
        <w:tabs>
          <w:tab w:val="left" w:pos="851"/>
        </w:tabs>
        <w:spacing w:after="0"/>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Atsižvelgiant į </w:t>
      </w:r>
      <w:r w:rsidRPr="00BA4075">
        <w:rPr>
          <w:rFonts w:ascii="Times New Roman" w:eastAsia="Times New Roman" w:hAnsi="Times New Roman" w:cs="Times New Roman"/>
          <w:sz w:val="24"/>
          <w:szCs w:val="24"/>
          <w:lang w:eastAsia="en-GB"/>
        </w:rPr>
        <w:t>Nuorodų į Europos Sąjungos teisės aktus teikimo teisės aktuose reikalavimų aprašą</w:t>
      </w:r>
      <w:r>
        <w:rPr>
          <w:rFonts w:ascii="Times New Roman" w:eastAsia="Times New Roman" w:hAnsi="Times New Roman" w:cs="Times New Roman"/>
          <w:sz w:val="24"/>
          <w:szCs w:val="24"/>
          <w:lang w:eastAsia="en-GB"/>
        </w:rPr>
        <w:t xml:space="preserve">, patvirtintą Lietuvos Respublikos teisingumo ministro 2020 m. kovo 6 d. įsakymu Nr. 1R-72 „Dėl </w:t>
      </w:r>
      <w:r w:rsidRPr="00BA4075">
        <w:rPr>
          <w:rFonts w:ascii="Times New Roman" w:eastAsia="Times New Roman" w:hAnsi="Times New Roman" w:cs="Times New Roman"/>
          <w:sz w:val="24"/>
          <w:szCs w:val="24"/>
          <w:lang w:eastAsia="en-GB"/>
        </w:rPr>
        <w:t>Nuorodų į Europos Sąjungos teisės aktus teikimo teisės aktuose reikalavimų aprašo patvirtinimo</w:t>
      </w:r>
      <w:r>
        <w:rPr>
          <w:rFonts w:ascii="Times New Roman" w:eastAsia="Times New Roman" w:hAnsi="Times New Roman" w:cs="Times New Roman"/>
          <w:sz w:val="24"/>
          <w:szCs w:val="24"/>
          <w:lang w:eastAsia="en-GB"/>
        </w:rPr>
        <w:t xml:space="preserve">“, patikslinamos Įstatyme vartojamos nuorodos į Europos Sąjungos teisės aktus. </w:t>
      </w:r>
    </w:p>
    <w:p w14:paraId="7A38F4BC" w14:textId="77777777" w:rsidR="00A40197" w:rsidRPr="00285E80" w:rsidRDefault="00A40197" w:rsidP="00783203">
      <w:pPr>
        <w:pStyle w:val="Betarp"/>
        <w:tabs>
          <w:tab w:val="left" w:pos="1134"/>
        </w:tabs>
        <w:spacing w:line="276" w:lineRule="auto"/>
        <w:ind w:firstLine="567"/>
        <w:jc w:val="both"/>
        <w:rPr>
          <w:rFonts w:ascii="Times New Roman" w:eastAsia="Times New Roman" w:hAnsi="Times New Roman" w:cs="Times New Roman"/>
          <w:sz w:val="24"/>
          <w:szCs w:val="24"/>
        </w:rPr>
      </w:pPr>
    </w:p>
    <w:p w14:paraId="7611CE19" w14:textId="77777777" w:rsidR="00CA721E" w:rsidRDefault="00476606" w:rsidP="0021764E">
      <w:pPr>
        <w:pStyle w:val="Sraopastraipa"/>
        <w:numPr>
          <w:ilvl w:val="0"/>
          <w:numId w:val="6"/>
        </w:numPr>
        <w:tabs>
          <w:tab w:val="left" w:pos="851"/>
        </w:tabs>
        <w:spacing w:after="0"/>
        <w:ind w:left="0" w:firstLine="567"/>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Numatomo teisinio reguliavimo poveikio vertinimo rezultatai (jeigu rengiant įstatym</w:t>
      </w:r>
      <w:r w:rsidR="0045326E" w:rsidRPr="00C4692B">
        <w:rPr>
          <w:rFonts w:ascii="Times New Roman" w:eastAsia="Times New Roman" w:hAnsi="Times New Roman" w:cs="Times New Roman"/>
          <w:b/>
          <w:bCs/>
          <w:sz w:val="24"/>
          <w:szCs w:val="24"/>
          <w:lang w:eastAsia="en-GB"/>
        </w:rPr>
        <w:t>ų</w:t>
      </w:r>
      <w:r w:rsidRPr="00C4692B">
        <w:rPr>
          <w:rFonts w:ascii="Times New Roman" w:eastAsia="Times New Roman" w:hAnsi="Times New Roman" w:cs="Times New Roman"/>
          <w:b/>
          <w:bCs/>
          <w:sz w:val="24"/>
          <w:szCs w:val="24"/>
          <w:lang w:eastAsia="en-GB"/>
        </w:rPr>
        <w:t xml:space="preserve"> projekt</w:t>
      </w:r>
      <w:r w:rsidR="0045326E" w:rsidRPr="00C4692B">
        <w:rPr>
          <w:rFonts w:ascii="Times New Roman" w:eastAsia="Times New Roman" w:hAnsi="Times New Roman" w:cs="Times New Roman"/>
          <w:b/>
          <w:bCs/>
          <w:sz w:val="24"/>
          <w:szCs w:val="24"/>
          <w:lang w:eastAsia="en-GB"/>
        </w:rPr>
        <w:t>us</w:t>
      </w:r>
      <w:r w:rsidRPr="00C4692B">
        <w:rPr>
          <w:rFonts w:ascii="Times New Roman" w:eastAsia="Times New Roman" w:hAnsi="Times New Roman" w:cs="Times New Roman"/>
          <w:b/>
          <w:bCs/>
          <w:sz w:val="24"/>
          <w:szCs w:val="24"/>
          <w:lang w:eastAsia="en-GB"/>
        </w:rPr>
        <w:t xml:space="preserve"> toks vertinimas turi būti atliktas ir jo rezultatai nepateikiami atskiru dokumentu), galimos neigiamos priimt</w:t>
      </w:r>
      <w:r w:rsidR="00EB1662" w:rsidRPr="00C4692B">
        <w:rPr>
          <w:rFonts w:ascii="Times New Roman" w:eastAsia="Times New Roman" w:hAnsi="Times New Roman" w:cs="Times New Roman"/>
          <w:b/>
          <w:bCs/>
          <w:sz w:val="24"/>
          <w:szCs w:val="24"/>
          <w:lang w:eastAsia="en-GB"/>
        </w:rPr>
        <w:t>ų</w:t>
      </w:r>
      <w:r w:rsidRPr="00C4692B">
        <w:rPr>
          <w:rFonts w:ascii="Times New Roman" w:eastAsia="Times New Roman" w:hAnsi="Times New Roman" w:cs="Times New Roman"/>
          <w:b/>
          <w:bCs/>
          <w:sz w:val="24"/>
          <w:szCs w:val="24"/>
          <w:lang w:eastAsia="en-GB"/>
        </w:rPr>
        <w:t xml:space="preserve"> įstatym</w:t>
      </w:r>
      <w:r w:rsidR="0045326E" w:rsidRPr="00C4692B">
        <w:rPr>
          <w:rFonts w:ascii="Times New Roman" w:eastAsia="Times New Roman" w:hAnsi="Times New Roman" w:cs="Times New Roman"/>
          <w:b/>
          <w:bCs/>
          <w:sz w:val="24"/>
          <w:szCs w:val="24"/>
          <w:lang w:eastAsia="en-GB"/>
        </w:rPr>
        <w:t>ų</w:t>
      </w:r>
      <w:r w:rsidRPr="00C4692B">
        <w:rPr>
          <w:rFonts w:ascii="Times New Roman" w:eastAsia="Times New Roman" w:hAnsi="Times New Roman" w:cs="Times New Roman"/>
          <w:b/>
          <w:bCs/>
          <w:sz w:val="24"/>
          <w:szCs w:val="24"/>
          <w:lang w:eastAsia="en-GB"/>
        </w:rPr>
        <w:t xml:space="preserve"> pasekmės ir kokių priemonių reikėtų imtis, kad tokių pasekmių būtų išvengta</w:t>
      </w:r>
    </w:p>
    <w:p w14:paraId="241C9463" w14:textId="77777777" w:rsidR="00783203" w:rsidRPr="00C4692B" w:rsidRDefault="00783203" w:rsidP="00783203">
      <w:pPr>
        <w:pStyle w:val="Sraopastraipa"/>
        <w:tabs>
          <w:tab w:val="left" w:pos="851"/>
        </w:tabs>
        <w:spacing w:after="0"/>
        <w:ind w:left="567"/>
        <w:jc w:val="both"/>
        <w:rPr>
          <w:rFonts w:ascii="Times New Roman" w:eastAsia="Times New Roman" w:hAnsi="Times New Roman" w:cs="Times New Roman"/>
          <w:b/>
          <w:bCs/>
          <w:sz w:val="24"/>
          <w:szCs w:val="24"/>
          <w:lang w:eastAsia="en-GB"/>
        </w:rPr>
      </w:pPr>
    </w:p>
    <w:p w14:paraId="777564D1" w14:textId="77777777" w:rsidR="002810DB" w:rsidRPr="00C4692B" w:rsidRDefault="00BA1E6B" w:rsidP="0021764E">
      <w:pPr>
        <w:tabs>
          <w:tab w:val="left" w:pos="851"/>
        </w:tabs>
        <w:spacing w:after="0"/>
        <w:ind w:firstLine="567"/>
        <w:jc w:val="both"/>
        <w:rPr>
          <w:rFonts w:ascii="Times New Roman" w:eastAsia="Times New Roman" w:hAnsi="Times New Roman" w:cs="Times New Roman"/>
          <w:sz w:val="24"/>
          <w:szCs w:val="24"/>
          <w:lang w:eastAsia="en-GB"/>
        </w:rPr>
      </w:pPr>
      <w:r w:rsidRPr="00C4692B">
        <w:rPr>
          <w:rFonts w:ascii="Times New Roman" w:eastAsia="Times New Roman" w:hAnsi="Times New Roman" w:cs="Times New Roman"/>
          <w:sz w:val="24"/>
          <w:szCs w:val="24"/>
          <w:lang w:eastAsia="en-GB"/>
        </w:rPr>
        <w:t xml:space="preserve">Priėmus </w:t>
      </w:r>
      <w:r w:rsidR="006D489D">
        <w:rPr>
          <w:rFonts w:ascii="Times New Roman" w:eastAsia="Times New Roman" w:hAnsi="Times New Roman" w:cs="Times New Roman"/>
          <w:sz w:val="24"/>
          <w:szCs w:val="24"/>
          <w:lang w:eastAsia="en-GB"/>
        </w:rPr>
        <w:t>Į</w:t>
      </w:r>
      <w:r w:rsidRPr="00C4692B">
        <w:rPr>
          <w:rFonts w:ascii="Times New Roman" w:eastAsia="Times New Roman" w:hAnsi="Times New Roman" w:cs="Times New Roman"/>
          <w:sz w:val="24"/>
          <w:szCs w:val="24"/>
          <w:lang w:eastAsia="en-GB"/>
        </w:rPr>
        <w:t xml:space="preserve">statymo projektą, </w:t>
      </w:r>
      <w:r w:rsidR="006569F3" w:rsidRPr="00C4692B">
        <w:rPr>
          <w:rFonts w:ascii="Times New Roman" w:eastAsia="Times New Roman" w:hAnsi="Times New Roman" w:cs="Times New Roman"/>
          <w:sz w:val="24"/>
          <w:szCs w:val="24"/>
          <w:lang w:eastAsia="en-GB"/>
        </w:rPr>
        <w:t>neigiamų pasekmių</w:t>
      </w:r>
      <w:r w:rsidRPr="00C4692B">
        <w:rPr>
          <w:rFonts w:ascii="Times New Roman" w:eastAsia="Times New Roman" w:hAnsi="Times New Roman" w:cs="Times New Roman"/>
          <w:sz w:val="24"/>
          <w:szCs w:val="24"/>
          <w:lang w:eastAsia="en-GB"/>
        </w:rPr>
        <w:t xml:space="preserve"> nenumatoma. </w:t>
      </w:r>
    </w:p>
    <w:p w14:paraId="6DA9915F" w14:textId="77777777" w:rsidR="007C00EC" w:rsidRPr="00C4692B" w:rsidRDefault="007C00EC" w:rsidP="0021764E">
      <w:pPr>
        <w:tabs>
          <w:tab w:val="left" w:pos="1134"/>
        </w:tabs>
        <w:spacing w:after="0"/>
        <w:ind w:firstLine="567"/>
        <w:jc w:val="both"/>
        <w:rPr>
          <w:rFonts w:ascii="Times New Roman" w:eastAsia="Times New Roman" w:hAnsi="Times New Roman" w:cs="Times New Roman"/>
          <w:sz w:val="24"/>
          <w:szCs w:val="24"/>
          <w:lang w:eastAsia="en-GB"/>
        </w:rPr>
      </w:pPr>
    </w:p>
    <w:p w14:paraId="1D3AD5A3" w14:textId="77777777" w:rsidR="00CA721E" w:rsidRDefault="00FC217A" w:rsidP="0021764E">
      <w:pPr>
        <w:pStyle w:val="Sraopastraipa"/>
        <w:numPr>
          <w:ilvl w:val="0"/>
          <w:numId w:val="6"/>
        </w:numPr>
        <w:tabs>
          <w:tab w:val="left" w:pos="851"/>
        </w:tabs>
        <w:spacing w:after="0"/>
        <w:ind w:left="0" w:firstLine="567"/>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Kokią įtaką priimt</w:t>
      </w:r>
      <w:r w:rsidR="00C410E2">
        <w:rPr>
          <w:rFonts w:ascii="Times New Roman" w:eastAsia="Times New Roman" w:hAnsi="Times New Roman" w:cs="Times New Roman"/>
          <w:b/>
          <w:bCs/>
          <w:sz w:val="24"/>
          <w:szCs w:val="24"/>
          <w:lang w:eastAsia="en-GB"/>
        </w:rPr>
        <w:t xml:space="preserve">as </w:t>
      </w:r>
      <w:r w:rsidRPr="00C4692B">
        <w:rPr>
          <w:rFonts w:ascii="Times New Roman" w:eastAsia="Times New Roman" w:hAnsi="Times New Roman" w:cs="Times New Roman"/>
          <w:b/>
          <w:bCs/>
          <w:sz w:val="24"/>
          <w:szCs w:val="24"/>
          <w:lang w:eastAsia="en-GB"/>
        </w:rPr>
        <w:t>įstatyma</w:t>
      </w:r>
      <w:r w:rsidR="00C410E2">
        <w:rPr>
          <w:rFonts w:ascii="Times New Roman" w:eastAsia="Times New Roman" w:hAnsi="Times New Roman" w:cs="Times New Roman"/>
          <w:b/>
          <w:bCs/>
          <w:sz w:val="24"/>
          <w:szCs w:val="24"/>
          <w:lang w:eastAsia="en-GB"/>
        </w:rPr>
        <w:t xml:space="preserve">s </w:t>
      </w:r>
      <w:r w:rsidRPr="00C4692B">
        <w:rPr>
          <w:rFonts w:ascii="Times New Roman" w:eastAsia="Times New Roman" w:hAnsi="Times New Roman" w:cs="Times New Roman"/>
          <w:b/>
          <w:bCs/>
          <w:sz w:val="24"/>
          <w:szCs w:val="24"/>
          <w:lang w:eastAsia="en-GB"/>
        </w:rPr>
        <w:t>turės kriminogeninei situacijai, korupcijai</w:t>
      </w:r>
    </w:p>
    <w:p w14:paraId="752285E2" w14:textId="77777777" w:rsidR="00783203" w:rsidRPr="00C4692B" w:rsidRDefault="00783203" w:rsidP="00783203">
      <w:pPr>
        <w:pStyle w:val="Sraopastraipa"/>
        <w:tabs>
          <w:tab w:val="left" w:pos="851"/>
        </w:tabs>
        <w:spacing w:after="0"/>
        <w:ind w:left="567"/>
        <w:jc w:val="both"/>
        <w:rPr>
          <w:rFonts w:ascii="Times New Roman" w:eastAsia="Times New Roman" w:hAnsi="Times New Roman" w:cs="Times New Roman"/>
          <w:b/>
          <w:bCs/>
          <w:sz w:val="24"/>
          <w:szCs w:val="24"/>
          <w:lang w:eastAsia="en-GB"/>
        </w:rPr>
      </w:pPr>
    </w:p>
    <w:p w14:paraId="48772DBB" w14:textId="374BA052" w:rsidR="00FC217A" w:rsidRPr="00C4692B" w:rsidRDefault="003D1012" w:rsidP="0021764E">
      <w:pPr>
        <w:tabs>
          <w:tab w:val="left" w:pos="851"/>
        </w:tabs>
        <w:spacing w:after="0"/>
        <w:ind w:firstLine="567"/>
        <w:jc w:val="both"/>
        <w:rPr>
          <w:rFonts w:ascii="Times New Roman" w:eastAsia="Times New Roman" w:hAnsi="Times New Roman" w:cs="Times New Roman"/>
          <w:sz w:val="24"/>
          <w:szCs w:val="24"/>
          <w:lang w:eastAsia="en-GB"/>
        </w:rPr>
      </w:pPr>
      <w:r w:rsidRPr="00C4692B">
        <w:rPr>
          <w:rFonts w:ascii="Times New Roman" w:eastAsia="Times New Roman" w:hAnsi="Times New Roman" w:cs="Times New Roman"/>
          <w:sz w:val="24"/>
          <w:szCs w:val="24"/>
          <w:lang w:eastAsia="en-GB"/>
        </w:rPr>
        <w:t xml:space="preserve">Priėmus </w:t>
      </w:r>
      <w:r w:rsidR="006D489D">
        <w:rPr>
          <w:rFonts w:ascii="Times New Roman" w:eastAsia="Times New Roman" w:hAnsi="Times New Roman" w:cs="Times New Roman"/>
          <w:sz w:val="24"/>
          <w:szCs w:val="24"/>
          <w:lang w:eastAsia="en-GB"/>
        </w:rPr>
        <w:t>Į</w:t>
      </w:r>
      <w:r w:rsidRPr="00C4692B">
        <w:rPr>
          <w:rFonts w:ascii="Times New Roman" w:eastAsia="Times New Roman" w:hAnsi="Times New Roman" w:cs="Times New Roman"/>
          <w:sz w:val="24"/>
          <w:szCs w:val="24"/>
          <w:lang w:eastAsia="en-GB"/>
        </w:rPr>
        <w:t>statym</w:t>
      </w:r>
      <w:r w:rsidR="00B3557E">
        <w:rPr>
          <w:rFonts w:ascii="Times New Roman" w:eastAsia="Times New Roman" w:hAnsi="Times New Roman" w:cs="Times New Roman"/>
          <w:sz w:val="24"/>
          <w:szCs w:val="24"/>
          <w:lang w:eastAsia="en-GB"/>
        </w:rPr>
        <w:t>o</w:t>
      </w:r>
      <w:r w:rsidRPr="00C4692B">
        <w:rPr>
          <w:rFonts w:ascii="Times New Roman" w:eastAsia="Times New Roman" w:hAnsi="Times New Roman" w:cs="Times New Roman"/>
          <w:sz w:val="24"/>
          <w:szCs w:val="24"/>
          <w:lang w:eastAsia="en-GB"/>
        </w:rPr>
        <w:t xml:space="preserve"> projekt</w:t>
      </w:r>
      <w:r w:rsidR="00B3557E">
        <w:rPr>
          <w:rFonts w:ascii="Times New Roman" w:eastAsia="Times New Roman" w:hAnsi="Times New Roman" w:cs="Times New Roman"/>
          <w:sz w:val="24"/>
          <w:szCs w:val="24"/>
          <w:lang w:eastAsia="en-GB"/>
        </w:rPr>
        <w:t>ą</w:t>
      </w:r>
      <w:r w:rsidRPr="00C4692B">
        <w:rPr>
          <w:rFonts w:ascii="Times New Roman" w:eastAsia="Times New Roman" w:hAnsi="Times New Roman" w:cs="Times New Roman"/>
          <w:sz w:val="24"/>
          <w:szCs w:val="24"/>
          <w:lang w:eastAsia="en-GB"/>
        </w:rPr>
        <w:t>,</w:t>
      </w:r>
      <w:r w:rsidR="00A349E7" w:rsidRPr="00C4692B">
        <w:rPr>
          <w:rFonts w:ascii="Times New Roman" w:eastAsia="Times New Roman" w:hAnsi="Times New Roman" w:cs="Times New Roman"/>
          <w:sz w:val="24"/>
          <w:szCs w:val="24"/>
          <w:lang w:eastAsia="en-GB"/>
        </w:rPr>
        <w:t xml:space="preserve"> tiesioginio poveikio </w:t>
      </w:r>
      <w:r w:rsidRPr="00C4692B">
        <w:rPr>
          <w:rFonts w:ascii="Times New Roman" w:eastAsia="Times New Roman" w:hAnsi="Times New Roman" w:cs="Times New Roman"/>
          <w:sz w:val="24"/>
          <w:szCs w:val="24"/>
        </w:rPr>
        <w:t xml:space="preserve">kriminogeninei situacijai ir </w:t>
      </w:r>
      <w:r w:rsidR="00A349E7" w:rsidRPr="00C4692B">
        <w:rPr>
          <w:rFonts w:ascii="Times New Roman" w:eastAsia="Times New Roman" w:hAnsi="Times New Roman" w:cs="Times New Roman"/>
          <w:sz w:val="24"/>
          <w:szCs w:val="24"/>
          <w:lang w:eastAsia="en-GB"/>
        </w:rPr>
        <w:t>korupcijai nenumatoma.</w:t>
      </w:r>
      <w:r w:rsidR="00BC4D4B" w:rsidRPr="00C4692B">
        <w:rPr>
          <w:rFonts w:ascii="Times New Roman" w:eastAsia="Times New Roman" w:hAnsi="Times New Roman" w:cs="Times New Roman"/>
          <w:sz w:val="24"/>
          <w:szCs w:val="24"/>
          <w:lang w:eastAsia="en-GB"/>
        </w:rPr>
        <w:t xml:space="preserve"> </w:t>
      </w:r>
    </w:p>
    <w:p w14:paraId="1F2237E0" w14:textId="77777777" w:rsidR="007C00EC" w:rsidRPr="00C4692B" w:rsidRDefault="007C00EC" w:rsidP="0021764E">
      <w:pPr>
        <w:tabs>
          <w:tab w:val="left" w:pos="851"/>
        </w:tabs>
        <w:spacing w:after="0"/>
        <w:ind w:firstLine="567"/>
        <w:jc w:val="both"/>
        <w:rPr>
          <w:rFonts w:ascii="Times New Roman" w:eastAsia="Times New Roman" w:hAnsi="Times New Roman" w:cs="Times New Roman"/>
          <w:sz w:val="24"/>
          <w:szCs w:val="24"/>
          <w:lang w:eastAsia="en-GB"/>
        </w:rPr>
      </w:pPr>
    </w:p>
    <w:p w14:paraId="7EC65726" w14:textId="77777777" w:rsidR="00CA721E" w:rsidRDefault="00FC217A" w:rsidP="0021764E">
      <w:pPr>
        <w:pStyle w:val="Sraopastraipa"/>
        <w:numPr>
          <w:ilvl w:val="0"/>
          <w:numId w:val="6"/>
        </w:numPr>
        <w:tabs>
          <w:tab w:val="left" w:pos="851"/>
        </w:tabs>
        <w:spacing w:after="0"/>
        <w:ind w:left="0" w:firstLine="567"/>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Kaip įstatym</w:t>
      </w:r>
      <w:r w:rsidR="00C410E2">
        <w:rPr>
          <w:rFonts w:ascii="Times New Roman" w:eastAsia="Times New Roman" w:hAnsi="Times New Roman" w:cs="Times New Roman"/>
          <w:b/>
          <w:bCs/>
          <w:sz w:val="24"/>
          <w:szCs w:val="24"/>
          <w:lang w:eastAsia="en-GB"/>
        </w:rPr>
        <w:t>o</w:t>
      </w:r>
      <w:r w:rsidRPr="00C4692B">
        <w:rPr>
          <w:rFonts w:ascii="Times New Roman" w:eastAsia="Times New Roman" w:hAnsi="Times New Roman" w:cs="Times New Roman"/>
          <w:b/>
          <w:bCs/>
          <w:sz w:val="24"/>
          <w:szCs w:val="24"/>
          <w:lang w:eastAsia="en-GB"/>
        </w:rPr>
        <w:t xml:space="preserve"> įgyvendinimas atsilieps verslo sąlygoms ir jo plėtrai</w:t>
      </w:r>
    </w:p>
    <w:p w14:paraId="1A0A57A6" w14:textId="77777777" w:rsidR="00783203" w:rsidRPr="00C4692B" w:rsidRDefault="00783203" w:rsidP="00783203">
      <w:pPr>
        <w:pStyle w:val="Sraopastraipa"/>
        <w:tabs>
          <w:tab w:val="left" w:pos="851"/>
        </w:tabs>
        <w:spacing w:after="0"/>
        <w:ind w:left="567"/>
        <w:jc w:val="both"/>
        <w:rPr>
          <w:rFonts w:ascii="Times New Roman" w:eastAsia="Times New Roman" w:hAnsi="Times New Roman" w:cs="Times New Roman"/>
          <w:b/>
          <w:bCs/>
          <w:sz w:val="24"/>
          <w:szCs w:val="24"/>
          <w:lang w:eastAsia="en-GB"/>
        </w:rPr>
      </w:pPr>
    </w:p>
    <w:p w14:paraId="19D1451D" w14:textId="55203B46" w:rsidR="007C00EC" w:rsidRDefault="006D489D" w:rsidP="0021764E">
      <w:pPr>
        <w:tabs>
          <w:tab w:val="left" w:pos="851"/>
        </w:tabs>
        <w:spacing w:after="0"/>
        <w:ind w:firstLine="567"/>
        <w:jc w:val="both"/>
        <w:rPr>
          <w:rFonts w:ascii="Times New Roman" w:eastAsia="Times New Roman" w:hAnsi="Times New Roman" w:cs="Times New Roman"/>
          <w:sz w:val="24"/>
          <w:szCs w:val="24"/>
          <w:lang w:eastAsia="en-GB"/>
        </w:rPr>
      </w:pPr>
      <w:r w:rsidRPr="006D489D">
        <w:rPr>
          <w:rFonts w:ascii="Times New Roman" w:eastAsia="Times New Roman" w:hAnsi="Times New Roman" w:cs="Times New Roman"/>
          <w:sz w:val="24"/>
          <w:szCs w:val="24"/>
          <w:lang w:eastAsia="en-GB"/>
        </w:rPr>
        <w:t>Priėmus Įstatym</w:t>
      </w:r>
      <w:r w:rsidR="00B3557E">
        <w:rPr>
          <w:rFonts w:ascii="Times New Roman" w:eastAsia="Times New Roman" w:hAnsi="Times New Roman" w:cs="Times New Roman"/>
          <w:sz w:val="24"/>
          <w:szCs w:val="24"/>
          <w:lang w:eastAsia="en-GB"/>
        </w:rPr>
        <w:t>o</w:t>
      </w:r>
      <w:r w:rsidRPr="006D489D">
        <w:rPr>
          <w:rFonts w:ascii="Times New Roman" w:eastAsia="Times New Roman" w:hAnsi="Times New Roman" w:cs="Times New Roman"/>
          <w:sz w:val="24"/>
          <w:szCs w:val="24"/>
          <w:lang w:eastAsia="en-GB"/>
        </w:rPr>
        <w:t xml:space="preserve"> projekt</w:t>
      </w:r>
      <w:r w:rsidR="00B3557E">
        <w:rPr>
          <w:rFonts w:ascii="Times New Roman" w:eastAsia="Times New Roman" w:hAnsi="Times New Roman" w:cs="Times New Roman"/>
          <w:sz w:val="24"/>
          <w:szCs w:val="24"/>
          <w:lang w:eastAsia="en-GB"/>
        </w:rPr>
        <w:t>ą</w:t>
      </w:r>
      <w:r w:rsidRPr="006D489D">
        <w:rPr>
          <w:rFonts w:ascii="Times New Roman" w:eastAsia="Times New Roman" w:hAnsi="Times New Roman" w:cs="Times New Roman"/>
          <w:sz w:val="24"/>
          <w:szCs w:val="24"/>
          <w:lang w:eastAsia="en-GB"/>
        </w:rPr>
        <w:t>, tiesioginio poveikio verslo sąlygoms ir jo plėtrai nenumatoma.</w:t>
      </w:r>
    </w:p>
    <w:p w14:paraId="0C5519CB" w14:textId="77777777" w:rsidR="006D489D" w:rsidRPr="00C4692B" w:rsidRDefault="006D489D" w:rsidP="0021764E">
      <w:pPr>
        <w:tabs>
          <w:tab w:val="left" w:pos="851"/>
        </w:tabs>
        <w:spacing w:after="0"/>
        <w:ind w:firstLine="567"/>
        <w:jc w:val="both"/>
        <w:rPr>
          <w:rFonts w:ascii="Times New Roman" w:eastAsia="Times New Roman" w:hAnsi="Times New Roman" w:cs="Times New Roman"/>
          <w:sz w:val="24"/>
          <w:szCs w:val="24"/>
          <w:lang w:eastAsia="en-GB"/>
        </w:rPr>
      </w:pPr>
    </w:p>
    <w:p w14:paraId="37CB3353" w14:textId="77777777" w:rsidR="00CA721E" w:rsidRDefault="00FC217A" w:rsidP="0021764E">
      <w:pPr>
        <w:pStyle w:val="Sraopastraipa"/>
        <w:numPr>
          <w:ilvl w:val="0"/>
          <w:numId w:val="6"/>
        </w:numPr>
        <w:tabs>
          <w:tab w:val="left" w:pos="851"/>
        </w:tabs>
        <w:spacing w:after="0"/>
        <w:ind w:left="0" w:firstLine="567"/>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Įstatym</w:t>
      </w:r>
      <w:r w:rsidR="00C410E2">
        <w:rPr>
          <w:rFonts w:ascii="Times New Roman" w:eastAsia="Times New Roman" w:hAnsi="Times New Roman" w:cs="Times New Roman"/>
          <w:b/>
          <w:bCs/>
          <w:sz w:val="24"/>
          <w:szCs w:val="24"/>
          <w:lang w:eastAsia="en-GB"/>
        </w:rPr>
        <w:t>o</w:t>
      </w:r>
      <w:r w:rsidRPr="00C4692B">
        <w:rPr>
          <w:rFonts w:ascii="Times New Roman" w:eastAsia="Times New Roman" w:hAnsi="Times New Roman" w:cs="Times New Roman"/>
          <w:b/>
          <w:bCs/>
          <w:sz w:val="24"/>
          <w:szCs w:val="24"/>
          <w:lang w:eastAsia="en-GB"/>
        </w:rPr>
        <w:t xml:space="preserve"> inkorporavimas į teisinę sistemą, kokius teisės aktus būtina priimti, kokius galiojančius teisės aktus reikia pakeisti ar pripažinti netekusiais galios</w:t>
      </w:r>
    </w:p>
    <w:p w14:paraId="097CC1EF" w14:textId="77777777" w:rsidR="00783203" w:rsidRPr="00C4692B" w:rsidRDefault="00783203" w:rsidP="00783203">
      <w:pPr>
        <w:pStyle w:val="Sraopastraipa"/>
        <w:tabs>
          <w:tab w:val="left" w:pos="851"/>
        </w:tabs>
        <w:spacing w:after="0"/>
        <w:ind w:left="567"/>
        <w:jc w:val="both"/>
        <w:rPr>
          <w:rFonts w:ascii="Times New Roman" w:eastAsia="Times New Roman" w:hAnsi="Times New Roman" w:cs="Times New Roman"/>
          <w:b/>
          <w:bCs/>
          <w:sz w:val="24"/>
          <w:szCs w:val="24"/>
          <w:lang w:eastAsia="en-GB"/>
        </w:rPr>
      </w:pPr>
    </w:p>
    <w:p w14:paraId="1228ABF1" w14:textId="118F88C6" w:rsidR="007C00EC" w:rsidRDefault="006D489D" w:rsidP="0021764E">
      <w:pPr>
        <w:tabs>
          <w:tab w:val="left" w:pos="851"/>
        </w:tabs>
        <w:spacing w:after="0"/>
        <w:ind w:firstLine="567"/>
        <w:jc w:val="both"/>
        <w:rPr>
          <w:rFonts w:ascii="Times New Roman" w:eastAsia="Times New Roman" w:hAnsi="Times New Roman" w:cs="Times New Roman"/>
          <w:sz w:val="24"/>
          <w:szCs w:val="24"/>
          <w:lang w:eastAsia="en-GB"/>
        </w:rPr>
      </w:pPr>
      <w:r w:rsidRPr="006D489D">
        <w:rPr>
          <w:rFonts w:ascii="Times New Roman" w:eastAsia="Times New Roman" w:hAnsi="Times New Roman" w:cs="Times New Roman"/>
          <w:sz w:val="24"/>
          <w:szCs w:val="24"/>
          <w:lang w:eastAsia="en-GB"/>
        </w:rPr>
        <w:t>Įstatym</w:t>
      </w:r>
      <w:r w:rsidR="00B3557E">
        <w:rPr>
          <w:rFonts w:ascii="Times New Roman" w:eastAsia="Times New Roman" w:hAnsi="Times New Roman" w:cs="Times New Roman"/>
          <w:sz w:val="24"/>
          <w:szCs w:val="24"/>
          <w:lang w:eastAsia="en-GB"/>
        </w:rPr>
        <w:t>o</w:t>
      </w:r>
      <w:r w:rsidRPr="006D489D">
        <w:rPr>
          <w:rFonts w:ascii="Times New Roman" w:eastAsia="Times New Roman" w:hAnsi="Times New Roman" w:cs="Times New Roman"/>
          <w:sz w:val="24"/>
          <w:szCs w:val="24"/>
          <w:lang w:eastAsia="en-GB"/>
        </w:rPr>
        <w:t xml:space="preserve"> inkorporavimui į teisinę sistemą priimti ar keisti kitų teisės aktų nereikės.</w:t>
      </w:r>
    </w:p>
    <w:p w14:paraId="3D590648" w14:textId="77777777" w:rsidR="006D489D" w:rsidRPr="00C4692B" w:rsidRDefault="006D489D" w:rsidP="0021764E">
      <w:pPr>
        <w:tabs>
          <w:tab w:val="left" w:pos="851"/>
        </w:tabs>
        <w:spacing w:after="0"/>
        <w:ind w:firstLine="567"/>
        <w:jc w:val="both"/>
        <w:rPr>
          <w:rFonts w:ascii="Times New Roman" w:eastAsia="Times New Roman" w:hAnsi="Times New Roman" w:cs="Times New Roman"/>
          <w:b/>
          <w:bCs/>
          <w:sz w:val="24"/>
          <w:szCs w:val="24"/>
          <w:lang w:eastAsia="en-GB"/>
        </w:rPr>
      </w:pPr>
    </w:p>
    <w:p w14:paraId="1B52C7CF" w14:textId="77777777" w:rsidR="00CA721E" w:rsidRDefault="005160BE" w:rsidP="0021764E">
      <w:pPr>
        <w:pStyle w:val="Sraopastraipa"/>
        <w:numPr>
          <w:ilvl w:val="0"/>
          <w:numId w:val="6"/>
        </w:numPr>
        <w:tabs>
          <w:tab w:val="left" w:pos="851"/>
        </w:tabs>
        <w:spacing w:after="0"/>
        <w:ind w:left="0" w:firstLine="567"/>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Ar įstatym</w:t>
      </w:r>
      <w:r w:rsidR="00745C89" w:rsidRPr="00C4692B">
        <w:rPr>
          <w:rFonts w:ascii="Times New Roman" w:eastAsia="Times New Roman" w:hAnsi="Times New Roman" w:cs="Times New Roman"/>
          <w:b/>
          <w:bCs/>
          <w:sz w:val="24"/>
          <w:szCs w:val="24"/>
          <w:lang w:eastAsia="en-GB"/>
        </w:rPr>
        <w:t>o</w:t>
      </w:r>
      <w:r w:rsidRPr="00C4692B">
        <w:rPr>
          <w:rFonts w:ascii="Times New Roman" w:eastAsia="Times New Roman" w:hAnsi="Times New Roman" w:cs="Times New Roman"/>
          <w:b/>
          <w:bCs/>
          <w:sz w:val="24"/>
          <w:szCs w:val="24"/>
          <w:lang w:eastAsia="en-GB"/>
        </w:rPr>
        <w:t xml:space="preserve"> projekta</w:t>
      </w:r>
      <w:r w:rsidR="00745C89" w:rsidRPr="00C4692B">
        <w:rPr>
          <w:rFonts w:ascii="Times New Roman" w:eastAsia="Times New Roman" w:hAnsi="Times New Roman" w:cs="Times New Roman"/>
          <w:b/>
          <w:bCs/>
          <w:sz w:val="24"/>
          <w:szCs w:val="24"/>
          <w:lang w:eastAsia="en-GB"/>
        </w:rPr>
        <w:t>s</w:t>
      </w:r>
      <w:r w:rsidRPr="00C4692B">
        <w:rPr>
          <w:rFonts w:ascii="Times New Roman" w:eastAsia="Times New Roman" w:hAnsi="Times New Roman" w:cs="Times New Roman"/>
          <w:b/>
          <w:bCs/>
          <w:sz w:val="24"/>
          <w:szCs w:val="24"/>
          <w:lang w:eastAsia="en-GB"/>
        </w:rPr>
        <w:t xml:space="preserve"> parengt</w:t>
      </w:r>
      <w:r w:rsidR="00745C89" w:rsidRPr="00C4692B">
        <w:rPr>
          <w:rFonts w:ascii="Times New Roman" w:eastAsia="Times New Roman" w:hAnsi="Times New Roman" w:cs="Times New Roman"/>
          <w:b/>
          <w:bCs/>
          <w:sz w:val="24"/>
          <w:szCs w:val="24"/>
          <w:lang w:eastAsia="en-GB"/>
        </w:rPr>
        <w:t>as</w:t>
      </w:r>
      <w:r w:rsidRPr="00C4692B">
        <w:rPr>
          <w:rFonts w:ascii="Times New Roman" w:eastAsia="Times New Roman" w:hAnsi="Times New Roman" w:cs="Times New Roman"/>
          <w:b/>
          <w:bCs/>
          <w:sz w:val="24"/>
          <w:szCs w:val="24"/>
          <w:lang w:eastAsia="en-GB"/>
        </w:rPr>
        <w:t xml:space="preserve"> laikantis Lietuvos Respublikos valstybinės kalbos, Teisėkūros pagrindų įstatymų reikalavimų, o įstatym</w:t>
      </w:r>
      <w:r w:rsidR="00745C89" w:rsidRPr="00C4692B">
        <w:rPr>
          <w:rFonts w:ascii="Times New Roman" w:eastAsia="Times New Roman" w:hAnsi="Times New Roman" w:cs="Times New Roman"/>
          <w:b/>
          <w:bCs/>
          <w:sz w:val="24"/>
          <w:szCs w:val="24"/>
          <w:lang w:eastAsia="en-GB"/>
        </w:rPr>
        <w:t>o</w:t>
      </w:r>
      <w:r w:rsidRPr="00C4692B">
        <w:rPr>
          <w:rFonts w:ascii="Times New Roman" w:eastAsia="Times New Roman" w:hAnsi="Times New Roman" w:cs="Times New Roman"/>
          <w:b/>
          <w:bCs/>
          <w:sz w:val="24"/>
          <w:szCs w:val="24"/>
          <w:lang w:eastAsia="en-GB"/>
        </w:rPr>
        <w:t xml:space="preserve"> projekt</w:t>
      </w:r>
      <w:r w:rsidR="00745C89" w:rsidRPr="00C4692B">
        <w:rPr>
          <w:rFonts w:ascii="Times New Roman" w:eastAsia="Times New Roman" w:hAnsi="Times New Roman" w:cs="Times New Roman"/>
          <w:b/>
          <w:bCs/>
          <w:sz w:val="24"/>
          <w:szCs w:val="24"/>
          <w:lang w:eastAsia="en-GB"/>
        </w:rPr>
        <w:t>o</w:t>
      </w:r>
      <w:r w:rsidRPr="00C4692B">
        <w:rPr>
          <w:rFonts w:ascii="Times New Roman" w:eastAsia="Times New Roman" w:hAnsi="Times New Roman" w:cs="Times New Roman"/>
          <w:b/>
          <w:bCs/>
          <w:sz w:val="24"/>
          <w:szCs w:val="24"/>
          <w:lang w:eastAsia="en-GB"/>
        </w:rPr>
        <w:t xml:space="preserve"> sąvokos ir jas įvardijantys terminai įvertinti Terminų banko įstatymo ir jo įgyvendinamųjų teisės aktų nustatyta tvarka</w:t>
      </w:r>
    </w:p>
    <w:p w14:paraId="51C806E5" w14:textId="77777777" w:rsidR="00747CE2" w:rsidRPr="00C4692B" w:rsidRDefault="00747CE2" w:rsidP="00747CE2">
      <w:pPr>
        <w:pStyle w:val="Sraopastraipa"/>
        <w:tabs>
          <w:tab w:val="left" w:pos="851"/>
        </w:tabs>
        <w:spacing w:after="0"/>
        <w:ind w:left="567"/>
        <w:jc w:val="both"/>
        <w:rPr>
          <w:rFonts w:ascii="Times New Roman" w:eastAsia="Times New Roman" w:hAnsi="Times New Roman" w:cs="Times New Roman"/>
          <w:b/>
          <w:bCs/>
          <w:sz w:val="24"/>
          <w:szCs w:val="24"/>
          <w:lang w:eastAsia="en-GB"/>
        </w:rPr>
      </w:pPr>
    </w:p>
    <w:p w14:paraId="01BD6FF6" w14:textId="4D3919A7" w:rsidR="00747CE2" w:rsidRDefault="00BA1E6B" w:rsidP="0021764E">
      <w:pPr>
        <w:tabs>
          <w:tab w:val="left" w:pos="851"/>
        </w:tabs>
        <w:spacing w:after="0"/>
        <w:ind w:firstLine="567"/>
        <w:jc w:val="both"/>
        <w:rPr>
          <w:rFonts w:ascii="Times New Roman" w:eastAsia="Times New Roman" w:hAnsi="Times New Roman" w:cs="Times New Roman"/>
          <w:sz w:val="24"/>
          <w:szCs w:val="24"/>
          <w:lang w:eastAsia="en-GB"/>
        </w:rPr>
      </w:pPr>
      <w:r w:rsidRPr="00C4692B">
        <w:rPr>
          <w:rFonts w:ascii="Times New Roman" w:eastAsia="Times New Roman" w:hAnsi="Times New Roman" w:cs="Times New Roman"/>
          <w:sz w:val="24"/>
          <w:szCs w:val="24"/>
          <w:lang w:eastAsia="en-GB"/>
        </w:rPr>
        <w:t>Į</w:t>
      </w:r>
      <w:r w:rsidR="005160BE" w:rsidRPr="00C4692B">
        <w:rPr>
          <w:rFonts w:ascii="Times New Roman" w:eastAsia="Times New Roman" w:hAnsi="Times New Roman" w:cs="Times New Roman"/>
          <w:sz w:val="24"/>
          <w:szCs w:val="24"/>
          <w:lang w:eastAsia="en-GB"/>
        </w:rPr>
        <w:t>statym</w:t>
      </w:r>
      <w:r w:rsidR="00B3557E">
        <w:rPr>
          <w:rFonts w:ascii="Times New Roman" w:eastAsia="Times New Roman" w:hAnsi="Times New Roman" w:cs="Times New Roman"/>
          <w:sz w:val="24"/>
          <w:szCs w:val="24"/>
          <w:lang w:eastAsia="en-GB"/>
        </w:rPr>
        <w:t>o</w:t>
      </w:r>
      <w:r w:rsidR="005160BE" w:rsidRPr="00C4692B">
        <w:rPr>
          <w:rFonts w:ascii="Times New Roman" w:eastAsia="Times New Roman" w:hAnsi="Times New Roman" w:cs="Times New Roman"/>
          <w:sz w:val="24"/>
          <w:szCs w:val="24"/>
          <w:lang w:eastAsia="en-GB"/>
        </w:rPr>
        <w:t xml:space="preserve"> projekta</w:t>
      </w:r>
      <w:r w:rsidR="00B3557E">
        <w:rPr>
          <w:rFonts w:ascii="Times New Roman" w:eastAsia="Times New Roman" w:hAnsi="Times New Roman" w:cs="Times New Roman"/>
          <w:sz w:val="24"/>
          <w:szCs w:val="24"/>
          <w:lang w:eastAsia="en-GB"/>
        </w:rPr>
        <w:t>s</w:t>
      </w:r>
      <w:r w:rsidR="005160BE" w:rsidRPr="00C4692B">
        <w:rPr>
          <w:rFonts w:ascii="Times New Roman" w:eastAsia="Times New Roman" w:hAnsi="Times New Roman" w:cs="Times New Roman"/>
          <w:sz w:val="24"/>
          <w:szCs w:val="24"/>
          <w:lang w:eastAsia="en-GB"/>
        </w:rPr>
        <w:t xml:space="preserve"> parengt</w:t>
      </w:r>
      <w:r w:rsidR="00B3557E">
        <w:rPr>
          <w:rFonts w:ascii="Times New Roman" w:eastAsia="Times New Roman" w:hAnsi="Times New Roman" w:cs="Times New Roman"/>
          <w:sz w:val="24"/>
          <w:szCs w:val="24"/>
          <w:lang w:eastAsia="en-GB"/>
        </w:rPr>
        <w:t>as</w:t>
      </w:r>
      <w:r w:rsidR="005160BE" w:rsidRPr="00C4692B">
        <w:rPr>
          <w:rFonts w:ascii="Times New Roman" w:eastAsia="Times New Roman" w:hAnsi="Times New Roman" w:cs="Times New Roman"/>
          <w:sz w:val="24"/>
          <w:szCs w:val="24"/>
          <w:lang w:eastAsia="en-GB"/>
        </w:rPr>
        <w:t xml:space="preserve"> laikantis Lietuvos Respublikos valstybinės kalbos, Teisėkūros pagrindų įstatymų reikalavimų. </w:t>
      </w:r>
      <w:r w:rsidRPr="00C4692B">
        <w:rPr>
          <w:rFonts w:ascii="Times New Roman" w:eastAsia="Times New Roman" w:hAnsi="Times New Roman" w:cs="Times New Roman"/>
          <w:sz w:val="24"/>
          <w:szCs w:val="24"/>
          <w:lang w:eastAsia="en-GB"/>
        </w:rPr>
        <w:t>Į</w:t>
      </w:r>
      <w:r w:rsidR="0045326E" w:rsidRPr="00C4692B">
        <w:rPr>
          <w:rFonts w:ascii="Times New Roman" w:eastAsia="Times New Roman" w:hAnsi="Times New Roman" w:cs="Times New Roman"/>
          <w:sz w:val="24"/>
          <w:szCs w:val="24"/>
          <w:lang w:eastAsia="en-GB"/>
        </w:rPr>
        <w:t>statymo projekt</w:t>
      </w:r>
      <w:r w:rsidR="006365F2">
        <w:rPr>
          <w:rFonts w:ascii="Times New Roman" w:eastAsia="Times New Roman" w:hAnsi="Times New Roman" w:cs="Times New Roman"/>
          <w:sz w:val="24"/>
          <w:szCs w:val="24"/>
          <w:lang w:eastAsia="en-GB"/>
        </w:rPr>
        <w:t xml:space="preserve">u naujos </w:t>
      </w:r>
      <w:r w:rsidR="0045326E" w:rsidRPr="00C4692B">
        <w:rPr>
          <w:rFonts w:ascii="Times New Roman" w:eastAsia="Times New Roman" w:hAnsi="Times New Roman" w:cs="Times New Roman"/>
          <w:sz w:val="24"/>
          <w:szCs w:val="24"/>
          <w:lang w:eastAsia="en-GB"/>
        </w:rPr>
        <w:t xml:space="preserve"> </w:t>
      </w:r>
      <w:r w:rsidR="005160BE" w:rsidRPr="00C4692B">
        <w:rPr>
          <w:rFonts w:ascii="Times New Roman" w:eastAsia="Times New Roman" w:hAnsi="Times New Roman" w:cs="Times New Roman"/>
          <w:sz w:val="24"/>
          <w:szCs w:val="24"/>
          <w:lang w:eastAsia="en-GB"/>
        </w:rPr>
        <w:t>sąvokos</w:t>
      </w:r>
      <w:r w:rsidR="006365F2">
        <w:rPr>
          <w:rFonts w:ascii="Times New Roman" w:eastAsia="Times New Roman" w:hAnsi="Times New Roman" w:cs="Times New Roman"/>
          <w:sz w:val="24"/>
          <w:szCs w:val="24"/>
          <w:lang w:eastAsia="en-GB"/>
        </w:rPr>
        <w:t xml:space="preserve"> nenustatomos.</w:t>
      </w:r>
    </w:p>
    <w:p w14:paraId="5B7CF201" w14:textId="77777777" w:rsidR="007C00EC" w:rsidRPr="00C4692B" w:rsidRDefault="005160BE" w:rsidP="0021764E">
      <w:pPr>
        <w:tabs>
          <w:tab w:val="left" w:pos="851"/>
        </w:tabs>
        <w:spacing w:after="0"/>
        <w:ind w:firstLine="567"/>
        <w:jc w:val="both"/>
        <w:rPr>
          <w:rFonts w:ascii="Times New Roman" w:eastAsia="Times New Roman" w:hAnsi="Times New Roman" w:cs="Times New Roman"/>
          <w:sz w:val="24"/>
          <w:szCs w:val="24"/>
          <w:lang w:eastAsia="en-GB"/>
        </w:rPr>
      </w:pPr>
      <w:r w:rsidRPr="00C4692B">
        <w:rPr>
          <w:rFonts w:ascii="Times New Roman" w:eastAsia="Times New Roman" w:hAnsi="Times New Roman" w:cs="Times New Roman"/>
          <w:sz w:val="24"/>
          <w:szCs w:val="24"/>
          <w:lang w:eastAsia="en-GB"/>
        </w:rPr>
        <w:t xml:space="preserve"> </w:t>
      </w:r>
    </w:p>
    <w:p w14:paraId="635CEEB3" w14:textId="77777777" w:rsidR="007C00EC" w:rsidRDefault="00C356DB" w:rsidP="0021764E">
      <w:pPr>
        <w:pStyle w:val="Sraopastraipa"/>
        <w:numPr>
          <w:ilvl w:val="0"/>
          <w:numId w:val="6"/>
        </w:numPr>
        <w:tabs>
          <w:tab w:val="left" w:pos="851"/>
          <w:tab w:val="left" w:pos="993"/>
        </w:tabs>
        <w:spacing w:after="0"/>
        <w:ind w:left="0" w:firstLine="567"/>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Ar</w:t>
      </w:r>
      <w:r w:rsidR="00745C89" w:rsidRPr="00C4692B">
        <w:rPr>
          <w:rFonts w:ascii="Times New Roman" w:eastAsia="Times New Roman" w:hAnsi="Times New Roman" w:cs="Times New Roman"/>
          <w:b/>
          <w:bCs/>
          <w:sz w:val="24"/>
          <w:szCs w:val="24"/>
          <w:lang w:eastAsia="en-GB"/>
        </w:rPr>
        <w:t xml:space="preserve"> įstatymo</w:t>
      </w:r>
      <w:r w:rsidRPr="00C4692B">
        <w:rPr>
          <w:rFonts w:ascii="Times New Roman" w:eastAsia="Times New Roman" w:hAnsi="Times New Roman" w:cs="Times New Roman"/>
          <w:b/>
          <w:bCs/>
          <w:sz w:val="24"/>
          <w:szCs w:val="24"/>
          <w:lang w:eastAsia="en-GB"/>
        </w:rPr>
        <w:t xml:space="preserve"> projekta</w:t>
      </w:r>
      <w:r w:rsidR="00745C89" w:rsidRPr="00C4692B">
        <w:rPr>
          <w:rFonts w:ascii="Times New Roman" w:eastAsia="Times New Roman" w:hAnsi="Times New Roman" w:cs="Times New Roman"/>
          <w:b/>
          <w:bCs/>
          <w:sz w:val="24"/>
          <w:szCs w:val="24"/>
          <w:lang w:eastAsia="en-GB"/>
        </w:rPr>
        <w:t>s</w:t>
      </w:r>
      <w:r w:rsidRPr="00C4692B">
        <w:rPr>
          <w:rFonts w:ascii="Times New Roman" w:eastAsia="Times New Roman" w:hAnsi="Times New Roman" w:cs="Times New Roman"/>
          <w:b/>
          <w:bCs/>
          <w:sz w:val="24"/>
          <w:szCs w:val="24"/>
          <w:lang w:eastAsia="en-GB"/>
        </w:rPr>
        <w:t xml:space="preserve"> atitinka Žmogaus teisių ir pagrindinių laisvių apsaugos konvencijos nuostatas ir Europos Sąjungos dokumentus</w:t>
      </w:r>
    </w:p>
    <w:p w14:paraId="7F3E2DCD" w14:textId="77777777" w:rsidR="00747CE2" w:rsidRPr="00C4692B" w:rsidRDefault="00747CE2" w:rsidP="00747CE2">
      <w:pPr>
        <w:pStyle w:val="Sraopastraipa"/>
        <w:tabs>
          <w:tab w:val="left" w:pos="851"/>
          <w:tab w:val="left" w:pos="993"/>
        </w:tabs>
        <w:spacing w:after="0"/>
        <w:ind w:left="567"/>
        <w:jc w:val="both"/>
        <w:rPr>
          <w:rFonts w:ascii="Times New Roman" w:eastAsia="Times New Roman" w:hAnsi="Times New Roman" w:cs="Times New Roman"/>
          <w:b/>
          <w:bCs/>
          <w:sz w:val="24"/>
          <w:szCs w:val="24"/>
          <w:lang w:eastAsia="en-GB"/>
        </w:rPr>
      </w:pPr>
    </w:p>
    <w:p w14:paraId="0F701D71" w14:textId="5644A8F2" w:rsidR="00CA721E" w:rsidRPr="00C4692B" w:rsidRDefault="003D1012" w:rsidP="0021764E">
      <w:pPr>
        <w:tabs>
          <w:tab w:val="left" w:pos="993"/>
        </w:tabs>
        <w:spacing w:after="0"/>
        <w:ind w:firstLine="567"/>
        <w:jc w:val="both"/>
        <w:rPr>
          <w:rFonts w:ascii="Times New Roman" w:eastAsia="Times New Roman" w:hAnsi="Times New Roman" w:cs="Times New Roman"/>
          <w:sz w:val="24"/>
          <w:szCs w:val="24"/>
          <w:lang w:eastAsia="en-GB"/>
        </w:rPr>
      </w:pPr>
      <w:r w:rsidRPr="00C4692B">
        <w:rPr>
          <w:rFonts w:ascii="Times New Roman" w:eastAsia="Times New Roman" w:hAnsi="Times New Roman" w:cs="Times New Roman"/>
          <w:sz w:val="24"/>
          <w:szCs w:val="24"/>
          <w:lang w:eastAsia="en-GB"/>
        </w:rPr>
        <w:t>Į</w:t>
      </w:r>
      <w:r w:rsidR="0045326E" w:rsidRPr="00C4692B">
        <w:rPr>
          <w:rFonts w:ascii="Times New Roman" w:eastAsia="Times New Roman" w:hAnsi="Times New Roman" w:cs="Times New Roman"/>
          <w:sz w:val="24"/>
          <w:szCs w:val="24"/>
          <w:lang w:eastAsia="en-GB"/>
        </w:rPr>
        <w:t>statym</w:t>
      </w:r>
      <w:r w:rsidR="00B3557E">
        <w:rPr>
          <w:rFonts w:ascii="Times New Roman" w:eastAsia="Times New Roman" w:hAnsi="Times New Roman" w:cs="Times New Roman"/>
          <w:sz w:val="24"/>
          <w:szCs w:val="24"/>
          <w:lang w:eastAsia="en-GB"/>
        </w:rPr>
        <w:t>o</w:t>
      </w:r>
      <w:r w:rsidR="0045326E" w:rsidRPr="00C4692B">
        <w:rPr>
          <w:rFonts w:ascii="Times New Roman" w:eastAsia="Times New Roman" w:hAnsi="Times New Roman" w:cs="Times New Roman"/>
          <w:sz w:val="24"/>
          <w:szCs w:val="24"/>
          <w:lang w:eastAsia="en-GB"/>
        </w:rPr>
        <w:t xml:space="preserve"> projekta</w:t>
      </w:r>
      <w:r w:rsidR="00B3557E">
        <w:rPr>
          <w:rFonts w:ascii="Times New Roman" w:eastAsia="Times New Roman" w:hAnsi="Times New Roman" w:cs="Times New Roman"/>
          <w:sz w:val="24"/>
          <w:szCs w:val="24"/>
          <w:lang w:eastAsia="en-GB"/>
        </w:rPr>
        <w:t>s</w:t>
      </w:r>
      <w:r w:rsidR="0045326E" w:rsidRPr="00C4692B">
        <w:rPr>
          <w:rFonts w:ascii="Times New Roman" w:eastAsia="Times New Roman" w:hAnsi="Times New Roman" w:cs="Times New Roman"/>
          <w:sz w:val="24"/>
          <w:szCs w:val="24"/>
          <w:lang w:eastAsia="en-GB"/>
        </w:rPr>
        <w:t xml:space="preserve"> </w:t>
      </w:r>
      <w:r w:rsidRPr="00C4692B">
        <w:rPr>
          <w:rFonts w:ascii="Times New Roman" w:eastAsia="Times New Roman" w:hAnsi="Times New Roman" w:cs="Times New Roman"/>
          <w:sz w:val="24"/>
          <w:szCs w:val="24"/>
          <w:lang w:eastAsia="en-GB"/>
        </w:rPr>
        <w:t xml:space="preserve">neprieštarauja </w:t>
      </w:r>
      <w:r w:rsidR="00CA721E" w:rsidRPr="00C4692B">
        <w:rPr>
          <w:rFonts w:ascii="Times New Roman" w:eastAsia="Times New Roman" w:hAnsi="Times New Roman" w:cs="Times New Roman"/>
          <w:sz w:val="24"/>
          <w:szCs w:val="24"/>
          <w:lang w:eastAsia="en-GB"/>
        </w:rPr>
        <w:t>Žmogaus teisių ir pagrindinių laisvių apsaugos konvencijos nuostat</w:t>
      </w:r>
      <w:r w:rsidRPr="00C4692B">
        <w:rPr>
          <w:rFonts w:ascii="Times New Roman" w:eastAsia="Times New Roman" w:hAnsi="Times New Roman" w:cs="Times New Roman"/>
          <w:sz w:val="24"/>
          <w:szCs w:val="24"/>
          <w:lang w:eastAsia="en-GB"/>
        </w:rPr>
        <w:t>oms</w:t>
      </w:r>
      <w:r w:rsidR="00CA721E" w:rsidRPr="00C4692B">
        <w:rPr>
          <w:rFonts w:ascii="Times New Roman" w:eastAsia="Times New Roman" w:hAnsi="Times New Roman" w:cs="Times New Roman"/>
          <w:sz w:val="24"/>
          <w:szCs w:val="24"/>
          <w:lang w:eastAsia="en-GB"/>
        </w:rPr>
        <w:t xml:space="preserve"> ir </w:t>
      </w:r>
      <w:r w:rsidRPr="00C4692B">
        <w:rPr>
          <w:rFonts w:ascii="Times New Roman" w:eastAsia="Times New Roman" w:hAnsi="Times New Roman" w:cs="Times New Roman"/>
          <w:sz w:val="24"/>
          <w:szCs w:val="24"/>
          <w:lang w:eastAsia="en-GB"/>
        </w:rPr>
        <w:t>Europos Sąjungos teisės aktams</w:t>
      </w:r>
      <w:r w:rsidR="00CA721E" w:rsidRPr="00C4692B">
        <w:rPr>
          <w:rFonts w:ascii="Times New Roman" w:eastAsia="Times New Roman" w:hAnsi="Times New Roman" w:cs="Times New Roman"/>
          <w:sz w:val="24"/>
          <w:szCs w:val="24"/>
          <w:lang w:eastAsia="en-GB"/>
        </w:rPr>
        <w:t>.</w:t>
      </w:r>
    </w:p>
    <w:p w14:paraId="5B263737" w14:textId="77777777" w:rsidR="007C00EC" w:rsidRPr="00C4692B" w:rsidRDefault="007C00EC" w:rsidP="0021764E">
      <w:pPr>
        <w:tabs>
          <w:tab w:val="left" w:pos="993"/>
        </w:tabs>
        <w:spacing w:after="0"/>
        <w:ind w:firstLine="567"/>
        <w:jc w:val="both"/>
        <w:rPr>
          <w:rFonts w:ascii="Times New Roman" w:eastAsia="Times New Roman" w:hAnsi="Times New Roman" w:cs="Times New Roman"/>
          <w:sz w:val="24"/>
          <w:szCs w:val="24"/>
          <w:lang w:eastAsia="en-GB"/>
        </w:rPr>
      </w:pPr>
    </w:p>
    <w:p w14:paraId="6421178A" w14:textId="77777777" w:rsidR="00C356DB" w:rsidRDefault="00C356DB" w:rsidP="0021764E">
      <w:pPr>
        <w:pStyle w:val="Sraopastraipa"/>
        <w:numPr>
          <w:ilvl w:val="0"/>
          <w:numId w:val="6"/>
        </w:numPr>
        <w:tabs>
          <w:tab w:val="left" w:pos="709"/>
          <w:tab w:val="left" w:pos="993"/>
        </w:tabs>
        <w:spacing w:after="0"/>
        <w:ind w:left="0" w:firstLine="567"/>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Jeigu įstatym</w:t>
      </w:r>
      <w:r w:rsidR="00745C89" w:rsidRPr="00C4692B">
        <w:rPr>
          <w:rFonts w:ascii="Times New Roman" w:eastAsia="Times New Roman" w:hAnsi="Times New Roman" w:cs="Times New Roman"/>
          <w:b/>
          <w:bCs/>
          <w:sz w:val="24"/>
          <w:szCs w:val="24"/>
          <w:lang w:eastAsia="en-GB"/>
        </w:rPr>
        <w:t>ui</w:t>
      </w:r>
      <w:r w:rsidRPr="00C4692B">
        <w:rPr>
          <w:rFonts w:ascii="Times New Roman" w:eastAsia="Times New Roman" w:hAnsi="Times New Roman" w:cs="Times New Roman"/>
          <w:b/>
          <w:bCs/>
          <w:sz w:val="24"/>
          <w:szCs w:val="24"/>
          <w:lang w:eastAsia="en-GB"/>
        </w:rPr>
        <w:t xml:space="preserve"> įgyvendinti reikia įgyvendinamųjų teisės aktų, – kas ir kada juos turėtų priimti</w:t>
      </w:r>
    </w:p>
    <w:p w14:paraId="6490EBD0" w14:textId="77777777" w:rsidR="00747CE2" w:rsidRPr="00C4692B" w:rsidRDefault="00747CE2" w:rsidP="00747CE2">
      <w:pPr>
        <w:pStyle w:val="Sraopastraipa"/>
        <w:tabs>
          <w:tab w:val="left" w:pos="709"/>
          <w:tab w:val="left" w:pos="993"/>
        </w:tabs>
        <w:spacing w:after="0"/>
        <w:ind w:left="567"/>
        <w:jc w:val="both"/>
        <w:rPr>
          <w:rFonts w:ascii="Times New Roman" w:eastAsia="Times New Roman" w:hAnsi="Times New Roman" w:cs="Times New Roman"/>
          <w:b/>
          <w:bCs/>
          <w:sz w:val="24"/>
          <w:szCs w:val="24"/>
          <w:lang w:eastAsia="en-GB"/>
        </w:rPr>
      </w:pPr>
    </w:p>
    <w:p w14:paraId="26B36CDF" w14:textId="3B4F556B" w:rsidR="00C356DB" w:rsidRDefault="006D489D" w:rsidP="0021764E">
      <w:pPr>
        <w:tabs>
          <w:tab w:val="left" w:pos="993"/>
        </w:tabs>
        <w:spacing w:after="0"/>
        <w:ind w:firstLine="567"/>
        <w:jc w:val="both"/>
        <w:rPr>
          <w:rFonts w:ascii="Times New Roman" w:eastAsia="Times New Roman" w:hAnsi="Times New Roman" w:cs="Times New Roman"/>
          <w:bCs/>
          <w:sz w:val="24"/>
          <w:szCs w:val="24"/>
          <w:lang w:eastAsia="en-GB"/>
        </w:rPr>
      </w:pPr>
      <w:r w:rsidRPr="006D489D">
        <w:rPr>
          <w:rFonts w:ascii="Times New Roman" w:eastAsia="Times New Roman" w:hAnsi="Times New Roman" w:cs="Times New Roman"/>
          <w:bCs/>
          <w:sz w:val="24"/>
          <w:szCs w:val="24"/>
          <w:lang w:eastAsia="en-GB"/>
        </w:rPr>
        <w:t>Priėmus Įstatym</w:t>
      </w:r>
      <w:r w:rsidR="00B3557E">
        <w:rPr>
          <w:rFonts w:ascii="Times New Roman" w:eastAsia="Times New Roman" w:hAnsi="Times New Roman" w:cs="Times New Roman"/>
          <w:bCs/>
          <w:sz w:val="24"/>
          <w:szCs w:val="24"/>
          <w:lang w:eastAsia="en-GB"/>
        </w:rPr>
        <w:t>o</w:t>
      </w:r>
      <w:r w:rsidRPr="006D489D">
        <w:rPr>
          <w:rFonts w:ascii="Times New Roman" w:eastAsia="Times New Roman" w:hAnsi="Times New Roman" w:cs="Times New Roman"/>
          <w:bCs/>
          <w:sz w:val="24"/>
          <w:szCs w:val="24"/>
          <w:lang w:eastAsia="en-GB"/>
        </w:rPr>
        <w:t xml:space="preserve"> projekt</w:t>
      </w:r>
      <w:r w:rsidR="00B3557E">
        <w:rPr>
          <w:rFonts w:ascii="Times New Roman" w:eastAsia="Times New Roman" w:hAnsi="Times New Roman" w:cs="Times New Roman"/>
          <w:bCs/>
          <w:sz w:val="24"/>
          <w:szCs w:val="24"/>
          <w:lang w:eastAsia="en-GB"/>
        </w:rPr>
        <w:t>ą</w:t>
      </w:r>
      <w:r w:rsidRPr="006D489D">
        <w:rPr>
          <w:rFonts w:ascii="Times New Roman" w:eastAsia="Times New Roman" w:hAnsi="Times New Roman" w:cs="Times New Roman"/>
          <w:bCs/>
          <w:sz w:val="24"/>
          <w:szCs w:val="24"/>
          <w:lang w:eastAsia="en-GB"/>
        </w:rPr>
        <w:t>,</w:t>
      </w:r>
      <w:r w:rsidR="00486F78">
        <w:rPr>
          <w:rFonts w:ascii="Times New Roman" w:eastAsia="Times New Roman" w:hAnsi="Times New Roman" w:cs="Times New Roman"/>
          <w:bCs/>
          <w:sz w:val="24"/>
          <w:szCs w:val="24"/>
          <w:lang w:eastAsia="en-GB"/>
        </w:rPr>
        <w:t xml:space="preserve"> iki j</w:t>
      </w:r>
      <w:r w:rsidR="00B3557E">
        <w:rPr>
          <w:rFonts w:ascii="Times New Roman" w:eastAsia="Times New Roman" w:hAnsi="Times New Roman" w:cs="Times New Roman"/>
          <w:bCs/>
          <w:sz w:val="24"/>
          <w:szCs w:val="24"/>
          <w:lang w:eastAsia="en-GB"/>
        </w:rPr>
        <w:t>o</w:t>
      </w:r>
      <w:r w:rsidR="00486F78">
        <w:rPr>
          <w:rFonts w:ascii="Times New Roman" w:eastAsia="Times New Roman" w:hAnsi="Times New Roman" w:cs="Times New Roman"/>
          <w:bCs/>
          <w:sz w:val="24"/>
          <w:szCs w:val="24"/>
          <w:lang w:eastAsia="en-GB"/>
        </w:rPr>
        <w:t xml:space="preserve"> įsigaliojimo 2021 m. </w:t>
      </w:r>
      <w:r w:rsidR="00B3557E">
        <w:rPr>
          <w:rFonts w:ascii="Times New Roman" w:eastAsia="Times New Roman" w:hAnsi="Times New Roman" w:cs="Times New Roman"/>
          <w:bCs/>
          <w:sz w:val="24"/>
          <w:szCs w:val="24"/>
          <w:lang w:eastAsia="en-GB"/>
        </w:rPr>
        <w:t>liepos</w:t>
      </w:r>
      <w:r w:rsidR="00486F78">
        <w:rPr>
          <w:rFonts w:ascii="Times New Roman" w:eastAsia="Times New Roman" w:hAnsi="Times New Roman" w:cs="Times New Roman"/>
          <w:bCs/>
          <w:sz w:val="24"/>
          <w:szCs w:val="24"/>
          <w:lang w:eastAsia="en-GB"/>
        </w:rPr>
        <w:t xml:space="preserve"> 1 d.</w:t>
      </w:r>
      <w:r w:rsidRPr="006D489D">
        <w:rPr>
          <w:rFonts w:ascii="Times New Roman" w:eastAsia="Times New Roman" w:hAnsi="Times New Roman" w:cs="Times New Roman"/>
          <w:bCs/>
          <w:sz w:val="24"/>
          <w:szCs w:val="24"/>
          <w:lang w:eastAsia="en-GB"/>
        </w:rPr>
        <w:t xml:space="preserve"> </w:t>
      </w:r>
      <w:r w:rsidR="00E957A6">
        <w:rPr>
          <w:rFonts w:ascii="Times New Roman" w:eastAsia="Times New Roman" w:hAnsi="Times New Roman" w:cs="Times New Roman"/>
          <w:bCs/>
          <w:sz w:val="24"/>
          <w:szCs w:val="24"/>
          <w:lang w:eastAsia="en-GB"/>
        </w:rPr>
        <w:t xml:space="preserve">reikės pakeisti Kalėjimų departamento nuostatus, patvirtintus teisingumo ministro </w:t>
      </w:r>
      <w:r w:rsidR="00E957A6" w:rsidRPr="00E957A6">
        <w:rPr>
          <w:rFonts w:ascii="Times New Roman" w:eastAsia="Times New Roman" w:hAnsi="Times New Roman" w:cs="Times New Roman"/>
          <w:bCs/>
          <w:sz w:val="24"/>
          <w:szCs w:val="24"/>
          <w:lang w:eastAsia="en-GB"/>
        </w:rPr>
        <w:t xml:space="preserve">2012 m. vasario 28 d. </w:t>
      </w:r>
      <w:r w:rsidR="00E957A6">
        <w:rPr>
          <w:rFonts w:ascii="Times New Roman" w:eastAsia="Times New Roman" w:hAnsi="Times New Roman" w:cs="Times New Roman"/>
          <w:bCs/>
          <w:sz w:val="24"/>
          <w:szCs w:val="24"/>
          <w:lang w:eastAsia="en-GB"/>
        </w:rPr>
        <w:t xml:space="preserve">įsakymu </w:t>
      </w:r>
      <w:r w:rsidR="00E957A6" w:rsidRPr="00E957A6">
        <w:rPr>
          <w:rFonts w:ascii="Times New Roman" w:eastAsia="Times New Roman" w:hAnsi="Times New Roman" w:cs="Times New Roman"/>
          <w:bCs/>
          <w:sz w:val="24"/>
          <w:szCs w:val="24"/>
          <w:lang w:eastAsia="en-GB"/>
        </w:rPr>
        <w:t>Nr. 1R-58</w:t>
      </w:r>
      <w:r w:rsidR="00E957A6">
        <w:rPr>
          <w:rFonts w:ascii="Times New Roman" w:eastAsia="Times New Roman" w:hAnsi="Times New Roman" w:cs="Times New Roman"/>
          <w:bCs/>
          <w:sz w:val="24"/>
          <w:szCs w:val="24"/>
          <w:lang w:eastAsia="en-GB"/>
        </w:rPr>
        <w:t xml:space="preserve"> „</w:t>
      </w:r>
      <w:r w:rsidR="00E957A6" w:rsidRPr="00E957A6">
        <w:rPr>
          <w:rFonts w:ascii="Times New Roman" w:eastAsia="Times New Roman" w:hAnsi="Times New Roman" w:cs="Times New Roman"/>
          <w:bCs/>
          <w:sz w:val="24"/>
          <w:szCs w:val="24"/>
          <w:lang w:eastAsia="en-GB"/>
        </w:rPr>
        <w:t>Dėl Kalėjimų departamento prie Lietuvos Respublikos teisingumo ministerijos nuostatų patvirtinimo</w:t>
      </w:r>
      <w:r w:rsidR="00E957A6">
        <w:rPr>
          <w:rFonts w:ascii="Times New Roman" w:eastAsia="Times New Roman" w:hAnsi="Times New Roman" w:cs="Times New Roman"/>
          <w:bCs/>
          <w:sz w:val="24"/>
          <w:szCs w:val="24"/>
          <w:lang w:eastAsia="en-GB"/>
        </w:rPr>
        <w:t>“</w:t>
      </w:r>
      <w:r w:rsidRPr="006D489D">
        <w:rPr>
          <w:rFonts w:ascii="Times New Roman" w:eastAsia="Times New Roman" w:hAnsi="Times New Roman" w:cs="Times New Roman"/>
          <w:bCs/>
          <w:sz w:val="24"/>
          <w:szCs w:val="24"/>
          <w:lang w:eastAsia="en-GB"/>
        </w:rPr>
        <w:t>.</w:t>
      </w:r>
      <w:r w:rsidR="00486F78">
        <w:rPr>
          <w:rFonts w:ascii="Times New Roman" w:eastAsia="Times New Roman" w:hAnsi="Times New Roman" w:cs="Times New Roman"/>
          <w:bCs/>
          <w:sz w:val="24"/>
          <w:szCs w:val="24"/>
          <w:lang w:eastAsia="en-GB"/>
        </w:rPr>
        <w:t xml:space="preserve"> Taip pat </w:t>
      </w:r>
      <w:r w:rsidR="00A22706">
        <w:rPr>
          <w:rFonts w:ascii="Times New Roman" w:eastAsia="Times New Roman" w:hAnsi="Times New Roman" w:cs="Times New Roman"/>
          <w:bCs/>
          <w:sz w:val="24"/>
          <w:szCs w:val="24"/>
          <w:lang w:eastAsia="en-GB"/>
        </w:rPr>
        <w:t>Sveikatos apsaugos ministras tur</w:t>
      </w:r>
      <w:r w:rsidR="008375EF">
        <w:rPr>
          <w:rFonts w:ascii="Times New Roman" w:eastAsia="Times New Roman" w:hAnsi="Times New Roman" w:cs="Times New Roman"/>
          <w:bCs/>
          <w:sz w:val="24"/>
          <w:szCs w:val="24"/>
          <w:lang w:eastAsia="en-GB"/>
        </w:rPr>
        <w:t>ė</w:t>
      </w:r>
      <w:r w:rsidR="00A22706">
        <w:rPr>
          <w:rFonts w:ascii="Times New Roman" w:eastAsia="Times New Roman" w:hAnsi="Times New Roman" w:cs="Times New Roman"/>
          <w:bCs/>
          <w:sz w:val="24"/>
          <w:szCs w:val="24"/>
          <w:lang w:eastAsia="en-GB"/>
        </w:rPr>
        <w:t>s patvirtinti tvarką, vadovaujantis kuria</w:t>
      </w:r>
      <w:r w:rsidR="00A22706" w:rsidRPr="00A22706">
        <w:t xml:space="preserve"> </w:t>
      </w:r>
      <w:r w:rsidR="00A22706" w:rsidRPr="00A22706">
        <w:rPr>
          <w:rFonts w:ascii="Times New Roman" w:eastAsia="Times New Roman" w:hAnsi="Times New Roman" w:cs="Times New Roman"/>
          <w:bCs/>
          <w:sz w:val="24"/>
          <w:szCs w:val="24"/>
          <w:lang w:eastAsia="en-GB"/>
        </w:rPr>
        <w:t xml:space="preserve">priverčiamąsias medicinos priemones Lietuvos teritorijoje </w:t>
      </w:r>
      <w:r w:rsidR="00A22706">
        <w:rPr>
          <w:rFonts w:ascii="Times New Roman" w:eastAsia="Times New Roman" w:hAnsi="Times New Roman" w:cs="Times New Roman"/>
          <w:bCs/>
          <w:sz w:val="24"/>
          <w:szCs w:val="24"/>
          <w:lang w:eastAsia="en-GB"/>
        </w:rPr>
        <w:t>vykdančios įstaigos darbuotojai,</w:t>
      </w:r>
      <w:r w:rsidR="00A22706" w:rsidRPr="00A22706">
        <w:t xml:space="preserve"> </w:t>
      </w:r>
      <w:r w:rsidR="00A22706" w:rsidRPr="00A22706">
        <w:rPr>
          <w:rFonts w:ascii="Times New Roman" w:eastAsia="Times New Roman" w:hAnsi="Times New Roman" w:cs="Times New Roman"/>
          <w:bCs/>
          <w:sz w:val="24"/>
          <w:szCs w:val="24"/>
          <w:lang w:eastAsia="en-GB"/>
        </w:rPr>
        <w:t xml:space="preserve">esant paskirtoms priverčiamosios medicinos priemonėms, </w:t>
      </w:r>
      <w:r w:rsidR="00A22706">
        <w:rPr>
          <w:rFonts w:ascii="Times New Roman" w:eastAsia="Times New Roman" w:hAnsi="Times New Roman" w:cs="Times New Roman"/>
          <w:bCs/>
          <w:sz w:val="24"/>
          <w:szCs w:val="24"/>
          <w:lang w:eastAsia="en-GB"/>
        </w:rPr>
        <w:t xml:space="preserve"> dalyvautų nuteistųjų perėmime </w:t>
      </w:r>
      <w:r w:rsidR="008375EF">
        <w:rPr>
          <w:rFonts w:ascii="Times New Roman" w:eastAsia="Times New Roman" w:hAnsi="Times New Roman" w:cs="Times New Roman"/>
          <w:bCs/>
          <w:sz w:val="24"/>
          <w:szCs w:val="24"/>
          <w:lang w:eastAsia="en-GB"/>
        </w:rPr>
        <w:t>a</w:t>
      </w:r>
      <w:r w:rsidR="00A22706">
        <w:rPr>
          <w:rFonts w:ascii="Times New Roman" w:eastAsia="Times New Roman" w:hAnsi="Times New Roman" w:cs="Times New Roman"/>
          <w:bCs/>
          <w:sz w:val="24"/>
          <w:szCs w:val="24"/>
          <w:lang w:eastAsia="en-GB"/>
        </w:rPr>
        <w:t>r perdavime</w:t>
      </w:r>
      <w:r w:rsidR="00D633BA">
        <w:rPr>
          <w:rFonts w:ascii="Times New Roman" w:eastAsia="Times New Roman" w:hAnsi="Times New Roman" w:cs="Times New Roman"/>
          <w:bCs/>
          <w:sz w:val="24"/>
          <w:szCs w:val="24"/>
          <w:lang w:eastAsia="en-GB"/>
        </w:rPr>
        <w:t>.</w:t>
      </w:r>
      <w:r w:rsidR="008375EF">
        <w:rPr>
          <w:rFonts w:ascii="Times New Roman" w:eastAsia="Times New Roman" w:hAnsi="Times New Roman" w:cs="Times New Roman"/>
          <w:bCs/>
          <w:sz w:val="24"/>
          <w:szCs w:val="24"/>
          <w:lang w:eastAsia="en-GB"/>
        </w:rPr>
        <w:t xml:space="preserve"> </w:t>
      </w:r>
      <w:r w:rsidR="00A6219F">
        <w:rPr>
          <w:rFonts w:ascii="Times New Roman" w:eastAsia="Times New Roman" w:hAnsi="Times New Roman" w:cs="Times New Roman"/>
          <w:bCs/>
          <w:sz w:val="24"/>
          <w:szCs w:val="24"/>
          <w:lang w:eastAsia="en-GB"/>
        </w:rPr>
        <w:t>Taip pat Vidaus reikalų ministras, jeigu nepatvirtinta, turės patvirtinti tvarką, vadovaujantis Įstatymo 12 straipsnio 2 dalimi.</w:t>
      </w:r>
    </w:p>
    <w:p w14:paraId="4C64667A" w14:textId="0AAEBED4" w:rsidR="006D489D" w:rsidRPr="00C4692B" w:rsidRDefault="006D489D" w:rsidP="00A06E0C">
      <w:pPr>
        <w:tabs>
          <w:tab w:val="left" w:pos="993"/>
        </w:tabs>
        <w:spacing w:after="0"/>
        <w:ind w:firstLine="567"/>
        <w:jc w:val="both"/>
        <w:rPr>
          <w:rFonts w:ascii="Times New Roman" w:eastAsia="Times New Roman" w:hAnsi="Times New Roman" w:cs="Times New Roman"/>
          <w:bCs/>
          <w:sz w:val="24"/>
          <w:szCs w:val="24"/>
          <w:lang w:eastAsia="en-GB"/>
        </w:rPr>
      </w:pPr>
    </w:p>
    <w:p w14:paraId="42BC2A64" w14:textId="77777777" w:rsidR="00CA721E" w:rsidRDefault="00005319" w:rsidP="0021764E">
      <w:pPr>
        <w:pStyle w:val="Sraopastraipa"/>
        <w:numPr>
          <w:ilvl w:val="0"/>
          <w:numId w:val="6"/>
        </w:numPr>
        <w:tabs>
          <w:tab w:val="left" w:pos="993"/>
        </w:tabs>
        <w:spacing w:after="0"/>
        <w:ind w:left="0" w:firstLine="567"/>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Kiek valstybės, savivaldybių biudžetų ir kitų valstybės įsteigtų fondų lėšų prireiks įstatym</w:t>
      </w:r>
      <w:r w:rsidR="00745C89" w:rsidRPr="00C4692B">
        <w:rPr>
          <w:rFonts w:ascii="Times New Roman" w:eastAsia="Times New Roman" w:hAnsi="Times New Roman" w:cs="Times New Roman"/>
          <w:b/>
          <w:bCs/>
          <w:sz w:val="24"/>
          <w:szCs w:val="24"/>
          <w:lang w:eastAsia="en-GB"/>
        </w:rPr>
        <w:t>ui</w:t>
      </w:r>
      <w:r w:rsidRPr="00C4692B">
        <w:rPr>
          <w:rFonts w:ascii="Times New Roman" w:eastAsia="Times New Roman" w:hAnsi="Times New Roman" w:cs="Times New Roman"/>
          <w:b/>
          <w:bCs/>
          <w:sz w:val="24"/>
          <w:szCs w:val="24"/>
          <w:lang w:eastAsia="en-GB"/>
        </w:rPr>
        <w:t xml:space="preserve"> įgyvendinti, ar bus galima sutaupyti (pateikiami prognozuojami rodikliai einamaisiais ir artimiausiais 3 biudžetiniais metais)</w:t>
      </w:r>
    </w:p>
    <w:p w14:paraId="47B31086" w14:textId="77777777" w:rsidR="00FB7F74" w:rsidRPr="00C4692B" w:rsidRDefault="00FB7F74" w:rsidP="00FB7F74">
      <w:pPr>
        <w:pStyle w:val="Sraopastraipa"/>
        <w:tabs>
          <w:tab w:val="left" w:pos="993"/>
        </w:tabs>
        <w:spacing w:after="0"/>
        <w:ind w:left="567"/>
        <w:jc w:val="both"/>
        <w:rPr>
          <w:rFonts w:ascii="Times New Roman" w:eastAsia="Times New Roman" w:hAnsi="Times New Roman" w:cs="Times New Roman"/>
          <w:b/>
          <w:bCs/>
          <w:sz w:val="24"/>
          <w:szCs w:val="24"/>
          <w:lang w:eastAsia="en-GB"/>
        </w:rPr>
      </w:pPr>
    </w:p>
    <w:p w14:paraId="3B8DC87C" w14:textId="3132522D" w:rsidR="007C00EC" w:rsidRPr="00C4692B" w:rsidRDefault="00A06E0C" w:rsidP="0021764E">
      <w:pPr>
        <w:tabs>
          <w:tab w:val="left" w:pos="1134"/>
        </w:tabs>
        <w:ind w:firstLine="567"/>
        <w:jc w:val="both"/>
        <w:rPr>
          <w:rFonts w:ascii="Times New Roman" w:eastAsia="Times New Roman" w:hAnsi="Times New Roman" w:cs="Times New Roman"/>
          <w:sz w:val="24"/>
          <w:szCs w:val="24"/>
          <w:lang w:eastAsia="en-GB"/>
        </w:rPr>
      </w:pPr>
      <w:r w:rsidRPr="00A06E0C">
        <w:rPr>
          <w:rFonts w:ascii="Times New Roman" w:eastAsia="Times New Roman" w:hAnsi="Times New Roman" w:cs="Times New Roman"/>
          <w:sz w:val="24"/>
          <w:szCs w:val="24"/>
          <w:lang w:eastAsia="en-GB"/>
        </w:rPr>
        <w:t>Įstatym</w:t>
      </w:r>
      <w:r w:rsidR="00B3557E">
        <w:rPr>
          <w:rFonts w:ascii="Times New Roman" w:eastAsia="Times New Roman" w:hAnsi="Times New Roman" w:cs="Times New Roman"/>
          <w:sz w:val="24"/>
          <w:szCs w:val="24"/>
          <w:lang w:eastAsia="en-GB"/>
        </w:rPr>
        <w:t>ui</w:t>
      </w:r>
      <w:r w:rsidRPr="00A06E0C">
        <w:rPr>
          <w:rFonts w:ascii="Times New Roman" w:eastAsia="Times New Roman" w:hAnsi="Times New Roman" w:cs="Times New Roman"/>
          <w:sz w:val="24"/>
          <w:szCs w:val="24"/>
          <w:lang w:eastAsia="en-GB"/>
        </w:rPr>
        <w:t xml:space="preserve"> įgyvendinti papildomų valstybės biudžeto lėšų nereikės</w:t>
      </w:r>
      <w:r>
        <w:rPr>
          <w:rFonts w:ascii="Times New Roman" w:eastAsia="Times New Roman" w:hAnsi="Times New Roman" w:cs="Times New Roman"/>
          <w:sz w:val="24"/>
          <w:szCs w:val="24"/>
          <w:lang w:eastAsia="en-GB"/>
        </w:rPr>
        <w:t>.</w:t>
      </w:r>
    </w:p>
    <w:p w14:paraId="495114CA" w14:textId="77777777" w:rsidR="00CA721E" w:rsidRDefault="00CA721E" w:rsidP="0021764E">
      <w:pPr>
        <w:pStyle w:val="Sraopastraipa"/>
        <w:numPr>
          <w:ilvl w:val="0"/>
          <w:numId w:val="6"/>
        </w:numPr>
        <w:tabs>
          <w:tab w:val="left" w:pos="993"/>
        </w:tabs>
        <w:spacing w:after="0"/>
        <w:ind w:hanging="786"/>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Įstatym</w:t>
      </w:r>
      <w:r w:rsidR="00745C89" w:rsidRPr="00C4692B">
        <w:rPr>
          <w:rFonts w:ascii="Times New Roman" w:eastAsia="Times New Roman" w:hAnsi="Times New Roman" w:cs="Times New Roman"/>
          <w:b/>
          <w:bCs/>
          <w:sz w:val="24"/>
          <w:szCs w:val="24"/>
          <w:lang w:eastAsia="en-GB"/>
        </w:rPr>
        <w:t>o projekto</w:t>
      </w:r>
      <w:r w:rsidRPr="00C4692B">
        <w:rPr>
          <w:rFonts w:ascii="Times New Roman" w:eastAsia="Times New Roman" w:hAnsi="Times New Roman" w:cs="Times New Roman"/>
          <w:b/>
          <w:bCs/>
          <w:sz w:val="24"/>
          <w:szCs w:val="24"/>
          <w:lang w:eastAsia="en-GB"/>
        </w:rPr>
        <w:t xml:space="preserve"> rengimo metu gauti sp</w:t>
      </w:r>
      <w:r w:rsidR="007C00EC" w:rsidRPr="00C4692B">
        <w:rPr>
          <w:rFonts w:ascii="Times New Roman" w:eastAsia="Times New Roman" w:hAnsi="Times New Roman" w:cs="Times New Roman"/>
          <w:b/>
          <w:bCs/>
          <w:sz w:val="24"/>
          <w:szCs w:val="24"/>
          <w:lang w:eastAsia="en-GB"/>
        </w:rPr>
        <w:t>ecialistų vertinimai ir išvados</w:t>
      </w:r>
    </w:p>
    <w:p w14:paraId="469757C2" w14:textId="77777777" w:rsidR="00FB7F74" w:rsidRPr="00C4692B" w:rsidRDefault="00FB7F74" w:rsidP="00FB7F74">
      <w:pPr>
        <w:pStyle w:val="Sraopastraipa"/>
        <w:tabs>
          <w:tab w:val="left" w:pos="993"/>
        </w:tabs>
        <w:spacing w:after="0"/>
        <w:ind w:left="1353"/>
        <w:jc w:val="both"/>
        <w:rPr>
          <w:rFonts w:ascii="Times New Roman" w:eastAsia="Times New Roman" w:hAnsi="Times New Roman" w:cs="Times New Roman"/>
          <w:b/>
          <w:bCs/>
          <w:sz w:val="24"/>
          <w:szCs w:val="24"/>
          <w:lang w:eastAsia="en-GB"/>
        </w:rPr>
      </w:pPr>
    </w:p>
    <w:p w14:paraId="370E872B" w14:textId="0CF67681" w:rsidR="007C00EC" w:rsidRDefault="008E24E4" w:rsidP="0021764E">
      <w:pPr>
        <w:tabs>
          <w:tab w:val="left" w:pos="993"/>
        </w:tabs>
        <w:spacing w:after="0"/>
        <w:ind w:firstLine="567"/>
        <w:jc w:val="both"/>
        <w:rPr>
          <w:rFonts w:ascii="Times New Roman" w:hAnsi="Times New Roman" w:cs="Times New Roman"/>
          <w:sz w:val="24"/>
          <w:szCs w:val="24"/>
          <w:lang w:eastAsia="en-GB"/>
        </w:rPr>
      </w:pPr>
      <w:r w:rsidRPr="005C0B04">
        <w:rPr>
          <w:rFonts w:ascii="Times New Roman" w:hAnsi="Times New Roman" w:cs="Times New Roman"/>
          <w:sz w:val="24"/>
          <w:szCs w:val="24"/>
          <w:lang w:eastAsia="en-GB"/>
        </w:rPr>
        <w:t>Įstatym</w:t>
      </w:r>
      <w:r w:rsidR="00B3557E">
        <w:rPr>
          <w:rFonts w:ascii="Times New Roman" w:hAnsi="Times New Roman" w:cs="Times New Roman"/>
          <w:sz w:val="24"/>
          <w:szCs w:val="24"/>
          <w:lang w:eastAsia="en-GB"/>
        </w:rPr>
        <w:t>o</w:t>
      </w:r>
      <w:r w:rsidRPr="005C0B04">
        <w:rPr>
          <w:rFonts w:ascii="Times New Roman" w:hAnsi="Times New Roman" w:cs="Times New Roman"/>
          <w:sz w:val="24"/>
          <w:szCs w:val="24"/>
          <w:lang w:eastAsia="en-GB"/>
        </w:rPr>
        <w:t xml:space="preserve"> projekt</w:t>
      </w:r>
      <w:r w:rsidR="00B3557E">
        <w:rPr>
          <w:rFonts w:ascii="Times New Roman" w:hAnsi="Times New Roman" w:cs="Times New Roman"/>
          <w:sz w:val="24"/>
          <w:szCs w:val="24"/>
          <w:lang w:eastAsia="en-GB"/>
        </w:rPr>
        <w:t>o</w:t>
      </w:r>
      <w:r w:rsidRPr="005C0B04">
        <w:rPr>
          <w:rFonts w:ascii="Times New Roman" w:hAnsi="Times New Roman" w:cs="Times New Roman"/>
          <w:sz w:val="24"/>
          <w:szCs w:val="24"/>
          <w:lang w:eastAsia="en-GB"/>
        </w:rPr>
        <w:t xml:space="preserve"> rengimo metu specialistų vertinimų ir išvadų nebuvo gauta</w:t>
      </w:r>
      <w:r>
        <w:rPr>
          <w:rFonts w:ascii="Times New Roman" w:hAnsi="Times New Roman" w:cs="Times New Roman"/>
          <w:sz w:val="24"/>
          <w:szCs w:val="24"/>
          <w:lang w:eastAsia="en-GB"/>
        </w:rPr>
        <w:t>.</w:t>
      </w:r>
    </w:p>
    <w:p w14:paraId="4364405B" w14:textId="77777777" w:rsidR="008E24E4" w:rsidRPr="00C4692B" w:rsidRDefault="008E24E4" w:rsidP="0021764E">
      <w:pPr>
        <w:tabs>
          <w:tab w:val="left" w:pos="993"/>
        </w:tabs>
        <w:spacing w:after="0"/>
        <w:ind w:firstLine="567"/>
        <w:jc w:val="both"/>
        <w:rPr>
          <w:rFonts w:ascii="Times New Roman" w:eastAsia="Times New Roman" w:hAnsi="Times New Roman" w:cs="Times New Roman"/>
          <w:sz w:val="24"/>
          <w:szCs w:val="24"/>
          <w:lang w:eastAsia="en-GB"/>
        </w:rPr>
      </w:pPr>
    </w:p>
    <w:p w14:paraId="7805C4B0" w14:textId="77777777" w:rsidR="00CA721E" w:rsidRDefault="007A280F" w:rsidP="0021764E">
      <w:pPr>
        <w:pStyle w:val="Sraopastraipa"/>
        <w:numPr>
          <w:ilvl w:val="0"/>
          <w:numId w:val="6"/>
        </w:numPr>
        <w:tabs>
          <w:tab w:val="left" w:pos="993"/>
        </w:tabs>
        <w:spacing w:after="0"/>
        <w:ind w:left="0" w:firstLine="567"/>
        <w:jc w:val="both"/>
        <w:rPr>
          <w:rFonts w:ascii="Times New Roman" w:eastAsia="Times New Roman" w:hAnsi="Times New Roman" w:cs="Times New Roman"/>
          <w:b/>
          <w:sz w:val="24"/>
          <w:szCs w:val="24"/>
          <w:lang w:eastAsia="en-GB"/>
        </w:rPr>
      </w:pPr>
      <w:r w:rsidRPr="00C4692B">
        <w:rPr>
          <w:rFonts w:ascii="Times New Roman" w:eastAsia="Times New Roman" w:hAnsi="Times New Roman" w:cs="Times New Roman"/>
          <w:b/>
          <w:sz w:val="24"/>
          <w:szCs w:val="24"/>
          <w:lang w:eastAsia="en-GB"/>
        </w:rPr>
        <w:t xml:space="preserve"> </w:t>
      </w:r>
      <w:r w:rsidR="000C051A" w:rsidRPr="00C4692B">
        <w:rPr>
          <w:rFonts w:ascii="Times New Roman" w:eastAsia="Times New Roman" w:hAnsi="Times New Roman" w:cs="Times New Roman"/>
          <w:b/>
          <w:sz w:val="24"/>
          <w:szCs w:val="24"/>
          <w:lang w:eastAsia="en-GB"/>
        </w:rPr>
        <w:t>Rei</w:t>
      </w:r>
      <w:r w:rsidR="009A1407" w:rsidRPr="00C4692B">
        <w:rPr>
          <w:rFonts w:ascii="Times New Roman" w:eastAsia="Times New Roman" w:hAnsi="Times New Roman" w:cs="Times New Roman"/>
          <w:b/>
          <w:sz w:val="24"/>
          <w:szCs w:val="24"/>
          <w:lang w:eastAsia="en-GB"/>
        </w:rPr>
        <w:t>kšminiai žodžiai, kurių reikia į</w:t>
      </w:r>
      <w:r w:rsidR="000C051A" w:rsidRPr="00C4692B">
        <w:rPr>
          <w:rFonts w:ascii="Times New Roman" w:eastAsia="Times New Roman" w:hAnsi="Times New Roman" w:cs="Times New Roman"/>
          <w:b/>
          <w:sz w:val="24"/>
          <w:szCs w:val="24"/>
          <w:lang w:eastAsia="en-GB"/>
        </w:rPr>
        <w:t xml:space="preserve">statymo projektui įtraukti į kompiuterinę paieškos sistemą, įskaitant Europos žodyno </w:t>
      </w:r>
      <w:proofErr w:type="spellStart"/>
      <w:r w:rsidR="000C051A" w:rsidRPr="00C4692B">
        <w:rPr>
          <w:rFonts w:ascii="Times New Roman" w:eastAsia="Times New Roman" w:hAnsi="Times New Roman" w:cs="Times New Roman"/>
          <w:b/>
          <w:i/>
          <w:sz w:val="24"/>
          <w:szCs w:val="24"/>
          <w:lang w:eastAsia="en-GB"/>
        </w:rPr>
        <w:t>Eurovoc</w:t>
      </w:r>
      <w:proofErr w:type="spellEnd"/>
      <w:r w:rsidR="000C051A" w:rsidRPr="00C4692B">
        <w:rPr>
          <w:rFonts w:ascii="Times New Roman" w:eastAsia="Times New Roman" w:hAnsi="Times New Roman" w:cs="Times New Roman"/>
          <w:b/>
          <w:sz w:val="24"/>
          <w:szCs w:val="24"/>
          <w:lang w:eastAsia="en-GB"/>
        </w:rPr>
        <w:t xml:space="preserve"> terminus, temas ir sritis</w:t>
      </w:r>
    </w:p>
    <w:p w14:paraId="105787C8" w14:textId="77777777" w:rsidR="00FB7F74" w:rsidRPr="00C4692B" w:rsidRDefault="00FB7F74" w:rsidP="00FB7F74">
      <w:pPr>
        <w:pStyle w:val="Sraopastraipa"/>
        <w:tabs>
          <w:tab w:val="left" w:pos="993"/>
        </w:tabs>
        <w:spacing w:after="0"/>
        <w:ind w:left="567"/>
        <w:jc w:val="both"/>
        <w:rPr>
          <w:rFonts w:ascii="Times New Roman" w:eastAsia="Times New Roman" w:hAnsi="Times New Roman" w:cs="Times New Roman"/>
          <w:b/>
          <w:sz w:val="24"/>
          <w:szCs w:val="24"/>
          <w:lang w:eastAsia="en-GB"/>
        </w:rPr>
      </w:pPr>
    </w:p>
    <w:p w14:paraId="0900B03E" w14:textId="65EF34BA" w:rsidR="00F53876" w:rsidRPr="00C4692B" w:rsidRDefault="00590C16" w:rsidP="0021764E">
      <w:pPr>
        <w:tabs>
          <w:tab w:val="left" w:pos="993"/>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GB"/>
        </w:rPr>
        <w:t xml:space="preserve"> </w:t>
      </w:r>
      <w:r w:rsidR="00E957A6">
        <w:rPr>
          <w:rFonts w:ascii="Times New Roman" w:eastAsia="Times New Roman" w:hAnsi="Times New Roman" w:cs="Times New Roman"/>
          <w:sz w:val="24"/>
          <w:szCs w:val="24"/>
          <w:lang w:eastAsia="en-GB"/>
        </w:rPr>
        <w:t xml:space="preserve">Kalėjimų departamentas, </w:t>
      </w:r>
      <w:r w:rsidR="00E957A6" w:rsidRPr="00E957A6">
        <w:rPr>
          <w:rFonts w:ascii="Times New Roman" w:eastAsia="Times New Roman" w:hAnsi="Times New Roman" w:cs="Times New Roman"/>
          <w:sz w:val="24"/>
          <w:szCs w:val="24"/>
          <w:lang w:eastAsia="en-GB"/>
        </w:rPr>
        <w:t>sprendimas dėl laisvės atėmimo bausmės</w:t>
      </w:r>
      <w:r w:rsidR="00E957A6">
        <w:rPr>
          <w:rFonts w:ascii="Times New Roman" w:eastAsia="Times New Roman" w:hAnsi="Times New Roman" w:cs="Times New Roman"/>
          <w:sz w:val="24"/>
          <w:szCs w:val="24"/>
          <w:lang w:eastAsia="en-GB"/>
        </w:rPr>
        <w:t xml:space="preserve">, </w:t>
      </w:r>
      <w:r w:rsidR="00E957A6" w:rsidRPr="00E957A6">
        <w:rPr>
          <w:rFonts w:ascii="Times New Roman" w:eastAsia="Times New Roman" w:hAnsi="Times New Roman" w:cs="Times New Roman"/>
          <w:sz w:val="24"/>
          <w:szCs w:val="24"/>
          <w:lang w:eastAsia="en-GB"/>
        </w:rPr>
        <w:t>perdavim</w:t>
      </w:r>
      <w:r w:rsidR="00E957A6">
        <w:rPr>
          <w:rFonts w:ascii="Times New Roman" w:eastAsia="Times New Roman" w:hAnsi="Times New Roman" w:cs="Times New Roman"/>
          <w:sz w:val="24"/>
          <w:szCs w:val="24"/>
          <w:lang w:eastAsia="en-GB"/>
        </w:rPr>
        <w:t>as</w:t>
      </w:r>
      <w:r w:rsidR="00E957A6" w:rsidRPr="00E957A6">
        <w:rPr>
          <w:rFonts w:ascii="Times New Roman" w:eastAsia="Times New Roman" w:hAnsi="Times New Roman" w:cs="Times New Roman"/>
          <w:sz w:val="24"/>
          <w:szCs w:val="24"/>
          <w:lang w:eastAsia="en-GB"/>
        </w:rPr>
        <w:t xml:space="preserve"> vykdyti kitai Europos Sąjungos valstybei</w:t>
      </w:r>
      <w:r w:rsidR="00E957A6">
        <w:rPr>
          <w:rFonts w:ascii="Times New Roman" w:eastAsia="Times New Roman" w:hAnsi="Times New Roman" w:cs="Times New Roman"/>
          <w:sz w:val="24"/>
          <w:szCs w:val="24"/>
          <w:lang w:eastAsia="en-GB"/>
        </w:rPr>
        <w:t xml:space="preserve"> narei.</w:t>
      </w:r>
    </w:p>
    <w:p w14:paraId="7A75F0EB" w14:textId="77777777" w:rsidR="00CA721E" w:rsidRPr="00C4692B" w:rsidRDefault="00CA721E" w:rsidP="0021764E">
      <w:pPr>
        <w:tabs>
          <w:tab w:val="left" w:pos="993"/>
        </w:tabs>
        <w:spacing w:after="0"/>
        <w:ind w:firstLine="567"/>
        <w:jc w:val="both"/>
        <w:rPr>
          <w:rFonts w:ascii="Times New Roman" w:hAnsi="Times New Roman" w:cs="Times New Roman"/>
          <w:sz w:val="24"/>
          <w:szCs w:val="24"/>
        </w:rPr>
      </w:pPr>
    </w:p>
    <w:p w14:paraId="19A862A1" w14:textId="77777777" w:rsidR="00005319" w:rsidRPr="00FB7F74" w:rsidRDefault="00005319" w:rsidP="0021764E">
      <w:pPr>
        <w:pStyle w:val="Sraopastraipa"/>
        <w:numPr>
          <w:ilvl w:val="0"/>
          <w:numId w:val="6"/>
        </w:numPr>
        <w:tabs>
          <w:tab w:val="left" w:pos="993"/>
        </w:tabs>
        <w:spacing w:after="0"/>
        <w:ind w:left="1276" w:hanging="567"/>
        <w:jc w:val="both"/>
        <w:rPr>
          <w:rFonts w:ascii="Times New Roman" w:eastAsia="Times New Roman" w:hAnsi="Times New Roman" w:cs="Times New Roman"/>
          <w:sz w:val="24"/>
          <w:szCs w:val="24"/>
          <w:lang w:eastAsia="en-GB"/>
        </w:rPr>
      </w:pPr>
      <w:r w:rsidRPr="00C4692B">
        <w:rPr>
          <w:rFonts w:ascii="Times New Roman" w:eastAsia="Times New Roman" w:hAnsi="Times New Roman" w:cs="Times New Roman"/>
          <w:b/>
          <w:bCs/>
          <w:sz w:val="24"/>
          <w:szCs w:val="24"/>
          <w:lang w:eastAsia="en-GB"/>
        </w:rPr>
        <w:t>Kiti, iniciatorių nuomone, reikalingi pagrindimai ir paaiškinimai</w:t>
      </w:r>
    </w:p>
    <w:p w14:paraId="6BDC8CAF" w14:textId="77777777" w:rsidR="00FB7F74" w:rsidRDefault="00FB7F74" w:rsidP="0021764E">
      <w:pPr>
        <w:tabs>
          <w:tab w:val="left" w:pos="993"/>
        </w:tabs>
        <w:spacing w:after="0" w:line="240" w:lineRule="auto"/>
        <w:ind w:firstLine="993"/>
        <w:jc w:val="both"/>
        <w:rPr>
          <w:rFonts w:ascii="Times New Roman" w:eastAsia="Times New Roman" w:hAnsi="Times New Roman" w:cs="Times New Roman"/>
          <w:sz w:val="24"/>
          <w:szCs w:val="24"/>
          <w:lang w:eastAsia="en-GB"/>
        </w:rPr>
      </w:pPr>
    </w:p>
    <w:p w14:paraId="070DF962" w14:textId="77777777" w:rsidR="00C065B8" w:rsidRPr="009311B4" w:rsidRDefault="00621C5D" w:rsidP="009311B4">
      <w:pPr>
        <w:tabs>
          <w:tab w:val="left" w:pos="993"/>
        </w:tabs>
        <w:spacing w:after="0" w:line="240" w:lineRule="auto"/>
        <w:ind w:firstLine="993"/>
        <w:jc w:val="both"/>
        <w:rPr>
          <w:rFonts w:ascii="Times New Roman" w:eastAsia="Times New Roman" w:hAnsi="Times New Roman" w:cs="Times New Roman"/>
          <w:sz w:val="24"/>
          <w:szCs w:val="24"/>
          <w:lang w:eastAsia="en-GB"/>
        </w:rPr>
      </w:pPr>
      <w:r w:rsidRPr="00C4692B">
        <w:rPr>
          <w:rFonts w:ascii="Times New Roman" w:eastAsia="Times New Roman" w:hAnsi="Times New Roman" w:cs="Times New Roman"/>
          <w:sz w:val="24"/>
          <w:szCs w:val="24"/>
          <w:lang w:eastAsia="en-GB"/>
        </w:rPr>
        <w:t xml:space="preserve">Nėra. </w:t>
      </w:r>
      <w:r w:rsidR="00005319" w:rsidRPr="00C4692B">
        <w:rPr>
          <w:rFonts w:ascii="Times New Roman" w:eastAsia="Times New Roman" w:hAnsi="Times New Roman" w:cs="Times New Roman"/>
          <w:sz w:val="24"/>
          <w:szCs w:val="24"/>
          <w:lang w:eastAsia="en-GB"/>
        </w:rPr>
        <w:t xml:space="preserve"> </w:t>
      </w:r>
    </w:p>
    <w:sectPr w:rsidR="00C065B8" w:rsidRPr="009311B4" w:rsidSect="00835A33">
      <w:headerReference w:type="default" r:id="rId8"/>
      <w:pgSz w:w="11906" w:h="16838"/>
      <w:pgMar w:top="851"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A99EA" w14:textId="77777777" w:rsidR="009D4F51" w:rsidRDefault="009D4F51" w:rsidP="000123A0">
      <w:pPr>
        <w:spacing w:after="0" w:line="240" w:lineRule="auto"/>
      </w:pPr>
      <w:r>
        <w:separator/>
      </w:r>
    </w:p>
  </w:endnote>
  <w:endnote w:type="continuationSeparator" w:id="0">
    <w:p w14:paraId="25884398" w14:textId="77777777" w:rsidR="009D4F51" w:rsidRDefault="009D4F51" w:rsidP="00012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BFDFF" w14:textId="77777777" w:rsidR="009D4F51" w:rsidRDefault="009D4F51" w:rsidP="000123A0">
      <w:pPr>
        <w:spacing w:after="0" w:line="240" w:lineRule="auto"/>
      </w:pPr>
      <w:r>
        <w:separator/>
      </w:r>
    </w:p>
  </w:footnote>
  <w:footnote w:type="continuationSeparator" w:id="0">
    <w:p w14:paraId="4956EE4A" w14:textId="77777777" w:rsidR="009D4F51" w:rsidRDefault="009D4F51" w:rsidP="000123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637130"/>
      <w:docPartObj>
        <w:docPartGallery w:val="Page Numbers (Top of Page)"/>
        <w:docPartUnique/>
      </w:docPartObj>
    </w:sdtPr>
    <w:sdtEndPr>
      <w:rPr>
        <w:rFonts w:ascii="Times New Roman" w:hAnsi="Times New Roman" w:cs="Times New Roman"/>
        <w:sz w:val="24"/>
        <w:szCs w:val="24"/>
      </w:rPr>
    </w:sdtEndPr>
    <w:sdtContent>
      <w:p w14:paraId="1AB98EF0" w14:textId="77777777" w:rsidR="008A7FAE" w:rsidRPr="00BC4D4B" w:rsidRDefault="008A7FAE">
        <w:pPr>
          <w:pStyle w:val="Antrats"/>
          <w:jc w:val="center"/>
          <w:rPr>
            <w:rFonts w:ascii="Times New Roman" w:hAnsi="Times New Roman" w:cs="Times New Roman"/>
            <w:sz w:val="24"/>
            <w:szCs w:val="24"/>
          </w:rPr>
        </w:pPr>
        <w:r w:rsidRPr="00BC4D4B">
          <w:rPr>
            <w:rFonts w:ascii="Times New Roman" w:hAnsi="Times New Roman" w:cs="Times New Roman"/>
            <w:sz w:val="24"/>
            <w:szCs w:val="24"/>
          </w:rPr>
          <w:fldChar w:fldCharType="begin"/>
        </w:r>
        <w:r w:rsidRPr="00BC4D4B">
          <w:rPr>
            <w:rFonts w:ascii="Times New Roman" w:hAnsi="Times New Roman" w:cs="Times New Roman"/>
            <w:sz w:val="24"/>
            <w:szCs w:val="24"/>
          </w:rPr>
          <w:instrText>PAGE   \* MERGEFORMAT</w:instrText>
        </w:r>
        <w:r w:rsidRPr="00BC4D4B">
          <w:rPr>
            <w:rFonts w:ascii="Times New Roman" w:hAnsi="Times New Roman" w:cs="Times New Roman"/>
            <w:sz w:val="24"/>
            <w:szCs w:val="24"/>
          </w:rPr>
          <w:fldChar w:fldCharType="separate"/>
        </w:r>
        <w:r w:rsidR="00596B67">
          <w:rPr>
            <w:rFonts w:ascii="Times New Roman" w:hAnsi="Times New Roman" w:cs="Times New Roman"/>
            <w:noProof/>
            <w:sz w:val="24"/>
            <w:szCs w:val="24"/>
          </w:rPr>
          <w:t>6</w:t>
        </w:r>
        <w:r w:rsidRPr="00BC4D4B">
          <w:rPr>
            <w:rFonts w:ascii="Times New Roman" w:hAnsi="Times New Roman" w:cs="Times New Roman"/>
            <w:sz w:val="24"/>
            <w:szCs w:val="24"/>
          </w:rPr>
          <w:fldChar w:fldCharType="end"/>
        </w:r>
      </w:p>
    </w:sdtContent>
  </w:sdt>
  <w:p w14:paraId="5BAD550B" w14:textId="77777777" w:rsidR="008A7FAE" w:rsidRDefault="008A7FA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B6DF1"/>
    <w:multiLevelType w:val="hybridMultilevel"/>
    <w:tmpl w:val="E104185C"/>
    <w:lvl w:ilvl="0" w:tplc="EA4C1172">
      <w:start w:val="1"/>
      <w:numFmt w:val="decimal"/>
      <w:lvlText w:val="%1)"/>
      <w:lvlJc w:val="left"/>
      <w:pPr>
        <w:ind w:left="1080" w:hanging="360"/>
      </w:pPr>
      <w:rPr>
        <w:rFonts w:ascii="Times New Roman" w:eastAsiaTheme="minorHAns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5AF3AD7"/>
    <w:multiLevelType w:val="multilevel"/>
    <w:tmpl w:val="247E8280"/>
    <w:lvl w:ilvl="0">
      <w:start w:val="1"/>
      <w:numFmt w:val="decimal"/>
      <w:lvlText w:val="%1."/>
      <w:lvlJc w:val="left"/>
      <w:pPr>
        <w:ind w:left="0" w:firstLine="851"/>
      </w:pPr>
      <w:rPr>
        <w:rFonts w:hint="default"/>
      </w:rPr>
    </w:lvl>
    <w:lvl w:ilvl="1">
      <w:start w:val="1"/>
      <w:numFmt w:val="decimal"/>
      <w:lvlText w:val="%2)"/>
      <w:lvlJc w:val="left"/>
      <w:pPr>
        <w:ind w:left="0" w:firstLine="851"/>
      </w:pPr>
      <w:rPr>
        <w:rFonts w:hint="default"/>
      </w:rPr>
    </w:lvl>
    <w:lvl w:ilvl="2">
      <w:start w:val="1"/>
      <w:numFmt w:val="lowerLetter"/>
      <w:lvlText w:val="%3)"/>
      <w:lvlJc w:val="right"/>
      <w:pPr>
        <w:ind w:left="0" w:firstLine="851"/>
      </w:pPr>
      <w:rPr>
        <w:rFonts w:hint="default"/>
      </w:rPr>
    </w:lvl>
    <w:lvl w:ilvl="3">
      <w:start w:val="1"/>
      <w:numFmt w:val="decimal"/>
      <w:lvlText w:val="%4."/>
      <w:lvlJc w:val="left"/>
      <w:pPr>
        <w:ind w:left="2098" w:hanging="1247"/>
      </w:pPr>
      <w:rPr>
        <w:rFonts w:hint="default"/>
      </w:rPr>
    </w:lvl>
    <w:lvl w:ilvl="4">
      <w:start w:val="1"/>
      <w:numFmt w:val="lowerLetter"/>
      <w:lvlText w:val="%5."/>
      <w:lvlJc w:val="left"/>
      <w:pPr>
        <w:ind w:left="2098" w:hanging="1247"/>
      </w:pPr>
      <w:rPr>
        <w:rFonts w:hint="default"/>
      </w:rPr>
    </w:lvl>
    <w:lvl w:ilvl="5">
      <w:start w:val="1"/>
      <w:numFmt w:val="lowerRoman"/>
      <w:lvlText w:val="%6."/>
      <w:lvlJc w:val="right"/>
      <w:pPr>
        <w:ind w:left="2098" w:hanging="1247"/>
      </w:pPr>
      <w:rPr>
        <w:rFonts w:hint="default"/>
      </w:rPr>
    </w:lvl>
    <w:lvl w:ilvl="6">
      <w:start w:val="1"/>
      <w:numFmt w:val="decimal"/>
      <w:lvlText w:val="%7."/>
      <w:lvlJc w:val="left"/>
      <w:pPr>
        <w:ind w:left="2098" w:hanging="1247"/>
      </w:pPr>
      <w:rPr>
        <w:rFonts w:hint="default"/>
      </w:rPr>
    </w:lvl>
    <w:lvl w:ilvl="7">
      <w:start w:val="1"/>
      <w:numFmt w:val="lowerLetter"/>
      <w:lvlText w:val="%8."/>
      <w:lvlJc w:val="left"/>
      <w:pPr>
        <w:ind w:left="2098" w:hanging="1247"/>
      </w:pPr>
      <w:rPr>
        <w:rFonts w:hint="default"/>
      </w:rPr>
    </w:lvl>
    <w:lvl w:ilvl="8">
      <w:start w:val="1"/>
      <w:numFmt w:val="lowerRoman"/>
      <w:lvlText w:val="%9."/>
      <w:lvlJc w:val="right"/>
      <w:pPr>
        <w:ind w:left="2098" w:hanging="1247"/>
      </w:pPr>
      <w:rPr>
        <w:rFonts w:hint="default"/>
      </w:rPr>
    </w:lvl>
  </w:abstractNum>
  <w:abstractNum w:abstractNumId="2" w15:restartNumberingAfterBreak="0">
    <w:nsid w:val="364F330B"/>
    <w:multiLevelType w:val="hybridMultilevel"/>
    <w:tmpl w:val="E104185C"/>
    <w:lvl w:ilvl="0" w:tplc="EA4C1172">
      <w:start w:val="1"/>
      <w:numFmt w:val="decimal"/>
      <w:lvlText w:val="%1)"/>
      <w:lvlJc w:val="left"/>
      <w:pPr>
        <w:ind w:left="1080" w:hanging="360"/>
      </w:pPr>
      <w:rPr>
        <w:rFonts w:ascii="Times New Roman" w:eastAsiaTheme="minorHAns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B6850FF"/>
    <w:multiLevelType w:val="hybridMultilevel"/>
    <w:tmpl w:val="0378762C"/>
    <w:lvl w:ilvl="0" w:tplc="84A2C4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46605FA"/>
    <w:multiLevelType w:val="hybridMultilevel"/>
    <w:tmpl w:val="0736E64E"/>
    <w:lvl w:ilvl="0" w:tplc="CF0237D2">
      <w:start w:val="1"/>
      <w:numFmt w:val="decimal"/>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5" w15:restartNumberingAfterBreak="0">
    <w:nsid w:val="79C717F0"/>
    <w:multiLevelType w:val="hybridMultilevel"/>
    <w:tmpl w:val="9874492E"/>
    <w:lvl w:ilvl="0" w:tplc="40009EFC">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21E"/>
    <w:rsid w:val="00002C6D"/>
    <w:rsid w:val="00005319"/>
    <w:rsid w:val="0000733C"/>
    <w:rsid w:val="000123A0"/>
    <w:rsid w:val="00030471"/>
    <w:rsid w:val="0003288C"/>
    <w:rsid w:val="00035D99"/>
    <w:rsid w:val="000406AA"/>
    <w:rsid w:val="00041E2D"/>
    <w:rsid w:val="00047D01"/>
    <w:rsid w:val="00072F6C"/>
    <w:rsid w:val="000765C0"/>
    <w:rsid w:val="00084E98"/>
    <w:rsid w:val="00095539"/>
    <w:rsid w:val="000964E6"/>
    <w:rsid w:val="000A11DE"/>
    <w:rsid w:val="000C051A"/>
    <w:rsid w:val="000C321E"/>
    <w:rsid w:val="000D4965"/>
    <w:rsid w:val="000E648D"/>
    <w:rsid w:val="000F385E"/>
    <w:rsid w:val="00100462"/>
    <w:rsid w:val="00121869"/>
    <w:rsid w:val="001321DB"/>
    <w:rsid w:val="001339D9"/>
    <w:rsid w:val="00137A64"/>
    <w:rsid w:val="00171544"/>
    <w:rsid w:val="00174029"/>
    <w:rsid w:val="00176FD6"/>
    <w:rsid w:val="001A0D67"/>
    <w:rsid w:val="001A3917"/>
    <w:rsid w:val="001A5A25"/>
    <w:rsid w:val="001B098E"/>
    <w:rsid w:val="001B76DA"/>
    <w:rsid w:val="001C627C"/>
    <w:rsid w:val="001C69C7"/>
    <w:rsid w:val="001D1A47"/>
    <w:rsid w:val="001E1AD2"/>
    <w:rsid w:val="001F059D"/>
    <w:rsid w:val="001F6B98"/>
    <w:rsid w:val="001F71DF"/>
    <w:rsid w:val="0020025F"/>
    <w:rsid w:val="00200FD1"/>
    <w:rsid w:val="002014A2"/>
    <w:rsid w:val="0021764E"/>
    <w:rsid w:val="00217B0B"/>
    <w:rsid w:val="00221277"/>
    <w:rsid w:val="002402F5"/>
    <w:rsid w:val="002418B5"/>
    <w:rsid w:val="002419D0"/>
    <w:rsid w:val="0024242B"/>
    <w:rsid w:val="002455BC"/>
    <w:rsid w:val="00245A7B"/>
    <w:rsid w:val="002538F1"/>
    <w:rsid w:val="00255DF2"/>
    <w:rsid w:val="00257D74"/>
    <w:rsid w:val="00266B5F"/>
    <w:rsid w:val="002703BD"/>
    <w:rsid w:val="002708A0"/>
    <w:rsid w:val="0027130A"/>
    <w:rsid w:val="00271855"/>
    <w:rsid w:val="002810DB"/>
    <w:rsid w:val="00281F93"/>
    <w:rsid w:val="00285E80"/>
    <w:rsid w:val="002975B3"/>
    <w:rsid w:val="002A3788"/>
    <w:rsid w:val="002A5E3C"/>
    <w:rsid w:val="002A7867"/>
    <w:rsid w:val="002B5342"/>
    <w:rsid w:val="002B5EBC"/>
    <w:rsid w:val="002B7FCB"/>
    <w:rsid w:val="002C62F4"/>
    <w:rsid w:val="002C70B6"/>
    <w:rsid w:val="002D403A"/>
    <w:rsid w:val="002D4472"/>
    <w:rsid w:val="002D6C6C"/>
    <w:rsid w:val="002E05DF"/>
    <w:rsid w:val="002F230A"/>
    <w:rsid w:val="002F541C"/>
    <w:rsid w:val="003039C8"/>
    <w:rsid w:val="00304036"/>
    <w:rsid w:val="00304E96"/>
    <w:rsid w:val="00325208"/>
    <w:rsid w:val="00325478"/>
    <w:rsid w:val="00331AEE"/>
    <w:rsid w:val="00333E76"/>
    <w:rsid w:val="00341392"/>
    <w:rsid w:val="00341682"/>
    <w:rsid w:val="00345D10"/>
    <w:rsid w:val="003577DD"/>
    <w:rsid w:val="00363CC7"/>
    <w:rsid w:val="00377114"/>
    <w:rsid w:val="003800A0"/>
    <w:rsid w:val="003805EC"/>
    <w:rsid w:val="00383354"/>
    <w:rsid w:val="0039207A"/>
    <w:rsid w:val="00395426"/>
    <w:rsid w:val="00397319"/>
    <w:rsid w:val="00397929"/>
    <w:rsid w:val="003A7BD7"/>
    <w:rsid w:val="003B060D"/>
    <w:rsid w:val="003B1E9D"/>
    <w:rsid w:val="003B7E0D"/>
    <w:rsid w:val="003C0206"/>
    <w:rsid w:val="003D0ACA"/>
    <w:rsid w:val="003D1012"/>
    <w:rsid w:val="003D2451"/>
    <w:rsid w:val="003D28CE"/>
    <w:rsid w:val="003E2299"/>
    <w:rsid w:val="003E2A92"/>
    <w:rsid w:val="003E370E"/>
    <w:rsid w:val="003E77D0"/>
    <w:rsid w:val="003F3C42"/>
    <w:rsid w:val="00401645"/>
    <w:rsid w:val="00401A34"/>
    <w:rsid w:val="00404EA4"/>
    <w:rsid w:val="00405A68"/>
    <w:rsid w:val="004108F3"/>
    <w:rsid w:val="00416697"/>
    <w:rsid w:val="00422548"/>
    <w:rsid w:val="004248E3"/>
    <w:rsid w:val="004250B4"/>
    <w:rsid w:val="00430C62"/>
    <w:rsid w:val="00452F36"/>
    <w:rsid w:val="0045326E"/>
    <w:rsid w:val="00455E9C"/>
    <w:rsid w:val="00457062"/>
    <w:rsid w:val="00460149"/>
    <w:rsid w:val="004627D9"/>
    <w:rsid w:val="004651ED"/>
    <w:rsid w:val="00471B28"/>
    <w:rsid w:val="00476606"/>
    <w:rsid w:val="00483858"/>
    <w:rsid w:val="00486B35"/>
    <w:rsid w:val="00486F78"/>
    <w:rsid w:val="004A1611"/>
    <w:rsid w:val="004A1EA0"/>
    <w:rsid w:val="004A30DB"/>
    <w:rsid w:val="004A5F9D"/>
    <w:rsid w:val="004A68A8"/>
    <w:rsid w:val="004A7527"/>
    <w:rsid w:val="004B20E3"/>
    <w:rsid w:val="004C12F8"/>
    <w:rsid w:val="004D2761"/>
    <w:rsid w:val="005160BE"/>
    <w:rsid w:val="00516BEA"/>
    <w:rsid w:val="00517CC0"/>
    <w:rsid w:val="0052532B"/>
    <w:rsid w:val="005362CC"/>
    <w:rsid w:val="005437A6"/>
    <w:rsid w:val="0054433E"/>
    <w:rsid w:val="00545A1B"/>
    <w:rsid w:val="0055218A"/>
    <w:rsid w:val="005521CB"/>
    <w:rsid w:val="00564C96"/>
    <w:rsid w:val="00571528"/>
    <w:rsid w:val="0057204D"/>
    <w:rsid w:val="005814A5"/>
    <w:rsid w:val="00583DDA"/>
    <w:rsid w:val="00587EA4"/>
    <w:rsid w:val="00590C16"/>
    <w:rsid w:val="00594333"/>
    <w:rsid w:val="00595819"/>
    <w:rsid w:val="00596B67"/>
    <w:rsid w:val="005B528E"/>
    <w:rsid w:val="005C103E"/>
    <w:rsid w:val="005C393C"/>
    <w:rsid w:val="005C411C"/>
    <w:rsid w:val="005C5B5D"/>
    <w:rsid w:val="005C6CDB"/>
    <w:rsid w:val="005F4B32"/>
    <w:rsid w:val="00601D24"/>
    <w:rsid w:val="006020AD"/>
    <w:rsid w:val="00603C87"/>
    <w:rsid w:val="006107CA"/>
    <w:rsid w:val="00610D13"/>
    <w:rsid w:val="00612B03"/>
    <w:rsid w:val="00620878"/>
    <w:rsid w:val="00621C5D"/>
    <w:rsid w:val="006265E8"/>
    <w:rsid w:val="006365F2"/>
    <w:rsid w:val="006439C9"/>
    <w:rsid w:val="006569F3"/>
    <w:rsid w:val="0066058F"/>
    <w:rsid w:val="00660A61"/>
    <w:rsid w:val="00672BE8"/>
    <w:rsid w:val="0069267E"/>
    <w:rsid w:val="006B4DAF"/>
    <w:rsid w:val="006B6352"/>
    <w:rsid w:val="006C1344"/>
    <w:rsid w:val="006C192B"/>
    <w:rsid w:val="006C5E47"/>
    <w:rsid w:val="006D489D"/>
    <w:rsid w:val="006E0D75"/>
    <w:rsid w:val="006E4AD4"/>
    <w:rsid w:val="006F3084"/>
    <w:rsid w:val="00712C87"/>
    <w:rsid w:val="00723008"/>
    <w:rsid w:val="0072337A"/>
    <w:rsid w:val="00724497"/>
    <w:rsid w:val="00735E96"/>
    <w:rsid w:val="00745C89"/>
    <w:rsid w:val="00747CE2"/>
    <w:rsid w:val="0077018F"/>
    <w:rsid w:val="0077575E"/>
    <w:rsid w:val="007774DA"/>
    <w:rsid w:val="00783203"/>
    <w:rsid w:val="00784986"/>
    <w:rsid w:val="00787C12"/>
    <w:rsid w:val="00787F87"/>
    <w:rsid w:val="00797B97"/>
    <w:rsid w:val="007A280F"/>
    <w:rsid w:val="007A6259"/>
    <w:rsid w:val="007B6332"/>
    <w:rsid w:val="007C00EC"/>
    <w:rsid w:val="007C1000"/>
    <w:rsid w:val="007D31C9"/>
    <w:rsid w:val="007E36B1"/>
    <w:rsid w:val="007F55B7"/>
    <w:rsid w:val="00802D5D"/>
    <w:rsid w:val="00803170"/>
    <w:rsid w:val="00807159"/>
    <w:rsid w:val="00813CEC"/>
    <w:rsid w:val="00825E4D"/>
    <w:rsid w:val="00831188"/>
    <w:rsid w:val="00835A33"/>
    <w:rsid w:val="008375EF"/>
    <w:rsid w:val="00841524"/>
    <w:rsid w:val="00842D19"/>
    <w:rsid w:val="00847194"/>
    <w:rsid w:val="00865932"/>
    <w:rsid w:val="00866C47"/>
    <w:rsid w:val="00866F82"/>
    <w:rsid w:val="00882B79"/>
    <w:rsid w:val="0089624B"/>
    <w:rsid w:val="008A2803"/>
    <w:rsid w:val="008A2AB2"/>
    <w:rsid w:val="008A332F"/>
    <w:rsid w:val="008A7FAE"/>
    <w:rsid w:val="008B3CF6"/>
    <w:rsid w:val="008B7B4C"/>
    <w:rsid w:val="008C0EC0"/>
    <w:rsid w:val="008C3CEF"/>
    <w:rsid w:val="008D1A28"/>
    <w:rsid w:val="008D3294"/>
    <w:rsid w:val="008D670B"/>
    <w:rsid w:val="008E1D52"/>
    <w:rsid w:val="008E24E4"/>
    <w:rsid w:val="008E33DB"/>
    <w:rsid w:val="008E3619"/>
    <w:rsid w:val="008E7D3F"/>
    <w:rsid w:val="008F0AAC"/>
    <w:rsid w:val="008F231B"/>
    <w:rsid w:val="008F6B0A"/>
    <w:rsid w:val="009007E5"/>
    <w:rsid w:val="00901DA9"/>
    <w:rsid w:val="009105CC"/>
    <w:rsid w:val="009156EF"/>
    <w:rsid w:val="009203C5"/>
    <w:rsid w:val="009227BF"/>
    <w:rsid w:val="009234F4"/>
    <w:rsid w:val="009255F5"/>
    <w:rsid w:val="009311B4"/>
    <w:rsid w:val="00932475"/>
    <w:rsid w:val="00933EFA"/>
    <w:rsid w:val="00936094"/>
    <w:rsid w:val="00944B04"/>
    <w:rsid w:val="00945206"/>
    <w:rsid w:val="00945701"/>
    <w:rsid w:val="009500A5"/>
    <w:rsid w:val="00974BD0"/>
    <w:rsid w:val="0097734B"/>
    <w:rsid w:val="0098384C"/>
    <w:rsid w:val="009840D6"/>
    <w:rsid w:val="009854DF"/>
    <w:rsid w:val="009A041C"/>
    <w:rsid w:val="009A1320"/>
    <w:rsid w:val="009A1407"/>
    <w:rsid w:val="009A68F6"/>
    <w:rsid w:val="009A72A6"/>
    <w:rsid w:val="009B5E2D"/>
    <w:rsid w:val="009B75B4"/>
    <w:rsid w:val="009C7322"/>
    <w:rsid w:val="009C7E45"/>
    <w:rsid w:val="009D4F51"/>
    <w:rsid w:val="009D7AE8"/>
    <w:rsid w:val="009F2C85"/>
    <w:rsid w:val="009F2EA8"/>
    <w:rsid w:val="009F4C14"/>
    <w:rsid w:val="00A06E0C"/>
    <w:rsid w:val="00A11F44"/>
    <w:rsid w:val="00A22706"/>
    <w:rsid w:val="00A246B3"/>
    <w:rsid w:val="00A349E7"/>
    <w:rsid w:val="00A40197"/>
    <w:rsid w:val="00A43A88"/>
    <w:rsid w:val="00A534DC"/>
    <w:rsid w:val="00A545BC"/>
    <w:rsid w:val="00A55376"/>
    <w:rsid w:val="00A6219F"/>
    <w:rsid w:val="00A63475"/>
    <w:rsid w:val="00A64D0B"/>
    <w:rsid w:val="00A710A9"/>
    <w:rsid w:val="00A74733"/>
    <w:rsid w:val="00A769A2"/>
    <w:rsid w:val="00A86399"/>
    <w:rsid w:val="00A8682B"/>
    <w:rsid w:val="00A9379A"/>
    <w:rsid w:val="00A959C6"/>
    <w:rsid w:val="00AA787E"/>
    <w:rsid w:val="00AD2D55"/>
    <w:rsid w:val="00AD4E77"/>
    <w:rsid w:val="00AE02DA"/>
    <w:rsid w:val="00AE3AB9"/>
    <w:rsid w:val="00AE3B0E"/>
    <w:rsid w:val="00B06056"/>
    <w:rsid w:val="00B06F07"/>
    <w:rsid w:val="00B169EA"/>
    <w:rsid w:val="00B257EA"/>
    <w:rsid w:val="00B258E3"/>
    <w:rsid w:val="00B35431"/>
    <w:rsid w:val="00B3557E"/>
    <w:rsid w:val="00B363B4"/>
    <w:rsid w:val="00B41D85"/>
    <w:rsid w:val="00B44C02"/>
    <w:rsid w:val="00B46663"/>
    <w:rsid w:val="00B637B6"/>
    <w:rsid w:val="00B70525"/>
    <w:rsid w:val="00B827E0"/>
    <w:rsid w:val="00B82895"/>
    <w:rsid w:val="00B9087A"/>
    <w:rsid w:val="00B97FC6"/>
    <w:rsid w:val="00BA1E6B"/>
    <w:rsid w:val="00BA4075"/>
    <w:rsid w:val="00BA53E5"/>
    <w:rsid w:val="00BA71E5"/>
    <w:rsid w:val="00BA7807"/>
    <w:rsid w:val="00BC3744"/>
    <w:rsid w:val="00BC4D4B"/>
    <w:rsid w:val="00BC75E2"/>
    <w:rsid w:val="00BD7E2C"/>
    <w:rsid w:val="00BE287F"/>
    <w:rsid w:val="00BE48F4"/>
    <w:rsid w:val="00BE5098"/>
    <w:rsid w:val="00C00354"/>
    <w:rsid w:val="00C05AE9"/>
    <w:rsid w:val="00C065B8"/>
    <w:rsid w:val="00C21099"/>
    <w:rsid w:val="00C26508"/>
    <w:rsid w:val="00C356DB"/>
    <w:rsid w:val="00C410E2"/>
    <w:rsid w:val="00C4692B"/>
    <w:rsid w:val="00C509E7"/>
    <w:rsid w:val="00C50CDE"/>
    <w:rsid w:val="00C6303D"/>
    <w:rsid w:val="00C67948"/>
    <w:rsid w:val="00C7694F"/>
    <w:rsid w:val="00C80F6B"/>
    <w:rsid w:val="00C87EA3"/>
    <w:rsid w:val="00C93CCB"/>
    <w:rsid w:val="00C960DE"/>
    <w:rsid w:val="00CA5435"/>
    <w:rsid w:val="00CA721E"/>
    <w:rsid w:val="00CB0A7C"/>
    <w:rsid w:val="00CB11A1"/>
    <w:rsid w:val="00CC61F6"/>
    <w:rsid w:val="00CD7D56"/>
    <w:rsid w:val="00D00DE0"/>
    <w:rsid w:val="00D01D02"/>
    <w:rsid w:val="00D03174"/>
    <w:rsid w:val="00D2218D"/>
    <w:rsid w:val="00D3048B"/>
    <w:rsid w:val="00D30B16"/>
    <w:rsid w:val="00D32283"/>
    <w:rsid w:val="00D3247A"/>
    <w:rsid w:val="00D35C4B"/>
    <w:rsid w:val="00D36D25"/>
    <w:rsid w:val="00D434DA"/>
    <w:rsid w:val="00D4676D"/>
    <w:rsid w:val="00D56A2E"/>
    <w:rsid w:val="00D611A4"/>
    <w:rsid w:val="00D633BA"/>
    <w:rsid w:val="00D65D9C"/>
    <w:rsid w:val="00D75928"/>
    <w:rsid w:val="00D77885"/>
    <w:rsid w:val="00D844DA"/>
    <w:rsid w:val="00D86C74"/>
    <w:rsid w:val="00D911F9"/>
    <w:rsid w:val="00D92660"/>
    <w:rsid w:val="00DA092E"/>
    <w:rsid w:val="00DA1A15"/>
    <w:rsid w:val="00DB148D"/>
    <w:rsid w:val="00DB7F19"/>
    <w:rsid w:val="00DC0ABD"/>
    <w:rsid w:val="00DC1027"/>
    <w:rsid w:val="00DC1276"/>
    <w:rsid w:val="00DC13AA"/>
    <w:rsid w:val="00DD23D2"/>
    <w:rsid w:val="00DD7817"/>
    <w:rsid w:val="00DD7B2C"/>
    <w:rsid w:val="00DF1858"/>
    <w:rsid w:val="00DF3CE2"/>
    <w:rsid w:val="00E01D14"/>
    <w:rsid w:val="00E01D32"/>
    <w:rsid w:val="00E021EC"/>
    <w:rsid w:val="00E04936"/>
    <w:rsid w:val="00E123A6"/>
    <w:rsid w:val="00E13B8C"/>
    <w:rsid w:val="00E20937"/>
    <w:rsid w:val="00E2351F"/>
    <w:rsid w:val="00E3056A"/>
    <w:rsid w:val="00E34853"/>
    <w:rsid w:val="00E64FE0"/>
    <w:rsid w:val="00E74987"/>
    <w:rsid w:val="00E75A63"/>
    <w:rsid w:val="00E76E2C"/>
    <w:rsid w:val="00E8142C"/>
    <w:rsid w:val="00E83DD4"/>
    <w:rsid w:val="00E85364"/>
    <w:rsid w:val="00E86B06"/>
    <w:rsid w:val="00E957A6"/>
    <w:rsid w:val="00EA3552"/>
    <w:rsid w:val="00EA7824"/>
    <w:rsid w:val="00EA7E57"/>
    <w:rsid w:val="00EB0B5A"/>
    <w:rsid w:val="00EB1662"/>
    <w:rsid w:val="00EB20F4"/>
    <w:rsid w:val="00EB2918"/>
    <w:rsid w:val="00EC1ECB"/>
    <w:rsid w:val="00EC7FE2"/>
    <w:rsid w:val="00EE0A86"/>
    <w:rsid w:val="00EE2148"/>
    <w:rsid w:val="00EE2562"/>
    <w:rsid w:val="00EE4376"/>
    <w:rsid w:val="00EF3396"/>
    <w:rsid w:val="00EF5889"/>
    <w:rsid w:val="00F02617"/>
    <w:rsid w:val="00F02985"/>
    <w:rsid w:val="00F063B0"/>
    <w:rsid w:val="00F07D96"/>
    <w:rsid w:val="00F101A9"/>
    <w:rsid w:val="00F2048E"/>
    <w:rsid w:val="00F21839"/>
    <w:rsid w:val="00F26609"/>
    <w:rsid w:val="00F45302"/>
    <w:rsid w:val="00F527E7"/>
    <w:rsid w:val="00F53876"/>
    <w:rsid w:val="00F65A32"/>
    <w:rsid w:val="00F72EB8"/>
    <w:rsid w:val="00F83982"/>
    <w:rsid w:val="00F853D9"/>
    <w:rsid w:val="00FB7F74"/>
    <w:rsid w:val="00FC217A"/>
    <w:rsid w:val="00FC4AFE"/>
    <w:rsid w:val="00FD007F"/>
    <w:rsid w:val="00FD25C9"/>
    <w:rsid w:val="00FE181C"/>
    <w:rsid w:val="00FF0B10"/>
    <w:rsid w:val="00FF4A5E"/>
    <w:rsid w:val="00FF4BB4"/>
    <w:rsid w:val="00FF62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53DB"/>
  <w15:docId w15:val="{0E9AA9E4-E518-4D97-827C-CF5A6D6A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721E"/>
  </w:style>
  <w:style w:type="paragraph" w:styleId="Antrat1">
    <w:name w:val="heading 1"/>
    <w:basedOn w:val="prastasis"/>
    <w:next w:val="prastasis"/>
    <w:link w:val="Antrat1Diagrama"/>
    <w:uiPriority w:val="9"/>
    <w:qFormat/>
    <w:rsid w:val="009007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721E"/>
    <w:pPr>
      <w:spacing w:after="0" w:line="240" w:lineRule="auto"/>
    </w:pPr>
  </w:style>
  <w:style w:type="character" w:styleId="Hipersaitas">
    <w:name w:val="Hyperlink"/>
    <w:basedOn w:val="Numatytasispastraiposriftas"/>
    <w:uiPriority w:val="99"/>
    <w:unhideWhenUsed/>
    <w:rsid w:val="00CA721E"/>
    <w:rPr>
      <w:color w:val="0000FF" w:themeColor="hyperlink"/>
      <w:u w:val="single"/>
    </w:rPr>
  </w:style>
  <w:style w:type="paragraph" w:customStyle="1" w:styleId="prastasis1">
    <w:name w:val="Įprastasis1"/>
    <w:basedOn w:val="prastasis"/>
    <w:rsid w:val="00271855"/>
    <w:pPr>
      <w:spacing w:after="0" w:line="240" w:lineRule="atLeast"/>
    </w:pPr>
    <w:rPr>
      <w:rFonts w:ascii="Arial" w:eastAsia="Times New Roman" w:hAnsi="Arial" w:cs="Arial"/>
      <w:sz w:val="24"/>
      <w:szCs w:val="24"/>
    </w:rPr>
  </w:style>
  <w:style w:type="character" w:customStyle="1" w:styleId="normalchar1">
    <w:name w:val="normal__char1"/>
    <w:basedOn w:val="Numatytasispastraiposriftas"/>
    <w:rsid w:val="00271855"/>
    <w:rPr>
      <w:rFonts w:ascii="Arial" w:hAnsi="Arial" w:cs="Arial"/>
      <w:sz w:val="24"/>
      <w:szCs w:val="24"/>
    </w:rPr>
  </w:style>
  <w:style w:type="paragraph" w:styleId="Sraopastraipa">
    <w:name w:val="List Paragraph"/>
    <w:basedOn w:val="prastasis"/>
    <w:uiPriority w:val="34"/>
    <w:qFormat/>
    <w:rsid w:val="00345D10"/>
    <w:pPr>
      <w:ind w:left="720"/>
      <w:contextualSpacing/>
    </w:pPr>
  </w:style>
  <w:style w:type="character" w:customStyle="1" w:styleId="Antrat1Diagrama">
    <w:name w:val="Antraštė 1 Diagrama"/>
    <w:basedOn w:val="Numatytasispastraiposriftas"/>
    <w:link w:val="Antrat1"/>
    <w:uiPriority w:val="9"/>
    <w:rsid w:val="009007E5"/>
    <w:rPr>
      <w:rFonts w:asciiTheme="majorHAnsi" w:eastAsiaTheme="majorEastAsia" w:hAnsiTheme="majorHAnsi" w:cstheme="majorBidi"/>
      <w:b/>
      <w:bCs/>
      <w:color w:val="365F91" w:themeColor="accent1" w:themeShade="BF"/>
      <w:sz w:val="28"/>
      <w:szCs w:val="28"/>
    </w:rPr>
  </w:style>
  <w:style w:type="paragraph" w:styleId="Antrats">
    <w:name w:val="header"/>
    <w:basedOn w:val="prastasis"/>
    <w:link w:val="AntratsDiagrama"/>
    <w:uiPriority w:val="99"/>
    <w:unhideWhenUsed/>
    <w:rsid w:val="000123A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123A0"/>
  </w:style>
  <w:style w:type="paragraph" w:styleId="Porat">
    <w:name w:val="footer"/>
    <w:basedOn w:val="prastasis"/>
    <w:link w:val="PoratDiagrama"/>
    <w:uiPriority w:val="99"/>
    <w:unhideWhenUsed/>
    <w:rsid w:val="000123A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123A0"/>
  </w:style>
  <w:style w:type="paragraph" w:styleId="Debesliotekstas">
    <w:name w:val="Balloon Text"/>
    <w:basedOn w:val="prastasis"/>
    <w:link w:val="DebesliotekstasDiagrama"/>
    <w:uiPriority w:val="99"/>
    <w:semiHidden/>
    <w:unhideWhenUsed/>
    <w:rsid w:val="001F6B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F6B98"/>
    <w:rPr>
      <w:rFonts w:ascii="Tahoma" w:hAnsi="Tahoma" w:cs="Tahoma"/>
      <w:sz w:val="16"/>
      <w:szCs w:val="16"/>
    </w:rPr>
  </w:style>
  <w:style w:type="character" w:styleId="Komentaronuoroda">
    <w:name w:val="annotation reference"/>
    <w:basedOn w:val="Numatytasispastraiposriftas"/>
    <w:uiPriority w:val="99"/>
    <w:semiHidden/>
    <w:unhideWhenUsed/>
    <w:rsid w:val="001F6B98"/>
    <w:rPr>
      <w:sz w:val="16"/>
      <w:szCs w:val="16"/>
    </w:rPr>
  </w:style>
  <w:style w:type="paragraph" w:styleId="Komentarotekstas">
    <w:name w:val="annotation text"/>
    <w:basedOn w:val="prastasis"/>
    <w:link w:val="KomentarotekstasDiagrama"/>
    <w:uiPriority w:val="99"/>
    <w:semiHidden/>
    <w:unhideWhenUsed/>
    <w:rsid w:val="001F6B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F6B98"/>
    <w:rPr>
      <w:sz w:val="20"/>
      <w:szCs w:val="20"/>
    </w:rPr>
  </w:style>
  <w:style w:type="paragraph" w:styleId="Komentarotema">
    <w:name w:val="annotation subject"/>
    <w:basedOn w:val="Komentarotekstas"/>
    <w:next w:val="Komentarotekstas"/>
    <w:link w:val="KomentarotemaDiagrama"/>
    <w:uiPriority w:val="99"/>
    <w:semiHidden/>
    <w:unhideWhenUsed/>
    <w:rsid w:val="001F6B98"/>
    <w:rPr>
      <w:b/>
      <w:bCs/>
    </w:rPr>
  </w:style>
  <w:style w:type="character" w:customStyle="1" w:styleId="KomentarotemaDiagrama">
    <w:name w:val="Komentaro tema Diagrama"/>
    <w:basedOn w:val="KomentarotekstasDiagrama"/>
    <w:link w:val="Komentarotema"/>
    <w:uiPriority w:val="99"/>
    <w:semiHidden/>
    <w:rsid w:val="001F6B98"/>
    <w:rPr>
      <w:b/>
      <w:bCs/>
      <w:sz w:val="20"/>
      <w:szCs w:val="20"/>
    </w:rPr>
  </w:style>
  <w:style w:type="paragraph" w:customStyle="1" w:styleId="Tekstas">
    <w:name w:val="Tekstas"/>
    <w:basedOn w:val="prastasis"/>
    <w:rsid w:val="007B6332"/>
    <w:pPr>
      <w:spacing w:before="40" w:after="40" w:line="240" w:lineRule="auto"/>
      <w:ind w:right="40" w:firstLine="1247"/>
      <w:jc w:val="both"/>
    </w:pPr>
    <w:rPr>
      <w:rFonts w:ascii="Times New Roman" w:eastAsia="Times New Roman" w:hAnsi="Times New Roman" w:cs="Times New Roman"/>
      <w:sz w:val="24"/>
      <w:szCs w:val="20"/>
      <w:lang w:eastAsia="lt-LT"/>
    </w:rPr>
  </w:style>
  <w:style w:type="character" w:customStyle="1" w:styleId="Typewriter">
    <w:name w:val="Typewriter"/>
    <w:rsid w:val="007B6332"/>
    <w:rPr>
      <w:rFonts w:ascii="Courier New" w:hAnsi="Courier New" w:cs="Courier New" w:hint="default"/>
      <w:sz w:val="20"/>
    </w:rPr>
  </w:style>
  <w:style w:type="character" w:customStyle="1" w:styleId="footnotereference">
    <w:name w:val="footnotereference"/>
    <w:basedOn w:val="Numatytasispastraiposriftas"/>
    <w:rsid w:val="00D30B16"/>
  </w:style>
  <w:style w:type="character" w:customStyle="1" w:styleId="clear">
    <w:name w:val="clear"/>
    <w:basedOn w:val="Numatytasispastraiposriftas"/>
    <w:rsid w:val="00564C96"/>
  </w:style>
  <w:style w:type="paragraph" w:styleId="Pataisymai">
    <w:name w:val="Revision"/>
    <w:hidden/>
    <w:uiPriority w:val="99"/>
    <w:semiHidden/>
    <w:rsid w:val="00B9087A"/>
    <w:pPr>
      <w:spacing w:after="0" w:line="240" w:lineRule="auto"/>
    </w:pPr>
  </w:style>
  <w:style w:type="paragraph" w:styleId="Pagrindiniotekstotrauka">
    <w:name w:val="Body Text Indent"/>
    <w:basedOn w:val="prastasis"/>
    <w:link w:val="PagrindiniotekstotraukaDiagrama"/>
    <w:uiPriority w:val="99"/>
    <w:unhideWhenUsed/>
    <w:rsid w:val="00747CE2"/>
    <w:pPr>
      <w:spacing w:after="0" w:line="360" w:lineRule="auto"/>
      <w:ind w:firstLine="720"/>
      <w:jc w:val="both"/>
    </w:pPr>
    <w:rPr>
      <w:rFonts w:ascii="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747CE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511730">
      <w:bodyDiv w:val="1"/>
      <w:marLeft w:val="0"/>
      <w:marRight w:val="0"/>
      <w:marTop w:val="0"/>
      <w:marBottom w:val="0"/>
      <w:divBdr>
        <w:top w:val="none" w:sz="0" w:space="0" w:color="auto"/>
        <w:left w:val="none" w:sz="0" w:space="0" w:color="auto"/>
        <w:bottom w:val="none" w:sz="0" w:space="0" w:color="auto"/>
        <w:right w:val="none" w:sz="0" w:space="0" w:color="auto"/>
      </w:divBdr>
    </w:div>
    <w:div w:id="1327172751">
      <w:bodyDiv w:val="1"/>
      <w:marLeft w:val="0"/>
      <w:marRight w:val="0"/>
      <w:marTop w:val="0"/>
      <w:marBottom w:val="0"/>
      <w:divBdr>
        <w:top w:val="none" w:sz="0" w:space="0" w:color="auto"/>
        <w:left w:val="none" w:sz="0" w:space="0" w:color="auto"/>
        <w:bottom w:val="none" w:sz="0" w:space="0" w:color="auto"/>
        <w:right w:val="none" w:sz="0" w:space="0" w:color="auto"/>
      </w:divBdr>
    </w:div>
    <w:div w:id="1357583072">
      <w:bodyDiv w:val="1"/>
      <w:marLeft w:val="0"/>
      <w:marRight w:val="0"/>
      <w:marTop w:val="0"/>
      <w:marBottom w:val="0"/>
      <w:divBdr>
        <w:top w:val="none" w:sz="0" w:space="0" w:color="auto"/>
        <w:left w:val="none" w:sz="0" w:space="0" w:color="auto"/>
        <w:bottom w:val="none" w:sz="0" w:space="0" w:color="auto"/>
        <w:right w:val="none" w:sz="0" w:space="0" w:color="auto"/>
      </w:divBdr>
    </w:div>
    <w:div w:id="1653482770">
      <w:bodyDiv w:val="1"/>
      <w:marLeft w:val="0"/>
      <w:marRight w:val="0"/>
      <w:marTop w:val="0"/>
      <w:marBottom w:val="0"/>
      <w:divBdr>
        <w:top w:val="none" w:sz="0" w:space="0" w:color="auto"/>
        <w:left w:val="none" w:sz="0" w:space="0" w:color="auto"/>
        <w:bottom w:val="none" w:sz="0" w:space="0" w:color="auto"/>
        <w:right w:val="none" w:sz="0" w:space="0" w:color="auto"/>
      </w:divBdr>
    </w:div>
    <w:div w:id="1930313031">
      <w:bodyDiv w:val="1"/>
      <w:marLeft w:val="0"/>
      <w:marRight w:val="0"/>
      <w:marTop w:val="0"/>
      <w:marBottom w:val="0"/>
      <w:divBdr>
        <w:top w:val="none" w:sz="0" w:space="0" w:color="auto"/>
        <w:left w:val="none" w:sz="0" w:space="0" w:color="auto"/>
        <w:bottom w:val="none" w:sz="0" w:space="0" w:color="auto"/>
        <w:right w:val="none" w:sz="0" w:space="0" w:color="auto"/>
      </w:divBdr>
    </w:div>
    <w:div w:id="200543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5E79B-C24F-4E37-97B0-A67A3070F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13654</Words>
  <Characters>7784</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21396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2020-06-12T06:04:00Z</dcterms:created>
  <dc:creator>Tauras Rutkūnas</dc:creator>
  <cp:lastModifiedBy>Petras Butrimas</cp:lastModifiedBy>
  <cp:lastPrinted>2019-09-09T10:43:00Z</cp:lastPrinted>
  <dcterms:modified xsi:type="dcterms:W3CDTF">2020-06-12T08:07:00Z</dcterms:modified>
  <cp:revision>3</cp:revision>
</cp:coreProperties>
</file>