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c33a07b76a0406383b50e3b6915be3b"/>
        <w:lock w:val="sdtLocked"/>
        <w:richText/>
      </w:sdtPr>
      <w:sdtContent>
        <w:p>
          <w:pPr>
            <w:tabs>
              <w:tab w:val="center" w:pos="4819"/>
              <w:tab w:val="right" w:pos="9638"/>
            </w:tabs>
            <w:jc w:val="center"/>
          </w:pPr>
        </w:p>
        <w:p>
          <w:pPr>
            <w:tabs>
              <w:tab w:val="center" w:pos="4819"/>
              <w:tab w:val="right" w:pos="9638"/>
            </w:tabs>
          </w:pPr>
        </w:p>
        <w:p>
          <w:pPr>
            <w:spacing w:line="360" w:lineRule="auto"/>
            <w:jc w:val="right"/>
            <w:rPr>
              <w:b/>
              <w:bCs/>
            </w:rPr>
          </w:pPr>
        </w:p>
        <w:p>
          <w:pPr>
            <w:spacing w:line="360" w:lineRule="auto"/>
            <w:jc w:val="right"/>
            <w:rPr>
              <w:b/>
              <w:szCs w:val="24"/>
            </w:rPr>
          </w:pPr>
          <w:r>
            <w:rPr>
              <w:b/>
              <w:szCs w:val="24"/>
            </w:rPr>
            <w:t>Projektas</w:t>
          </w:r>
        </w:p>
        <w:p>
          <w:pPr>
            <w:rPr>
              <w:szCs w:val="24"/>
            </w:rPr>
          </w:pPr>
        </w:p>
        <w:p>
          <w:pPr>
            <w:jc w:val="center"/>
            <w:rPr>
              <w:b/>
              <w:szCs w:val="24"/>
            </w:rPr>
          </w:pPr>
          <w:r>
            <w:rPr>
              <w:b/>
              <w:szCs w:val="24"/>
            </w:rPr>
            <w:t>LIETUVOS RESPUBLIKOS VYRIAUSYBĖ</w:t>
          </w:r>
        </w:p>
        <w:p>
          <w:pPr>
            <w:jc w:val="center"/>
            <w:rPr>
              <w:szCs w:val="24"/>
            </w:rPr>
          </w:pPr>
        </w:p>
        <w:p>
          <w:pPr>
            <w:jc w:val="center"/>
            <w:rPr>
              <w:b/>
              <w:szCs w:val="24"/>
            </w:rPr>
          </w:pPr>
          <w:r>
            <w:rPr>
              <w:b/>
              <w:szCs w:val="24"/>
            </w:rPr>
            <w:t>NUTARIMAS</w:t>
          </w:r>
        </w:p>
        <w:p>
          <w:pPr>
            <w:jc w:val="center"/>
            <w:rPr>
              <w:b/>
              <w:caps/>
              <w:szCs w:val="24"/>
            </w:rPr>
          </w:pPr>
          <w:r>
            <w:rPr>
              <w:b/>
              <w:caps/>
              <w:szCs w:val="24"/>
            </w:rPr>
            <w:t>dėl elektros energetikos SISTEMOS SINCHRONIZACIJOS PROJEKTO VEIKSMŲ IR PRIEMONIŲ PLANO PAtvirtinimo</w:t>
          </w:r>
        </w:p>
        <w:p>
          <w:pPr>
            <w:jc w:val="center"/>
            <w:rPr>
              <w:szCs w:val="24"/>
            </w:rPr>
          </w:pPr>
        </w:p>
        <w:p>
          <w:pPr>
            <w:jc w:val="center"/>
            <w:rPr>
              <w:szCs w:val="24"/>
            </w:rPr>
          </w:pPr>
          <w:r>
            <w:rPr>
              <w:szCs w:val="24"/>
            </w:rPr>
            <w:t xml:space="preserve">2019 m.                   d. Nr.</w:t>
          </w:r>
        </w:p>
        <w:p>
          <w:pPr>
            <w:jc w:val="center"/>
            <w:rPr>
              <w:szCs w:val="24"/>
            </w:rPr>
          </w:pPr>
          <w:r>
            <w:rPr>
              <w:szCs w:val="24"/>
            </w:rPr>
            <w:t>Vilnius</w:t>
          </w:r>
        </w:p>
        <w:p>
          <w:pPr>
            <w:jc w:val="center"/>
            <w:rPr>
              <w:szCs w:val="24"/>
            </w:rPr>
          </w:pPr>
        </w:p>
        <w:sdt>
          <w:sdtPr>
            <w:alias w:val="preambule"/>
            <w:tag w:val="part_cd3777cb86674f12a80cf9671447dc13"/>
            <w:lock w:val="sdtLocked"/>
            <w:richText/>
          </w:sdtPr>
          <w:sdtContent>
            <w:p>
              <w:pPr>
                <w:ind w:firstLine="709"/>
                <w:jc w:val="both"/>
                <w:rPr>
                  <w:szCs w:val="24"/>
                </w:rPr>
              </w:pPr>
              <w:r>
                <w:rPr>
                  <w:szCs w:val="24"/>
                </w:rPr>
                <w:t>Vadovaudamasi Lietuvos Respublikos elektros energetikos sistemos sujungimo su kontinentinės Europos elektros tinklais darbui sinchroniniu režimu įstatymo 7 straipsnio 1 dalimi ir siekdama įgyvendinti Lietuvos Respublikos Seimo 2018 m. birželio 21 d. nutarimu Nr. XIII-1288 nauja redakcija išdėstytos Nacionalinės energetinės nepriklausomybės strategijos 1.2.1 papunktį, Lietuvos Respublikos Vyriausybė n u t a r i a:</w:t>
              </w:r>
            </w:p>
          </w:sdtContent>
        </w:sdt>
        <w:sdt>
          <w:sdtPr>
            <w:alias w:val="1 p."/>
            <w:tag w:val="part_07534026441649f796de528249d5ed50"/>
            <w:lock w:val="sdtLocked"/>
            <w:richText/>
          </w:sdtPr>
          <w:sdtContent>
            <w:p>
              <w:pPr>
                <w:ind w:firstLine="709"/>
                <w:jc w:val="both"/>
                <w:rPr>
                  <w:szCs w:val="24"/>
                </w:rPr>
              </w:pPr>
              <w:sdt>
                <w:sdtPr>
                  <w:alias w:val="Numeris"/>
                  <w:tag w:val="nr_07534026441649f796de528249d5ed50"/>
                  <w:lock w:val="sdtLocked"/>
                  <w:richText/>
                </w:sdtPr>
                <w:sdtContent>
                  <w:r>
                    <w:rPr>
                      <w:szCs w:val="24"/>
                    </w:rPr>
                    <w:t>1</w:t>
                  </w:r>
                </w:sdtContent>
              </w:sdt>
              <w:r>
                <w:rPr>
                  <w:szCs w:val="24"/>
                </w:rPr>
                <w:t>. Patvirtinti Elektros energetikos sistemos sinchronizacijos projekto veiksmų ir priemonių planą (toliau – Planas) (pridedama).</w:t>
              </w:r>
            </w:p>
          </w:sdtContent>
        </w:sdt>
        <w:sdt>
          <w:sdtPr>
            <w:alias w:val="2 p."/>
            <w:tag w:val="part_56a451e81f514643900192496c256979"/>
            <w:lock w:val="sdtLocked"/>
            <w:richText/>
          </w:sdtPr>
          <w:sdtContent>
            <w:p>
              <w:pPr>
                <w:ind w:firstLine="709"/>
                <w:jc w:val="both"/>
                <w:rPr>
                  <w:szCs w:val="24"/>
                </w:rPr>
              </w:pPr>
              <w:sdt>
                <w:sdtPr>
                  <w:alias w:val="Numeris"/>
                  <w:tag w:val="nr_56a451e81f514643900192496c256979"/>
                  <w:lock w:val="sdtLocked"/>
                  <w:richText/>
                </w:sdtPr>
                <w:sdtContent>
                  <w:r>
                    <w:rPr>
                      <w:szCs w:val="24"/>
                    </w:rPr>
                    <w:t>2</w:t>
                  </w:r>
                </w:sdtContent>
              </w:sdt>
              <w:r>
                <w:rPr>
                  <w:szCs w:val="24"/>
                </w:rPr>
                <w:t>. Nustatyti, kad Lietuvos Respublikos Vyriausybės lygmeniu svarstomus klausimus dėl Lietuvos Respublikos elektros energetikos sistemos patikimo veikimo užtikrinimo ir jos sujungimo su kontinentinės Europos elektros tinklais darbui sinchroniniu režimu sprendžia ir pasiūlymus dėl nacionalinės pozicijos šiais klausimais rengia Lietuvos Respublikos Vyriausybės sudaryta komisija.</w:t>
              </w:r>
            </w:p>
          </w:sdtContent>
        </w:sdt>
        <w:sdt>
          <w:sdtPr>
            <w:alias w:val="3 p."/>
            <w:tag w:val="part_26d5d4b80f164953907614c6ff81585d"/>
            <w:lock w:val="sdtLocked"/>
            <w:richText/>
          </w:sdtPr>
          <w:sdtContent>
            <w:p>
              <w:pPr>
                <w:ind w:firstLine="709"/>
                <w:jc w:val="both"/>
                <w:rPr>
                  <w:szCs w:val="24"/>
                </w:rPr>
              </w:pPr>
              <w:sdt>
                <w:sdtPr>
                  <w:alias w:val="Numeris"/>
                  <w:tag w:val="nr_26d5d4b80f164953907614c6ff81585d"/>
                  <w:lock w:val="sdtLocked"/>
                  <w:richText/>
                </w:sdtPr>
                <w:sdtContent>
                  <w:r>
                    <w:rPr>
                      <w:szCs w:val="24"/>
                    </w:rPr>
                    <w:t>3</w:t>
                  </w:r>
                </w:sdtContent>
              </w:sdt>
              <w:r>
                <w:rPr>
                  <w:szCs w:val="24"/>
                </w:rPr>
                <w:t>. Pripažinti netekusiais galios:</w:t>
              </w:r>
            </w:p>
            <w:sdt>
              <w:sdtPr>
                <w:alias w:val="3.1 pp."/>
                <w:tag w:val="part_9eb63c07e8b744a7a0698aba752397c1"/>
                <w:lock w:val="sdtLocked"/>
                <w:richText/>
              </w:sdtPr>
              <w:sdtContent>
                <w:p>
                  <w:pPr>
                    <w:ind w:firstLine="709"/>
                    <w:jc w:val="both"/>
                    <w:rPr>
                      <w:szCs w:val="24"/>
                    </w:rPr>
                  </w:pPr>
                  <w:sdt>
                    <w:sdtPr>
                      <w:alias w:val="Numeris"/>
                      <w:tag w:val="nr_9eb63c07e8b744a7a0698aba752397c1"/>
                      <w:lock w:val="sdtLocked"/>
                      <w:richText/>
                    </w:sdtPr>
                    <w:sdtContent>
                      <w:r>
                        <w:rPr>
                          <w:szCs w:val="24"/>
                        </w:rPr>
                        <w:t>3.1</w:t>
                      </w:r>
                    </w:sdtContent>
                  </w:sdt>
                  <w:r>
                    <w:rPr>
                      <w:szCs w:val="24"/>
                    </w:rPr>
                    <w:t>. Lietuvos Respublikos Vyriausybės 2012 m. balandžio 25 d. nutarimą Nr. 449 „Dėl Lietuvos Respublikos elektros energetikos sistemos sujungimo su kontinentinės Europos elektros tinklais darbui sinchroniniu režimu projekto koncepcijos ir projekto įgyvendinimo strateginių krypčių patvirtinimo“;</w:t>
                  </w:r>
                </w:p>
              </w:sdtContent>
            </w:sdt>
            <w:sdt>
              <w:sdtPr>
                <w:alias w:val="3.2 pp."/>
                <w:tag w:val="part_4dc4de4b1d5f427f9bcf8b7e4fee42e5"/>
                <w:lock w:val="sdtLocked"/>
                <w:richText/>
              </w:sdtPr>
              <w:sdtContent>
                <w:p>
                  <w:pPr>
                    <w:ind w:firstLine="709"/>
                    <w:jc w:val="both"/>
                    <w:rPr>
                      <w:szCs w:val="24"/>
                    </w:rPr>
                  </w:pPr>
                  <w:sdt>
                    <w:sdtPr>
                      <w:alias w:val="Numeris"/>
                      <w:tag w:val="nr_4dc4de4b1d5f427f9bcf8b7e4fee42e5"/>
                      <w:lock w:val="sdtLocked"/>
                      <w:richText/>
                    </w:sdtPr>
                    <w:sdtContent>
                      <w:r>
                        <w:rPr>
                          <w:szCs w:val="24"/>
                        </w:rPr>
                        <w:t>3.2</w:t>
                      </w:r>
                    </w:sdtContent>
                  </w:sdt>
                  <w:r>
                    <w:rPr>
                      <w:szCs w:val="24"/>
                    </w:rPr>
                    <w:t>. Lietuvos Respublikos Vyriausybės 2017 m. gegužės 10 d. nutarimą Nr. 348 „Dėl Šiaurės rytų Lietuvos elektros perdavimo tinklo optimizavimo ir paruošimo Lietuvos Respublikos elektros energetikos sistemą sujungti su kontinentinės Europos elektros tinklais darbui sinchroniniu režimu projekto pripažinimo valstybei svarbiu ekonominiu projektu“.</w:t>
                  </w:r>
                </w:p>
                <w:p>
                  <w:pPr>
                    <w:jc w:val="both"/>
                    <w:rPr>
                      <w:szCs w:val="24"/>
                    </w:rPr>
                  </w:pPr>
                </w:p>
                <w:p>
                  <w:pPr>
                    <w:jc w:val="both"/>
                    <w:rPr>
                      <w:szCs w:val="24"/>
                    </w:rPr>
                  </w:pPr>
                </w:p>
                <w:p>
                  <w:pPr>
                    <w:jc w:val="both"/>
                    <w:rPr>
                      <w:szCs w:val="24"/>
                    </w:rPr>
                  </w:pPr>
                </w:p>
              </w:sdtContent>
            </w:sdt>
          </w:sdtContent>
        </w:sdt>
        <w:sdt>
          <w:sdtPr>
            <w:alias w:val="signatura"/>
            <w:tag w:val="part_68377d48b836455a88f482ea0310e0d6"/>
            <w:lock w:val="sdtLocked"/>
            <w:richText/>
          </w:sdtPr>
          <w:sdtContent>
            <w:p>
              <w:pPr>
                <w:jc w:val="both"/>
                <w:rPr>
                  <w:szCs w:val="24"/>
                </w:rPr>
              </w:pPr>
              <w:r>
                <w:rPr>
                  <w:szCs w:val="24"/>
                </w:rPr>
                <w:t>Ministras Pirmininkas</w:t>
              </w:r>
            </w:p>
            <w:p>
              <w:pPr>
                <w:jc w:val="both"/>
                <w:rPr>
                  <w:szCs w:val="24"/>
                </w:rPr>
              </w:pPr>
            </w:p>
            <w:p>
              <w:pPr>
                <w:jc w:val="both"/>
                <w:rPr>
                  <w:szCs w:val="24"/>
                </w:rPr>
              </w:pPr>
            </w:p>
            <w:p>
              <w:pPr>
                <w:jc w:val="both"/>
                <w:rPr>
                  <w:szCs w:val="24"/>
                </w:rPr>
              </w:pPr>
            </w:p>
            <w:p>
              <w:pPr>
                <w:jc w:val="both"/>
                <w:rPr>
                  <w:szCs w:val="24"/>
                </w:rPr>
              </w:pPr>
              <w:r>
                <w:rPr>
                  <w:szCs w:val="24"/>
                </w:rPr>
                <w:t>Energetikos ministras</w:t>
              </w:r>
            </w:p>
            <w:p>
              <w:pPr>
                <w:jc w:val="both"/>
                <w:rPr>
                  <w:szCs w:val="24"/>
                </w:rPr>
              </w:pPr>
            </w:p>
            <w:p>
              <w:pPr>
                <w:jc w:val="both"/>
                <w:rPr>
                  <w:szCs w:val="24"/>
                </w:rPr>
                <w:sectPr>
                  <w:headerReference w:type="even" r:id="rId8"/>
                  <w:headerReference w:type="default" r:id="rId9"/>
                  <w:footerReference w:type="even" r:id="rId10"/>
                  <w:footerReference w:type="default" r:id="rId11"/>
                  <w:headerReference w:type="first" r:id="rId12"/>
                  <w:footerReference w:type="first" r:id="rId13"/>
                  <w:pgSz w:w="11906" w:h="16838"/>
                  <w:pgMar w:top="907" w:right="567" w:bottom="907" w:left="1531" w:header="567" w:footer="567" w:gutter="0"/>
                  <w:cols w:space="1296"/>
                  <w:titlePg/>
                  <w:docGrid w:linePitch="360"/>
                </w:sectPr>
              </w:pPr>
            </w:p>
            <w:p>
              <w:pPr>
                <w:tabs>
                  <w:tab w:val="center" w:pos="4819"/>
                  <w:tab w:val="right" w:pos="9638"/>
                </w:tabs>
              </w:pPr>
            </w:p>
          </w:sdtContent>
        </w:sdt>
      </w:sdtContent>
    </w:sdt>
    <w:sdt>
      <w:sdtPr>
        <w:alias w:val="patvirtinta"/>
        <w:tag w:val="part_83c8d5b0d42a485d89b23fff6fedc5da"/>
        <w:lock w:val="sdtLocked"/>
        <w:richText/>
      </w:sdtPr>
      <w:sdtContent>
        <w:p>
          <w:pPr>
            <w:ind w:left="5387"/>
            <w:jc w:val="both"/>
            <w:rPr>
              <w:szCs w:val="24"/>
              <w:lang w:eastAsia="lt-LT"/>
            </w:rPr>
          </w:pPr>
          <w:r>
            <w:rPr>
              <w:caps/>
              <w:szCs w:val="24"/>
            </w:rPr>
            <w:t>Patvirtinta</w:t>
          </w:r>
        </w:p>
        <w:p>
          <w:pPr>
            <w:ind w:left="5387"/>
            <w:jc w:val="both"/>
            <w:rPr>
              <w:szCs w:val="24"/>
              <w:lang w:eastAsia="lt-LT"/>
            </w:rPr>
          </w:pPr>
          <w:r>
            <w:rPr>
              <w:szCs w:val="24"/>
            </w:rPr>
            <w:t>Lietuvos Respublikos Vyriausybės</w:t>
          </w:r>
        </w:p>
        <w:p>
          <w:pPr>
            <w:spacing w:line="256" w:lineRule="auto"/>
            <w:ind w:left="5387"/>
            <w:jc w:val="both"/>
            <w:rPr>
              <w:szCs w:val="24"/>
            </w:rPr>
          </w:pPr>
          <w:r>
            <w:rPr>
              <w:szCs w:val="24"/>
            </w:rPr>
            <w:t xml:space="preserve">2019 m.                </w:t>
          </w:r>
          <w:r>
            <w:rPr>
              <w:szCs w:val="24"/>
              <w:lang w:eastAsia="lt-LT"/>
            </w:rPr>
            <w:t>d.</w:t>
          </w:r>
          <w:r>
            <w:rPr>
              <w:szCs w:val="24"/>
            </w:rPr>
            <w:t xml:space="preserve"> nutarimu Nr.</w:t>
          </w:r>
        </w:p>
        <w:p>
          <w:pPr>
            <w:jc w:val="both"/>
            <w:rPr>
              <w:szCs w:val="24"/>
            </w:rPr>
          </w:pPr>
        </w:p>
        <w:p>
          <w:pPr>
            <w:ind w:left="142"/>
            <w:jc w:val="center"/>
            <w:rPr>
              <w:b/>
              <w:caps/>
              <w:szCs w:val="24"/>
            </w:rPr>
          </w:pPr>
          <w:sdt>
            <w:sdtPr>
              <w:alias w:val="Pavadinimas"/>
              <w:tag w:val="title_83c8d5b0d42a485d89b23fff6fedc5da"/>
              <w:lock w:val="sdtLocked"/>
              <w:richText/>
            </w:sdtPr>
            <w:sdtContent>
              <w:r>
                <w:rPr>
                  <w:b/>
                  <w:caps/>
                  <w:szCs w:val="24"/>
                </w:rPr>
                <w:t>elektros energetikos SISTEMOS SINCHRONIZACIJOS PROJEKTO VEIKSMŲ IR PRIEMONIŲ PLANAS</w:t>
              </w:r>
            </w:sdtContent>
          </w:sdt>
        </w:p>
        <w:p>
          <w:pPr>
            <w:jc w:val="both"/>
            <w:rPr>
              <w:szCs w:val="24"/>
            </w:rPr>
          </w:pPr>
        </w:p>
        <w:sdt>
          <w:sdtPr>
            <w:alias w:val="skyrius"/>
            <w:tag w:val="part_070e47a0923a4fee8824ef43e7bcb55e"/>
            <w:lock w:val="sdtLocked"/>
            <w:richText/>
          </w:sdtPr>
          <w:sdtContent>
            <w:p>
              <w:pPr>
                <w:jc w:val="center"/>
                <w:rPr>
                  <w:b/>
                  <w:szCs w:val="24"/>
                </w:rPr>
              </w:pPr>
              <w:sdt>
                <w:sdtPr>
                  <w:alias w:val="Numeris"/>
                  <w:tag w:val="nr_070e47a0923a4fee8824ef43e7bcb55e"/>
                  <w:lock w:val="sdtLocked"/>
                  <w:richText/>
                </w:sdtPr>
                <w:sdtContent>
                  <w:r>
                    <w:rPr>
                      <w:b/>
                      <w:szCs w:val="24"/>
                    </w:rPr>
                    <w:t>I</w:t>
                  </w:r>
                </w:sdtContent>
              </w:sdt>
              <w:r>
                <w:rPr>
                  <w:b/>
                  <w:szCs w:val="24"/>
                </w:rPr>
                <w:t xml:space="preserve"> SKYRIUS</w:t>
              </w:r>
            </w:p>
            <w:p>
              <w:pPr>
                <w:jc w:val="center"/>
                <w:rPr>
                  <w:b/>
                  <w:szCs w:val="24"/>
                </w:rPr>
              </w:pPr>
              <w:sdt>
                <w:sdtPr>
                  <w:alias w:val="Pavadinimas"/>
                  <w:tag w:val="title_070e47a0923a4fee8824ef43e7bcb55e"/>
                  <w:lock w:val="sdtLocked"/>
                  <w:richText/>
                </w:sdtPr>
                <w:sdtContent>
                  <w:r>
                    <w:rPr>
                      <w:b/>
                      <w:szCs w:val="24"/>
                    </w:rPr>
                    <w:t>BENDROSIOS NUOSTATOS</w:t>
                  </w:r>
                </w:sdtContent>
              </w:sdt>
            </w:p>
            <w:p>
              <w:pPr>
                <w:jc w:val="both"/>
                <w:rPr>
                  <w:szCs w:val="24"/>
                </w:rPr>
              </w:pPr>
            </w:p>
            <w:sdt>
              <w:sdtPr>
                <w:alias w:val="1 p."/>
                <w:tag w:val="part_013315e980f14035ac2df23f5ceb9b95"/>
                <w:lock w:val="sdtLocked"/>
                <w:richText/>
              </w:sdtPr>
              <w:sdtContent>
                <w:p>
                  <w:pPr>
                    <w:ind w:firstLine="709"/>
                    <w:jc w:val="both"/>
                    <w:rPr>
                      <w:szCs w:val="24"/>
                    </w:rPr>
                  </w:pPr>
                  <w:sdt>
                    <w:sdtPr>
                      <w:alias w:val="Numeris"/>
                      <w:tag w:val="nr_013315e980f14035ac2df23f5ceb9b95"/>
                      <w:lock w:val="sdtLocked"/>
                      <w:richText/>
                    </w:sdtPr>
                    <w:sdtContent>
                      <w:r>
                        <w:rPr>
                          <w:szCs w:val="24"/>
                        </w:rPr>
                        <w:t>1</w:t>
                      </w:r>
                    </w:sdtContent>
                  </w:sdt>
                  <w:r>
                    <w:rPr>
                      <w:szCs w:val="24"/>
                    </w:rPr>
                    <w:t>. Elektros energetikos sistemos sinchronizacijos projekto veiksmų ir priemonių planas (toliau – Planas) parengtas siekiant užtikrinti, kad 2025 metais Lietuvos Respublikos elektros energetikos sistema būtų parengta sujungimui su kontinentinės Europos elektros tinklais darbui sinchroniniu režimu.</w:t>
                  </w:r>
                </w:p>
              </w:sdtContent>
            </w:sdt>
            <w:sdt>
              <w:sdtPr>
                <w:alias w:val="2 p."/>
                <w:tag w:val="part_43bcd22285724b1181104d8ee8d63c07"/>
                <w:lock w:val="sdtLocked"/>
                <w:richText/>
              </w:sdtPr>
              <w:sdtContent>
                <w:p>
                  <w:pPr>
                    <w:ind w:firstLine="709"/>
                    <w:jc w:val="both"/>
                    <w:rPr>
                      <w:szCs w:val="24"/>
                      <w:lang w:val="en-US" w:eastAsia="lt-LT"/>
                    </w:rPr>
                  </w:pPr>
                  <w:sdt>
                    <w:sdtPr>
                      <w:alias w:val="Numeris"/>
                      <w:tag w:val="nr_43bcd22285724b1181104d8ee8d63c07"/>
                      <w:lock w:val="sdtLocked"/>
                      <w:richText/>
                    </w:sdtPr>
                    <w:sdtContent>
                      <w:r>
                        <w:rPr>
                          <w:szCs w:val="24"/>
                        </w:rPr>
                        <w:t>2</w:t>
                      </w:r>
                    </w:sdtContent>
                  </w:sdt>
                  <w:r>
                    <w:rPr>
                      <w:szCs w:val="24"/>
                    </w:rPr>
                    <w:t>. Siekiant Lietuvos Respublikos elektros energetikos sistemos sujungimo su kontinentinės Europos elektros tinklais darbui sinchroniniu režimu įstatyme (toliau – Įstatymas), Nacionalinėje energetinės nepriklausomybės strategijoje, nauja redakcija išdėstytoje Lietuvos Respublikos Seimo 2018 m. birželio 21 d. nutarimu Nr. XIII-1288</w:t>
                  </w:r>
                  <w:r>
                    <w:rPr>
                      <w:b/>
                      <w:bCs/>
                      <w:caps/>
                    </w:rPr>
                    <w:t xml:space="preserve"> </w:t>
                  </w:r>
                  <w:r>
                    <w:t>„</w:t>
                  </w:r>
                  <w:r>
                    <w:rPr>
                      <w:szCs w:val="24"/>
                      <w:lang w:eastAsia="lt-LT"/>
                    </w:rPr>
                    <w:t>Dėl Lietuvos Respublikos Seimo 2012 m. birželio 26 d. nutarimo Nr. XI-2133 „Dėl Nacionalinės energetinės nepriklausomybės strategijos patvirtinimo“ pakeitimo“</w:t>
                  </w:r>
                  <w:r>
                    <w:rPr>
                      <w:szCs w:val="24"/>
                    </w:rPr>
                    <w:t xml:space="preserve">, Nacionalinės energetinės nepriklausomybės strategijos įgyvendinimo plane, patvirtintame Lietuvos Respublikos Vyriausybės 2018 m. gruodžio 5 d. nutarimu Nr. 1210 „Dėl Nacionalinės energetinės nepriklausomybės strategijos įgyvendinimo priemonių plano patvirtinimo“, ir Plano </w:t>
                    <w:br/>
                    <w:t>1 punkte nustatytų tikslų, vykdomas ir įgyvendinamas elektros energetikos sistemos sinchronizacijos projektas (toliau – Projektas).</w:t>
                  </w:r>
                </w:p>
              </w:sdtContent>
            </w:sdt>
            <w:sdt>
              <w:sdtPr>
                <w:alias w:val="3 p."/>
                <w:tag w:val="part_57f28c1855324992b94f34fabb7105d1"/>
                <w:lock w:val="sdtLocked"/>
                <w:richText/>
              </w:sdtPr>
              <w:sdtContent>
                <w:p>
                  <w:pPr>
                    <w:ind w:firstLine="709"/>
                    <w:jc w:val="both"/>
                    <w:rPr>
                      <w:szCs w:val="24"/>
                    </w:rPr>
                  </w:pPr>
                  <w:sdt>
                    <w:sdtPr>
                      <w:alias w:val="Numeris"/>
                      <w:tag w:val="nr_57f28c1855324992b94f34fabb7105d1"/>
                      <w:lock w:val="sdtLocked"/>
                      <w:richText/>
                    </w:sdtPr>
                    <w:sdtContent>
                      <w:r>
                        <w:rPr>
                          <w:szCs w:val="24"/>
                        </w:rPr>
                        <w:t>3</w:t>
                      </w:r>
                    </w:sdtContent>
                  </w:sdt>
                  <w:r>
                    <w:rPr>
                      <w:szCs w:val="24"/>
                    </w:rPr>
                    <w:t>. Plano 1 punkte numatytas Lietuvos Respublikos elektros energetikos sistemos parengimas sujungimui su kontinentinės Europos elektros tinklais darbui sinchroniniu režimu suprantamas kaip visų teisės aktuose ir Europos elektros perdavimo sistemos operatorių asociacijos (ENTSO-E) kontinentinės Europos regioninės grupės (RGCE) išduotose sujungimo su kontinentinės Europos elektros tinklais darbui sinchroniniu režimu sąlygose nurodytų techninių ir organizacinių priemonių tinkamas įvykdymas, įskaitant oficialų perdavimo sistemos operatoriaus kreipimąsi į kontinentinės Europos regioninę grupę (RGCE) dėl elektros energetikos sistemų bandomojo sujungimo darbui sinchroniniu režimu.</w:t>
                  </w:r>
                </w:p>
              </w:sdtContent>
            </w:sdt>
            <w:sdt>
              <w:sdtPr>
                <w:alias w:val="4 p."/>
                <w:tag w:val="part_49796dca973f41b78a89e555b3597484"/>
                <w:lock w:val="sdtLocked"/>
                <w:richText/>
              </w:sdtPr>
              <w:sdtContent>
                <w:p>
                  <w:pPr>
                    <w:ind w:firstLine="709"/>
                    <w:jc w:val="both"/>
                    <w:rPr>
                      <w:szCs w:val="24"/>
                    </w:rPr>
                  </w:pPr>
                  <w:sdt>
                    <w:sdtPr>
                      <w:alias w:val="Numeris"/>
                      <w:tag w:val="nr_49796dca973f41b78a89e555b3597484"/>
                      <w:lock w:val="sdtLocked"/>
                      <w:richText/>
                    </w:sdtPr>
                    <w:sdtContent>
                      <w:r>
                        <w:rPr>
                          <w:szCs w:val="24"/>
                        </w:rPr>
                        <w:t>4</w:t>
                      </w:r>
                    </w:sdtContent>
                  </w:sdt>
                  <w:r>
                    <w:rPr>
                      <w:szCs w:val="24"/>
                    </w:rPr>
                    <w:t>. Projektą, vadovaudamasis Įstatyme ir Plane nustatytais reikalavimais, įgyvendina elektros perdavimo sistemos operatorius LITGRID AB (toliau – perdavimo sistemos operatorius). Perdavimo sistemos operatorius savo veiksmus, įgyvendinant Projektą, derina su Projekto įgyvendinimą prižiūrinčia ir koordinuojančia Lietuvos Respublikos energetikos ministerija (toliau – Ministerija). Įgyvendindamas Projektą, perdavimo sistemos operatorius bendradarbiauja su kitomis valstybės ir savivaldybių institucijomis, įmonėmis, įstaigomis, organizacijomis ir kitais asmenimis, taip pat su kitų šalių elektros perdavimo sistemų operatoriais.</w:t>
                  </w:r>
                </w:p>
              </w:sdtContent>
            </w:sdt>
            <w:sdt>
              <w:sdtPr>
                <w:alias w:val="5 p."/>
                <w:tag w:val="part_26e7ee8843cf46bb8918087c8aa068e0"/>
                <w:lock w:val="sdtLocked"/>
                <w:richText/>
              </w:sdtPr>
              <w:sdtContent>
                <w:p>
                  <w:pPr>
                    <w:ind w:firstLine="709"/>
                    <w:jc w:val="both"/>
                    <w:rPr>
                      <w:szCs w:val="24"/>
                    </w:rPr>
                  </w:pPr>
                  <w:sdt>
                    <w:sdtPr>
                      <w:alias w:val="Numeris"/>
                      <w:tag w:val="nr_26e7ee8843cf46bb8918087c8aa068e0"/>
                      <w:lock w:val="sdtLocked"/>
                      <w:richText/>
                    </w:sdtPr>
                    <w:sdtContent>
                      <w:r>
                        <w:rPr>
                          <w:szCs w:val="24"/>
                        </w:rPr>
                        <w:t>5</w:t>
                      </w:r>
                    </w:sdtContent>
                  </w:sdt>
                  <w:r>
                    <w:rPr>
                      <w:szCs w:val="24"/>
                    </w:rPr>
                    <w:t>. Plane numatytų veiksmų ir priemonių įgyvendinimas finansuojamas Įstatyme nurodytomis lėšomis, perdavimo sistemos operatoriui teisės aktų nustatyta tvarka ir sąlygomis suderinus reikalingas investicijas su Valstybine energetikos reguliavimo taryba (toliau – Taryba).</w:t>
                  </w:r>
                </w:p>
                <w:p>
                  <w:pPr>
                    <w:jc w:val="both"/>
                    <w:rPr>
                      <w:szCs w:val="24"/>
                    </w:rPr>
                  </w:pPr>
                </w:p>
              </w:sdtContent>
            </w:sdt>
          </w:sdtContent>
        </w:sdt>
        <w:sdt>
          <w:sdtPr>
            <w:alias w:val="skyrius"/>
            <w:tag w:val="part_88c2ecc4a31a4e789a8faa7cdceea96f"/>
            <w:lock w:val="sdtLocked"/>
            <w:richText/>
          </w:sdtPr>
          <w:sdtContent>
            <w:p>
              <w:pPr>
                <w:jc w:val="center"/>
                <w:rPr>
                  <w:b/>
                  <w:szCs w:val="24"/>
                </w:rPr>
              </w:pPr>
              <w:sdt>
                <w:sdtPr>
                  <w:alias w:val="Numeris"/>
                  <w:tag w:val="nr_88c2ecc4a31a4e789a8faa7cdceea96f"/>
                  <w:lock w:val="sdtLocked"/>
                  <w:richText/>
                </w:sdtPr>
                <w:sdtContent>
                  <w:r>
                    <w:rPr>
                      <w:b/>
                      <w:szCs w:val="24"/>
                    </w:rPr>
                    <w:t>II</w:t>
                  </w:r>
                </w:sdtContent>
              </w:sdt>
              <w:r>
                <w:rPr>
                  <w:b/>
                  <w:szCs w:val="24"/>
                </w:rPr>
                <w:t xml:space="preserve"> SKYRIUS</w:t>
              </w:r>
            </w:p>
            <w:p>
              <w:pPr>
                <w:jc w:val="center"/>
                <w:rPr>
                  <w:b/>
                  <w:szCs w:val="24"/>
                </w:rPr>
              </w:pPr>
              <w:sdt>
                <w:sdtPr>
                  <w:alias w:val="Pavadinimas"/>
                  <w:tag w:val="title_88c2ecc4a31a4e789a8faa7cdceea96f"/>
                  <w:lock w:val="sdtLocked"/>
                  <w:richText/>
                </w:sdtPr>
                <w:sdtContent>
                  <w:r>
                    <w:rPr>
                      <w:b/>
                      <w:szCs w:val="24"/>
                    </w:rPr>
                    <w:t>VEIKSMAI IR PRIEMONĖS LIETUVOS RESPUBLIKOS ELEKTROS ENERGETIKOS SISTEMOS SUJUNGIMUI SU KONTINENTINĖS EUROPOS ELEKTROS TINKLAIS DARBUI SINCHRONINIU REŽIMU</w:t>
                  </w:r>
                </w:sdtContent>
              </w:sdt>
            </w:p>
            <w:p>
              <w:pPr>
                <w:jc w:val="both"/>
                <w:rPr>
                  <w:szCs w:val="24"/>
                </w:rPr>
              </w:pPr>
            </w:p>
            <w:sdt>
              <w:sdtPr>
                <w:alias w:val="6 p."/>
                <w:tag w:val="part_2c8f7ce4f9b0430dbbdbd5b756aaebfa"/>
                <w:lock w:val="sdtLocked"/>
                <w:richText/>
              </w:sdtPr>
              <w:sdtContent>
                <w:p>
                  <w:pPr>
                    <w:ind w:firstLine="709"/>
                    <w:jc w:val="both"/>
                    <w:rPr>
                      <w:szCs w:val="24"/>
                    </w:rPr>
                  </w:pPr>
                  <w:sdt>
                    <w:sdtPr>
                      <w:alias w:val="Numeris"/>
                      <w:tag w:val="nr_2c8f7ce4f9b0430dbbdbd5b756aaebfa"/>
                      <w:lock w:val="sdtLocked"/>
                      <w:richText/>
                    </w:sdtPr>
                    <w:sdtContent>
                      <w:r>
                        <w:rPr>
                          <w:szCs w:val="24"/>
                        </w:rPr>
                        <w:t>6</w:t>
                      </w:r>
                    </w:sdtContent>
                  </w:sdt>
                  <w:r>
                    <w:rPr>
                      <w:szCs w:val="24"/>
                    </w:rPr>
                    <w:t>. Šiame skyriuje numatytais veiksmais ir priemonėmis numatoma įgyvendinti Įstatyme nustatytas būtinąsias sąlygas ir kitus privalomus reikalavimus, siekiant laiku ir tinkamai įvykdyti Lietuvos Respublikos elektros energetikos sistemos sujungimą su kontinentinės Europos elektros tinklais darbui sinchroniniu režimu (toliau – sinchronizacijos veiksmai ir priemonės).</w:t>
                  </w:r>
                </w:p>
              </w:sdtContent>
            </w:sdt>
            <w:sdt>
              <w:sdtPr>
                <w:alias w:val="7 p."/>
                <w:tag w:val="part_263c0eac6a0141a9b10c00c80aedf162"/>
                <w:lock w:val="sdtLocked"/>
                <w:richText/>
              </w:sdtPr>
              <w:sdtContent>
                <w:p>
                  <w:pPr>
                    <w:ind w:firstLine="709"/>
                    <w:jc w:val="both"/>
                    <w:rPr>
                      <w:szCs w:val="24"/>
                    </w:rPr>
                  </w:pPr>
                  <w:sdt>
                    <w:sdtPr>
                      <w:alias w:val="Numeris"/>
                      <w:tag w:val="nr_263c0eac6a0141a9b10c00c80aedf162"/>
                      <w:lock w:val="sdtLocked"/>
                      <w:richText/>
                    </w:sdtPr>
                    <w:sdtContent>
                      <w:r>
                        <w:rPr>
                          <w:szCs w:val="24"/>
                        </w:rPr>
                        <w:t>7</w:t>
                      </w:r>
                    </w:sdtContent>
                  </w:sdt>
                  <w:r>
                    <w:rPr>
                      <w:szCs w:val="24"/>
                    </w:rPr>
                    <w:t>. Sinchronizacijos veiksmai ir priemonės laikomi tinkamai įgyvendintais, jeigu šiame skyriuje nustatytais įvykdymo terminais yra pasiekiami reikalaujami rezultatai. Sinchronizacijos veiksmus ir priemones įgyvendina perdavimo sistemos operatorius, išskyrus tuos atvejus, kai prie konkrečių veiksmų ir priemonių nurodomi ir kiti asmenys, atsakingi už tokių veiksmų ir priemonių įgyvendinimą individualiai ar kartu su kitais nurodytais asmenimis.</w:t>
                  </w:r>
                </w:p>
              </w:sdtContent>
            </w:sdt>
            <w:sdt>
              <w:sdtPr>
                <w:alias w:val="8 p."/>
                <w:tag w:val="part_25c3f0a9da17490ca4d3272202ca26e7"/>
                <w:lock w:val="sdtLocked"/>
                <w:richText/>
              </w:sdtPr>
              <w:sdtContent>
                <w:p>
                  <w:pPr>
                    <w:ind w:firstLine="709"/>
                    <w:jc w:val="both"/>
                    <w:rPr>
                      <w:szCs w:val="24"/>
                    </w:rPr>
                  </w:pPr>
                  <w:sdt>
                    <w:sdtPr>
                      <w:alias w:val="Numeris"/>
                      <w:tag w:val="nr_25c3f0a9da17490ca4d3272202ca26e7"/>
                      <w:lock w:val="sdtLocked"/>
                      <w:richText/>
                    </w:sdtPr>
                    <w:sdtContent>
                      <w:r>
                        <w:rPr>
                          <w:szCs w:val="24"/>
                        </w:rPr>
                        <w:t>8</w:t>
                      </w:r>
                    </w:sdtContent>
                  </w:sdt>
                  <w:r>
                    <w:rPr>
                      <w:szCs w:val="24"/>
                    </w:rPr>
                    <w:t>. Elektros perdavimo tinklų infrastruktūros parengimui darbui sinchroniniu režimu su kontinentinės Europos elektros tinklais reikalingi veiksmai ir priemonės:</w:t>
                  </w:r>
                </w:p>
                <w:p>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326"/>
                    <w:gridCol w:w="2835"/>
                    <w:gridCol w:w="1411"/>
                  </w:tblGrid>
                  <w:tr>
                    <w:tc>
                      <w:tcPr>
                        <w:tcW w:w="1056" w:type="dxa"/>
                        <w:vAlign w:val="center"/>
                      </w:tcPr>
                      <w:p>
                        <w:pPr>
                          <w:jc w:val="center"/>
                          <w:rPr>
                            <w:b/>
                            <w:szCs w:val="24"/>
                          </w:rPr>
                        </w:pPr>
                        <w:r>
                          <w:rPr>
                            <w:b/>
                            <w:szCs w:val="24"/>
                          </w:rPr>
                          <w:t>Nr.</w:t>
                        </w:r>
                      </w:p>
                    </w:tc>
                    <w:tc>
                      <w:tcPr>
                        <w:tcW w:w="4326" w:type="dxa"/>
                        <w:vAlign w:val="center"/>
                      </w:tcPr>
                      <w:p>
                        <w:pPr>
                          <w:jc w:val="center"/>
                          <w:rPr>
                            <w:b/>
                            <w:szCs w:val="24"/>
                          </w:rPr>
                        </w:pPr>
                        <w:r>
                          <w:rPr>
                            <w:b/>
                            <w:szCs w:val="24"/>
                          </w:rPr>
                          <w:t>Veiksmai ir priemonės</w:t>
                        </w:r>
                      </w:p>
                    </w:tc>
                    <w:tc>
                      <w:tcPr>
                        <w:tcW w:w="2835" w:type="dxa"/>
                        <w:vAlign w:val="center"/>
                      </w:tcPr>
                      <w:p>
                        <w:pPr>
                          <w:jc w:val="center"/>
                          <w:rPr>
                            <w:b/>
                            <w:szCs w:val="24"/>
                          </w:rPr>
                        </w:pPr>
                        <w:r>
                          <w:rPr>
                            <w:b/>
                            <w:szCs w:val="24"/>
                          </w:rPr>
                          <w:t>Rezultatai</w:t>
                        </w:r>
                      </w:p>
                    </w:tc>
                    <w:tc>
                      <w:tcPr>
                        <w:tcW w:w="1411" w:type="dxa"/>
                        <w:vAlign w:val="center"/>
                      </w:tcPr>
                      <w:p>
                        <w:pPr>
                          <w:jc w:val="center"/>
                          <w:rPr>
                            <w:b/>
                            <w:szCs w:val="24"/>
                          </w:rPr>
                        </w:pPr>
                        <w:r>
                          <w:rPr>
                            <w:b/>
                            <w:szCs w:val="24"/>
                          </w:rPr>
                          <w:t>Įvykdymo terminai</w:t>
                        </w:r>
                      </w:p>
                    </w:tc>
                  </w:tr>
                  <w:tr>
                    <w:tc>
                      <w:tcPr>
                        <w:tcW w:w="1056" w:type="dxa"/>
                      </w:tcPr>
                      <w:p>
                        <w:pPr>
                          <w:jc w:val="center"/>
                          <w:rPr>
                            <w:b/>
                            <w:szCs w:val="24"/>
                          </w:rPr>
                        </w:pPr>
                        <w:r>
                          <w:rPr>
                            <w:b/>
                            <w:szCs w:val="24"/>
                          </w:rPr>
                          <w:t>8.1.</w:t>
                        </w:r>
                      </w:p>
                    </w:tc>
                    <w:tc>
                      <w:tcPr>
                        <w:tcW w:w="8572" w:type="dxa"/>
                        <w:gridSpan w:val="3"/>
                      </w:tcPr>
                      <w:p>
                        <w:pPr>
                          <w:jc w:val="both"/>
                          <w:rPr>
                            <w:szCs w:val="24"/>
                          </w:rPr>
                        </w:pPr>
                        <w:r>
                          <w:rPr>
                            <w:b/>
                            <w:i/>
                            <w:szCs w:val="24"/>
                          </w:rPr>
                          <w:t>LitPol</w:t>
                        </w:r>
                        <w:r>
                          <w:rPr>
                            <w:b/>
                            <w:szCs w:val="24"/>
                          </w:rPr>
                          <w:t xml:space="preserve"> </w:t>
                        </w:r>
                        <w:r>
                          <w:rPr>
                            <w:b/>
                            <w:i/>
                            <w:szCs w:val="24"/>
                          </w:rPr>
                          <w:t>Link</w:t>
                        </w:r>
                        <w:r>
                          <w:rPr>
                            <w:b/>
                            <w:szCs w:val="24"/>
                          </w:rPr>
                          <w:t xml:space="preserve"> jungties išplėtimas</w:t>
                        </w:r>
                      </w:p>
                    </w:tc>
                  </w:tr>
                  <w:tr>
                    <w:tc>
                      <w:tcPr>
                        <w:tcW w:w="1056" w:type="dxa"/>
                      </w:tcPr>
                      <w:p>
                        <w:pPr>
                          <w:jc w:val="center"/>
                          <w:rPr>
                            <w:sz w:val="22"/>
                            <w:szCs w:val="22"/>
                          </w:rPr>
                        </w:pPr>
                        <w:r>
                          <w:rPr>
                            <w:sz w:val="22"/>
                            <w:szCs w:val="22"/>
                          </w:rPr>
                          <w:t>8.1.1.</w:t>
                        </w:r>
                      </w:p>
                    </w:tc>
                    <w:tc>
                      <w:tcPr>
                        <w:tcW w:w="4326" w:type="dxa"/>
                      </w:tcPr>
                      <w:p>
                        <w:pPr>
                          <w:rPr>
                            <w:szCs w:val="24"/>
                          </w:rPr>
                        </w:pPr>
                        <w:r>
                          <w:rPr>
                            <w:szCs w:val="24"/>
                          </w:rPr>
                          <w:t>Elektros perdavimo linijos ir 330 kV Alytaus transformatorių pastotės rekonstravimui (išplėtimui) reikalingos įrangos užsakymas</w:t>
                        </w:r>
                      </w:p>
                    </w:tc>
                    <w:tc>
                      <w:tcPr>
                        <w:tcW w:w="2835" w:type="dxa"/>
                      </w:tcPr>
                      <w:p>
                        <w:pPr>
                          <w:rPr>
                            <w:szCs w:val="24"/>
                          </w:rPr>
                        </w:pPr>
                        <w:r>
                          <w:rPr>
                            <w:szCs w:val="24"/>
                          </w:rPr>
                          <w:t>Gautas įrangos užsakymą patvirtinantis gamintojo ir (ar) tiekėjo aktas</w:t>
                        </w:r>
                      </w:p>
                    </w:tc>
                    <w:tc>
                      <w:tcPr>
                        <w:tcW w:w="1411" w:type="dxa"/>
                      </w:tcPr>
                      <w:p>
                        <w:pPr>
                          <w:jc w:val="center"/>
                          <w:rPr>
                            <w:szCs w:val="24"/>
                          </w:rPr>
                        </w:pPr>
                        <w:r>
                          <w:rPr>
                            <w:szCs w:val="24"/>
                          </w:rPr>
                          <w:t>2019 m. IV ketv.</w:t>
                        </w:r>
                      </w:p>
                    </w:tc>
                  </w:tr>
                  <w:tr>
                    <w:tc>
                      <w:tcPr>
                        <w:tcW w:w="1056" w:type="dxa"/>
                      </w:tcPr>
                      <w:p>
                        <w:pPr>
                          <w:jc w:val="center"/>
                          <w:rPr>
                            <w:szCs w:val="24"/>
                          </w:rPr>
                        </w:pPr>
                        <w:r>
                          <w:rPr>
                            <w:szCs w:val="24"/>
                          </w:rPr>
                          <w:t>8.1.2.</w:t>
                        </w:r>
                      </w:p>
                    </w:tc>
                    <w:tc>
                      <w:tcPr>
                        <w:tcW w:w="4326" w:type="dxa"/>
                      </w:tcPr>
                      <w:p>
                        <w:pPr>
                          <w:rPr>
                            <w:szCs w:val="24"/>
                          </w:rPr>
                        </w:pPr>
                        <w:r>
                          <w:rPr>
                            <w:szCs w:val="24"/>
                          </w:rPr>
                          <w:t>Elektros perdavimo linijos ir 330 kV Alytaus transformatorių pastotės rekonstravimo (išplėtimo) statybos rangos darbų pradžia ir projektavimo antrasis etapas (statybos rangos darbų eigoje)</w:t>
                        </w:r>
                      </w:p>
                    </w:tc>
                    <w:tc>
                      <w:tcPr>
                        <w:tcW w:w="2835" w:type="dxa"/>
                      </w:tcPr>
                      <w:p>
                        <w:pPr>
                          <w:rPr>
                            <w:szCs w:val="24"/>
                          </w:rPr>
                        </w:pPr>
                        <w:r>
                          <w:rPr>
                            <w:szCs w:val="24"/>
                          </w:rPr>
                          <w:t>Gauti statybą leidžiantys dokumentai, parengtas ir suderintas statybinių konstrukcijų darbo projektas</w:t>
                        </w:r>
                      </w:p>
                    </w:tc>
                    <w:tc>
                      <w:tcPr>
                        <w:tcW w:w="1411" w:type="dxa"/>
                      </w:tcPr>
                      <w:p>
                        <w:pPr>
                          <w:jc w:val="center"/>
                          <w:rPr>
                            <w:szCs w:val="24"/>
                          </w:rPr>
                        </w:pPr>
                        <w:r>
                          <w:rPr>
                            <w:szCs w:val="24"/>
                          </w:rPr>
                          <w:t>2020 m. II ketv.</w:t>
                        </w:r>
                      </w:p>
                    </w:tc>
                  </w:tr>
                  <w:tr>
                    <w:tc>
                      <w:tcPr>
                        <w:tcW w:w="1056" w:type="dxa"/>
                      </w:tcPr>
                      <w:p>
                        <w:pPr>
                          <w:jc w:val="center"/>
                          <w:rPr>
                            <w:szCs w:val="24"/>
                          </w:rPr>
                        </w:pPr>
                        <w:r>
                          <w:rPr>
                            <w:szCs w:val="24"/>
                          </w:rPr>
                          <w:t>8.1.3.</w:t>
                        </w:r>
                      </w:p>
                    </w:tc>
                    <w:tc>
                      <w:tcPr>
                        <w:tcW w:w="4326" w:type="dxa"/>
                      </w:tcPr>
                      <w:p>
                        <w:pPr>
                          <w:rPr>
                            <w:szCs w:val="24"/>
                          </w:rPr>
                        </w:pPr>
                        <w:r>
                          <w:rPr>
                            <w:szCs w:val="24"/>
                          </w:rPr>
                          <w:t>Elektros perdavimo linijos ir 330 kV Alytaus transformatorių pastotės rekonstravimo (išplėtimo) statybos rangos darbų vykdymas, priėmimas ir užbaigimas</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2020 m. IV ketv.</w:t>
                        </w:r>
                      </w:p>
                    </w:tc>
                  </w:tr>
                  <w:tr>
                    <w:tc>
                      <w:tcPr>
                        <w:tcW w:w="9628" w:type="dxa"/>
                        <w:gridSpan w:val="4"/>
                      </w:tcPr>
                      <w:p>
                        <w:pPr>
                          <w:jc w:val="center"/>
                          <w:rPr>
                            <w:szCs w:val="24"/>
                          </w:rPr>
                        </w:pPr>
                      </w:p>
                    </w:tc>
                  </w:tr>
                  <w:tr>
                    <w:tc>
                      <w:tcPr>
                        <w:tcW w:w="1056" w:type="dxa"/>
                      </w:tcPr>
                      <w:p>
                        <w:pPr>
                          <w:jc w:val="center"/>
                          <w:rPr>
                            <w:b/>
                            <w:szCs w:val="24"/>
                          </w:rPr>
                        </w:pPr>
                        <w:r>
                          <w:rPr>
                            <w:b/>
                            <w:szCs w:val="24"/>
                          </w:rPr>
                          <w:t>8.2.</w:t>
                        </w:r>
                      </w:p>
                    </w:tc>
                    <w:tc>
                      <w:tcPr>
                        <w:tcW w:w="8572" w:type="dxa"/>
                        <w:gridSpan w:val="3"/>
                      </w:tcPr>
                      <w:p>
                        <w:pPr>
                          <w:jc w:val="both"/>
                          <w:rPr>
                            <w:szCs w:val="24"/>
                          </w:rPr>
                        </w:pPr>
                        <w:r>
                          <w:rPr>
                            <w:b/>
                            <w:szCs w:val="24"/>
                          </w:rPr>
                          <w:t xml:space="preserve">330 kV elektros perdavimo linijos Lietuvos </w:t>
                        </w:r>
                        <w:r>
                          <w:rPr>
                            <w:b/>
                            <w:bCs/>
                            <w:szCs w:val="24"/>
                            <w:lang w:eastAsia="lt-LT"/>
                          </w:rPr>
                          <w:t>elektrinė–</w:t>
                        </w:r>
                        <w:r>
                          <w:rPr>
                            <w:b/>
                            <w:szCs w:val="24"/>
                          </w:rPr>
                          <w:t>Vilnius rekonstravimas</w:t>
                        </w:r>
                      </w:p>
                    </w:tc>
                  </w:tr>
                  <w:tr>
                    <w:tc>
                      <w:tcPr>
                        <w:tcW w:w="1056" w:type="dxa"/>
                      </w:tcPr>
                      <w:p>
                        <w:pPr>
                          <w:jc w:val="center"/>
                          <w:rPr>
                            <w:szCs w:val="24"/>
                          </w:rPr>
                        </w:pPr>
                        <w:r>
                          <w:rPr>
                            <w:szCs w:val="24"/>
                          </w:rPr>
                          <w:t>8.2.1.</w:t>
                        </w:r>
                      </w:p>
                    </w:tc>
                    <w:tc>
                      <w:tcPr>
                        <w:tcW w:w="4326" w:type="dxa"/>
                      </w:tcPr>
                      <w:p>
                        <w:pPr>
                          <w:rPr>
                            <w:szCs w:val="24"/>
                          </w:rPr>
                        </w:pPr>
                        <w:r>
                          <w:rPr>
                            <w:szCs w:val="24"/>
                          </w:rPr>
                          <w:t>Elektros perdavimo linijos, 330 kV Vilniaus transformatorių pastotės skirstyklos ir Lietuvos elektrinės skirstyklos rekonstravimo projektavimo antrasis etapas</w:t>
                        </w:r>
                      </w:p>
                    </w:tc>
                    <w:tc>
                      <w:tcPr>
                        <w:tcW w:w="2835" w:type="dxa"/>
                      </w:tcPr>
                      <w:p>
                        <w:pPr>
                          <w:rPr>
                            <w:szCs w:val="24"/>
                          </w:rPr>
                        </w:pPr>
                        <w:r>
                          <w:rPr>
                            <w:szCs w:val="24"/>
                          </w:rPr>
                          <w:t>Parengtas ir suderintas statybinių konstrukcijų darbo projektas</w:t>
                        </w:r>
                      </w:p>
                    </w:tc>
                    <w:tc>
                      <w:tcPr>
                        <w:tcW w:w="1411" w:type="dxa"/>
                      </w:tcPr>
                      <w:p>
                        <w:pPr>
                          <w:jc w:val="center"/>
                          <w:rPr>
                            <w:szCs w:val="24"/>
                          </w:rPr>
                        </w:pPr>
                        <w:r>
                          <w:rPr>
                            <w:szCs w:val="24"/>
                          </w:rPr>
                          <w:t>2019 m. IV ketv.</w:t>
                        </w:r>
                      </w:p>
                    </w:tc>
                  </w:tr>
                  <w:tr>
                    <w:tc>
                      <w:tcPr>
                        <w:tcW w:w="1056" w:type="dxa"/>
                      </w:tcPr>
                      <w:p>
                        <w:pPr>
                          <w:jc w:val="center"/>
                          <w:rPr>
                            <w:szCs w:val="24"/>
                          </w:rPr>
                        </w:pPr>
                        <w:r>
                          <w:rPr>
                            <w:szCs w:val="24"/>
                          </w:rPr>
                          <w:t>8.2.2.</w:t>
                        </w:r>
                      </w:p>
                    </w:tc>
                    <w:tc>
                      <w:tcPr>
                        <w:tcW w:w="4326" w:type="dxa"/>
                      </w:tcPr>
                      <w:p>
                        <w:pPr>
                          <w:rPr>
                            <w:szCs w:val="24"/>
                          </w:rPr>
                        </w:pPr>
                        <w:r>
                          <w:rPr>
                            <w:szCs w:val="24"/>
                          </w:rPr>
                          <w:t>Elektros perdavimo linijos rekonstravimo statybos rangos darbų vykdymas, priėmimas ir užbaigimas</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2020 m. IV ketv.</w:t>
                        </w:r>
                      </w:p>
                    </w:tc>
                  </w:tr>
                  <w:tr>
                    <w:tc>
                      <w:tcPr>
                        <w:tcW w:w="1056" w:type="dxa"/>
                      </w:tcPr>
                      <w:p>
                        <w:pPr>
                          <w:jc w:val="center"/>
                          <w:rPr>
                            <w:szCs w:val="24"/>
                          </w:rPr>
                        </w:pPr>
                        <w:r>
                          <w:rPr>
                            <w:szCs w:val="24"/>
                          </w:rPr>
                          <w:t>8.2.3.</w:t>
                        </w:r>
                      </w:p>
                    </w:tc>
                    <w:tc>
                      <w:tcPr>
                        <w:tcW w:w="4326" w:type="dxa"/>
                      </w:tcPr>
                      <w:p>
                        <w:pPr>
                          <w:rPr>
                            <w:szCs w:val="24"/>
                          </w:rPr>
                        </w:pPr>
                        <w:r>
                          <w:rPr>
                            <w:szCs w:val="24"/>
                          </w:rPr>
                          <w:t>330 kV Vilniaus transformatorių pastotės skirstyklos ir Lietuvos elektrinės skirstyklos rekonstravimo statybos rangos darbų vykdymas, priėmimas ir užbaigimas</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2021 m. II ketv.</w:t>
                        </w:r>
                      </w:p>
                    </w:tc>
                  </w:tr>
                  <w:tr>
                    <w:tc>
                      <w:tcPr>
                        <w:tcW w:w="9628" w:type="dxa"/>
                        <w:gridSpan w:val="4"/>
                      </w:tcPr>
                      <w:p>
                        <w:pPr>
                          <w:jc w:val="center"/>
                          <w:rPr>
                            <w:szCs w:val="24"/>
                          </w:rPr>
                        </w:pPr>
                      </w:p>
                    </w:tc>
                  </w:tr>
                  <w:tr>
                    <w:tc>
                      <w:tcPr>
                        <w:tcW w:w="1056" w:type="dxa"/>
                      </w:tcPr>
                      <w:p>
                        <w:pPr>
                          <w:jc w:val="center"/>
                          <w:rPr>
                            <w:b/>
                            <w:szCs w:val="24"/>
                          </w:rPr>
                        </w:pPr>
                        <w:r>
                          <w:rPr>
                            <w:b/>
                            <w:szCs w:val="24"/>
                          </w:rPr>
                          <w:t>8.3.</w:t>
                        </w:r>
                      </w:p>
                    </w:tc>
                    <w:tc>
                      <w:tcPr>
                        <w:tcW w:w="8572" w:type="dxa"/>
                        <w:gridSpan w:val="3"/>
                      </w:tcPr>
                      <w:p>
                        <w:pPr>
                          <w:jc w:val="both"/>
                          <w:rPr>
                            <w:b/>
                            <w:szCs w:val="24"/>
                          </w:rPr>
                        </w:pPr>
                        <w:r>
                          <w:rPr>
                            <w:b/>
                            <w:szCs w:val="24"/>
                          </w:rPr>
                          <w:t>Šiaurės rytų Lietuvos elektros perdavimo tinklo optimizavimas ir paruošimas sinchroniniam darbui su kontinentinės Europos energetikos sistema</w:t>
                        </w:r>
                      </w:p>
                    </w:tc>
                  </w:tr>
                  <w:tr>
                    <w:tc>
                      <w:tcPr>
                        <w:tcW w:w="1056" w:type="dxa"/>
                      </w:tcPr>
                      <w:p>
                        <w:pPr>
                          <w:jc w:val="center"/>
                          <w:rPr>
                            <w:szCs w:val="24"/>
                          </w:rPr>
                        </w:pPr>
                        <w:r>
                          <w:rPr>
                            <w:szCs w:val="24"/>
                          </w:rPr>
                          <w:t>8.3.1.</w:t>
                        </w:r>
                      </w:p>
                    </w:tc>
                    <w:tc>
                      <w:tcPr>
                        <w:tcW w:w="4326" w:type="dxa"/>
                      </w:tcPr>
                      <w:p>
                        <w:pPr>
                          <w:rPr>
                            <w:szCs w:val="24"/>
                          </w:rPr>
                        </w:pPr>
                        <w:r>
                          <w:rPr>
                            <w:szCs w:val="24"/>
                          </w:rPr>
                          <w:t>Atjungtos 750 kV tarpsisteminės elektros perdavimo linijos LN705 (jungties su Baltarusijos Respublika), einančios iš Ignalinos atominės elektrinės transformatorių pastotės, Lietuvos Respublikos teritorijoje esančios dalies išmontavimas</w:t>
                        </w:r>
                      </w:p>
                    </w:tc>
                    <w:tc>
                      <w:tcPr>
                        <w:tcW w:w="2835" w:type="dxa"/>
                      </w:tcPr>
                      <w:p>
                        <w:pPr>
                          <w:rPr>
                            <w:szCs w:val="24"/>
                          </w:rPr>
                        </w:pPr>
                        <w:r>
                          <w:rPr>
                            <w:szCs w:val="24"/>
                          </w:rPr>
                          <w:t>Pasirašytas statybos rangos (griovimo) darbų priėmimo–perdavimo aktas, gauta pažyma apie statybinių atliekų perdavimą ir (ar) sutvarkymą, gauta pažyma apie statinio nugriovimą</w:t>
                        </w:r>
                      </w:p>
                    </w:tc>
                    <w:tc>
                      <w:tcPr>
                        <w:tcW w:w="1411" w:type="dxa"/>
                      </w:tcPr>
                      <w:p>
                        <w:pPr>
                          <w:jc w:val="center"/>
                          <w:rPr>
                            <w:szCs w:val="24"/>
                          </w:rPr>
                        </w:pPr>
                        <w:r>
                          <w:rPr>
                            <w:szCs w:val="24"/>
                          </w:rPr>
                          <w:t>2020 m. II ketv.</w:t>
                        </w:r>
                      </w:p>
                    </w:tc>
                  </w:tr>
                  <w:tr>
                    <w:tc>
                      <w:tcPr>
                        <w:tcW w:w="1056" w:type="dxa"/>
                      </w:tcPr>
                      <w:p>
                        <w:pPr>
                          <w:jc w:val="center"/>
                          <w:rPr>
                            <w:szCs w:val="24"/>
                          </w:rPr>
                        </w:pPr>
                        <w:r>
                          <w:rPr>
                            <w:szCs w:val="24"/>
                          </w:rPr>
                          <w:t>8.3.2.</w:t>
                        </w:r>
                      </w:p>
                    </w:tc>
                    <w:tc>
                      <w:tcPr>
                        <w:tcW w:w="4326" w:type="dxa"/>
                      </w:tcPr>
                      <w:p>
                        <w:pPr>
                          <w:rPr>
                            <w:szCs w:val="24"/>
                          </w:rPr>
                        </w:pPr>
                        <w:r>
                          <w:rPr>
                            <w:szCs w:val="24"/>
                          </w:rPr>
                          <w:t>330 kV Utenos transformatorių pastotės rekonstravimo statybos rangos darbų vykdymas, priėmimas ir užbaigimas</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2021 m. II ketv.</w:t>
                        </w:r>
                      </w:p>
                    </w:tc>
                  </w:tr>
                  <w:tr>
                    <w:tc>
                      <w:tcPr>
                        <w:tcW w:w="1056" w:type="dxa"/>
                      </w:tcPr>
                      <w:p>
                        <w:pPr>
                          <w:jc w:val="center"/>
                          <w:rPr>
                            <w:szCs w:val="24"/>
                          </w:rPr>
                        </w:pPr>
                        <w:r>
                          <w:rPr>
                            <w:szCs w:val="24"/>
                          </w:rPr>
                          <w:t>8.3.3.</w:t>
                        </w:r>
                      </w:p>
                    </w:tc>
                    <w:tc>
                      <w:tcPr>
                        <w:tcW w:w="4326" w:type="dxa"/>
                      </w:tcPr>
                      <w:p>
                        <w:pPr>
                          <w:rPr>
                            <w:szCs w:val="24"/>
                          </w:rPr>
                        </w:pPr>
                        <w:r>
                          <w:rPr>
                            <w:szCs w:val="24"/>
                          </w:rPr>
                          <w:t>330 kV Ignalinos atominės elektrinės transformatorių pastotės rekonstravimo statybos rangos darbų vykdymas, priėmimas ir užbaigimas</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2021 m. II ketv.</w:t>
                        </w:r>
                      </w:p>
                    </w:tc>
                  </w:tr>
                  <w:tr>
                    <w:tc>
                      <w:tcPr>
                        <w:tcW w:w="1056" w:type="dxa"/>
                      </w:tcPr>
                      <w:p>
                        <w:pPr>
                          <w:jc w:val="center"/>
                          <w:rPr>
                            <w:szCs w:val="24"/>
                          </w:rPr>
                        </w:pPr>
                        <w:r>
                          <w:rPr>
                            <w:szCs w:val="24"/>
                          </w:rPr>
                          <w:t>8.3.4.</w:t>
                        </w:r>
                      </w:p>
                    </w:tc>
                    <w:tc>
                      <w:tcPr>
                        <w:tcW w:w="4326" w:type="dxa"/>
                      </w:tcPr>
                      <w:p>
                        <w:pPr>
                          <w:rPr>
                            <w:szCs w:val="24"/>
                          </w:rPr>
                        </w:pPr>
                        <w:r>
                          <w:rPr>
                            <w:szCs w:val="24"/>
                          </w:rPr>
                          <w:t>330 kV Ignalinos atominės elektrinės transformatorių pastotės įrenginių perkėlimas į Lietuvos elektrinės skirstyklą, šių įrenginių montavimo darbai ir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2021 m. I ketv.</w:t>
                        </w:r>
                      </w:p>
                    </w:tc>
                  </w:tr>
                  <w:tr>
                    <w:tc>
                      <w:tcPr>
                        <w:tcW w:w="9628" w:type="dxa"/>
                        <w:gridSpan w:val="4"/>
                      </w:tcPr>
                      <w:p>
                        <w:pPr>
                          <w:jc w:val="center"/>
                          <w:rPr>
                            <w:szCs w:val="24"/>
                          </w:rPr>
                        </w:pPr>
                      </w:p>
                    </w:tc>
                  </w:tr>
                  <w:tr>
                    <w:tc>
                      <w:tcPr>
                        <w:tcW w:w="1056" w:type="dxa"/>
                      </w:tcPr>
                      <w:p>
                        <w:pPr>
                          <w:jc w:val="center"/>
                          <w:rPr>
                            <w:b/>
                            <w:szCs w:val="24"/>
                          </w:rPr>
                        </w:pPr>
                        <w:r>
                          <w:rPr>
                            <w:b/>
                            <w:szCs w:val="24"/>
                          </w:rPr>
                          <w:t>8.4.</w:t>
                        </w:r>
                      </w:p>
                    </w:tc>
                    <w:tc>
                      <w:tcPr>
                        <w:tcW w:w="8572" w:type="dxa"/>
                        <w:gridSpan w:val="3"/>
                      </w:tcPr>
                      <w:p>
                        <w:pPr>
                          <w:jc w:val="both"/>
                          <w:rPr>
                            <w:b/>
                            <w:szCs w:val="24"/>
                          </w:rPr>
                        </w:pPr>
                        <w:r>
                          <w:rPr>
                            <w:b/>
                            <w:szCs w:val="24"/>
                          </w:rPr>
                          <w:t>110 kV elektros perdavimo linijos Pagėgiai</w:t>
                        </w:r>
                        <w:r>
                          <w:rPr>
                            <w:b/>
                            <w:bCs/>
                            <w:szCs w:val="24"/>
                            <w:lang w:eastAsia="lt-LT"/>
                          </w:rPr>
                          <w:t>–</w:t>
                        </w:r>
                        <w:r>
                          <w:rPr>
                            <w:b/>
                            <w:szCs w:val="24"/>
                          </w:rPr>
                          <w:t>Bitėnai statyba:</w:t>
                        </w:r>
                      </w:p>
                    </w:tc>
                  </w:tr>
                  <w:tr>
                    <w:tc>
                      <w:tcPr>
                        <w:tcW w:w="1056" w:type="dxa"/>
                      </w:tcPr>
                      <w:p>
                        <w:pPr>
                          <w:jc w:val="center"/>
                          <w:rPr>
                            <w:szCs w:val="24"/>
                          </w:rPr>
                        </w:pPr>
                        <w:r>
                          <w:rPr>
                            <w:szCs w:val="24"/>
                          </w:rPr>
                          <w:t>8.4.1.</w:t>
                        </w:r>
                      </w:p>
                    </w:tc>
                    <w:tc>
                      <w:tcPr>
                        <w:tcW w:w="4326" w:type="dxa"/>
                      </w:tcPr>
                      <w:p>
                        <w:pPr>
                          <w:rPr>
                            <w:szCs w:val="24"/>
                          </w:rPr>
                        </w:pPr>
                        <w:r>
                          <w:rPr>
                            <w:szCs w:val="24"/>
                          </w:rPr>
                          <w:t>Elektros perdavimo linijos statybos rangos darbų vykdymas, priėmimas ir užbaigimas, perdavimo linijos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2020 m. III ketv.</w:t>
                        </w:r>
                      </w:p>
                    </w:tc>
                  </w:tr>
                  <w:tr>
                    <w:tc>
                      <w:tcPr>
                        <w:tcW w:w="9628" w:type="dxa"/>
                        <w:gridSpan w:val="4"/>
                      </w:tcPr>
                      <w:p>
                        <w:pPr>
                          <w:jc w:val="center"/>
                          <w:rPr>
                            <w:szCs w:val="24"/>
                          </w:rPr>
                        </w:pPr>
                      </w:p>
                    </w:tc>
                  </w:tr>
                  <w:tr>
                    <w:tc>
                      <w:tcPr>
                        <w:tcW w:w="1056" w:type="dxa"/>
                      </w:tcPr>
                      <w:p>
                        <w:pPr>
                          <w:jc w:val="center"/>
                          <w:rPr>
                            <w:b/>
                            <w:szCs w:val="24"/>
                          </w:rPr>
                        </w:pPr>
                        <w:r>
                          <w:rPr>
                            <w:b/>
                            <w:szCs w:val="24"/>
                          </w:rPr>
                          <w:t>8.5.</w:t>
                        </w:r>
                      </w:p>
                    </w:tc>
                    <w:tc>
                      <w:tcPr>
                        <w:tcW w:w="8572" w:type="dxa"/>
                        <w:gridSpan w:val="3"/>
                      </w:tcPr>
                      <w:p>
                        <w:pPr>
                          <w:jc w:val="both"/>
                          <w:rPr>
                            <w:b/>
                            <w:szCs w:val="24"/>
                          </w:rPr>
                        </w:pPr>
                        <w:r>
                          <w:rPr>
                            <w:b/>
                            <w:szCs w:val="24"/>
                          </w:rPr>
                          <w:t xml:space="preserve">330 kV Bitėnų transformatorių pastotės </w:t>
                        </w:r>
                        <w:r>
                          <w:rPr>
                            <w:b/>
                            <w:bCs/>
                            <w:szCs w:val="24"/>
                            <w:lang w:eastAsia="lt-LT"/>
                          </w:rPr>
                          <w:t>išplėtimas:</w:t>
                        </w:r>
                      </w:p>
                    </w:tc>
                  </w:tr>
                  <w:tr>
                    <w:tc>
                      <w:tcPr>
                        <w:tcW w:w="1056" w:type="dxa"/>
                      </w:tcPr>
                      <w:p>
                        <w:pPr>
                          <w:jc w:val="center"/>
                          <w:rPr>
                            <w:szCs w:val="24"/>
                          </w:rPr>
                        </w:pPr>
                        <w:r>
                          <w:rPr>
                            <w:szCs w:val="24"/>
                          </w:rPr>
                          <w:t>8.5.1.</w:t>
                        </w:r>
                      </w:p>
                    </w:tc>
                    <w:tc>
                      <w:tcPr>
                        <w:tcW w:w="4326" w:type="dxa"/>
                      </w:tcPr>
                      <w:p>
                        <w:pPr>
                          <w:rPr>
                            <w:szCs w:val="24"/>
                          </w:rPr>
                        </w:pPr>
                        <w:r>
                          <w:rPr>
                            <w:szCs w:val="24"/>
                          </w:rPr>
                          <w:t>330 kV Bitėnų transformatorių pastotės rekonstravimo statybos rangos darbų vykdymas, priėmimas ir užbaigimas</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2019 m. IV ketv.</w:t>
                        </w:r>
                      </w:p>
                    </w:tc>
                  </w:tr>
                  <w:tr>
                    <w:tc>
                      <w:tcPr>
                        <w:tcW w:w="9628" w:type="dxa"/>
                        <w:gridSpan w:val="4"/>
                      </w:tcPr>
                      <w:p>
                        <w:pPr>
                          <w:jc w:val="center"/>
                          <w:rPr>
                            <w:szCs w:val="24"/>
                          </w:rPr>
                        </w:pPr>
                      </w:p>
                    </w:tc>
                  </w:tr>
                  <w:tr>
                    <w:tc>
                      <w:tcPr>
                        <w:tcW w:w="1056" w:type="dxa"/>
                      </w:tcPr>
                      <w:p>
                        <w:pPr>
                          <w:jc w:val="center"/>
                          <w:rPr>
                            <w:b/>
                            <w:szCs w:val="24"/>
                          </w:rPr>
                        </w:pPr>
                        <w:r>
                          <w:rPr>
                            <w:b/>
                            <w:szCs w:val="24"/>
                          </w:rPr>
                          <w:t>8.6.</w:t>
                        </w:r>
                      </w:p>
                    </w:tc>
                    <w:tc>
                      <w:tcPr>
                        <w:tcW w:w="8572" w:type="dxa"/>
                        <w:gridSpan w:val="3"/>
                      </w:tcPr>
                      <w:p>
                        <w:pPr>
                          <w:jc w:val="both"/>
                          <w:rPr>
                            <w:b/>
                            <w:szCs w:val="24"/>
                          </w:rPr>
                        </w:pPr>
                        <w:r>
                          <w:rPr>
                            <w:b/>
                            <w:szCs w:val="24"/>
                          </w:rPr>
                          <w:t>330 kV elektros perdavimo linijos Vilnius</w:t>
                        </w:r>
                        <w:r>
                          <w:rPr>
                            <w:b/>
                            <w:bCs/>
                            <w:szCs w:val="24"/>
                            <w:lang w:eastAsia="lt-LT"/>
                          </w:rPr>
                          <w:t>–</w:t>
                        </w:r>
                        <w:r>
                          <w:rPr>
                            <w:b/>
                            <w:szCs w:val="24"/>
                          </w:rPr>
                          <w:t>Neris statyba:</w:t>
                        </w:r>
                      </w:p>
                    </w:tc>
                  </w:tr>
                  <w:tr>
                    <w:trPr>
                      <w:trHeight w:val="1035"/>
                    </w:trPr>
                    <w:tc>
                      <w:tcPr>
                        <w:tcW w:w="1056" w:type="dxa"/>
                        <w:vMerge w:val="restart"/>
                      </w:tcPr>
                      <w:p>
                        <w:pPr>
                          <w:jc w:val="center"/>
                          <w:rPr>
                            <w:szCs w:val="24"/>
                          </w:rPr>
                        </w:pPr>
                        <w:r>
                          <w:rPr>
                            <w:szCs w:val="24"/>
                          </w:rPr>
                          <w:t>8.6.1.</w:t>
                        </w:r>
                      </w:p>
                    </w:tc>
                    <w:tc>
                      <w:tcPr>
                        <w:tcW w:w="4326" w:type="dxa"/>
                        <w:vMerge w:val="restart"/>
                      </w:tcPr>
                      <w:p>
                        <w:pPr>
                          <w:rPr>
                            <w:szCs w:val="24"/>
                          </w:rPr>
                        </w:pPr>
                        <w:r>
                          <w:rPr>
                            <w:szCs w:val="24"/>
                          </w:rPr>
                          <w:t>Elektros perdavimo linijos statybos specialiojo teritorijų planavimo ir poveikio aplinkai vertinimo procesai</w:t>
                        </w:r>
                      </w:p>
                    </w:tc>
                    <w:tc>
                      <w:tcPr>
                        <w:tcW w:w="2835" w:type="dxa"/>
                      </w:tcPr>
                      <w:p>
                        <w:pPr>
                          <w:rPr>
                            <w:szCs w:val="24"/>
                          </w:rPr>
                        </w:pPr>
                        <w:r>
                          <w:rPr>
                            <w:szCs w:val="24"/>
                          </w:rPr>
                          <w:t>Parengta specialiojo teritorijų planavimo dokumento koncepcija</w:t>
                        </w:r>
                      </w:p>
                    </w:tc>
                    <w:tc>
                      <w:tcPr>
                        <w:tcW w:w="1411" w:type="dxa"/>
                      </w:tcPr>
                      <w:p>
                        <w:pPr>
                          <w:jc w:val="center"/>
                          <w:rPr>
                            <w:szCs w:val="24"/>
                          </w:rPr>
                        </w:pPr>
                        <w:r>
                          <w:rPr>
                            <w:szCs w:val="24"/>
                          </w:rPr>
                          <w:t>2019 m. IV ketv.</w:t>
                        </w:r>
                      </w:p>
                    </w:tc>
                  </w:tr>
                  <w:tr>
                    <w:trPr>
                      <w:trHeight w:val="1035"/>
                    </w:trPr>
                    <w:tc>
                      <w:tcPr>
                        <w:tcW w:w="1056" w:type="dxa"/>
                        <w:vMerge/>
                      </w:tcPr>
                      <w:p>
                        <w:pPr>
                          <w:jc w:val="center"/>
                          <w:rPr>
                            <w:szCs w:val="24"/>
                          </w:rPr>
                        </w:pPr>
                      </w:p>
                    </w:tc>
                    <w:tc>
                      <w:tcPr>
                        <w:tcW w:w="4326" w:type="dxa"/>
                        <w:vMerge/>
                      </w:tcPr>
                      <w:p>
                        <w:pPr>
                          <w:rPr>
                            <w:szCs w:val="24"/>
                          </w:rPr>
                        </w:pPr>
                      </w:p>
                    </w:tc>
                    <w:tc>
                      <w:tcPr>
                        <w:tcW w:w="2835" w:type="dxa"/>
                      </w:tcPr>
                      <w:p>
                        <w:pPr>
                          <w:rPr>
                            <w:szCs w:val="24"/>
                          </w:rPr>
                        </w:pPr>
                        <w:r>
                          <w:rPr>
                            <w:szCs w:val="24"/>
                          </w:rPr>
                          <w:t>Patvirtintas specialiojo teritorijų planavimo dokumentas įregistruotas ir paskelbtas Lietuvos Respublikos teritorijų planavimo dokumentų registre, priimtas sprendimas dėl planuojamos ūkinės veiklos poveikio aplinkai</w:t>
                        </w:r>
                      </w:p>
                    </w:tc>
                    <w:tc>
                      <w:tcPr>
                        <w:tcW w:w="1411" w:type="dxa"/>
                      </w:tcPr>
                      <w:p>
                        <w:pPr>
                          <w:jc w:val="center"/>
                          <w:rPr>
                            <w:szCs w:val="24"/>
                          </w:rPr>
                        </w:pPr>
                        <w:r>
                          <w:rPr>
                            <w:szCs w:val="24"/>
                          </w:rPr>
                          <w:t>2021 m. III ketv.</w:t>
                        </w:r>
                      </w:p>
                    </w:tc>
                  </w:tr>
                  <w:tr>
                    <w:tc>
                      <w:tcPr>
                        <w:tcW w:w="1056" w:type="dxa"/>
                      </w:tcPr>
                      <w:p>
                        <w:pPr>
                          <w:jc w:val="center"/>
                          <w:rPr>
                            <w:szCs w:val="24"/>
                          </w:rPr>
                        </w:pPr>
                        <w:r>
                          <w:rPr>
                            <w:szCs w:val="24"/>
                          </w:rPr>
                          <w:t>8.6.2.</w:t>
                        </w:r>
                      </w:p>
                    </w:tc>
                    <w:tc>
                      <w:tcPr>
                        <w:tcW w:w="4326" w:type="dxa"/>
                      </w:tcPr>
                      <w:p>
                        <w:pPr>
                          <w:rPr>
                            <w:szCs w:val="24"/>
                          </w:rPr>
                        </w:pPr>
                        <w:r>
                          <w:rPr>
                            <w:szCs w:val="24"/>
                          </w:rPr>
                          <w:t>Patvirtinto specialiojo teritorijų planavimo dokumento sprendinių įgyvendinimas</w:t>
                        </w:r>
                      </w:p>
                    </w:tc>
                    <w:tc>
                      <w:tcPr>
                        <w:tcW w:w="2835" w:type="dxa"/>
                      </w:tcPr>
                      <w:p>
                        <w:pPr>
                          <w:rPr>
                            <w:szCs w:val="24"/>
                          </w:rPr>
                        </w:pPr>
                        <w:r>
                          <w:rPr>
                            <w:szCs w:val="24"/>
                          </w:rPr>
                          <w:t>Nustatyti žemės sklypų servitutai ir specialiosios žemės naudojimo sąlygos, nustatytos daiktinės teisės įregistruotos Nekilnojamojo turto registre</w:t>
                        </w:r>
                      </w:p>
                    </w:tc>
                    <w:tc>
                      <w:tcPr>
                        <w:tcW w:w="1411" w:type="dxa"/>
                      </w:tcPr>
                      <w:p>
                        <w:pPr>
                          <w:jc w:val="center"/>
                          <w:rPr>
                            <w:szCs w:val="24"/>
                          </w:rPr>
                        </w:pPr>
                        <w:r>
                          <w:rPr>
                            <w:szCs w:val="24"/>
                          </w:rPr>
                          <w:t>2021 m. IV ketv.</w:t>
                        </w:r>
                      </w:p>
                    </w:tc>
                  </w:tr>
                  <w:tr>
                    <w:tc>
                      <w:tcPr>
                        <w:tcW w:w="1056" w:type="dxa"/>
                      </w:tcPr>
                      <w:p>
                        <w:pPr>
                          <w:jc w:val="center"/>
                          <w:rPr>
                            <w:szCs w:val="24"/>
                          </w:rPr>
                        </w:pPr>
                        <w:r>
                          <w:rPr>
                            <w:szCs w:val="24"/>
                          </w:rPr>
                          <w:t>8.6.3.</w:t>
                        </w:r>
                      </w:p>
                    </w:tc>
                    <w:tc>
                      <w:tcPr>
                        <w:tcW w:w="4326" w:type="dxa"/>
                      </w:tcPr>
                      <w:p>
                        <w:pPr>
                          <w:rPr>
                            <w:szCs w:val="24"/>
                          </w:rPr>
                        </w:pPr>
                        <w:r>
                          <w:rPr>
                            <w:szCs w:val="24"/>
                          </w:rPr>
                          <w:t>Elektros perdavimo linijos statybos rangos darbų vykdymas, priėmimas ir užbaigimas, perdavimo linijos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2025 m. IV ketv.</w:t>
                        </w:r>
                      </w:p>
                    </w:tc>
                  </w:tr>
                  <w:tr>
                    <w:tc>
                      <w:tcPr>
                        <w:tcW w:w="9628" w:type="dxa"/>
                        <w:gridSpan w:val="4"/>
                      </w:tcPr>
                      <w:p>
                        <w:pPr>
                          <w:jc w:val="center"/>
                          <w:rPr>
                            <w:szCs w:val="24"/>
                          </w:rPr>
                        </w:pPr>
                      </w:p>
                    </w:tc>
                  </w:tr>
                  <w:tr>
                    <w:tc>
                      <w:tcPr>
                        <w:tcW w:w="1056" w:type="dxa"/>
                      </w:tcPr>
                      <w:p>
                        <w:pPr>
                          <w:jc w:val="center"/>
                          <w:rPr>
                            <w:b/>
                            <w:szCs w:val="24"/>
                          </w:rPr>
                        </w:pPr>
                        <w:r>
                          <w:rPr>
                            <w:b/>
                            <w:szCs w:val="24"/>
                          </w:rPr>
                          <w:t>8.7.</w:t>
                        </w:r>
                      </w:p>
                    </w:tc>
                    <w:tc>
                      <w:tcPr>
                        <w:tcW w:w="8572" w:type="dxa"/>
                        <w:gridSpan w:val="3"/>
                      </w:tcPr>
                      <w:p>
                        <w:pPr>
                          <w:jc w:val="both"/>
                          <w:rPr>
                            <w:b/>
                            <w:szCs w:val="24"/>
                          </w:rPr>
                        </w:pPr>
                        <w:r>
                          <w:rPr>
                            <w:b/>
                            <w:szCs w:val="24"/>
                          </w:rPr>
                          <w:t xml:space="preserve">330 kV elektros perdavimo linijos Kruonio </w:t>
                        </w:r>
                        <w:r>
                          <w:rPr>
                            <w:b/>
                            <w:bCs/>
                            <w:szCs w:val="24"/>
                            <w:lang w:eastAsia="lt-LT"/>
                          </w:rPr>
                          <w:t>HAE–</w:t>
                        </w:r>
                        <w:r>
                          <w:rPr>
                            <w:b/>
                            <w:szCs w:val="24"/>
                          </w:rPr>
                          <w:t>Bitėnai statyba</w:t>
                        </w:r>
                      </w:p>
                    </w:tc>
                  </w:tr>
                  <w:tr>
                    <w:tc>
                      <w:tcPr>
                        <w:tcW w:w="1056" w:type="dxa"/>
                      </w:tcPr>
                      <w:p>
                        <w:pPr>
                          <w:jc w:val="center"/>
                          <w:rPr>
                            <w:szCs w:val="24"/>
                          </w:rPr>
                        </w:pPr>
                        <w:r>
                          <w:rPr>
                            <w:szCs w:val="24"/>
                          </w:rPr>
                          <w:t>8.7.1.</w:t>
                        </w:r>
                      </w:p>
                    </w:tc>
                    <w:tc>
                      <w:tcPr>
                        <w:tcW w:w="4326" w:type="dxa"/>
                      </w:tcPr>
                      <w:p>
                        <w:pPr>
                          <w:rPr>
                            <w:szCs w:val="24"/>
                          </w:rPr>
                        </w:pPr>
                        <w:r>
                          <w:rPr>
                            <w:szCs w:val="24"/>
                          </w:rPr>
                          <w:t>Elektros perdavimo linijos statybos teritorijų planavimo dokumento rengimo ir poveikio aplinkai vertinimo paslaugų pirkimo organizavimas, paskelbimas ir paslaugų teikėjo atranka</w:t>
                        </w:r>
                      </w:p>
                    </w:tc>
                    <w:tc>
                      <w:tcPr>
                        <w:tcW w:w="2835" w:type="dxa"/>
                      </w:tcPr>
                      <w:p>
                        <w:pPr>
                          <w:rPr>
                            <w:szCs w:val="24"/>
                          </w:rPr>
                        </w:pPr>
                        <w:r>
                          <w:rPr>
                            <w:szCs w:val="24"/>
                          </w:rPr>
                          <w:t>Pasirašyta sutartis su paslaugų teikėju</w:t>
                        </w:r>
                      </w:p>
                    </w:tc>
                    <w:tc>
                      <w:tcPr>
                        <w:tcW w:w="1411" w:type="dxa"/>
                      </w:tcPr>
                      <w:p>
                        <w:pPr>
                          <w:jc w:val="center"/>
                          <w:rPr>
                            <w:szCs w:val="24"/>
                          </w:rPr>
                        </w:pPr>
                        <w:r>
                          <w:rPr>
                            <w:szCs w:val="24"/>
                          </w:rPr>
                          <w:t>2019 m. IV ketv.</w:t>
                        </w:r>
                      </w:p>
                    </w:tc>
                  </w:tr>
                  <w:tr>
                    <w:tc>
                      <w:tcPr>
                        <w:tcW w:w="1056" w:type="dxa"/>
                      </w:tcPr>
                      <w:p>
                        <w:pPr>
                          <w:jc w:val="center"/>
                          <w:rPr>
                            <w:szCs w:val="24"/>
                          </w:rPr>
                        </w:pPr>
                        <w:r>
                          <w:rPr>
                            <w:szCs w:val="24"/>
                          </w:rPr>
                          <w:t>8.7.2.</w:t>
                        </w:r>
                      </w:p>
                    </w:tc>
                    <w:tc>
                      <w:tcPr>
                        <w:tcW w:w="4326" w:type="dxa"/>
                      </w:tcPr>
                      <w:p>
                        <w:pPr>
                          <w:rPr>
                            <w:szCs w:val="24"/>
                          </w:rPr>
                        </w:pPr>
                        <w:r>
                          <w:rPr>
                            <w:szCs w:val="24"/>
                          </w:rPr>
                          <w:t>Elektros perdavimo linijos statybos specialiojo teritorijų planavimo ir poveikio aplinkai vertinimo procesai</w:t>
                        </w:r>
                      </w:p>
                    </w:tc>
                    <w:tc>
                      <w:tcPr>
                        <w:tcW w:w="2835" w:type="dxa"/>
                      </w:tcPr>
                      <w:p>
                        <w:pPr>
                          <w:rPr>
                            <w:szCs w:val="24"/>
                          </w:rPr>
                        </w:pPr>
                        <w:r>
                          <w:rPr>
                            <w:szCs w:val="24"/>
                          </w:rPr>
                          <w:t>Patvirtintas specialiojo teritorijų planavimo dokumentas įregistruotas ir paskelbtas Lietuvos Respublikos teritorijų planavimo dokumentų registre, priimtas sprendimas dėl planuojamos ūkinės veiklos poveikio aplinkai</w:t>
                        </w:r>
                      </w:p>
                    </w:tc>
                    <w:tc>
                      <w:tcPr>
                        <w:tcW w:w="1411" w:type="dxa"/>
                      </w:tcPr>
                      <w:p>
                        <w:pPr>
                          <w:jc w:val="center"/>
                          <w:rPr>
                            <w:szCs w:val="24"/>
                          </w:rPr>
                        </w:pPr>
                        <w:r>
                          <w:rPr>
                            <w:szCs w:val="24"/>
                          </w:rPr>
                          <w:t>2021 m. III ketv.</w:t>
                        </w:r>
                      </w:p>
                    </w:tc>
                  </w:tr>
                  <w:tr>
                    <w:tc>
                      <w:tcPr>
                        <w:tcW w:w="1056" w:type="dxa"/>
                      </w:tcPr>
                      <w:p>
                        <w:pPr>
                          <w:jc w:val="center"/>
                          <w:rPr>
                            <w:szCs w:val="24"/>
                          </w:rPr>
                        </w:pPr>
                        <w:r>
                          <w:rPr>
                            <w:szCs w:val="24"/>
                          </w:rPr>
                          <w:t>8.7.3.</w:t>
                        </w:r>
                      </w:p>
                    </w:tc>
                    <w:tc>
                      <w:tcPr>
                        <w:tcW w:w="4326" w:type="dxa"/>
                      </w:tcPr>
                      <w:p>
                        <w:pPr>
                          <w:rPr>
                            <w:szCs w:val="24"/>
                          </w:rPr>
                        </w:pPr>
                        <w:r>
                          <w:rPr>
                            <w:szCs w:val="24"/>
                          </w:rPr>
                          <w:t>Patvirtinto specialiojo teritorijų planavimo dokumento sprendinių įgyvendinimas</w:t>
                        </w:r>
                      </w:p>
                    </w:tc>
                    <w:tc>
                      <w:tcPr>
                        <w:tcW w:w="2835" w:type="dxa"/>
                      </w:tcPr>
                      <w:p>
                        <w:pPr>
                          <w:rPr>
                            <w:szCs w:val="24"/>
                          </w:rPr>
                        </w:pPr>
                        <w:r>
                          <w:rPr>
                            <w:szCs w:val="24"/>
                          </w:rPr>
                          <w:t>Nustatyti žemės sklypų servitutai ir specialiosios žemės naudojimo sąlygos, nustatytos daiktinės teisės įregistruotos Nekilnojamojo turto registre</w:t>
                        </w:r>
                      </w:p>
                    </w:tc>
                    <w:tc>
                      <w:tcPr>
                        <w:tcW w:w="1411" w:type="dxa"/>
                      </w:tcPr>
                      <w:p>
                        <w:pPr>
                          <w:jc w:val="center"/>
                          <w:rPr>
                            <w:szCs w:val="24"/>
                          </w:rPr>
                        </w:pPr>
                        <w:r>
                          <w:rPr>
                            <w:szCs w:val="24"/>
                          </w:rPr>
                          <w:t>2021 m. IV ketv.</w:t>
                        </w:r>
                      </w:p>
                    </w:tc>
                  </w:tr>
                  <w:tr>
                    <w:tc>
                      <w:tcPr>
                        <w:tcW w:w="1056" w:type="dxa"/>
                      </w:tcPr>
                      <w:p>
                        <w:pPr>
                          <w:jc w:val="center"/>
                          <w:rPr>
                            <w:szCs w:val="24"/>
                          </w:rPr>
                        </w:pPr>
                        <w:r>
                          <w:rPr>
                            <w:szCs w:val="24"/>
                          </w:rPr>
                          <w:t>8.7.4.</w:t>
                        </w:r>
                      </w:p>
                    </w:tc>
                    <w:tc>
                      <w:tcPr>
                        <w:tcW w:w="4326" w:type="dxa"/>
                      </w:tcPr>
                      <w:p>
                        <w:pPr>
                          <w:rPr>
                            <w:szCs w:val="24"/>
                          </w:rPr>
                        </w:pPr>
                        <w:r>
                          <w:rPr>
                            <w:szCs w:val="24"/>
                          </w:rPr>
                          <w:t>Elektros perdavimo linijos statybos rangos darbų vykdymas, priėmimas ir užbaigimas, perdavimo linijos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2025 m. IV ketv.</w:t>
                        </w:r>
                      </w:p>
                    </w:tc>
                  </w:tr>
                  <w:tr>
                    <w:tc>
                      <w:tcPr>
                        <w:tcW w:w="9628" w:type="dxa"/>
                        <w:gridSpan w:val="4"/>
                      </w:tcPr>
                      <w:p>
                        <w:pPr>
                          <w:jc w:val="center"/>
                          <w:rPr>
                            <w:szCs w:val="24"/>
                          </w:rPr>
                        </w:pPr>
                      </w:p>
                    </w:tc>
                  </w:tr>
                  <w:tr>
                    <w:tc>
                      <w:tcPr>
                        <w:tcW w:w="1056" w:type="dxa"/>
                      </w:tcPr>
                      <w:p>
                        <w:pPr>
                          <w:jc w:val="center"/>
                          <w:rPr>
                            <w:b/>
                            <w:szCs w:val="24"/>
                          </w:rPr>
                        </w:pPr>
                        <w:r>
                          <w:rPr>
                            <w:b/>
                            <w:szCs w:val="24"/>
                          </w:rPr>
                          <w:t>8.8.</w:t>
                        </w:r>
                      </w:p>
                    </w:tc>
                    <w:tc>
                      <w:tcPr>
                        <w:tcW w:w="8572" w:type="dxa"/>
                        <w:gridSpan w:val="3"/>
                      </w:tcPr>
                      <w:p>
                        <w:pPr>
                          <w:jc w:val="both"/>
                          <w:rPr>
                            <w:b/>
                            <w:szCs w:val="24"/>
                          </w:rPr>
                        </w:pPr>
                        <w:r>
                          <w:rPr>
                            <w:b/>
                            <w:szCs w:val="24"/>
                          </w:rPr>
                          <w:t>330 kV elektros perdavimo linijos Darbėnai</w:t>
                        </w:r>
                        <w:r>
                          <w:rPr>
                            <w:b/>
                            <w:bCs/>
                            <w:szCs w:val="24"/>
                            <w:lang w:eastAsia="lt-LT"/>
                          </w:rPr>
                          <w:t>–</w:t>
                        </w:r>
                        <w:r>
                          <w:rPr>
                            <w:b/>
                            <w:szCs w:val="24"/>
                          </w:rPr>
                          <w:t>Bitėnai statyba</w:t>
                        </w:r>
                      </w:p>
                    </w:tc>
                  </w:tr>
                  <w:tr>
                    <w:tc>
                      <w:tcPr>
                        <w:tcW w:w="1056" w:type="dxa"/>
                      </w:tcPr>
                      <w:p>
                        <w:pPr>
                          <w:jc w:val="center"/>
                          <w:rPr>
                            <w:szCs w:val="24"/>
                          </w:rPr>
                        </w:pPr>
                        <w:r>
                          <w:rPr>
                            <w:szCs w:val="24"/>
                          </w:rPr>
                          <w:t>8.8.1.</w:t>
                        </w:r>
                      </w:p>
                    </w:tc>
                    <w:tc>
                      <w:tcPr>
                        <w:tcW w:w="4326" w:type="dxa"/>
                      </w:tcPr>
                      <w:p>
                        <w:pPr>
                          <w:rPr>
                            <w:szCs w:val="24"/>
                          </w:rPr>
                        </w:pPr>
                        <w:r>
                          <w:rPr>
                            <w:szCs w:val="24"/>
                          </w:rPr>
                          <w:t>Elektros perdavimo linijos statybos teritorijų planavimo dokumento rengimo ir poveikio aplinkai vertinimo paslaugų pirkimo organizavimas, paskelbimas ir paslaugų teikėjo atranka</w:t>
                        </w:r>
                      </w:p>
                    </w:tc>
                    <w:tc>
                      <w:tcPr>
                        <w:tcW w:w="2835" w:type="dxa"/>
                      </w:tcPr>
                      <w:p>
                        <w:pPr>
                          <w:rPr>
                            <w:szCs w:val="24"/>
                          </w:rPr>
                        </w:pPr>
                        <w:r>
                          <w:rPr>
                            <w:szCs w:val="24"/>
                          </w:rPr>
                          <w:t>Pasirašyta sutartis su paslaugų teikėju</w:t>
                        </w:r>
                      </w:p>
                    </w:tc>
                    <w:tc>
                      <w:tcPr>
                        <w:tcW w:w="1411" w:type="dxa"/>
                      </w:tcPr>
                      <w:p>
                        <w:pPr>
                          <w:jc w:val="center"/>
                          <w:rPr>
                            <w:szCs w:val="24"/>
                          </w:rPr>
                        </w:pPr>
                        <w:r>
                          <w:rPr>
                            <w:szCs w:val="24"/>
                          </w:rPr>
                          <w:t>2019 m. IV ketv.</w:t>
                        </w:r>
                      </w:p>
                    </w:tc>
                  </w:tr>
                  <w:tr>
                    <w:tc>
                      <w:tcPr>
                        <w:tcW w:w="1056" w:type="dxa"/>
                      </w:tcPr>
                      <w:p>
                        <w:pPr>
                          <w:jc w:val="center"/>
                          <w:rPr>
                            <w:szCs w:val="24"/>
                          </w:rPr>
                        </w:pPr>
                        <w:r>
                          <w:rPr>
                            <w:szCs w:val="24"/>
                          </w:rPr>
                          <w:t>8.8.2.</w:t>
                        </w:r>
                      </w:p>
                    </w:tc>
                    <w:tc>
                      <w:tcPr>
                        <w:tcW w:w="4326" w:type="dxa"/>
                      </w:tcPr>
                      <w:p>
                        <w:pPr>
                          <w:rPr>
                            <w:szCs w:val="24"/>
                          </w:rPr>
                        </w:pPr>
                        <w:r>
                          <w:rPr>
                            <w:szCs w:val="24"/>
                          </w:rPr>
                          <w:t>Elektros perdavimo linijos statybos specialiojo teritorijų planavimo ir poveikio aplinkai vertinimo procesai</w:t>
                        </w:r>
                      </w:p>
                    </w:tc>
                    <w:tc>
                      <w:tcPr>
                        <w:tcW w:w="2835" w:type="dxa"/>
                      </w:tcPr>
                      <w:p>
                        <w:pPr>
                          <w:rPr>
                            <w:szCs w:val="24"/>
                          </w:rPr>
                        </w:pPr>
                        <w:r>
                          <w:rPr>
                            <w:szCs w:val="24"/>
                          </w:rPr>
                          <w:t>Patvirtintas specialiojo teritorijų planavimo dokumentas įregistruotas ir paskelbtas Lietuvos Respublikos teritorijų planavimo dokumentų registre, priimtas sprendimas dėl planuojamos ūkinės veiklos poveikio aplinkai</w:t>
                        </w:r>
                      </w:p>
                    </w:tc>
                    <w:tc>
                      <w:tcPr>
                        <w:tcW w:w="1411" w:type="dxa"/>
                      </w:tcPr>
                      <w:p>
                        <w:pPr>
                          <w:jc w:val="center"/>
                          <w:rPr>
                            <w:szCs w:val="24"/>
                          </w:rPr>
                        </w:pPr>
                        <w:r>
                          <w:rPr>
                            <w:szCs w:val="24"/>
                          </w:rPr>
                          <w:t>2021 m. III ketv.</w:t>
                        </w:r>
                      </w:p>
                    </w:tc>
                  </w:tr>
                  <w:tr>
                    <w:tc>
                      <w:tcPr>
                        <w:tcW w:w="1056" w:type="dxa"/>
                      </w:tcPr>
                      <w:p>
                        <w:pPr>
                          <w:jc w:val="center"/>
                          <w:rPr>
                            <w:szCs w:val="24"/>
                          </w:rPr>
                        </w:pPr>
                        <w:r>
                          <w:rPr>
                            <w:szCs w:val="24"/>
                          </w:rPr>
                          <w:t>8.8.3.</w:t>
                        </w:r>
                      </w:p>
                    </w:tc>
                    <w:tc>
                      <w:tcPr>
                        <w:tcW w:w="4326" w:type="dxa"/>
                      </w:tcPr>
                      <w:p>
                        <w:pPr>
                          <w:rPr>
                            <w:szCs w:val="24"/>
                          </w:rPr>
                        </w:pPr>
                        <w:r>
                          <w:rPr>
                            <w:szCs w:val="24"/>
                          </w:rPr>
                          <w:t>Patvirtinto specialiojo teritorijų planavimo dokumento sprendinių įgyvendinimas</w:t>
                        </w:r>
                      </w:p>
                    </w:tc>
                    <w:tc>
                      <w:tcPr>
                        <w:tcW w:w="2835" w:type="dxa"/>
                      </w:tcPr>
                      <w:p>
                        <w:pPr>
                          <w:rPr>
                            <w:szCs w:val="24"/>
                          </w:rPr>
                        </w:pPr>
                        <w:r>
                          <w:rPr>
                            <w:szCs w:val="24"/>
                          </w:rPr>
                          <w:t>Nustatyti žemės sklypų servitutai ir specialiosios žemės naudojimo sąlygos, nustatytos daiktinės teisės įregistruotos Nekilnojamojo turto registre</w:t>
                        </w:r>
                      </w:p>
                    </w:tc>
                    <w:tc>
                      <w:tcPr>
                        <w:tcW w:w="1411" w:type="dxa"/>
                      </w:tcPr>
                      <w:p>
                        <w:pPr>
                          <w:jc w:val="center"/>
                          <w:rPr>
                            <w:szCs w:val="24"/>
                          </w:rPr>
                        </w:pPr>
                        <w:r>
                          <w:rPr>
                            <w:szCs w:val="24"/>
                          </w:rPr>
                          <w:t>2021 m. IV ketv.</w:t>
                        </w:r>
                      </w:p>
                    </w:tc>
                  </w:tr>
                  <w:tr>
                    <w:tc>
                      <w:tcPr>
                        <w:tcW w:w="1056" w:type="dxa"/>
                      </w:tcPr>
                      <w:p>
                        <w:pPr>
                          <w:jc w:val="center"/>
                          <w:rPr>
                            <w:szCs w:val="24"/>
                          </w:rPr>
                        </w:pPr>
                        <w:r>
                          <w:rPr>
                            <w:szCs w:val="24"/>
                          </w:rPr>
                          <w:t>8.8.4.</w:t>
                        </w:r>
                      </w:p>
                    </w:tc>
                    <w:tc>
                      <w:tcPr>
                        <w:tcW w:w="4326" w:type="dxa"/>
                      </w:tcPr>
                      <w:p>
                        <w:pPr>
                          <w:rPr>
                            <w:szCs w:val="24"/>
                          </w:rPr>
                        </w:pPr>
                        <w:r>
                          <w:rPr>
                            <w:szCs w:val="24"/>
                          </w:rPr>
                          <w:t>Elektros perdavimo linijos statybos rangos darbų vykdymas, priėmimas ir užbaigimas, perdavimo linijos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2025 m. IV ketv.</w:t>
                        </w:r>
                      </w:p>
                    </w:tc>
                  </w:tr>
                  <w:tr>
                    <w:tc>
                      <w:tcPr>
                        <w:tcW w:w="9628" w:type="dxa"/>
                        <w:gridSpan w:val="4"/>
                      </w:tcPr>
                      <w:p>
                        <w:pPr>
                          <w:jc w:val="center"/>
                          <w:rPr>
                            <w:szCs w:val="24"/>
                          </w:rPr>
                        </w:pPr>
                      </w:p>
                    </w:tc>
                  </w:tr>
                  <w:tr>
                    <w:tc>
                      <w:tcPr>
                        <w:tcW w:w="1056" w:type="dxa"/>
                      </w:tcPr>
                      <w:p>
                        <w:pPr>
                          <w:jc w:val="center"/>
                          <w:rPr>
                            <w:b/>
                            <w:szCs w:val="24"/>
                          </w:rPr>
                        </w:pPr>
                        <w:r>
                          <w:rPr>
                            <w:b/>
                            <w:szCs w:val="24"/>
                          </w:rPr>
                          <w:t>8.9.</w:t>
                        </w:r>
                      </w:p>
                    </w:tc>
                    <w:tc>
                      <w:tcPr>
                        <w:tcW w:w="8572" w:type="dxa"/>
                        <w:gridSpan w:val="3"/>
                      </w:tcPr>
                      <w:p>
                        <w:pPr>
                          <w:jc w:val="both"/>
                          <w:rPr>
                            <w:b/>
                            <w:szCs w:val="24"/>
                          </w:rPr>
                        </w:pPr>
                        <w:r>
                          <w:rPr>
                            <w:b/>
                            <w:szCs w:val="24"/>
                          </w:rPr>
                          <w:t>330 kV skirstyklos „Mūša“ statyba</w:t>
                        </w:r>
                      </w:p>
                    </w:tc>
                  </w:tr>
                  <w:tr>
                    <w:tc>
                      <w:tcPr>
                        <w:tcW w:w="1056" w:type="dxa"/>
                      </w:tcPr>
                      <w:p>
                        <w:pPr>
                          <w:jc w:val="center"/>
                          <w:rPr>
                            <w:szCs w:val="24"/>
                          </w:rPr>
                        </w:pPr>
                        <w:r>
                          <w:rPr>
                            <w:szCs w:val="24"/>
                          </w:rPr>
                          <w:t>8.9.1.</w:t>
                        </w:r>
                      </w:p>
                    </w:tc>
                    <w:tc>
                      <w:tcPr>
                        <w:tcW w:w="4326" w:type="dxa"/>
                      </w:tcPr>
                      <w:p>
                        <w:pPr>
                          <w:rPr>
                            <w:szCs w:val="24"/>
                          </w:rPr>
                        </w:pPr>
                        <w:r>
                          <w:rPr>
                            <w:szCs w:val="24"/>
                          </w:rPr>
                          <w:t>330 kV skirstyklos statybos teritorijų planavimo dokumento rengimo ir poveikio aplinkai vertinimo paslaugų pirkimo organizavimas, paskelbimas ir paslaugų teikėjo atranka</w:t>
                        </w:r>
                      </w:p>
                    </w:tc>
                    <w:tc>
                      <w:tcPr>
                        <w:tcW w:w="2835" w:type="dxa"/>
                      </w:tcPr>
                      <w:p>
                        <w:pPr>
                          <w:rPr>
                            <w:szCs w:val="24"/>
                          </w:rPr>
                        </w:pPr>
                        <w:r>
                          <w:rPr>
                            <w:szCs w:val="24"/>
                          </w:rPr>
                          <w:t>Pasirašyta sutartis su paslaugų teikėju</w:t>
                        </w:r>
                      </w:p>
                    </w:tc>
                    <w:tc>
                      <w:tcPr>
                        <w:tcW w:w="1411" w:type="dxa"/>
                      </w:tcPr>
                      <w:p>
                        <w:pPr>
                          <w:jc w:val="center"/>
                          <w:rPr>
                            <w:szCs w:val="24"/>
                          </w:rPr>
                        </w:pPr>
                        <w:r>
                          <w:rPr>
                            <w:szCs w:val="24"/>
                          </w:rPr>
                          <w:t>2019 m. IV ketv.</w:t>
                        </w:r>
                      </w:p>
                    </w:tc>
                  </w:tr>
                  <w:tr>
                    <w:tc>
                      <w:tcPr>
                        <w:tcW w:w="1056" w:type="dxa"/>
                      </w:tcPr>
                      <w:p>
                        <w:pPr>
                          <w:jc w:val="center"/>
                          <w:rPr>
                            <w:szCs w:val="24"/>
                          </w:rPr>
                        </w:pPr>
                        <w:r>
                          <w:rPr>
                            <w:szCs w:val="24"/>
                          </w:rPr>
                          <w:t>8.9.2.</w:t>
                        </w:r>
                      </w:p>
                    </w:tc>
                    <w:tc>
                      <w:tcPr>
                        <w:tcW w:w="4326" w:type="dxa"/>
                      </w:tcPr>
                      <w:p>
                        <w:pPr>
                          <w:rPr>
                            <w:szCs w:val="24"/>
                          </w:rPr>
                        </w:pPr>
                        <w:r>
                          <w:rPr>
                            <w:szCs w:val="24"/>
                          </w:rPr>
                          <w:t>330 kV skirstyklos statybos specialiojo teritorijų planavimo procesas</w:t>
                        </w:r>
                      </w:p>
                    </w:tc>
                    <w:tc>
                      <w:tcPr>
                        <w:tcW w:w="2835" w:type="dxa"/>
                      </w:tcPr>
                      <w:p>
                        <w:pPr>
                          <w:rPr>
                            <w:szCs w:val="24"/>
                          </w:rPr>
                        </w:pPr>
                        <w:r>
                          <w:rPr>
                            <w:szCs w:val="24"/>
                          </w:rPr>
                          <w:t>Patvirtintas specialiojo teritorijų planavimo dokumentas įregistruotas ir paskelbtas Lietuvos Respublikos teritorijų planavimo dokumentų registre</w:t>
                        </w:r>
                      </w:p>
                    </w:tc>
                    <w:tc>
                      <w:tcPr>
                        <w:tcW w:w="1411" w:type="dxa"/>
                      </w:tcPr>
                      <w:p>
                        <w:pPr>
                          <w:jc w:val="center"/>
                          <w:rPr>
                            <w:szCs w:val="24"/>
                          </w:rPr>
                        </w:pPr>
                        <w:r>
                          <w:rPr>
                            <w:szCs w:val="24"/>
                          </w:rPr>
                          <w:t>2021 m. III ketv.</w:t>
                        </w:r>
                      </w:p>
                    </w:tc>
                  </w:tr>
                  <w:tr>
                    <w:tc>
                      <w:tcPr>
                        <w:tcW w:w="1056" w:type="dxa"/>
                      </w:tcPr>
                      <w:p>
                        <w:pPr>
                          <w:jc w:val="center"/>
                          <w:rPr>
                            <w:szCs w:val="24"/>
                          </w:rPr>
                        </w:pPr>
                        <w:r>
                          <w:rPr>
                            <w:szCs w:val="24"/>
                          </w:rPr>
                          <w:t>8.9.3.</w:t>
                        </w:r>
                      </w:p>
                    </w:tc>
                    <w:tc>
                      <w:tcPr>
                        <w:tcW w:w="4326" w:type="dxa"/>
                      </w:tcPr>
                      <w:p>
                        <w:pPr>
                          <w:rPr>
                            <w:szCs w:val="24"/>
                          </w:rPr>
                        </w:pPr>
                        <w:r>
                          <w:rPr>
                            <w:szCs w:val="24"/>
                          </w:rPr>
                          <w:t>Žemės paėmimo visuomenės poreikiams vykdymas</w:t>
                        </w:r>
                      </w:p>
                    </w:tc>
                    <w:tc>
                      <w:tcPr>
                        <w:tcW w:w="2835" w:type="dxa"/>
                      </w:tcPr>
                      <w:p>
                        <w:pPr>
                          <w:rPr>
                            <w:szCs w:val="24"/>
                          </w:rPr>
                        </w:pPr>
                        <w:r>
                          <w:rPr>
                            <w:szCs w:val="24"/>
                          </w:rPr>
                          <w:t>Visuomenės poreikiams paimti žemės sklypai įregistruoti Nekilnojamojo turto registre kaip valstybinė žemė</w:t>
                        </w:r>
                      </w:p>
                    </w:tc>
                    <w:tc>
                      <w:tcPr>
                        <w:tcW w:w="1411" w:type="dxa"/>
                      </w:tcPr>
                      <w:p>
                        <w:pPr>
                          <w:jc w:val="center"/>
                          <w:rPr>
                            <w:szCs w:val="24"/>
                          </w:rPr>
                        </w:pPr>
                        <w:r>
                          <w:rPr>
                            <w:szCs w:val="24"/>
                          </w:rPr>
                          <w:t>2022 m. IV ketv.</w:t>
                        </w:r>
                      </w:p>
                    </w:tc>
                  </w:tr>
                  <w:tr>
                    <w:tc>
                      <w:tcPr>
                        <w:tcW w:w="1056" w:type="dxa"/>
                      </w:tcPr>
                      <w:p>
                        <w:pPr>
                          <w:jc w:val="center"/>
                          <w:rPr>
                            <w:szCs w:val="24"/>
                          </w:rPr>
                        </w:pPr>
                        <w:r>
                          <w:rPr>
                            <w:szCs w:val="24"/>
                          </w:rPr>
                          <w:t>8.9.4.</w:t>
                        </w:r>
                      </w:p>
                    </w:tc>
                    <w:tc>
                      <w:tcPr>
                        <w:tcW w:w="4326" w:type="dxa"/>
                      </w:tcPr>
                      <w:p>
                        <w:pPr>
                          <w:rPr>
                            <w:szCs w:val="24"/>
                          </w:rPr>
                        </w:pPr>
                        <w:r>
                          <w:rPr>
                            <w:szCs w:val="24"/>
                          </w:rPr>
                          <w:t>330 kV skirstyklos statybos rangos darbų vykdymas, priėmimas ir užbaigimas, skirstyklos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2025 m. IV ketv.</w:t>
                        </w:r>
                      </w:p>
                    </w:tc>
                  </w:tr>
                  <w:tr>
                    <w:tc>
                      <w:tcPr>
                        <w:tcW w:w="9628" w:type="dxa"/>
                        <w:gridSpan w:val="4"/>
                      </w:tcPr>
                      <w:p>
                        <w:pPr>
                          <w:jc w:val="center"/>
                          <w:rPr>
                            <w:szCs w:val="24"/>
                          </w:rPr>
                        </w:pPr>
                      </w:p>
                    </w:tc>
                  </w:tr>
                  <w:tr>
                    <w:tc>
                      <w:tcPr>
                        <w:tcW w:w="1056" w:type="dxa"/>
                      </w:tcPr>
                      <w:p>
                        <w:pPr>
                          <w:jc w:val="center"/>
                          <w:rPr>
                            <w:b/>
                            <w:szCs w:val="24"/>
                          </w:rPr>
                        </w:pPr>
                        <w:r>
                          <w:rPr>
                            <w:b/>
                            <w:szCs w:val="24"/>
                          </w:rPr>
                          <w:t>8.10.</w:t>
                        </w:r>
                      </w:p>
                    </w:tc>
                    <w:tc>
                      <w:tcPr>
                        <w:tcW w:w="8572" w:type="dxa"/>
                        <w:gridSpan w:val="3"/>
                      </w:tcPr>
                      <w:p>
                        <w:pPr>
                          <w:jc w:val="both"/>
                          <w:rPr>
                            <w:b/>
                            <w:szCs w:val="24"/>
                          </w:rPr>
                        </w:pPr>
                        <w:r>
                          <w:rPr>
                            <w:b/>
                            <w:i/>
                            <w:iCs/>
                            <w:color w:val="000000"/>
                            <w:szCs w:val="24"/>
                          </w:rPr>
                          <w:t>Harmony Link</w:t>
                        </w:r>
                        <w:r>
                          <w:rPr>
                            <w:b/>
                            <w:color w:val="000000"/>
                            <w:szCs w:val="24"/>
                          </w:rPr>
                          <w:t xml:space="preserve"> jungties statyba</w:t>
                        </w:r>
                      </w:p>
                    </w:tc>
                  </w:tr>
                  <w:tr>
                    <w:tc>
                      <w:tcPr>
                        <w:tcW w:w="1056" w:type="dxa"/>
                      </w:tcPr>
                      <w:p>
                        <w:pPr>
                          <w:jc w:val="center"/>
                          <w:rPr>
                            <w:b/>
                            <w:iCs/>
                            <w:szCs w:val="24"/>
                          </w:rPr>
                        </w:pPr>
                        <w:r>
                          <w:rPr>
                            <w:b/>
                            <w:iCs/>
                            <w:szCs w:val="24"/>
                          </w:rPr>
                          <w:t>8.10.1.</w:t>
                        </w:r>
                      </w:p>
                    </w:tc>
                    <w:tc>
                      <w:tcPr>
                        <w:tcW w:w="8572" w:type="dxa"/>
                        <w:gridSpan w:val="3"/>
                      </w:tcPr>
                      <w:p>
                        <w:pPr>
                          <w:jc w:val="both"/>
                          <w:rPr>
                            <w:b/>
                            <w:iCs/>
                            <w:szCs w:val="24"/>
                          </w:rPr>
                        </w:pPr>
                        <w:r>
                          <w:rPr>
                            <w:b/>
                            <w:iCs/>
                            <w:szCs w:val="24"/>
                          </w:rPr>
                          <w:t>Jungties statybos projekto įgyvendinimo studijos:</w:t>
                        </w:r>
                      </w:p>
                    </w:tc>
                  </w:tr>
                  <w:tr>
                    <w:tc>
                      <w:tcPr>
                        <w:tcW w:w="1056" w:type="dxa"/>
                      </w:tcPr>
                      <w:p>
                        <w:pPr>
                          <w:jc w:val="center"/>
                          <w:rPr>
                            <w:szCs w:val="24"/>
                          </w:rPr>
                        </w:pPr>
                        <w:r>
                          <w:rPr>
                            <w:szCs w:val="24"/>
                          </w:rPr>
                          <w:t>8.10.1.1.</w:t>
                        </w:r>
                      </w:p>
                    </w:tc>
                    <w:tc>
                      <w:tcPr>
                        <w:tcW w:w="4326" w:type="dxa"/>
                      </w:tcPr>
                      <w:p>
                        <w:pPr>
                          <w:rPr>
                            <w:szCs w:val="24"/>
                          </w:rPr>
                        </w:pPr>
                        <w:r>
                          <w:rPr>
                            <w:szCs w:val="24"/>
                          </w:rPr>
                          <w:t>Jūrinio kabelio trasos studijos ir pasirengimo jūros dugno tyrimui paslaugų pirkimas ir vykdymas</w:t>
                        </w:r>
                      </w:p>
                    </w:tc>
                    <w:tc>
                      <w:tcPr>
                        <w:tcW w:w="2835" w:type="dxa"/>
                      </w:tcPr>
                      <w:p>
                        <w:pPr>
                          <w:rPr>
                            <w:szCs w:val="24"/>
                          </w:rPr>
                        </w:pPr>
                        <w:r>
                          <w:rPr>
                            <w:szCs w:val="24"/>
                          </w:rPr>
                          <w:t>Pasirašyta paslaugų sutartis dėl jūrinio kabelio trasos studijos, pradėti studijos darbai</w:t>
                        </w:r>
                      </w:p>
                    </w:tc>
                    <w:tc>
                      <w:tcPr>
                        <w:tcW w:w="1411" w:type="dxa"/>
                      </w:tcPr>
                      <w:p>
                        <w:pPr>
                          <w:jc w:val="center"/>
                          <w:rPr>
                            <w:szCs w:val="24"/>
                          </w:rPr>
                        </w:pPr>
                        <w:r>
                          <w:rPr>
                            <w:szCs w:val="24"/>
                          </w:rPr>
                          <w:t>2019 m. IV ketv.</w:t>
                        </w:r>
                      </w:p>
                    </w:tc>
                  </w:tr>
                  <w:tr>
                    <w:tc>
                      <w:tcPr>
                        <w:tcW w:w="1056" w:type="dxa"/>
                      </w:tcPr>
                      <w:p>
                        <w:pPr>
                          <w:jc w:val="center"/>
                          <w:rPr>
                            <w:szCs w:val="24"/>
                          </w:rPr>
                        </w:pPr>
                        <w:r>
                          <w:rPr>
                            <w:szCs w:val="24"/>
                          </w:rPr>
                          <w:t>8.10.1.2.</w:t>
                        </w:r>
                      </w:p>
                    </w:tc>
                    <w:tc>
                      <w:tcPr>
                        <w:tcW w:w="4326" w:type="dxa"/>
                      </w:tcPr>
                      <w:p>
                        <w:pPr>
                          <w:rPr>
                            <w:szCs w:val="24"/>
                          </w:rPr>
                        </w:pPr>
                        <w:r>
                          <w:rPr>
                            <w:szCs w:val="24"/>
                          </w:rPr>
                          <w:t>Jūrinio kabelio trasos jūros dugno tyrimo, atliekamo pasirinkto rangovo, priėmimas ir užbaigimas</w:t>
                        </w:r>
                      </w:p>
                    </w:tc>
                    <w:tc>
                      <w:tcPr>
                        <w:tcW w:w="2835" w:type="dxa"/>
                      </w:tcPr>
                      <w:p>
                        <w:pPr>
                          <w:rPr>
                            <w:szCs w:val="24"/>
                          </w:rPr>
                        </w:pPr>
                        <w:r>
                          <w:rPr>
                            <w:szCs w:val="24"/>
                          </w:rPr>
                          <w:t>Gauti paslaugų sutartyje numatyti rezultatai, pasirašytas paslaugų priėmimo–perdavimo aktas</w:t>
                        </w:r>
                      </w:p>
                    </w:tc>
                    <w:tc>
                      <w:tcPr>
                        <w:tcW w:w="1411" w:type="dxa"/>
                      </w:tcPr>
                      <w:p>
                        <w:pPr>
                          <w:jc w:val="center"/>
                          <w:rPr>
                            <w:szCs w:val="24"/>
                          </w:rPr>
                        </w:pPr>
                        <w:r>
                          <w:rPr>
                            <w:szCs w:val="24"/>
                          </w:rPr>
                          <w:t>2021 m. III ketv.</w:t>
                        </w:r>
                      </w:p>
                    </w:tc>
                  </w:tr>
                  <w:tr>
                    <w:tc>
                      <w:tcPr>
                        <w:tcW w:w="1056" w:type="dxa"/>
                      </w:tcPr>
                      <w:p>
                        <w:pPr>
                          <w:jc w:val="center"/>
                          <w:rPr>
                            <w:szCs w:val="24"/>
                          </w:rPr>
                        </w:pPr>
                        <w:r>
                          <w:rPr>
                            <w:szCs w:val="24"/>
                          </w:rPr>
                          <w:t>8.10.1.3.</w:t>
                        </w:r>
                      </w:p>
                    </w:tc>
                    <w:tc>
                      <w:tcPr>
                        <w:tcW w:w="4326" w:type="dxa"/>
                      </w:tcPr>
                      <w:p>
                        <w:pPr>
                          <w:rPr>
                            <w:szCs w:val="24"/>
                          </w:rPr>
                        </w:pPr>
                        <w:r>
                          <w:rPr>
                            <w:szCs w:val="24"/>
                          </w:rPr>
                          <w:t>Techninių specifikacijų elektros jungties statybos rangos darbams pirkti parengimo paslaugų, atliekamų pasirinkto rangovo, priėmimas ir užbaigimas</w:t>
                        </w:r>
                      </w:p>
                    </w:tc>
                    <w:tc>
                      <w:tcPr>
                        <w:tcW w:w="2835" w:type="dxa"/>
                      </w:tcPr>
                      <w:p>
                        <w:pPr>
                          <w:rPr>
                            <w:szCs w:val="24"/>
                          </w:rPr>
                        </w:pPr>
                        <w:r>
                          <w:rPr>
                            <w:szCs w:val="24"/>
                          </w:rPr>
                          <w:t>Gauti paslaugų sutartyje numatyti rezultatai, pasirašytas paslaugų priėmimo–perdavimo aktas</w:t>
                        </w:r>
                      </w:p>
                    </w:tc>
                    <w:tc>
                      <w:tcPr>
                        <w:tcW w:w="1411" w:type="dxa"/>
                      </w:tcPr>
                      <w:p>
                        <w:pPr>
                          <w:jc w:val="center"/>
                          <w:rPr>
                            <w:szCs w:val="24"/>
                          </w:rPr>
                        </w:pPr>
                        <w:r>
                          <w:rPr>
                            <w:szCs w:val="24"/>
                          </w:rPr>
                          <w:t>2021 m. III ketv.</w:t>
                        </w:r>
                      </w:p>
                    </w:tc>
                  </w:tr>
                  <w:tr>
                    <w:tc>
                      <w:tcPr>
                        <w:tcW w:w="1056" w:type="dxa"/>
                      </w:tcPr>
                      <w:p>
                        <w:pPr>
                          <w:jc w:val="center"/>
                          <w:rPr>
                            <w:b/>
                            <w:iCs/>
                            <w:szCs w:val="24"/>
                          </w:rPr>
                        </w:pPr>
                        <w:r>
                          <w:rPr>
                            <w:b/>
                            <w:iCs/>
                            <w:szCs w:val="24"/>
                          </w:rPr>
                          <w:t>8.10.2.</w:t>
                        </w:r>
                      </w:p>
                    </w:tc>
                    <w:tc>
                      <w:tcPr>
                        <w:tcW w:w="8572" w:type="dxa"/>
                        <w:gridSpan w:val="3"/>
                      </w:tcPr>
                      <w:p>
                        <w:pPr>
                          <w:jc w:val="both"/>
                          <w:rPr>
                            <w:b/>
                            <w:iCs/>
                            <w:szCs w:val="24"/>
                          </w:rPr>
                        </w:pPr>
                        <w:r>
                          <w:rPr>
                            <w:b/>
                            <w:iCs/>
                            <w:szCs w:val="24"/>
                          </w:rPr>
                          <w:t>Jungties statybos teritorijų planavimas Lietuvos Respublikos teritorijoje</w:t>
                        </w:r>
                      </w:p>
                    </w:tc>
                  </w:tr>
                  <w:tr>
                    <w:tc>
                      <w:tcPr>
                        <w:tcW w:w="1056" w:type="dxa"/>
                      </w:tcPr>
                      <w:p>
                        <w:pPr>
                          <w:jc w:val="center"/>
                          <w:rPr>
                            <w:szCs w:val="24"/>
                          </w:rPr>
                        </w:pPr>
                        <w:r>
                          <w:rPr>
                            <w:szCs w:val="24"/>
                          </w:rPr>
                          <w:t>8.10.2.1.</w:t>
                        </w:r>
                      </w:p>
                    </w:tc>
                    <w:tc>
                      <w:tcPr>
                        <w:tcW w:w="4326" w:type="dxa"/>
                      </w:tcPr>
                      <w:p>
                        <w:pPr>
                          <w:rPr>
                            <w:szCs w:val="24"/>
                          </w:rPr>
                        </w:pPr>
                        <w:r>
                          <w:rPr>
                            <w:szCs w:val="24"/>
                          </w:rPr>
                          <w:t>Elektros jungties statybos teritorijų planavimo dokumento rengimo ir poveikio aplinkai vertinimo paslaugų pirkimo organizavimas, paskelbimas ir paslaugų teikėjo atranka</w:t>
                        </w:r>
                      </w:p>
                    </w:tc>
                    <w:tc>
                      <w:tcPr>
                        <w:tcW w:w="2835" w:type="dxa"/>
                      </w:tcPr>
                      <w:p>
                        <w:pPr>
                          <w:rPr>
                            <w:szCs w:val="24"/>
                          </w:rPr>
                        </w:pPr>
                        <w:r>
                          <w:rPr>
                            <w:szCs w:val="24"/>
                          </w:rPr>
                          <w:t>Pasirašyta sutartis su paslaugų teikėju</w:t>
                        </w:r>
                      </w:p>
                    </w:tc>
                    <w:tc>
                      <w:tcPr>
                        <w:tcW w:w="1411" w:type="dxa"/>
                      </w:tcPr>
                      <w:p>
                        <w:pPr>
                          <w:jc w:val="center"/>
                          <w:rPr>
                            <w:szCs w:val="24"/>
                          </w:rPr>
                        </w:pPr>
                        <w:r>
                          <w:rPr>
                            <w:szCs w:val="24"/>
                          </w:rPr>
                          <w:t>2020 m. I ketv.</w:t>
                        </w:r>
                      </w:p>
                    </w:tc>
                  </w:tr>
                  <w:tr>
                    <w:tc>
                      <w:tcPr>
                        <w:tcW w:w="1056" w:type="dxa"/>
                      </w:tcPr>
                      <w:p>
                        <w:pPr>
                          <w:jc w:val="center"/>
                          <w:rPr>
                            <w:szCs w:val="24"/>
                          </w:rPr>
                        </w:pPr>
                        <w:r>
                          <w:rPr>
                            <w:szCs w:val="24"/>
                          </w:rPr>
                          <w:t>8.10.2.2.</w:t>
                        </w:r>
                      </w:p>
                    </w:tc>
                    <w:tc>
                      <w:tcPr>
                        <w:tcW w:w="4326" w:type="dxa"/>
                      </w:tcPr>
                      <w:p>
                        <w:pPr>
                          <w:rPr>
                            <w:szCs w:val="24"/>
                          </w:rPr>
                        </w:pPr>
                        <w:r>
                          <w:rPr>
                            <w:szCs w:val="24"/>
                          </w:rPr>
                          <w:t>Elektros jungties statybos specialiojo teritorijų planavimo procesas</w:t>
                        </w:r>
                      </w:p>
                    </w:tc>
                    <w:tc>
                      <w:tcPr>
                        <w:tcW w:w="2835" w:type="dxa"/>
                      </w:tcPr>
                      <w:p>
                        <w:pPr>
                          <w:rPr>
                            <w:szCs w:val="24"/>
                          </w:rPr>
                        </w:pPr>
                        <w:r>
                          <w:rPr>
                            <w:szCs w:val="24"/>
                          </w:rPr>
                          <w:t>Patvirtintas specialiojo teritorijų planavimo dokumentas įregistruotas ir paskelbtas Lietuvos Respublikos teritorijų planavimo dokumentų registre</w:t>
                        </w:r>
                      </w:p>
                    </w:tc>
                    <w:tc>
                      <w:tcPr>
                        <w:tcW w:w="1411" w:type="dxa"/>
                      </w:tcPr>
                      <w:p>
                        <w:pPr>
                          <w:jc w:val="center"/>
                          <w:rPr>
                            <w:szCs w:val="24"/>
                          </w:rPr>
                        </w:pPr>
                        <w:r>
                          <w:rPr>
                            <w:szCs w:val="24"/>
                          </w:rPr>
                          <w:t>2021 m. III ketv.</w:t>
                        </w:r>
                      </w:p>
                    </w:tc>
                  </w:tr>
                  <w:tr>
                    <w:tc>
                      <w:tcPr>
                        <w:tcW w:w="1056" w:type="dxa"/>
                      </w:tcPr>
                      <w:p>
                        <w:pPr>
                          <w:jc w:val="center"/>
                          <w:rPr>
                            <w:szCs w:val="24"/>
                          </w:rPr>
                        </w:pPr>
                        <w:r>
                          <w:rPr>
                            <w:szCs w:val="24"/>
                          </w:rPr>
                          <w:t>8.10.2.3.</w:t>
                        </w:r>
                      </w:p>
                    </w:tc>
                    <w:tc>
                      <w:tcPr>
                        <w:tcW w:w="4326" w:type="dxa"/>
                      </w:tcPr>
                      <w:p>
                        <w:pPr>
                          <w:rPr>
                            <w:szCs w:val="24"/>
                          </w:rPr>
                        </w:pPr>
                        <w:r>
                          <w:rPr>
                            <w:szCs w:val="24"/>
                          </w:rPr>
                          <w:t>Patvirtinto specialiojo teritorijų planavimo dokumento sprendinių įgyvendinimas</w:t>
                        </w:r>
                      </w:p>
                    </w:tc>
                    <w:tc>
                      <w:tcPr>
                        <w:tcW w:w="2835" w:type="dxa"/>
                      </w:tcPr>
                      <w:p>
                        <w:pPr>
                          <w:rPr>
                            <w:szCs w:val="24"/>
                          </w:rPr>
                        </w:pPr>
                        <w:r>
                          <w:rPr>
                            <w:szCs w:val="24"/>
                          </w:rPr>
                          <w:t>Nustatyti žemės sklypų servitutai ir specialiosios žemės naudojimo sąlygos, nustatytos daiktinės teisės įregistruotos Nekilnojamojo turto registre</w:t>
                        </w:r>
                      </w:p>
                    </w:tc>
                    <w:tc>
                      <w:tcPr>
                        <w:tcW w:w="1411" w:type="dxa"/>
                      </w:tcPr>
                      <w:p>
                        <w:pPr>
                          <w:jc w:val="center"/>
                          <w:rPr>
                            <w:szCs w:val="24"/>
                          </w:rPr>
                        </w:pPr>
                        <w:r>
                          <w:rPr>
                            <w:szCs w:val="24"/>
                          </w:rPr>
                          <w:t>2021 m. IV ketv.</w:t>
                        </w:r>
                      </w:p>
                    </w:tc>
                  </w:tr>
                  <w:tr>
                    <w:tc>
                      <w:tcPr>
                        <w:tcW w:w="1056" w:type="dxa"/>
                      </w:tcPr>
                      <w:p>
                        <w:pPr>
                          <w:jc w:val="center"/>
                          <w:rPr>
                            <w:szCs w:val="24"/>
                          </w:rPr>
                        </w:pPr>
                        <w:r>
                          <w:rPr>
                            <w:szCs w:val="24"/>
                          </w:rPr>
                          <w:t>8.10.2.4.</w:t>
                        </w:r>
                      </w:p>
                    </w:tc>
                    <w:tc>
                      <w:tcPr>
                        <w:tcW w:w="4326" w:type="dxa"/>
                      </w:tcPr>
                      <w:p>
                        <w:pPr>
                          <w:rPr>
                            <w:szCs w:val="24"/>
                          </w:rPr>
                        </w:pPr>
                        <w:r>
                          <w:rPr>
                            <w:szCs w:val="24"/>
                          </w:rPr>
                          <w:t>Žemės paėmimo visuomenės poreikiams vykdymas</w:t>
                        </w:r>
                      </w:p>
                    </w:tc>
                    <w:tc>
                      <w:tcPr>
                        <w:tcW w:w="2835" w:type="dxa"/>
                      </w:tcPr>
                      <w:p>
                        <w:pPr>
                          <w:rPr>
                            <w:szCs w:val="24"/>
                          </w:rPr>
                        </w:pPr>
                        <w:r>
                          <w:rPr>
                            <w:szCs w:val="24"/>
                          </w:rPr>
                          <w:t>Visuomenės poreikiams paimti žemės sklypai įregistruoti Nekilnojamojo turto registre kaip valstybinė žemė</w:t>
                        </w:r>
                      </w:p>
                    </w:tc>
                    <w:tc>
                      <w:tcPr>
                        <w:tcW w:w="1411" w:type="dxa"/>
                      </w:tcPr>
                      <w:p>
                        <w:pPr>
                          <w:jc w:val="center"/>
                          <w:rPr>
                            <w:szCs w:val="24"/>
                          </w:rPr>
                        </w:pPr>
                        <w:r>
                          <w:rPr>
                            <w:szCs w:val="24"/>
                          </w:rPr>
                          <w:t>2022 m. IV ketv.</w:t>
                        </w:r>
                      </w:p>
                    </w:tc>
                  </w:tr>
                  <w:tr>
                    <w:tc>
                      <w:tcPr>
                        <w:tcW w:w="1056" w:type="dxa"/>
                      </w:tcPr>
                      <w:p>
                        <w:pPr>
                          <w:jc w:val="center"/>
                          <w:rPr>
                            <w:b/>
                            <w:iCs/>
                            <w:szCs w:val="24"/>
                          </w:rPr>
                        </w:pPr>
                        <w:r>
                          <w:rPr>
                            <w:b/>
                            <w:iCs/>
                            <w:szCs w:val="24"/>
                          </w:rPr>
                          <w:t>8.10.3.</w:t>
                        </w:r>
                      </w:p>
                    </w:tc>
                    <w:tc>
                      <w:tcPr>
                        <w:tcW w:w="8572" w:type="dxa"/>
                        <w:gridSpan w:val="3"/>
                      </w:tcPr>
                      <w:p>
                        <w:pPr>
                          <w:jc w:val="both"/>
                          <w:rPr>
                            <w:b/>
                            <w:iCs/>
                            <w:szCs w:val="24"/>
                          </w:rPr>
                        </w:pPr>
                        <w:r>
                          <w:rPr>
                            <w:b/>
                            <w:iCs/>
                            <w:szCs w:val="24"/>
                          </w:rPr>
                          <w:t>Projektavimas, įrangos gamyba, statybos rangos darbai ir eksploatavimo pradžia</w:t>
                        </w:r>
                      </w:p>
                    </w:tc>
                  </w:tr>
                  <w:tr>
                    <w:tc>
                      <w:tcPr>
                        <w:tcW w:w="1056" w:type="dxa"/>
                      </w:tcPr>
                      <w:p>
                        <w:pPr>
                          <w:jc w:val="center"/>
                          <w:rPr>
                            <w:szCs w:val="24"/>
                          </w:rPr>
                        </w:pPr>
                        <w:r>
                          <w:rPr>
                            <w:szCs w:val="24"/>
                          </w:rPr>
                          <w:t>8.10.3.1.</w:t>
                        </w:r>
                      </w:p>
                    </w:tc>
                    <w:tc>
                      <w:tcPr>
                        <w:tcW w:w="4326" w:type="dxa"/>
                      </w:tcPr>
                      <w:p>
                        <w:pPr>
                          <w:rPr>
                            <w:szCs w:val="24"/>
                          </w:rPr>
                        </w:pPr>
                        <w:r>
                          <w:rPr>
                            <w:szCs w:val="24"/>
                          </w:rPr>
                          <w:t>Elektros jungties (ar atskirų jos elementų) statybos projektavimas</w:t>
                        </w:r>
                      </w:p>
                    </w:tc>
                    <w:tc>
                      <w:tcPr>
                        <w:tcW w:w="2835" w:type="dxa"/>
                      </w:tcPr>
                      <w:p>
                        <w:pPr>
                          <w:rPr>
                            <w:szCs w:val="24"/>
                          </w:rPr>
                        </w:pPr>
                        <w:r>
                          <w:rPr>
                            <w:szCs w:val="24"/>
                          </w:rPr>
                          <w:t>Parengti ir suderinti techniniai projektai</w:t>
                        </w:r>
                      </w:p>
                    </w:tc>
                    <w:tc>
                      <w:tcPr>
                        <w:tcW w:w="1411" w:type="dxa"/>
                      </w:tcPr>
                      <w:p>
                        <w:pPr>
                          <w:jc w:val="center"/>
                          <w:rPr>
                            <w:szCs w:val="24"/>
                          </w:rPr>
                        </w:pPr>
                        <w:r>
                          <w:rPr>
                            <w:szCs w:val="24"/>
                          </w:rPr>
                          <w:t>2023 m. IV ketv.</w:t>
                        </w:r>
                      </w:p>
                    </w:tc>
                  </w:tr>
                  <w:tr>
                    <w:tc>
                      <w:tcPr>
                        <w:tcW w:w="1056" w:type="dxa"/>
                      </w:tcPr>
                      <w:p>
                        <w:pPr>
                          <w:jc w:val="center"/>
                          <w:rPr>
                            <w:szCs w:val="24"/>
                          </w:rPr>
                        </w:pPr>
                        <w:r>
                          <w:rPr>
                            <w:szCs w:val="24"/>
                          </w:rPr>
                          <w:t>8.10.3.2.</w:t>
                        </w:r>
                      </w:p>
                    </w:tc>
                    <w:tc>
                      <w:tcPr>
                        <w:tcW w:w="4326" w:type="dxa"/>
                      </w:tcPr>
                      <w:p>
                        <w:pPr>
                          <w:rPr>
                            <w:szCs w:val="24"/>
                          </w:rPr>
                        </w:pPr>
                        <w:r>
                          <w:rPr>
                            <w:szCs w:val="24"/>
                          </w:rPr>
                          <w:t>Elektros jungties statybos rangos darbų vykdymas, priėmimas, užbaigimas ir elektros jungties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2025 m. IV ketv.</w:t>
                        </w:r>
                      </w:p>
                    </w:tc>
                  </w:tr>
                  <w:tr>
                    <w:tc>
                      <w:tcPr>
                        <w:tcW w:w="9628" w:type="dxa"/>
                        <w:gridSpan w:val="4"/>
                      </w:tcPr>
                      <w:p>
                        <w:pPr>
                          <w:jc w:val="center"/>
                          <w:rPr>
                            <w:szCs w:val="24"/>
                          </w:rPr>
                        </w:pPr>
                      </w:p>
                    </w:tc>
                  </w:tr>
                  <w:tr>
                    <w:tc>
                      <w:tcPr>
                        <w:tcW w:w="1056" w:type="dxa"/>
                      </w:tcPr>
                      <w:p>
                        <w:pPr>
                          <w:jc w:val="center"/>
                          <w:rPr>
                            <w:b/>
                            <w:szCs w:val="24"/>
                          </w:rPr>
                        </w:pPr>
                        <w:r>
                          <w:rPr>
                            <w:b/>
                            <w:szCs w:val="24"/>
                          </w:rPr>
                          <w:t>8.11.</w:t>
                        </w:r>
                      </w:p>
                    </w:tc>
                    <w:tc>
                      <w:tcPr>
                        <w:tcW w:w="8572" w:type="dxa"/>
                        <w:gridSpan w:val="3"/>
                      </w:tcPr>
                      <w:p>
                        <w:pPr>
                          <w:jc w:val="both"/>
                          <w:rPr>
                            <w:b/>
                            <w:szCs w:val="24"/>
                          </w:rPr>
                        </w:pPr>
                        <w:r>
                          <w:rPr>
                            <w:b/>
                            <w:szCs w:val="24"/>
                          </w:rPr>
                          <w:t xml:space="preserve">330 kV skirstyklos </w:t>
                        </w:r>
                        <w:r>
                          <w:rPr>
                            <w:b/>
                            <w:bCs/>
                            <w:szCs w:val="24"/>
                          </w:rPr>
                          <w:t>„</w:t>
                        </w:r>
                        <w:r>
                          <w:rPr>
                            <w:b/>
                            <w:szCs w:val="24"/>
                          </w:rPr>
                          <w:t>Darbėnai</w:t>
                        </w:r>
                        <w:r>
                          <w:rPr>
                            <w:b/>
                            <w:bCs/>
                            <w:szCs w:val="24"/>
                          </w:rPr>
                          <w:t>“</w:t>
                        </w:r>
                        <w:r>
                          <w:rPr>
                            <w:b/>
                            <w:szCs w:val="24"/>
                          </w:rPr>
                          <w:t xml:space="preserve"> statyba</w:t>
                        </w:r>
                      </w:p>
                    </w:tc>
                  </w:tr>
                  <w:tr>
                    <w:tc>
                      <w:tcPr>
                        <w:tcW w:w="1056" w:type="dxa"/>
                      </w:tcPr>
                      <w:p>
                        <w:pPr>
                          <w:jc w:val="center"/>
                          <w:rPr>
                            <w:szCs w:val="24"/>
                          </w:rPr>
                        </w:pPr>
                        <w:r>
                          <w:rPr>
                            <w:szCs w:val="24"/>
                          </w:rPr>
                          <w:t>8.11.1.</w:t>
                        </w:r>
                      </w:p>
                    </w:tc>
                    <w:tc>
                      <w:tcPr>
                        <w:tcW w:w="4326" w:type="dxa"/>
                      </w:tcPr>
                      <w:p>
                        <w:pPr>
                          <w:rPr>
                            <w:szCs w:val="24"/>
                          </w:rPr>
                        </w:pPr>
                        <w:r>
                          <w:rPr>
                            <w:szCs w:val="24"/>
                          </w:rPr>
                          <w:t xml:space="preserve">330 kV skirstyklos statybos specialiojo teritorijų planavimo procesas ir žemės paėmimo visuomenės poreikiams vykdymas (ryšys su </w:t>
                        </w:r>
                        <w:r>
                          <w:rPr>
                            <w:i/>
                            <w:szCs w:val="24"/>
                          </w:rPr>
                          <w:t>Harmony Link</w:t>
                        </w:r>
                        <w:r>
                          <w:rPr>
                            <w:szCs w:val="24"/>
                          </w:rPr>
                          <w:t xml:space="preserve"> jungties statyba)</w:t>
                        </w:r>
                      </w:p>
                    </w:tc>
                    <w:tc>
                      <w:tcPr>
                        <w:tcW w:w="2835" w:type="dxa"/>
                      </w:tcPr>
                      <w:p>
                        <w:pPr>
                          <w:rPr>
                            <w:szCs w:val="24"/>
                          </w:rPr>
                        </w:pPr>
                        <w:r>
                          <w:rPr>
                            <w:szCs w:val="24"/>
                          </w:rPr>
                          <w:t>Patvirtintas specialiojo teritorijų planavimo dokumentas įregistruotas ir paskelbtas Lietuvos Respublikos teritorijų planavimo dokumentų registre, visuomenės poreikiams paimti žemės sklypai įregistruoti Nekilnojamojo turto registre kaip valstybinė žemė</w:t>
                        </w:r>
                      </w:p>
                    </w:tc>
                    <w:tc>
                      <w:tcPr>
                        <w:tcW w:w="1411" w:type="dxa"/>
                      </w:tcPr>
                      <w:p>
                        <w:pPr>
                          <w:jc w:val="center"/>
                          <w:rPr>
                            <w:szCs w:val="24"/>
                          </w:rPr>
                        </w:pPr>
                        <w:r>
                          <w:rPr>
                            <w:szCs w:val="24"/>
                          </w:rPr>
                          <w:t>2022 m. IV ketv.</w:t>
                        </w:r>
                      </w:p>
                    </w:tc>
                  </w:tr>
                  <w:tr>
                    <w:tc>
                      <w:tcPr>
                        <w:tcW w:w="1056" w:type="dxa"/>
                      </w:tcPr>
                      <w:p>
                        <w:pPr>
                          <w:jc w:val="center"/>
                          <w:rPr>
                            <w:szCs w:val="24"/>
                          </w:rPr>
                        </w:pPr>
                        <w:r>
                          <w:rPr>
                            <w:szCs w:val="24"/>
                          </w:rPr>
                          <w:t>8.11.2.</w:t>
                        </w:r>
                      </w:p>
                    </w:tc>
                    <w:tc>
                      <w:tcPr>
                        <w:tcW w:w="4326" w:type="dxa"/>
                      </w:tcPr>
                      <w:p>
                        <w:pPr>
                          <w:rPr>
                            <w:szCs w:val="24"/>
                          </w:rPr>
                        </w:pPr>
                        <w:r>
                          <w:rPr>
                            <w:szCs w:val="24"/>
                          </w:rPr>
                          <w:t>330 kV skirstyklos statybos rangos darbų vykdymas, priėmimas ir užbaigimas, skirstyklos eksploatacijos pradžia</w:t>
                        </w:r>
                      </w:p>
                    </w:tc>
                    <w:tc>
                      <w:tcPr>
                        <w:tcW w:w="2835" w:type="dxa"/>
                      </w:tcPr>
                      <w:p>
                        <w:pPr>
                          <w:rPr>
                            <w:szCs w:val="24"/>
                          </w:rPr>
                        </w:pPr>
                        <w:r>
                          <w:rPr>
                            <w:szCs w:val="24"/>
                          </w:rPr>
                          <w:t>Pasirašytas statybos rangos darbų priėmimo–perdavimo aktas, išduotas statybos užbaigimo aktas</w:t>
                        </w:r>
                      </w:p>
                    </w:tc>
                    <w:tc>
                      <w:tcPr>
                        <w:tcW w:w="1411" w:type="dxa"/>
                      </w:tcPr>
                      <w:p>
                        <w:pPr>
                          <w:jc w:val="center"/>
                          <w:rPr>
                            <w:szCs w:val="24"/>
                          </w:rPr>
                        </w:pPr>
                        <w:r>
                          <w:rPr>
                            <w:szCs w:val="24"/>
                          </w:rPr>
                          <w:t>2025 m. IV ketv.</w:t>
                        </w:r>
                      </w:p>
                    </w:tc>
                  </w:tr>
                </w:tbl>
                <w:p>
                  <w:pPr>
                    <w:jc w:val="both"/>
                    <w:rPr>
                      <w:szCs w:val="24"/>
                    </w:rPr>
                  </w:pPr>
                </w:p>
              </w:sdtContent>
            </w:sdt>
            <w:sdt>
              <w:sdtPr>
                <w:alias w:val="9 p."/>
                <w:tag w:val="part_5d52497dc20a4bfd81ea9f9786aa94a7"/>
                <w:lock w:val="sdtLocked"/>
                <w:richText/>
              </w:sdtPr>
              <w:sdtContent>
                <w:p>
                  <w:pPr>
                    <w:ind w:firstLine="709"/>
                    <w:jc w:val="both"/>
                    <w:rPr>
                      <w:szCs w:val="24"/>
                    </w:rPr>
                  </w:pPr>
                  <w:sdt>
                    <w:sdtPr>
                      <w:alias w:val="Numeris"/>
                      <w:tag w:val="nr_5d52497dc20a4bfd81ea9f9786aa94a7"/>
                      <w:lock w:val="sdtLocked"/>
                      <w:richText/>
                    </w:sdtPr>
                    <w:sdtContent>
                      <w:r>
                        <w:rPr>
                          <w:szCs w:val="24"/>
                        </w:rPr>
                        <w:t>9</w:t>
                      </w:r>
                    </w:sdtContent>
                  </w:sdt>
                  <w:r>
                    <w:rPr>
                      <w:szCs w:val="24"/>
                    </w:rPr>
                    <w:t>. Europos elektros perdavimo sistemos operatorių asociacijos (ENTSO-E) kontinentinės Europos regioninės grupės (RGCE) išduotų sujungimo su kontinentinės Europos elektros tinklais sąlygoms, papildančioms Plano 8 punkte numatytus elektros perdavimo tinklų infrastruktūros parengimo veiksmus ir priemones, įgyvendinti reikalingi veiksmai ir priemonės:</w:t>
                  </w:r>
                </w:p>
                <w:p>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47"/>
                    <w:gridCol w:w="2928"/>
                    <w:gridCol w:w="1430"/>
                  </w:tblGrid>
                  <w:tr>
                    <w:tc>
                      <w:tcPr>
                        <w:tcW w:w="1129" w:type="dxa"/>
                        <w:vAlign w:val="center"/>
                      </w:tcPr>
                      <w:p>
                        <w:pPr>
                          <w:jc w:val="center"/>
                          <w:rPr>
                            <w:b/>
                            <w:szCs w:val="24"/>
                          </w:rPr>
                        </w:pPr>
                        <w:r>
                          <w:rPr>
                            <w:b/>
                            <w:szCs w:val="24"/>
                          </w:rPr>
                          <w:t>Nr.</w:t>
                        </w:r>
                      </w:p>
                    </w:tc>
                    <w:tc>
                      <w:tcPr>
                        <w:tcW w:w="4147" w:type="dxa"/>
                        <w:vAlign w:val="center"/>
                      </w:tcPr>
                      <w:p>
                        <w:pPr>
                          <w:jc w:val="center"/>
                          <w:rPr>
                            <w:szCs w:val="24"/>
                          </w:rPr>
                        </w:pPr>
                        <w:r>
                          <w:rPr>
                            <w:b/>
                            <w:szCs w:val="24"/>
                          </w:rPr>
                          <w:t>Veiksmai ir priemonės</w:t>
                        </w:r>
                      </w:p>
                    </w:tc>
                    <w:tc>
                      <w:tcPr>
                        <w:tcW w:w="2928" w:type="dxa"/>
                        <w:vAlign w:val="center"/>
                      </w:tcPr>
                      <w:p>
                        <w:pPr>
                          <w:jc w:val="center"/>
                          <w:rPr>
                            <w:szCs w:val="24"/>
                          </w:rPr>
                        </w:pPr>
                        <w:r>
                          <w:rPr>
                            <w:b/>
                            <w:szCs w:val="24"/>
                          </w:rPr>
                          <w:t>Rezultatai /</w:t>
                          <w:br/>
                          <w:t>atsakingi asmenys</w:t>
                        </w:r>
                      </w:p>
                    </w:tc>
                    <w:tc>
                      <w:tcPr>
                        <w:tcW w:w="1430" w:type="dxa"/>
                        <w:vAlign w:val="center"/>
                      </w:tcPr>
                      <w:p>
                        <w:pPr>
                          <w:jc w:val="center"/>
                          <w:rPr>
                            <w:szCs w:val="24"/>
                          </w:rPr>
                        </w:pPr>
                        <w:r>
                          <w:rPr>
                            <w:b/>
                            <w:szCs w:val="24"/>
                          </w:rPr>
                          <w:t>Įvykdymo terminai</w:t>
                        </w:r>
                      </w:p>
                    </w:tc>
                  </w:tr>
                  <w:tr>
                    <w:tc>
                      <w:tcPr>
                        <w:tcW w:w="1129" w:type="dxa"/>
                      </w:tcPr>
                      <w:p>
                        <w:pPr>
                          <w:jc w:val="center"/>
                          <w:rPr>
                            <w:b/>
                            <w:szCs w:val="24"/>
                          </w:rPr>
                        </w:pPr>
                        <w:r>
                          <w:rPr>
                            <w:b/>
                            <w:szCs w:val="24"/>
                          </w:rPr>
                          <w:t>9.1.</w:t>
                        </w:r>
                      </w:p>
                    </w:tc>
                    <w:tc>
                      <w:tcPr>
                        <w:tcW w:w="8505" w:type="dxa"/>
                        <w:gridSpan w:val="3"/>
                      </w:tcPr>
                      <w:p>
                        <w:pPr>
                          <w:jc w:val="both"/>
                          <w:rPr>
                            <w:b/>
                            <w:szCs w:val="24"/>
                          </w:rPr>
                        </w:pPr>
                        <w:r>
                          <w:rPr>
                            <w:b/>
                            <w:szCs w:val="24"/>
                          </w:rPr>
                          <w:t>Naujų sinchroninių kompensatorių įrengimas</w:t>
                        </w:r>
                      </w:p>
                    </w:tc>
                  </w:tr>
                  <w:tr>
                    <w:tc>
                      <w:tcPr>
                        <w:tcW w:w="1129" w:type="dxa"/>
                      </w:tcPr>
                      <w:p>
                        <w:pPr>
                          <w:jc w:val="center"/>
                          <w:rPr>
                            <w:b/>
                            <w:iCs/>
                            <w:szCs w:val="24"/>
                          </w:rPr>
                        </w:pPr>
                        <w:r>
                          <w:rPr>
                            <w:b/>
                            <w:iCs/>
                            <w:szCs w:val="24"/>
                          </w:rPr>
                          <w:t>9.1.1.</w:t>
                        </w:r>
                      </w:p>
                    </w:tc>
                    <w:tc>
                      <w:tcPr>
                        <w:tcW w:w="8505" w:type="dxa"/>
                        <w:gridSpan w:val="3"/>
                      </w:tcPr>
                      <w:p>
                        <w:pPr>
                          <w:jc w:val="both"/>
                          <w:rPr>
                            <w:b/>
                            <w:iCs/>
                            <w:szCs w:val="24"/>
                          </w:rPr>
                        </w:pPr>
                        <w:r>
                          <w:rPr>
                            <w:b/>
                            <w:iCs/>
                            <w:szCs w:val="24"/>
                          </w:rPr>
                          <w:t>Sinchroninių kompensatorių įrengimo perdavimo tinkluose pirmasis etapas</w:t>
                        </w:r>
                      </w:p>
                    </w:tc>
                  </w:tr>
                  <w:tr>
                    <w:tc>
                      <w:tcPr>
                        <w:tcW w:w="1129" w:type="dxa"/>
                      </w:tcPr>
                      <w:p>
                        <w:pPr>
                          <w:jc w:val="center"/>
                          <w:rPr>
                            <w:szCs w:val="24"/>
                          </w:rPr>
                        </w:pPr>
                        <w:r>
                          <w:rPr>
                            <w:szCs w:val="24"/>
                          </w:rPr>
                          <w:t>9.1.1.1.</w:t>
                        </w:r>
                      </w:p>
                    </w:tc>
                    <w:tc>
                      <w:tcPr>
                        <w:tcW w:w="4147" w:type="dxa"/>
                      </w:tcPr>
                      <w:p>
                        <w:pPr>
                          <w:rPr>
                            <w:szCs w:val="24"/>
                          </w:rPr>
                        </w:pPr>
                        <w:r>
                          <w:rPr>
                            <w:szCs w:val="24"/>
                          </w:rPr>
                          <w:t>330 kV Alytaus transformatorių pastotės ir 330 kV Telšių transformatorių pastotės parengimas įrengti naujus sinchroninius kompensatorius, sinchroninių kompensatorių prijungimas ir derinimas (statybos rangos darbų vykdymas, priėmimas ir užbaigimas)</w:t>
                        </w:r>
                      </w:p>
                    </w:tc>
                    <w:tc>
                      <w:tcPr>
                        <w:tcW w:w="2928" w:type="dxa"/>
                      </w:tcPr>
                      <w:p>
                        <w:pPr>
                          <w:rPr>
                            <w:szCs w:val="24"/>
                          </w:rPr>
                        </w:pPr>
                        <w:r>
                          <w:rPr>
                            <w:szCs w:val="24"/>
                          </w:rPr>
                          <w:t>Pasirašytas statybos rangos darbų priėmimo–perdavimo aktas, išduotas statybos užbaigimo aktas</w:t>
                        </w:r>
                      </w:p>
                    </w:tc>
                    <w:tc>
                      <w:tcPr>
                        <w:tcW w:w="1430" w:type="dxa"/>
                      </w:tcPr>
                      <w:p>
                        <w:pPr>
                          <w:jc w:val="center"/>
                          <w:rPr>
                            <w:szCs w:val="24"/>
                          </w:rPr>
                        </w:pPr>
                        <w:r>
                          <w:rPr>
                            <w:szCs w:val="24"/>
                          </w:rPr>
                          <w:t>2022 m. IV ketv.</w:t>
                        </w:r>
                      </w:p>
                    </w:tc>
                  </w:tr>
                  <w:tr>
                    <w:tc>
                      <w:tcPr>
                        <w:tcW w:w="1129" w:type="dxa"/>
                      </w:tcPr>
                      <w:p>
                        <w:pPr>
                          <w:jc w:val="center"/>
                          <w:rPr>
                            <w:szCs w:val="24"/>
                          </w:rPr>
                        </w:pPr>
                        <w:r>
                          <w:rPr>
                            <w:szCs w:val="24"/>
                          </w:rPr>
                          <w:t>9.1.1.2.</w:t>
                        </w:r>
                      </w:p>
                    </w:tc>
                    <w:tc>
                      <w:tcPr>
                        <w:tcW w:w="4147" w:type="dxa"/>
                      </w:tcPr>
                      <w:p>
                        <w:pPr>
                          <w:rPr>
                            <w:szCs w:val="24"/>
                          </w:rPr>
                        </w:pPr>
                        <w:r>
                          <w:rPr>
                            <w:szCs w:val="24"/>
                          </w:rPr>
                          <w:t>Sinchroninių kompensatorių įrengimo perdavimo tinkluose pirmojo etapo testavimas ir priėmimas</w:t>
                        </w:r>
                      </w:p>
                    </w:tc>
                    <w:tc>
                      <w:tcPr>
                        <w:tcW w:w="2928" w:type="dxa"/>
                      </w:tcPr>
                      <w:p>
                        <w:pPr>
                          <w:rPr>
                            <w:szCs w:val="24"/>
                          </w:rPr>
                        </w:pPr>
                        <w:r>
                          <w:rPr>
                            <w:szCs w:val="24"/>
                          </w:rPr>
                          <w:t>Surašyta perdavimo sistemos operatoriaus pažyma apie testavimo rezultatus ir pirmojo etapo tinkamą įvykdymą</w:t>
                        </w:r>
                      </w:p>
                    </w:tc>
                    <w:tc>
                      <w:tcPr>
                        <w:tcW w:w="1430" w:type="dxa"/>
                      </w:tcPr>
                      <w:p>
                        <w:pPr>
                          <w:jc w:val="center"/>
                          <w:rPr>
                            <w:szCs w:val="24"/>
                          </w:rPr>
                        </w:pPr>
                        <w:r>
                          <w:rPr>
                            <w:szCs w:val="24"/>
                          </w:rPr>
                          <w:t>2022 m. IV ketv.</w:t>
                        </w:r>
                      </w:p>
                    </w:tc>
                  </w:tr>
                  <w:tr>
                    <w:tc>
                      <w:tcPr>
                        <w:tcW w:w="1129" w:type="dxa"/>
                      </w:tcPr>
                      <w:p>
                        <w:pPr>
                          <w:jc w:val="center"/>
                          <w:rPr>
                            <w:b/>
                            <w:iCs/>
                            <w:szCs w:val="24"/>
                          </w:rPr>
                        </w:pPr>
                        <w:r>
                          <w:rPr>
                            <w:b/>
                            <w:iCs/>
                            <w:szCs w:val="24"/>
                          </w:rPr>
                          <w:t>9.1.2.</w:t>
                        </w:r>
                      </w:p>
                    </w:tc>
                    <w:tc>
                      <w:tcPr>
                        <w:tcW w:w="8505" w:type="dxa"/>
                        <w:gridSpan w:val="3"/>
                      </w:tcPr>
                      <w:p>
                        <w:pPr>
                          <w:jc w:val="both"/>
                          <w:rPr>
                            <w:b/>
                            <w:iCs/>
                            <w:szCs w:val="24"/>
                          </w:rPr>
                        </w:pPr>
                        <w:r>
                          <w:rPr>
                            <w:b/>
                            <w:iCs/>
                            <w:szCs w:val="24"/>
                          </w:rPr>
                          <w:t>Naujų sinchroninių kompensatorių įrengimo perdavimo tinkluose antrasis etapas</w:t>
                        </w:r>
                      </w:p>
                    </w:tc>
                  </w:tr>
                  <w:tr>
                    <w:tc>
                      <w:tcPr>
                        <w:tcW w:w="1129" w:type="dxa"/>
                      </w:tcPr>
                      <w:p>
                        <w:pPr>
                          <w:jc w:val="center"/>
                          <w:rPr>
                            <w:szCs w:val="24"/>
                          </w:rPr>
                        </w:pPr>
                        <w:r>
                          <w:rPr>
                            <w:szCs w:val="24"/>
                          </w:rPr>
                          <w:t>9.1.2.1.</w:t>
                        </w:r>
                      </w:p>
                    </w:tc>
                    <w:tc>
                      <w:tcPr>
                        <w:tcW w:w="4147" w:type="dxa"/>
                      </w:tcPr>
                      <w:p>
                        <w:pPr>
                          <w:rPr>
                            <w:szCs w:val="24"/>
                          </w:rPr>
                        </w:pPr>
                        <w:r>
                          <w:rPr>
                            <w:szCs w:val="24"/>
                          </w:rPr>
                          <w:t>330 kV Neries transformatorių pastotės parengimas įrengti sinchroninį kompensatorių, sinchroninio kompensatoriaus prijungimas ir derinimas (statybos rangos darbų vykdymas, priėmimas ir užbaigimas)</w:t>
                        </w:r>
                      </w:p>
                    </w:tc>
                    <w:tc>
                      <w:tcPr>
                        <w:tcW w:w="2928" w:type="dxa"/>
                      </w:tcPr>
                      <w:p>
                        <w:pPr>
                          <w:rPr>
                            <w:szCs w:val="24"/>
                          </w:rPr>
                        </w:pPr>
                        <w:r>
                          <w:rPr>
                            <w:szCs w:val="24"/>
                          </w:rPr>
                          <w:t>Pasirašytas statybos rangos darbų priėmimo–perdavimo aktas, išduotas statybos užbaigimo aktas</w:t>
                        </w:r>
                      </w:p>
                    </w:tc>
                    <w:tc>
                      <w:tcPr>
                        <w:tcW w:w="1430" w:type="dxa"/>
                      </w:tcPr>
                      <w:p>
                        <w:pPr>
                          <w:jc w:val="center"/>
                          <w:rPr>
                            <w:szCs w:val="24"/>
                          </w:rPr>
                        </w:pPr>
                        <w:r>
                          <w:rPr>
                            <w:szCs w:val="24"/>
                          </w:rPr>
                          <w:t>2024 m. III ketv.</w:t>
                        </w:r>
                      </w:p>
                    </w:tc>
                  </w:tr>
                  <w:tr>
                    <w:tc>
                      <w:tcPr>
                        <w:tcW w:w="1129" w:type="dxa"/>
                      </w:tcPr>
                      <w:p>
                        <w:pPr>
                          <w:jc w:val="center"/>
                          <w:rPr>
                            <w:szCs w:val="24"/>
                          </w:rPr>
                        </w:pPr>
                        <w:r>
                          <w:rPr>
                            <w:szCs w:val="24"/>
                          </w:rPr>
                          <w:t>9.1.2.2.</w:t>
                        </w:r>
                      </w:p>
                    </w:tc>
                    <w:tc>
                      <w:tcPr>
                        <w:tcW w:w="4147" w:type="dxa"/>
                      </w:tcPr>
                      <w:p>
                        <w:pPr>
                          <w:rPr>
                            <w:szCs w:val="24"/>
                          </w:rPr>
                        </w:pPr>
                        <w:r>
                          <w:rPr>
                            <w:szCs w:val="24"/>
                          </w:rPr>
                          <w:t>Sinchroninių kompensatorių įrengimo perdavimo tinkluose antrojo etapo testavimas ir priėmimas</w:t>
                        </w:r>
                      </w:p>
                    </w:tc>
                    <w:tc>
                      <w:tcPr>
                        <w:tcW w:w="2928" w:type="dxa"/>
                      </w:tcPr>
                      <w:p>
                        <w:pPr>
                          <w:rPr>
                            <w:szCs w:val="24"/>
                          </w:rPr>
                        </w:pPr>
                        <w:r>
                          <w:rPr>
                            <w:szCs w:val="24"/>
                          </w:rPr>
                          <w:t>Surašyta perdavimo sistemos operatoriaus pažyma apie testavimo rezultatus ir antrojo etapo tinkamą įvykdymą</w:t>
                        </w:r>
                      </w:p>
                    </w:tc>
                    <w:tc>
                      <w:tcPr>
                        <w:tcW w:w="1430" w:type="dxa"/>
                      </w:tcPr>
                      <w:p>
                        <w:pPr>
                          <w:jc w:val="center"/>
                          <w:rPr>
                            <w:szCs w:val="24"/>
                          </w:rPr>
                        </w:pPr>
                        <w:r>
                          <w:rPr>
                            <w:szCs w:val="24"/>
                          </w:rPr>
                          <w:t>2024 m. IV ketv.</w:t>
                        </w:r>
                      </w:p>
                    </w:tc>
                  </w:tr>
                  <w:tr>
                    <w:tc>
                      <w:tcPr>
                        <w:tcW w:w="9634" w:type="dxa"/>
                        <w:gridSpan w:val="4"/>
                      </w:tcPr>
                      <w:p>
                        <w:pPr>
                          <w:jc w:val="center"/>
                          <w:rPr>
                            <w:szCs w:val="24"/>
                          </w:rPr>
                        </w:pPr>
                      </w:p>
                    </w:tc>
                  </w:tr>
                  <w:tr>
                    <w:tc>
                      <w:tcPr>
                        <w:tcW w:w="1129" w:type="dxa"/>
                      </w:tcPr>
                      <w:p>
                        <w:pPr>
                          <w:jc w:val="center"/>
                          <w:rPr>
                            <w:b/>
                            <w:szCs w:val="24"/>
                          </w:rPr>
                        </w:pPr>
                        <w:r>
                          <w:rPr>
                            <w:b/>
                            <w:szCs w:val="24"/>
                          </w:rPr>
                          <w:t>9.2.</w:t>
                        </w:r>
                      </w:p>
                    </w:tc>
                    <w:tc>
                      <w:tcPr>
                        <w:tcW w:w="8505" w:type="dxa"/>
                        <w:gridSpan w:val="3"/>
                      </w:tcPr>
                      <w:p>
                        <w:pPr>
                          <w:jc w:val="both"/>
                          <w:rPr>
                            <w:b/>
                            <w:szCs w:val="24"/>
                          </w:rPr>
                        </w:pPr>
                        <w:r>
                          <w:rPr>
                            <w:b/>
                            <w:szCs w:val="24"/>
                          </w:rPr>
                          <w:t>Prisijungimo avariniu būdu priemonių plano parengimas</w:t>
                        </w:r>
                      </w:p>
                    </w:tc>
                  </w:tr>
                  <w:tr>
                    <w:tc>
                      <w:tcPr>
                        <w:tcW w:w="1129" w:type="dxa"/>
                      </w:tcPr>
                      <w:p>
                        <w:pPr>
                          <w:jc w:val="center"/>
                          <w:rPr>
                            <w:szCs w:val="24"/>
                          </w:rPr>
                        </w:pPr>
                        <w:r>
                          <w:rPr>
                            <w:szCs w:val="24"/>
                          </w:rPr>
                          <w:t>9.2.1.</w:t>
                        </w:r>
                      </w:p>
                    </w:tc>
                    <w:tc>
                      <w:tcPr>
                        <w:tcW w:w="4147" w:type="dxa"/>
                      </w:tcPr>
                      <w:p>
                        <w:pPr>
                          <w:rPr>
                            <w:szCs w:val="24"/>
                          </w:rPr>
                        </w:pPr>
                        <w:r>
                          <w:rPr>
                            <w:szCs w:val="24"/>
                          </w:rPr>
                          <w:t>Prisijungimo avariniu būdu priemonių, įskaitant organizacines ir technines priemones, įgalinančias Lietuvos Respublikos elektros energetikos sistemos avarinį prijungimą prie Lenkijos Respublikos elektros tinklų darbui sinchroniniu režimu, plano rengimo pirmasis etapas</w:t>
                        </w:r>
                      </w:p>
                    </w:tc>
                    <w:tc>
                      <w:tcPr>
                        <w:tcW w:w="2928" w:type="dxa"/>
                      </w:tcPr>
                      <w:p>
                        <w:pPr>
                          <w:rPr>
                            <w:szCs w:val="24"/>
                          </w:rPr>
                        </w:pPr>
                        <w:r>
                          <w:rPr>
                            <w:szCs w:val="24"/>
                          </w:rPr>
                          <w:t>Parengtas prisijungimo avariniu būdu priemonių plano pirminis projektas</w:t>
                        </w:r>
                      </w:p>
                    </w:tc>
                    <w:tc>
                      <w:tcPr>
                        <w:tcW w:w="1430" w:type="dxa"/>
                      </w:tcPr>
                      <w:p>
                        <w:pPr>
                          <w:jc w:val="center"/>
                          <w:rPr>
                            <w:szCs w:val="24"/>
                          </w:rPr>
                        </w:pPr>
                        <w:r>
                          <w:rPr>
                            <w:szCs w:val="24"/>
                          </w:rPr>
                          <w:t>2019 m. IV ketv.</w:t>
                        </w:r>
                      </w:p>
                    </w:tc>
                  </w:tr>
                  <w:tr>
                    <w:tc>
                      <w:tcPr>
                        <w:tcW w:w="1129" w:type="dxa"/>
                      </w:tcPr>
                      <w:p>
                        <w:pPr>
                          <w:jc w:val="center"/>
                          <w:rPr>
                            <w:szCs w:val="24"/>
                          </w:rPr>
                        </w:pPr>
                        <w:r>
                          <w:rPr>
                            <w:szCs w:val="24"/>
                          </w:rPr>
                          <w:t>9.2.2.</w:t>
                        </w:r>
                      </w:p>
                    </w:tc>
                    <w:tc>
                      <w:tcPr>
                        <w:tcW w:w="4147" w:type="dxa"/>
                      </w:tcPr>
                      <w:p>
                        <w:pPr>
                          <w:rPr>
                            <w:szCs w:val="24"/>
                          </w:rPr>
                        </w:pPr>
                        <w:r>
                          <w:rPr>
                            <w:szCs w:val="24"/>
                          </w:rPr>
                          <w:t>Prisijungimo avariniu būdu priemonių plano rengimo baigiamasis etapas</w:t>
                        </w:r>
                      </w:p>
                    </w:tc>
                    <w:tc>
                      <w:tcPr>
                        <w:tcW w:w="2928" w:type="dxa"/>
                      </w:tcPr>
                      <w:p>
                        <w:pPr>
                          <w:rPr>
                            <w:szCs w:val="24"/>
                          </w:rPr>
                        </w:pPr>
                        <w:r>
                          <w:rPr>
                            <w:szCs w:val="24"/>
                          </w:rPr>
                          <w:t>Baigtas rengti prisijungimo avariniu būdu priemonių planas</w:t>
                        </w:r>
                      </w:p>
                    </w:tc>
                    <w:tc>
                      <w:tcPr>
                        <w:tcW w:w="1430" w:type="dxa"/>
                      </w:tcPr>
                      <w:p>
                        <w:pPr>
                          <w:jc w:val="center"/>
                          <w:rPr>
                            <w:szCs w:val="24"/>
                          </w:rPr>
                        </w:pPr>
                        <w:r>
                          <w:rPr>
                            <w:szCs w:val="24"/>
                          </w:rPr>
                          <w:t>2020 m. I ketv.</w:t>
                        </w:r>
                      </w:p>
                    </w:tc>
                  </w:tr>
                  <w:tr>
                    <w:tc>
                      <w:tcPr>
                        <w:tcW w:w="1129" w:type="dxa"/>
                      </w:tcPr>
                      <w:p>
                        <w:pPr>
                          <w:jc w:val="center"/>
                          <w:rPr>
                            <w:szCs w:val="24"/>
                          </w:rPr>
                        </w:pPr>
                        <w:r>
                          <w:rPr>
                            <w:szCs w:val="24"/>
                          </w:rPr>
                          <w:t>9.2.3.</w:t>
                        </w:r>
                      </w:p>
                    </w:tc>
                    <w:tc>
                      <w:tcPr>
                        <w:tcW w:w="4147" w:type="dxa"/>
                      </w:tcPr>
                      <w:p>
                        <w:pPr>
                          <w:rPr>
                            <w:szCs w:val="24"/>
                          </w:rPr>
                        </w:pPr>
                        <w:r>
                          <w:rPr>
                            <w:szCs w:val="24"/>
                          </w:rPr>
                          <w:t>Prisijungimo avariniu būdu priemonių plano peržiūra</w:t>
                        </w:r>
                      </w:p>
                    </w:tc>
                    <w:tc>
                      <w:tcPr>
                        <w:tcW w:w="2928" w:type="dxa"/>
                      </w:tcPr>
                      <w:p>
                        <w:pPr>
                          <w:rPr>
                            <w:szCs w:val="24"/>
                          </w:rPr>
                        </w:pPr>
                        <w:r>
                          <w:rPr>
                            <w:szCs w:val="24"/>
                          </w:rPr>
                          <w:t>Pagal poreikį atnaujintas prisijungimo avariniu būdu priemonių planas</w:t>
                        </w:r>
                      </w:p>
                    </w:tc>
                    <w:tc>
                      <w:tcPr>
                        <w:tcW w:w="1430" w:type="dxa"/>
                      </w:tcPr>
                      <w:p>
                        <w:pPr>
                          <w:jc w:val="center"/>
                          <w:rPr>
                            <w:szCs w:val="24"/>
                          </w:rPr>
                        </w:pPr>
                        <w:r>
                          <w:rPr>
                            <w:szCs w:val="24"/>
                          </w:rPr>
                          <w:t xml:space="preserve">Kiekvienų kalendorinių metų (nuo 2020 m.) IV ketv. </w:t>
                        </w:r>
                      </w:p>
                    </w:tc>
                  </w:tr>
                  <w:tr>
                    <w:tc>
                      <w:tcPr>
                        <w:tcW w:w="9634" w:type="dxa"/>
                        <w:gridSpan w:val="4"/>
                      </w:tcPr>
                      <w:p>
                        <w:pPr>
                          <w:jc w:val="center"/>
                          <w:rPr>
                            <w:szCs w:val="24"/>
                          </w:rPr>
                        </w:pPr>
                      </w:p>
                    </w:tc>
                  </w:tr>
                  <w:tr>
                    <w:tc>
                      <w:tcPr>
                        <w:tcW w:w="1129" w:type="dxa"/>
                      </w:tcPr>
                      <w:p>
                        <w:pPr>
                          <w:jc w:val="center"/>
                          <w:rPr>
                            <w:b/>
                            <w:szCs w:val="24"/>
                          </w:rPr>
                        </w:pPr>
                        <w:r>
                          <w:rPr>
                            <w:b/>
                            <w:szCs w:val="24"/>
                          </w:rPr>
                          <w:t>9.3.</w:t>
                        </w:r>
                      </w:p>
                    </w:tc>
                    <w:tc>
                      <w:tcPr>
                        <w:tcW w:w="8505" w:type="dxa"/>
                        <w:gridSpan w:val="3"/>
                      </w:tcPr>
                      <w:p>
                        <w:pPr>
                          <w:jc w:val="both"/>
                          <w:rPr>
                            <w:b/>
                            <w:szCs w:val="24"/>
                          </w:rPr>
                        </w:pPr>
                        <w:r>
                          <w:rPr>
                            <w:b/>
                            <w:szCs w:val="24"/>
                          </w:rPr>
                          <w:t>Elektros energetikos sistemos dažnio stabilumo vertinimo sistemos (FSAS) įrengimas</w:t>
                        </w:r>
                      </w:p>
                    </w:tc>
                  </w:tr>
                  <w:tr>
                    <w:tc>
                      <w:tcPr>
                        <w:tcW w:w="1129" w:type="dxa"/>
                      </w:tcPr>
                      <w:p>
                        <w:pPr>
                          <w:jc w:val="center"/>
                          <w:rPr>
                            <w:szCs w:val="24"/>
                          </w:rPr>
                        </w:pPr>
                        <w:r>
                          <w:rPr>
                            <w:szCs w:val="24"/>
                          </w:rPr>
                          <w:t>9.3.1.</w:t>
                        </w:r>
                      </w:p>
                    </w:tc>
                    <w:tc>
                      <w:tcPr>
                        <w:tcW w:w="4147" w:type="dxa"/>
                      </w:tcPr>
                      <w:p>
                        <w:pPr>
                          <w:rPr>
                            <w:szCs w:val="24"/>
                          </w:rPr>
                        </w:pPr>
                        <w:r>
                          <w:rPr>
                            <w:szCs w:val="24"/>
                          </w:rPr>
                          <w:t>Elektros energetikos sistemos dažnio stabilumo vertinimo sistemos (FSAS) įrengimas perdavimo sistemos operatoriaus valdymo sistemoje</w:t>
                        </w:r>
                      </w:p>
                    </w:tc>
                    <w:tc>
                      <w:tcPr>
                        <w:tcW w:w="2928" w:type="dxa"/>
                      </w:tcPr>
                      <w:p>
                        <w:pPr>
                          <w:rPr>
                            <w:szCs w:val="24"/>
                          </w:rPr>
                        </w:pPr>
                        <w:r>
                          <w:rPr>
                            <w:szCs w:val="24"/>
                          </w:rPr>
                          <w:t>Gauti sutartyje dėl įrangos tiekimo ir įrengimo numatyti rezultatai, pasirašytas prekių ir (ar) paslaugų priėmimo–perdavimo aktas</w:t>
                        </w:r>
                      </w:p>
                    </w:tc>
                    <w:tc>
                      <w:tcPr>
                        <w:tcW w:w="1430" w:type="dxa"/>
                      </w:tcPr>
                      <w:p>
                        <w:pPr>
                          <w:jc w:val="center"/>
                          <w:rPr>
                            <w:szCs w:val="24"/>
                          </w:rPr>
                        </w:pPr>
                        <w:r>
                          <w:rPr>
                            <w:szCs w:val="24"/>
                          </w:rPr>
                          <w:t>2022 m. III ketv.</w:t>
                        </w:r>
                      </w:p>
                    </w:tc>
                  </w:tr>
                  <w:tr>
                    <w:tc>
                      <w:tcPr>
                        <w:tcW w:w="1129" w:type="dxa"/>
                      </w:tcPr>
                      <w:p>
                        <w:pPr>
                          <w:jc w:val="center"/>
                          <w:rPr>
                            <w:szCs w:val="24"/>
                          </w:rPr>
                        </w:pPr>
                        <w:r>
                          <w:rPr>
                            <w:szCs w:val="24"/>
                          </w:rPr>
                          <w:t>9.3.2.</w:t>
                        </w:r>
                      </w:p>
                    </w:tc>
                    <w:tc>
                      <w:tcPr>
                        <w:tcW w:w="4147" w:type="dxa"/>
                      </w:tcPr>
                      <w:p>
                        <w:pPr>
                          <w:rPr>
                            <w:szCs w:val="24"/>
                          </w:rPr>
                        </w:pPr>
                        <w:r>
                          <w:rPr>
                            <w:szCs w:val="24"/>
                          </w:rPr>
                          <w:t>Elektros energetikos sistemos dažnio stabilumo vertinimo sistemos (FSAS) bandymai ir naudojimo pradžia</w:t>
                        </w:r>
                      </w:p>
                    </w:tc>
                    <w:tc>
                      <w:tcPr>
                        <w:tcW w:w="2928" w:type="dxa"/>
                      </w:tcPr>
                      <w:p>
                        <w:pPr>
                          <w:rPr>
                            <w:szCs w:val="24"/>
                          </w:rPr>
                        </w:pPr>
                        <w:r>
                          <w:rPr>
                            <w:szCs w:val="24"/>
                          </w:rPr>
                          <w:t>Atlikti sutartyje dėl įrangos tiekimo ir įrengimo numatyti bandymai, pasirašytas darbų atlikimo aktas</w:t>
                        </w:r>
                      </w:p>
                    </w:tc>
                    <w:tc>
                      <w:tcPr>
                        <w:tcW w:w="1430" w:type="dxa"/>
                      </w:tcPr>
                      <w:p>
                        <w:pPr>
                          <w:jc w:val="center"/>
                          <w:rPr>
                            <w:szCs w:val="24"/>
                          </w:rPr>
                        </w:pPr>
                        <w:r>
                          <w:rPr>
                            <w:szCs w:val="24"/>
                          </w:rPr>
                          <w:t>2023 m. II ketv.</w:t>
                        </w:r>
                      </w:p>
                    </w:tc>
                  </w:tr>
                  <w:tr>
                    <w:tc>
                      <w:tcPr>
                        <w:tcW w:w="9634" w:type="dxa"/>
                        <w:gridSpan w:val="4"/>
                      </w:tcPr>
                      <w:p>
                        <w:pPr>
                          <w:jc w:val="center"/>
                          <w:rPr>
                            <w:szCs w:val="24"/>
                          </w:rPr>
                        </w:pPr>
                      </w:p>
                    </w:tc>
                  </w:tr>
                  <w:tr>
                    <w:tc>
                      <w:tcPr>
                        <w:tcW w:w="1129" w:type="dxa"/>
                      </w:tcPr>
                      <w:p>
                        <w:pPr>
                          <w:jc w:val="center"/>
                          <w:rPr>
                            <w:b/>
                            <w:szCs w:val="24"/>
                          </w:rPr>
                        </w:pPr>
                        <w:r>
                          <w:rPr>
                            <w:b/>
                            <w:szCs w:val="24"/>
                          </w:rPr>
                          <w:t>9.4.</w:t>
                        </w:r>
                      </w:p>
                    </w:tc>
                    <w:tc>
                      <w:tcPr>
                        <w:tcW w:w="8505" w:type="dxa"/>
                        <w:gridSpan w:val="3"/>
                      </w:tcPr>
                      <w:p>
                        <w:pPr>
                          <w:jc w:val="both"/>
                          <w:rPr>
                            <w:b/>
                            <w:szCs w:val="24"/>
                          </w:rPr>
                        </w:pPr>
                        <w:r>
                          <w:rPr>
                            <w:b/>
                            <w:szCs w:val="24"/>
                          </w:rPr>
                          <w:t>Automatinio generacijos valdymo (AGC) sistemos įdiegimas</w:t>
                        </w:r>
                      </w:p>
                    </w:tc>
                  </w:tr>
                  <w:tr>
                    <w:trPr>
                      <w:trHeight w:val="689"/>
                    </w:trPr>
                    <w:tc>
                      <w:tcPr>
                        <w:tcW w:w="1129" w:type="dxa"/>
                        <w:vMerge w:val="restart"/>
                      </w:tcPr>
                      <w:p>
                        <w:pPr>
                          <w:jc w:val="center"/>
                          <w:rPr>
                            <w:szCs w:val="24"/>
                          </w:rPr>
                        </w:pPr>
                        <w:r>
                          <w:rPr>
                            <w:szCs w:val="24"/>
                          </w:rPr>
                          <w:t>9.4.1.</w:t>
                        </w:r>
                      </w:p>
                    </w:tc>
                    <w:tc>
                      <w:tcPr>
                        <w:tcW w:w="4147" w:type="dxa"/>
                        <w:vMerge w:val="restart"/>
                      </w:tcPr>
                      <w:p>
                        <w:pPr>
                          <w:rPr>
                            <w:szCs w:val="24"/>
                          </w:rPr>
                        </w:pPr>
                        <w:r>
                          <w:rPr>
                            <w:szCs w:val="24"/>
                          </w:rPr>
                          <w:t>Automatinio generacijos valdymo (AGC) sistemos įdiegimas perdavimo sistemos operatoriaus valdymo sistemoje ir elektros energijos gamintojų įrenginiuose</w:t>
                        </w:r>
                      </w:p>
                    </w:tc>
                    <w:tc>
                      <w:tcPr>
                        <w:tcW w:w="2928" w:type="dxa"/>
                      </w:tcPr>
                      <w:p>
                        <w:pPr>
                          <w:rPr>
                            <w:szCs w:val="24"/>
                          </w:rPr>
                        </w:pPr>
                        <w:r>
                          <w:rPr>
                            <w:szCs w:val="24"/>
                          </w:rPr>
                          <w:t>Gauti sutartyje (ar sutartyse) dėl įrangos tiekimo ir įrengimo numatyti rezultatai, pasirašytas prekių ir (ar) paslaugų priėmimo–perdavimo aktas (ar aktai)</w:t>
                        </w:r>
                      </w:p>
                    </w:tc>
                    <w:tc>
                      <w:tcPr>
                        <w:tcW w:w="1430" w:type="dxa"/>
                        <w:vMerge w:val="restart"/>
                      </w:tcPr>
                      <w:p>
                        <w:pPr>
                          <w:jc w:val="center"/>
                          <w:rPr>
                            <w:szCs w:val="24"/>
                          </w:rPr>
                        </w:pPr>
                        <w:r>
                          <w:rPr>
                            <w:szCs w:val="24"/>
                          </w:rPr>
                          <w:t>2023 m. II ketv.</w:t>
                        </w:r>
                      </w:p>
                    </w:tc>
                  </w:tr>
                  <w:tr>
                    <w:trPr>
                      <w:trHeight w:val="688"/>
                    </w:trPr>
                    <w:tc>
                      <w:tcPr>
                        <w:tcW w:w="1129" w:type="dxa"/>
                        <w:vMerge/>
                      </w:tcPr>
                      <w:p>
                        <w:pPr>
                          <w:jc w:val="center"/>
                          <w:rPr>
                            <w:szCs w:val="24"/>
                          </w:rPr>
                        </w:pPr>
                      </w:p>
                    </w:tc>
                    <w:tc>
                      <w:tcPr>
                        <w:tcW w:w="4147" w:type="dxa"/>
                        <w:vMerge/>
                      </w:tcPr>
                      <w:p>
                        <w:pPr>
                          <w:rPr>
                            <w:szCs w:val="24"/>
                          </w:rPr>
                        </w:pPr>
                      </w:p>
                    </w:tc>
                    <w:tc>
                      <w:tcPr>
                        <w:tcW w:w="2928" w:type="dxa"/>
                      </w:tcPr>
                      <w:p>
                        <w:pPr>
                          <w:rPr>
                            <w:szCs w:val="24"/>
                          </w:rPr>
                        </w:pPr>
                        <w:r>
                          <w:rPr>
                            <w:szCs w:val="24"/>
                          </w:rPr>
                          <w:t>Vykdo perdavimo sistemos operatorius ir elektros energijos gamintojai pagal perdavimo sistemos operatoriaus teikimu Ministerijos tvirtinamą sąrašą</w:t>
                        </w:r>
                      </w:p>
                    </w:tc>
                    <w:tc>
                      <w:tcPr>
                        <w:tcW w:w="1430" w:type="dxa"/>
                        <w:vMerge/>
                      </w:tcPr>
                      <w:p>
                        <w:pPr>
                          <w:jc w:val="center"/>
                          <w:rPr>
                            <w:szCs w:val="24"/>
                          </w:rPr>
                        </w:pPr>
                      </w:p>
                    </w:tc>
                  </w:tr>
                  <w:tr>
                    <w:trPr>
                      <w:trHeight w:val="345"/>
                    </w:trPr>
                    <w:tc>
                      <w:tcPr>
                        <w:tcW w:w="1129" w:type="dxa"/>
                        <w:vMerge w:val="restart"/>
                      </w:tcPr>
                      <w:p>
                        <w:pPr>
                          <w:jc w:val="center"/>
                          <w:rPr>
                            <w:szCs w:val="24"/>
                          </w:rPr>
                        </w:pPr>
                        <w:r>
                          <w:rPr>
                            <w:szCs w:val="24"/>
                          </w:rPr>
                          <w:t>9.4.2.</w:t>
                        </w:r>
                      </w:p>
                    </w:tc>
                    <w:tc>
                      <w:tcPr>
                        <w:tcW w:w="4147" w:type="dxa"/>
                        <w:vMerge w:val="restart"/>
                      </w:tcPr>
                      <w:p>
                        <w:pPr>
                          <w:rPr>
                            <w:szCs w:val="24"/>
                          </w:rPr>
                        </w:pPr>
                        <w:r>
                          <w:rPr>
                            <w:szCs w:val="24"/>
                          </w:rPr>
                          <w:t>Automatinio generacijos valdymo (AGC) sistemos bandymai ir naudojimo pradžia</w:t>
                        </w:r>
                      </w:p>
                    </w:tc>
                    <w:tc>
                      <w:tcPr>
                        <w:tcW w:w="2928" w:type="dxa"/>
                      </w:tcPr>
                      <w:p>
                        <w:pPr>
                          <w:rPr>
                            <w:szCs w:val="24"/>
                          </w:rPr>
                        </w:pPr>
                        <w:r>
                          <w:rPr>
                            <w:szCs w:val="24"/>
                          </w:rPr>
                          <w:t>Atlikti sutartyje (ar sutartyse) dėl įrangos tiekimo ir įrengimo numatyti bandymai, pasirašytas darbų atlikimo aktas (ar aktai)</w:t>
                        </w:r>
                      </w:p>
                    </w:tc>
                    <w:tc>
                      <w:tcPr>
                        <w:tcW w:w="1430" w:type="dxa"/>
                        <w:vMerge w:val="restart"/>
                      </w:tcPr>
                      <w:p>
                        <w:pPr>
                          <w:jc w:val="center"/>
                          <w:rPr>
                            <w:szCs w:val="24"/>
                          </w:rPr>
                        </w:pPr>
                        <w:r>
                          <w:rPr>
                            <w:szCs w:val="24"/>
                          </w:rPr>
                          <w:t>2024 m. II ketv.</w:t>
                        </w:r>
                      </w:p>
                    </w:tc>
                  </w:tr>
                  <w:tr>
                    <w:trPr>
                      <w:trHeight w:val="344"/>
                    </w:trPr>
                    <w:tc>
                      <w:tcPr>
                        <w:tcW w:w="1129" w:type="dxa"/>
                        <w:vMerge/>
                      </w:tcPr>
                      <w:p>
                        <w:pPr>
                          <w:jc w:val="center"/>
                          <w:rPr>
                            <w:szCs w:val="24"/>
                          </w:rPr>
                        </w:pPr>
                      </w:p>
                    </w:tc>
                    <w:tc>
                      <w:tcPr>
                        <w:tcW w:w="4147" w:type="dxa"/>
                        <w:vMerge/>
                      </w:tcPr>
                      <w:p>
                        <w:pPr>
                          <w:rPr>
                            <w:szCs w:val="24"/>
                          </w:rPr>
                        </w:pPr>
                      </w:p>
                    </w:tc>
                    <w:tc>
                      <w:tcPr>
                        <w:tcW w:w="2928" w:type="dxa"/>
                      </w:tcPr>
                      <w:p>
                        <w:pPr>
                          <w:rPr>
                            <w:szCs w:val="24"/>
                          </w:rPr>
                        </w:pPr>
                        <w:r>
                          <w:rPr>
                            <w:szCs w:val="24"/>
                          </w:rPr>
                          <w:t>Vykdo perdavimo sistemos operatorius ir elektros energijos gamintojai pagal perdavimo sistemos operatoriaus teikimu Ministerijos tvirtinamą sąrašą</w:t>
                        </w:r>
                      </w:p>
                    </w:tc>
                    <w:tc>
                      <w:tcPr>
                        <w:tcW w:w="1430" w:type="dxa"/>
                        <w:vMerge/>
                      </w:tcPr>
                      <w:p>
                        <w:pPr>
                          <w:jc w:val="center"/>
                          <w:rPr>
                            <w:szCs w:val="24"/>
                          </w:rPr>
                        </w:pPr>
                      </w:p>
                    </w:tc>
                  </w:tr>
                </w:tbl>
                <w:p>
                  <w:pPr>
                    <w:jc w:val="both"/>
                    <w:rPr>
                      <w:szCs w:val="24"/>
                    </w:rPr>
                  </w:pPr>
                </w:p>
              </w:sdtContent>
            </w:sdt>
            <w:sdt>
              <w:sdtPr>
                <w:alias w:val="10 p."/>
                <w:tag w:val="part_250715ccec8d4e50a2a6ad2f3ec75b6c"/>
                <w:lock w:val="sdtLocked"/>
                <w:richText/>
              </w:sdtPr>
              <w:sdtContent>
                <w:p>
                  <w:pPr>
                    <w:ind w:firstLine="709"/>
                    <w:jc w:val="both"/>
                    <w:rPr>
                      <w:szCs w:val="24"/>
                    </w:rPr>
                  </w:pPr>
                  <w:sdt>
                    <w:sdtPr>
                      <w:alias w:val="Numeris"/>
                      <w:tag w:val="nr_250715ccec8d4e50a2a6ad2f3ec75b6c"/>
                      <w:lock w:val="sdtLocked"/>
                      <w:richText/>
                    </w:sdtPr>
                    <w:sdtContent>
                      <w:r>
                        <w:rPr>
                          <w:szCs w:val="24"/>
                        </w:rPr>
                        <w:t>10</w:t>
                      </w:r>
                    </w:sdtContent>
                  </w:sdt>
                  <w:r>
                    <w:rPr>
                      <w:szCs w:val="24"/>
                    </w:rPr>
                    <w:t>. Lietuvos Respublikos elektros energetikos sistemos stabilumo ir patikimumo bei reikalingų elektros energijos gamybos šaltinių valdymo veiksmai ir priemonės, įskaitant veiksmus ir priemones, reikalingus elektros energetikos sistemai dirbti izoliuotai:</w:t>
                  </w:r>
                </w:p>
                <w:p>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4115"/>
                    <w:gridCol w:w="2958"/>
                    <w:gridCol w:w="1430"/>
                  </w:tblGrid>
                  <w:tr>
                    <w:tc>
                      <w:tcPr>
                        <w:tcW w:w="1125" w:type="dxa"/>
                        <w:vAlign w:val="center"/>
                      </w:tcPr>
                      <w:p>
                        <w:pPr>
                          <w:jc w:val="center"/>
                          <w:rPr>
                            <w:b/>
                            <w:szCs w:val="24"/>
                          </w:rPr>
                        </w:pPr>
                        <w:r>
                          <w:rPr>
                            <w:b/>
                            <w:szCs w:val="24"/>
                          </w:rPr>
                          <w:t>Nr.</w:t>
                        </w:r>
                      </w:p>
                    </w:tc>
                    <w:tc>
                      <w:tcPr>
                        <w:tcW w:w="4115" w:type="dxa"/>
                        <w:vAlign w:val="center"/>
                      </w:tcPr>
                      <w:p>
                        <w:pPr>
                          <w:jc w:val="center"/>
                          <w:rPr>
                            <w:szCs w:val="24"/>
                          </w:rPr>
                        </w:pPr>
                        <w:r>
                          <w:rPr>
                            <w:b/>
                            <w:szCs w:val="24"/>
                          </w:rPr>
                          <w:t>Veiksmai ir priemonės</w:t>
                        </w:r>
                      </w:p>
                    </w:tc>
                    <w:tc>
                      <w:tcPr>
                        <w:tcW w:w="2958" w:type="dxa"/>
                        <w:vAlign w:val="center"/>
                      </w:tcPr>
                      <w:p>
                        <w:pPr>
                          <w:jc w:val="center"/>
                          <w:rPr>
                            <w:szCs w:val="24"/>
                          </w:rPr>
                        </w:pPr>
                        <w:r>
                          <w:rPr>
                            <w:b/>
                            <w:szCs w:val="24"/>
                          </w:rPr>
                          <w:t>Rezultatai /</w:t>
                          <w:br/>
                          <w:t>atsakingi asmenys</w:t>
                        </w:r>
                      </w:p>
                    </w:tc>
                    <w:tc>
                      <w:tcPr>
                        <w:tcW w:w="1430" w:type="dxa"/>
                        <w:vAlign w:val="center"/>
                      </w:tcPr>
                      <w:p>
                        <w:pPr>
                          <w:jc w:val="center"/>
                          <w:rPr>
                            <w:szCs w:val="24"/>
                          </w:rPr>
                        </w:pPr>
                        <w:r>
                          <w:rPr>
                            <w:b/>
                            <w:szCs w:val="24"/>
                          </w:rPr>
                          <w:t>Įvykdymo terminai</w:t>
                        </w:r>
                      </w:p>
                    </w:tc>
                  </w:tr>
                  <w:tr>
                    <w:tc>
                      <w:tcPr>
                        <w:tcW w:w="1125" w:type="dxa"/>
                      </w:tcPr>
                      <w:p>
                        <w:pPr>
                          <w:jc w:val="center"/>
                          <w:rPr>
                            <w:b/>
                            <w:szCs w:val="24"/>
                          </w:rPr>
                        </w:pPr>
                        <w:r>
                          <w:rPr>
                            <w:b/>
                            <w:szCs w:val="24"/>
                          </w:rPr>
                          <w:t>10.1.</w:t>
                        </w:r>
                      </w:p>
                    </w:tc>
                    <w:tc>
                      <w:tcPr>
                        <w:tcW w:w="8503" w:type="dxa"/>
                        <w:gridSpan w:val="3"/>
                      </w:tcPr>
                      <w:p>
                        <w:pPr>
                          <w:jc w:val="both"/>
                          <w:rPr>
                            <w:b/>
                            <w:szCs w:val="24"/>
                          </w:rPr>
                        </w:pPr>
                        <w:r>
                          <w:rPr>
                            <w:b/>
                            <w:szCs w:val="24"/>
                          </w:rPr>
                          <w:t>Susitarimų dėl izoliuoto elektros energetikos sistemos darbo su kaimyninių šalių elektros perdavimo sistemų operatoriais sudarymas</w:t>
                        </w:r>
                      </w:p>
                    </w:tc>
                  </w:tr>
                  <w:tr>
                    <w:tc>
                      <w:tcPr>
                        <w:tcW w:w="1125" w:type="dxa"/>
                      </w:tcPr>
                      <w:p>
                        <w:pPr>
                          <w:jc w:val="center"/>
                          <w:rPr>
                            <w:szCs w:val="24"/>
                          </w:rPr>
                        </w:pPr>
                        <w:r>
                          <w:rPr>
                            <w:szCs w:val="24"/>
                          </w:rPr>
                          <w:t>10.1.1.</w:t>
                        </w:r>
                      </w:p>
                    </w:tc>
                    <w:tc>
                      <w:tcPr>
                        <w:tcW w:w="4115" w:type="dxa"/>
                      </w:tcPr>
                      <w:p>
                        <w:pPr>
                          <w:rPr>
                            <w:szCs w:val="24"/>
                          </w:rPr>
                        </w:pPr>
                        <w:r>
                          <w:rPr>
                            <w:szCs w:val="24"/>
                          </w:rPr>
                          <w:t>Susitarimo dėl izoliuoto elektros energetikos sistemos darbo su Lenkijos Respublikos elektros perdavimo sistemos operatoriumi sudarymas</w:t>
                        </w:r>
                      </w:p>
                    </w:tc>
                    <w:tc>
                      <w:tcPr>
                        <w:tcW w:w="2958" w:type="dxa"/>
                      </w:tcPr>
                      <w:p>
                        <w:pPr>
                          <w:rPr>
                            <w:szCs w:val="24"/>
                          </w:rPr>
                        </w:pPr>
                        <w:r>
                          <w:rPr>
                            <w:szCs w:val="24"/>
                          </w:rPr>
                          <w:t>Pasirašytas papildomas susitarimas dėl sistemos valdymo sutarties tarp Lietuvos Respublikos ir Lenkijos Respublikos elektros perdavimo sistemų operatorių dėl izoliuoto elektros energetikos sistemos darbo</w:t>
                        </w:r>
                      </w:p>
                    </w:tc>
                    <w:tc>
                      <w:tcPr>
                        <w:tcW w:w="1430" w:type="dxa"/>
                      </w:tcPr>
                      <w:p>
                        <w:pPr>
                          <w:jc w:val="center"/>
                          <w:rPr>
                            <w:szCs w:val="24"/>
                          </w:rPr>
                        </w:pPr>
                        <w:r>
                          <w:rPr>
                            <w:szCs w:val="24"/>
                          </w:rPr>
                          <w:t>2021 m. IV ketv.</w:t>
                        </w:r>
                      </w:p>
                    </w:tc>
                  </w:tr>
                  <w:tr>
                    <w:tc>
                      <w:tcPr>
                        <w:tcW w:w="1125" w:type="dxa"/>
                      </w:tcPr>
                      <w:p>
                        <w:pPr>
                          <w:jc w:val="center"/>
                          <w:rPr>
                            <w:szCs w:val="24"/>
                          </w:rPr>
                        </w:pPr>
                        <w:r>
                          <w:rPr>
                            <w:szCs w:val="24"/>
                          </w:rPr>
                          <w:t>10.1.2.</w:t>
                        </w:r>
                      </w:p>
                    </w:tc>
                    <w:tc>
                      <w:tcPr>
                        <w:tcW w:w="4115" w:type="dxa"/>
                      </w:tcPr>
                      <w:p>
                        <w:pPr>
                          <w:rPr>
                            <w:szCs w:val="24"/>
                          </w:rPr>
                        </w:pPr>
                        <w:r>
                          <w:rPr>
                            <w:szCs w:val="24"/>
                          </w:rPr>
                          <w:t>Susitarimo dėl izoliuoto elektros energetikos sistemos darbo su Švedijos Karalystės elektros perdavimo sistemos operatoriumi sudarymas</w:t>
                        </w:r>
                      </w:p>
                    </w:tc>
                    <w:tc>
                      <w:tcPr>
                        <w:tcW w:w="2958" w:type="dxa"/>
                      </w:tcPr>
                      <w:p>
                        <w:pPr>
                          <w:rPr>
                            <w:szCs w:val="24"/>
                          </w:rPr>
                        </w:pPr>
                        <w:r>
                          <w:rPr>
                            <w:szCs w:val="24"/>
                          </w:rPr>
                          <w:t>Pasirašytas papildomas susitarimas dėl sistemos valdymo sutarties tarp Lietuvos Respublikos ir Švedijos Karalystės elektros perdavimo sistemų operatorių dėl izoliuoto elektros energetikos sistemos darbo</w:t>
                        </w:r>
                      </w:p>
                    </w:tc>
                    <w:tc>
                      <w:tcPr>
                        <w:tcW w:w="1430" w:type="dxa"/>
                      </w:tcPr>
                      <w:p>
                        <w:pPr>
                          <w:jc w:val="center"/>
                          <w:rPr>
                            <w:szCs w:val="24"/>
                          </w:rPr>
                        </w:pPr>
                        <w:r>
                          <w:rPr>
                            <w:szCs w:val="24"/>
                          </w:rPr>
                          <w:t>2021 m. IV ketv.</w:t>
                        </w:r>
                      </w:p>
                    </w:tc>
                  </w:tr>
                  <w:tr>
                    <w:tc>
                      <w:tcPr>
                        <w:tcW w:w="9628" w:type="dxa"/>
                        <w:gridSpan w:val="4"/>
                      </w:tcPr>
                      <w:p>
                        <w:pPr>
                          <w:jc w:val="center"/>
                          <w:rPr>
                            <w:szCs w:val="24"/>
                          </w:rPr>
                        </w:pPr>
                      </w:p>
                    </w:tc>
                  </w:tr>
                  <w:tr>
                    <w:tc>
                      <w:tcPr>
                        <w:tcW w:w="1125" w:type="dxa"/>
                      </w:tcPr>
                      <w:p>
                        <w:pPr>
                          <w:jc w:val="center"/>
                          <w:rPr>
                            <w:b/>
                            <w:szCs w:val="24"/>
                          </w:rPr>
                        </w:pPr>
                        <w:r>
                          <w:rPr>
                            <w:b/>
                            <w:szCs w:val="24"/>
                          </w:rPr>
                          <w:t>10.2.</w:t>
                        </w:r>
                      </w:p>
                    </w:tc>
                    <w:tc>
                      <w:tcPr>
                        <w:tcW w:w="8503" w:type="dxa"/>
                        <w:gridSpan w:val="3"/>
                      </w:tcPr>
                      <w:p>
                        <w:pPr>
                          <w:jc w:val="both"/>
                          <w:rPr>
                            <w:b/>
                            <w:szCs w:val="24"/>
                          </w:rPr>
                        </w:pPr>
                        <w:r>
                          <w:rPr>
                            <w:b/>
                            <w:szCs w:val="24"/>
                          </w:rPr>
                          <w:t>Elektros energijos gamybos įrenginių, galinčių teikti reikiamas sistemines paslaugas, prieinamumo apimties nustatymas ir užtikrinimas</w:t>
                        </w:r>
                      </w:p>
                    </w:tc>
                  </w:tr>
                  <w:tr>
                    <w:tc>
                      <w:tcPr>
                        <w:tcW w:w="1125" w:type="dxa"/>
                      </w:tcPr>
                      <w:p>
                        <w:pPr>
                          <w:jc w:val="center"/>
                          <w:rPr>
                            <w:szCs w:val="24"/>
                          </w:rPr>
                        </w:pPr>
                        <w:r>
                          <w:rPr>
                            <w:szCs w:val="24"/>
                          </w:rPr>
                          <w:t>10.2.1.</w:t>
                        </w:r>
                      </w:p>
                    </w:tc>
                    <w:tc>
                      <w:tcPr>
                        <w:tcW w:w="4115" w:type="dxa"/>
                      </w:tcPr>
                      <w:p>
                        <w:pPr>
                          <w:rPr>
                            <w:szCs w:val="24"/>
                          </w:rPr>
                        </w:pPr>
                        <w:r>
                          <w:rPr>
                            <w:szCs w:val="24"/>
                          </w:rPr>
                          <w:t>Sisteminių paslaugų Lietuvos Respublikos elektros energetikos sistemoje poreikio kiekvieniems ateinantiems kalendoriniams metams apimties įvertinimas ir nustatymas</w:t>
                        </w:r>
                      </w:p>
                    </w:tc>
                    <w:tc>
                      <w:tcPr>
                        <w:tcW w:w="2958" w:type="dxa"/>
                      </w:tcPr>
                      <w:p>
                        <w:pPr>
                          <w:rPr>
                            <w:szCs w:val="24"/>
                          </w:rPr>
                        </w:pPr>
                        <w:r>
                          <w:rPr>
                            <w:szCs w:val="24"/>
                          </w:rPr>
                          <w:t>Nustatyta sisteminių paslaugų poreikio apimtis</w:t>
                        </w:r>
                      </w:p>
                    </w:tc>
                    <w:tc>
                      <w:tcPr>
                        <w:tcW w:w="1430" w:type="dxa"/>
                      </w:tcPr>
                      <w:p>
                        <w:pPr>
                          <w:jc w:val="center"/>
                          <w:rPr>
                            <w:szCs w:val="24"/>
                          </w:rPr>
                        </w:pPr>
                        <w:r>
                          <w:rPr>
                            <w:szCs w:val="24"/>
                          </w:rPr>
                          <w:t>Kiekvienų kalendorinių metų III ketv.</w:t>
                        </w:r>
                      </w:p>
                    </w:tc>
                  </w:tr>
                  <w:tr>
                    <w:tc>
                      <w:tcPr>
                        <w:tcW w:w="1125" w:type="dxa"/>
                      </w:tcPr>
                      <w:p>
                        <w:pPr>
                          <w:jc w:val="center"/>
                          <w:rPr>
                            <w:szCs w:val="24"/>
                          </w:rPr>
                        </w:pPr>
                        <w:r>
                          <w:rPr>
                            <w:szCs w:val="24"/>
                          </w:rPr>
                          <w:t>10.2.2.</w:t>
                        </w:r>
                      </w:p>
                    </w:tc>
                    <w:tc>
                      <w:tcPr>
                        <w:tcW w:w="4115" w:type="dxa"/>
                      </w:tcPr>
                      <w:p>
                        <w:pPr>
                          <w:rPr>
                            <w:szCs w:val="24"/>
                          </w:rPr>
                        </w:pPr>
                        <w:r>
                          <w:rPr>
                            <w:szCs w:val="24"/>
                          </w:rPr>
                          <w:t>Elektros įrenginių, galinčių teikti reikiamas sistemines paslaugas nustatytomis apimtis, prieinamumo apimties įvertinimas ir nustatymas</w:t>
                        </w:r>
                      </w:p>
                    </w:tc>
                    <w:tc>
                      <w:tcPr>
                        <w:tcW w:w="2958" w:type="dxa"/>
                      </w:tcPr>
                      <w:p>
                        <w:pPr>
                          <w:rPr>
                            <w:szCs w:val="24"/>
                          </w:rPr>
                        </w:pPr>
                        <w:r>
                          <w:rPr>
                            <w:szCs w:val="24"/>
                          </w:rPr>
                          <w:t>Nustatyta elektros įrenginių, galinčių teikti sistemines paslaugas, prieinamumo apimtis</w:t>
                        </w:r>
                      </w:p>
                    </w:tc>
                    <w:tc>
                      <w:tcPr>
                        <w:tcW w:w="1430" w:type="dxa"/>
                      </w:tcPr>
                      <w:p>
                        <w:pPr>
                          <w:jc w:val="center"/>
                          <w:rPr>
                            <w:szCs w:val="24"/>
                          </w:rPr>
                        </w:pPr>
                        <w:r>
                          <w:rPr>
                            <w:szCs w:val="24"/>
                          </w:rPr>
                          <w:t>Kiekvienų kalendorinių metų IV ketv.</w:t>
                        </w:r>
                      </w:p>
                    </w:tc>
                  </w:tr>
                  <w:tr>
                    <w:trPr>
                      <w:trHeight w:val="464"/>
                    </w:trPr>
                    <w:tc>
                      <w:tcPr>
                        <w:tcW w:w="1125" w:type="dxa"/>
                        <w:vMerge w:val="restart"/>
                      </w:tcPr>
                      <w:p>
                        <w:pPr>
                          <w:jc w:val="center"/>
                          <w:rPr>
                            <w:szCs w:val="24"/>
                          </w:rPr>
                        </w:pPr>
                        <w:r>
                          <w:rPr>
                            <w:szCs w:val="24"/>
                          </w:rPr>
                          <w:t>10.2.3.</w:t>
                        </w:r>
                      </w:p>
                    </w:tc>
                    <w:tc>
                      <w:tcPr>
                        <w:tcW w:w="4115" w:type="dxa"/>
                        <w:vMerge w:val="restart"/>
                      </w:tcPr>
                      <w:p>
                        <w:pPr>
                          <w:rPr>
                            <w:szCs w:val="24"/>
                          </w:rPr>
                        </w:pPr>
                        <w:r>
                          <w:rPr>
                            <w:szCs w:val="24"/>
                          </w:rPr>
                          <w:t>Elektros įrenginių, galinčių teikti reikiamas sistemines paslaugas nustatyta apimtimi, prieinamumo užtikrinimas</w:t>
                        </w:r>
                      </w:p>
                    </w:tc>
                    <w:tc>
                      <w:tcPr>
                        <w:tcW w:w="2958" w:type="dxa"/>
                      </w:tcPr>
                      <w:p>
                        <w:pPr>
                          <w:rPr>
                            <w:szCs w:val="24"/>
                          </w:rPr>
                        </w:pPr>
                        <w:r>
                          <w:rPr>
                            <w:szCs w:val="24"/>
                          </w:rPr>
                          <w:t>Pasirašytos ir vykdomos sisteminių paslaugų teikimo sutartys</w:t>
                        </w:r>
                      </w:p>
                    </w:tc>
                    <w:tc>
                      <w:tcPr>
                        <w:tcW w:w="1430" w:type="dxa"/>
                        <w:vMerge w:val="restart"/>
                      </w:tcPr>
                      <w:p>
                        <w:pPr>
                          <w:jc w:val="center"/>
                          <w:rPr>
                            <w:szCs w:val="24"/>
                          </w:rPr>
                        </w:pPr>
                        <w:r>
                          <w:rPr>
                            <w:szCs w:val="24"/>
                          </w:rPr>
                          <w:t>Kiekvienų kalendorinių metų IV ketv.</w:t>
                        </w:r>
                      </w:p>
                    </w:tc>
                  </w:tr>
                  <w:tr>
                    <w:trPr>
                      <w:trHeight w:val="463"/>
                    </w:trPr>
                    <w:tc>
                      <w:tcPr>
                        <w:tcW w:w="1125" w:type="dxa"/>
                        <w:vMerge/>
                      </w:tcPr>
                      <w:p>
                        <w:pPr>
                          <w:jc w:val="center"/>
                          <w:rPr>
                            <w:szCs w:val="24"/>
                          </w:rPr>
                        </w:pPr>
                      </w:p>
                    </w:tc>
                    <w:tc>
                      <w:tcPr>
                        <w:tcW w:w="4115" w:type="dxa"/>
                        <w:vMerge/>
                      </w:tcPr>
                      <w:p>
                        <w:pPr>
                          <w:rPr>
                            <w:szCs w:val="24"/>
                          </w:rPr>
                        </w:pPr>
                      </w:p>
                    </w:tc>
                    <w:tc>
                      <w:tcPr>
                        <w:tcW w:w="2958" w:type="dxa"/>
                      </w:tcPr>
                      <w:p>
                        <w:pPr>
                          <w:rPr>
                            <w:szCs w:val="24"/>
                          </w:rPr>
                        </w:pPr>
                        <w:r>
                          <w:rPr>
                            <w:szCs w:val="24"/>
                          </w:rPr>
                          <w:t>Vykdo perdavimo sistemos operatorius ir sistemines paslaugas teikiantys elektros energijos gamintojai ir (ar) kiti asmenys</w:t>
                        </w:r>
                      </w:p>
                    </w:tc>
                    <w:tc>
                      <w:tcPr>
                        <w:tcW w:w="1430" w:type="dxa"/>
                        <w:vMerge/>
                      </w:tcPr>
                      <w:p>
                        <w:pPr>
                          <w:jc w:val="center"/>
                          <w:rPr>
                            <w:szCs w:val="24"/>
                          </w:rPr>
                        </w:pPr>
                      </w:p>
                    </w:tc>
                  </w:tr>
                  <w:tr>
                    <w:tc>
                      <w:tcPr>
                        <w:tcW w:w="1125" w:type="dxa"/>
                      </w:tcPr>
                      <w:p>
                        <w:pPr>
                          <w:jc w:val="center"/>
                          <w:rPr>
                            <w:szCs w:val="24"/>
                          </w:rPr>
                        </w:pPr>
                        <w:r>
                          <w:rPr>
                            <w:szCs w:val="24"/>
                          </w:rPr>
                          <w:t>10.2.4.</w:t>
                        </w:r>
                      </w:p>
                    </w:tc>
                    <w:tc>
                      <w:tcPr>
                        <w:tcW w:w="4115" w:type="dxa"/>
                      </w:tcPr>
                      <w:p>
                        <w:pPr>
                          <w:rPr>
                            <w:szCs w:val="24"/>
                          </w:rPr>
                        </w:pPr>
                        <w:r>
                          <w:rPr>
                            <w:szCs w:val="24"/>
                          </w:rPr>
                          <w:t>Techninių reikalavimų sisteminėms paslaugoms, kurių poreikis numatomas po 2025 m., t. y. Lietuvos Respublikos elektros energetikos sistemą sujungus su kontinentinės Europos elektros tinklais darbui sinchroniniu režimu, įvertinimas ir parengimas vadovaujantis Europos Sąjungos tinklų kodeksuose nustatytais reikalavimais</w:t>
                        </w:r>
                      </w:p>
                    </w:tc>
                    <w:tc>
                      <w:tcPr>
                        <w:tcW w:w="2958" w:type="dxa"/>
                      </w:tcPr>
                      <w:p>
                        <w:pPr>
                          <w:rPr>
                            <w:szCs w:val="24"/>
                          </w:rPr>
                        </w:pPr>
                        <w:r>
                          <w:rPr>
                            <w:szCs w:val="24"/>
                          </w:rPr>
                          <w:t>Parengti ir paskelbti techniniai reikalavimai sisteminėms paslaugoms po 2025 m., įskaitant reikalingą teisinio reguliavimo parengimą</w:t>
                        </w:r>
                      </w:p>
                    </w:tc>
                    <w:tc>
                      <w:tcPr>
                        <w:tcW w:w="1430" w:type="dxa"/>
                      </w:tcPr>
                      <w:p>
                        <w:pPr>
                          <w:jc w:val="center"/>
                          <w:rPr>
                            <w:szCs w:val="24"/>
                          </w:rPr>
                        </w:pPr>
                        <w:r>
                          <w:rPr>
                            <w:szCs w:val="24"/>
                          </w:rPr>
                          <w:t>2022 m. IV ketv.</w:t>
                        </w:r>
                      </w:p>
                    </w:tc>
                  </w:tr>
                </w:tbl>
                <w:p>
                  <w:pPr>
                    <w:jc w:val="both"/>
                    <w:rPr>
                      <w:szCs w:val="24"/>
                    </w:rPr>
                  </w:pPr>
                </w:p>
              </w:sdtContent>
            </w:sdt>
            <w:sdt>
              <w:sdtPr>
                <w:alias w:val="11 p."/>
                <w:tag w:val="part_ed35580237dc47e7a769ae1f509ba2bd"/>
                <w:lock w:val="sdtLocked"/>
                <w:richText/>
              </w:sdtPr>
              <w:sdtContent>
                <w:p>
                  <w:pPr>
                    <w:ind w:firstLine="709"/>
                    <w:jc w:val="both"/>
                    <w:rPr>
                      <w:szCs w:val="24"/>
                    </w:rPr>
                  </w:pPr>
                  <w:sdt>
                    <w:sdtPr>
                      <w:alias w:val="Numeris"/>
                      <w:tag w:val="nr_ed35580237dc47e7a769ae1f509ba2bd"/>
                      <w:lock w:val="sdtLocked"/>
                      <w:richText/>
                    </w:sdtPr>
                    <w:sdtContent>
                      <w:r>
                        <w:rPr>
                          <w:szCs w:val="24"/>
                        </w:rPr>
                        <w:t>11</w:t>
                      </w:r>
                    </w:sdtContent>
                  </w:sdt>
                  <w:r>
                    <w:rPr>
                      <w:szCs w:val="24"/>
                    </w:rPr>
                    <w:t xml:space="preserve">. Plano 10 punkte numatyti sinchronizacijos veiksmai ir priemonės įgyvendinami atsižvelgiant į dažnio valdymo galios rezervo poreikį, reikalingą Lietuvos Respublikos elektros energetikos sistemai dirbti izoliuotai, kurio konkretų rodiklį (ar rodiklius) vertina ir savo interneto svetainėje viešai skelbia ir pagal poreikį atnaujina perdavimo sistemos operatorius. Pirminiai prognozuojami dažnio valdymo galios rezervo poreikio rodikliai turi būti paskelbti ne vėliau kaip </w:t>
                    <w:br/>
                    <w:t>2019 m. IV ketvirtį. Dažnio valdymo galios rezervo poreikiui užtikrinti reikalingos techninės priemonės turi būti įvertintos, pasirinktos (organizacinėmis priemonėmis ir (ar) sutartiniais pagrindais) ir įdiegtos: elektros energetikos sistemai dirbti izoliuotai avariniu režimu reikalingos priemonės – ne vėliau kaip 2020 metais, prisijungimui avariniu būdu reikalingos priemonės – ne vėliau kaip 2022 metais ir darbui su kontinentinės Europos elektros tinklais sinchroniniu režimu reikalingos priemonės – ne vėliau kaip 2025 metais.</w:t>
                  </w:r>
                </w:p>
              </w:sdtContent>
            </w:sdt>
            <w:sdt>
              <w:sdtPr>
                <w:alias w:val="12 p."/>
                <w:tag w:val="part_91044679b99f44fc87c292a40104ea2c"/>
                <w:lock w:val="sdtLocked"/>
                <w:richText/>
              </w:sdtPr>
              <w:sdtContent>
                <w:p>
                  <w:pPr>
                    <w:ind w:firstLine="709"/>
                    <w:jc w:val="both"/>
                    <w:rPr>
                      <w:szCs w:val="24"/>
                    </w:rPr>
                  </w:pPr>
                  <w:sdt>
                    <w:sdtPr>
                      <w:alias w:val="Numeris"/>
                      <w:tag w:val="nr_91044679b99f44fc87c292a40104ea2c"/>
                      <w:lock w:val="sdtLocked"/>
                      <w:richText/>
                    </w:sdtPr>
                    <w:sdtContent>
                      <w:r>
                        <w:rPr>
                          <w:szCs w:val="24"/>
                        </w:rPr>
                        <w:t>12</w:t>
                      </w:r>
                    </w:sdtContent>
                  </w:sdt>
                  <w:r>
                    <w:rPr>
                      <w:szCs w:val="24"/>
                    </w:rPr>
                    <w:t>. Elektros energijos perdavimo sistemų suderinimo su kitų Baltijos šalių elektros perdavimo sistemų operatoriais veiksmai ir priemonės:</w:t>
                  </w:r>
                </w:p>
                <w:p>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2977"/>
                    <w:gridCol w:w="1411"/>
                  </w:tblGrid>
                  <w:tr>
                    <w:tc>
                      <w:tcPr>
                        <w:tcW w:w="1129" w:type="dxa"/>
                        <w:vAlign w:val="center"/>
                      </w:tcPr>
                      <w:p>
                        <w:pPr>
                          <w:jc w:val="center"/>
                          <w:rPr>
                            <w:b/>
                            <w:szCs w:val="24"/>
                          </w:rPr>
                        </w:pPr>
                        <w:r>
                          <w:rPr>
                            <w:b/>
                            <w:szCs w:val="24"/>
                          </w:rPr>
                          <w:t>Nr.</w:t>
                        </w:r>
                      </w:p>
                    </w:tc>
                    <w:tc>
                      <w:tcPr>
                        <w:tcW w:w="4111" w:type="dxa"/>
                        <w:vAlign w:val="center"/>
                      </w:tcPr>
                      <w:p>
                        <w:pPr>
                          <w:jc w:val="center"/>
                          <w:rPr>
                            <w:szCs w:val="24"/>
                          </w:rPr>
                        </w:pPr>
                        <w:r>
                          <w:rPr>
                            <w:b/>
                            <w:szCs w:val="24"/>
                          </w:rPr>
                          <w:t>Veiksmai ir priemonės</w:t>
                        </w:r>
                      </w:p>
                    </w:tc>
                    <w:tc>
                      <w:tcPr>
                        <w:tcW w:w="2977" w:type="dxa"/>
                        <w:vAlign w:val="center"/>
                      </w:tcPr>
                      <w:p>
                        <w:pPr>
                          <w:jc w:val="center"/>
                          <w:rPr>
                            <w:szCs w:val="24"/>
                          </w:rPr>
                        </w:pPr>
                        <w:r>
                          <w:rPr>
                            <w:b/>
                            <w:szCs w:val="24"/>
                          </w:rPr>
                          <w:t>Rezultatai</w:t>
                        </w:r>
                      </w:p>
                    </w:tc>
                    <w:tc>
                      <w:tcPr>
                        <w:tcW w:w="1411" w:type="dxa"/>
                        <w:vAlign w:val="center"/>
                      </w:tcPr>
                      <w:p>
                        <w:pPr>
                          <w:jc w:val="center"/>
                          <w:rPr>
                            <w:szCs w:val="24"/>
                          </w:rPr>
                        </w:pPr>
                        <w:r>
                          <w:rPr>
                            <w:b/>
                            <w:szCs w:val="24"/>
                          </w:rPr>
                          <w:t>Įvykdymo terminai</w:t>
                        </w:r>
                      </w:p>
                    </w:tc>
                  </w:tr>
                  <w:tr>
                    <w:tc>
                      <w:tcPr>
                        <w:tcW w:w="1129" w:type="dxa"/>
                      </w:tcPr>
                      <w:p>
                        <w:pPr>
                          <w:jc w:val="center"/>
                          <w:rPr>
                            <w:b/>
                            <w:szCs w:val="24"/>
                          </w:rPr>
                        </w:pPr>
                        <w:r>
                          <w:rPr>
                            <w:b/>
                            <w:szCs w:val="24"/>
                          </w:rPr>
                          <w:t>12.1.</w:t>
                        </w:r>
                      </w:p>
                    </w:tc>
                    <w:tc>
                      <w:tcPr>
                        <w:tcW w:w="8499" w:type="dxa"/>
                        <w:gridSpan w:val="3"/>
                      </w:tcPr>
                      <w:p>
                        <w:pPr>
                          <w:jc w:val="both"/>
                          <w:rPr>
                            <w:b/>
                            <w:szCs w:val="24"/>
                          </w:rPr>
                        </w:pPr>
                        <w:r>
                          <w:rPr>
                            <w:b/>
                            <w:szCs w:val="24"/>
                          </w:rPr>
                          <w:t>Baltijos šalių elektros energetikos sistemų valdymo bloko sukūrimas</w:t>
                        </w:r>
                      </w:p>
                    </w:tc>
                  </w:tr>
                  <w:tr>
                    <w:tc>
                      <w:tcPr>
                        <w:tcW w:w="1129" w:type="dxa"/>
                      </w:tcPr>
                      <w:p>
                        <w:pPr>
                          <w:jc w:val="center"/>
                          <w:rPr>
                            <w:bCs/>
                            <w:szCs w:val="24"/>
                          </w:rPr>
                        </w:pPr>
                        <w:r>
                          <w:rPr>
                            <w:bCs/>
                            <w:szCs w:val="24"/>
                          </w:rPr>
                          <w:t>12.1.1.</w:t>
                        </w:r>
                      </w:p>
                    </w:tc>
                    <w:tc>
                      <w:tcPr>
                        <w:tcW w:w="4111" w:type="dxa"/>
                      </w:tcPr>
                      <w:p>
                        <w:pPr>
                          <w:rPr>
                            <w:szCs w:val="24"/>
                          </w:rPr>
                        </w:pPr>
                        <w:r>
                          <w:rPr>
                            <w:szCs w:val="24"/>
                          </w:rPr>
                          <w:t>Susitarimo dėl Baltijos šalių elektros energetikos sistemų valdymo bloko sukūrimo ir veikimo tarp Baltijos šalių elektros perdavimo sistemų operatorių rengimas ir derinimas</w:t>
                        </w:r>
                      </w:p>
                    </w:tc>
                    <w:tc>
                      <w:tcPr>
                        <w:tcW w:w="2977" w:type="dxa"/>
                      </w:tcPr>
                      <w:p>
                        <w:pPr>
                          <w:rPr>
                            <w:szCs w:val="24"/>
                          </w:rPr>
                        </w:pPr>
                        <w:r>
                          <w:rPr>
                            <w:szCs w:val="24"/>
                          </w:rPr>
                          <w:t>Pasirašytas susitarimas dėl Baltijos šalių elektros energetikos sistemų valdymo bloko sukūrimo ir veikimo</w:t>
                        </w:r>
                      </w:p>
                    </w:tc>
                    <w:tc>
                      <w:tcPr>
                        <w:tcW w:w="1411" w:type="dxa"/>
                      </w:tcPr>
                      <w:p>
                        <w:pPr>
                          <w:jc w:val="center"/>
                          <w:rPr>
                            <w:szCs w:val="24"/>
                          </w:rPr>
                        </w:pPr>
                        <w:r>
                          <w:rPr>
                            <w:szCs w:val="24"/>
                          </w:rPr>
                          <w:t>2020 m. II ketv.</w:t>
                        </w:r>
                      </w:p>
                    </w:tc>
                  </w:tr>
                  <w:tr>
                    <w:tc>
                      <w:tcPr>
                        <w:tcW w:w="1129" w:type="dxa"/>
                      </w:tcPr>
                      <w:p>
                        <w:pPr>
                          <w:jc w:val="center"/>
                          <w:rPr>
                            <w:bCs/>
                            <w:szCs w:val="24"/>
                          </w:rPr>
                        </w:pPr>
                        <w:r>
                          <w:rPr>
                            <w:bCs/>
                            <w:szCs w:val="24"/>
                          </w:rPr>
                          <w:t>12.1.2.</w:t>
                        </w:r>
                      </w:p>
                    </w:tc>
                    <w:tc>
                      <w:tcPr>
                        <w:tcW w:w="4111" w:type="dxa"/>
                      </w:tcPr>
                      <w:p>
                        <w:pPr>
                          <w:rPr>
                            <w:szCs w:val="24"/>
                          </w:rPr>
                        </w:pPr>
                        <w:r>
                          <w:rPr>
                            <w:szCs w:val="24"/>
                          </w:rPr>
                          <w:t>Baltijos šalių elektros energetikos sistemų valdymo bloko sukūrimas ir veiklos pradžia</w:t>
                        </w:r>
                      </w:p>
                    </w:tc>
                    <w:tc>
                      <w:tcPr>
                        <w:tcW w:w="2977" w:type="dxa"/>
                      </w:tcPr>
                      <w:p>
                        <w:pPr>
                          <w:rPr>
                            <w:szCs w:val="24"/>
                          </w:rPr>
                        </w:pPr>
                        <w:r>
                          <w:rPr>
                            <w:szCs w:val="24"/>
                          </w:rPr>
                          <w:t>Perdavimo sistemos operatoriaus pranešimas apie Baltijos šalių elektros energetikos sistemų valdymo bloko veiklos pradžią.</w:t>
                        </w:r>
                      </w:p>
                    </w:tc>
                    <w:tc>
                      <w:tcPr>
                        <w:tcW w:w="1411" w:type="dxa"/>
                      </w:tcPr>
                      <w:p>
                        <w:pPr>
                          <w:jc w:val="center"/>
                          <w:rPr>
                            <w:szCs w:val="24"/>
                          </w:rPr>
                        </w:pPr>
                        <w:r>
                          <w:rPr>
                            <w:szCs w:val="24"/>
                          </w:rPr>
                          <w:t>2024 m. IV ketv.</w:t>
                        </w:r>
                      </w:p>
                    </w:tc>
                  </w:tr>
                </w:tbl>
                <w:p>
                  <w:pPr>
                    <w:jc w:val="both"/>
                    <w:rPr>
                      <w:szCs w:val="24"/>
                    </w:rPr>
                  </w:pPr>
                </w:p>
              </w:sdtContent>
            </w:sdt>
            <w:sdt>
              <w:sdtPr>
                <w:alias w:val="13 p."/>
                <w:tag w:val="part_f80b18d2fc064f9fa468269d386271ee"/>
                <w:lock w:val="sdtLocked"/>
                <w:richText/>
              </w:sdtPr>
              <w:sdtContent>
                <w:p>
                  <w:pPr>
                    <w:ind w:firstLine="709"/>
                    <w:jc w:val="both"/>
                    <w:rPr>
                      <w:szCs w:val="24"/>
                    </w:rPr>
                  </w:pPr>
                  <w:sdt>
                    <w:sdtPr>
                      <w:alias w:val="Numeris"/>
                      <w:tag w:val="nr_f80b18d2fc064f9fa468269d386271ee"/>
                      <w:lock w:val="sdtLocked"/>
                      <w:richText/>
                    </w:sdtPr>
                    <w:sdtContent>
                      <w:r>
                        <w:rPr>
                          <w:szCs w:val="24"/>
                        </w:rPr>
                        <w:t>13</w:t>
                      </w:r>
                    </w:sdtContent>
                  </w:sdt>
                  <w:r>
                    <w:rPr>
                      <w:szCs w:val="24"/>
                    </w:rPr>
                    <w:t>. Projekto įgyvendinimo finansavimo veiksmai ir priemonės:</w:t>
                  </w:r>
                </w:p>
                <w:p>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90"/>
                    <w:gridCol w:w="2998"/>
                    <w:gridCol w:w="1411"/>
                  </w:tblGrid>
                  <w:tr>
                    <w:tc>
                      <w:tcPr>
                        <w:tcW w:w="1129" w:type="dxa"/>
                        <w:vAlign w:val="center"/>
                      </w:tcPr>
                      <w:p>
                        <w:pPr>
                          <w:jc w:val="center"/>
                          <w:rPr>
                            <w:b/>
                            <w:szCs w:val="24"/>
                          </w:rPr>
                        </w:pPr>
                        <w:r>
                          <w:rPr>
                            <w:b/>
                            <w:szCs w:val="24"/>
                          </w:rPr>
                          <w:t>Nr.</w:t>
                        </w:r>
                      </w:p>
                    </w:tc>
                    <w:tc>
                      <w:tcPr>
                        <w:tcW w:w="4090" w:type="dxa"/>
                        <w:vAlign w:val="center"/>
                      </w:tcPr>
                      <w:p>
                        <w:pPr>
                          <w:jc w:val="center"/>
                          <w:rPr>
                            <w:szCs w:val="24"/>
                          </w:rPr>
                        </w:pPr>
                        <w:r>
                          <w:rPr>
                            <w:b/>
                            <w:szCs w:val="24"/>
                          </w:rPr>
                          <w:t>Veiksmai ir priemonės</w:t>
                        </w:r>
                      </w:p>
                    </w:tc>
                    <w:tc>
                      <w:tcPr>
                        <w:tcW w:w="2998" w:type="dxa"/>
                        <w:vAlign w:val="center"/>
                      </w:tcPr>
                      <w:p>
                        <w:pPr>
                          <w:jc w:val="center"/>
                          <w:rPr>
                            <w:szCs w:val="24"/>
                          </w:rPr>
                        </w:pPr>
                        <w:r>
                          <w:rPr>
                            <w:b/>
                            <w:szCs w:val="24"/>
                          </w:rPr>
                          <w:t>Rezultatai /</w:t>
                          <w:br/>
                          <w:t>atsakingi asmenys</w:t>
                        </w:r>
                      </w:p>
                    </w:tc>
                    <w:tc>
                      <w:tcPr>
                        <w:tcW w:w="1411" w:type="dxa"/>
                        <w:vAlign w:val="center"/>
                      </w:tcPr>
                      <w:p>
                        <w:pPr>
                          <w:jc w:val="center"/>
                          <w:rPr>
                            <w:szCs w:val="24"/>
                          </w:rPr>
                        </w:pPr>
                        <w:r>
                          <w:rPr>
                            <w:b/>
                            <w:szCs w:val="24"/>
                          </w:rPr>
                          <w:t>Įvykdymo terminai</w:t>
                        </w:r>
                      </w:p>
                    </w:tc>
                  </w:tr>
                  <w:tr>
                    <w:tc>
                      <w:tcPr>
                        <w:tcW w:w="1129" w:type="dxa"/>
                      </w:tcPr>
                      <w:p>
                        <w:pPr>
                          <w:jc w:val="center"/>
                          <w:rPr>
                            <w:b/>
                            <w:szCs w:val="24"/>
                          </w:rPr>
                        </w:pPr>
                        <w:r>
                          <w:rPr>
                            <w:b/>
                            <w:szCs w:val="24"/>
                          </w:rPr>
                          <w:t>13.1.</w:t>
                        </w:r>
                      </w:p>
                    </w:tc>
                    <w:tc>
                      <w:tcPr>
                        <w:tcW w:w="8499" w:type="dxa"/>
                        <w:gridSpan w:val="3"/>
                      </w:tcPr>
                      <w:p>
                        <w:pPr>
                          <w:jc w:val="both"/>
                          <w:rPr>
                            <w:b/>
                            <w:szCs w:val="24"/>
                          </w:rPr>
                        </w:pPr>
                        <w:r>
                          <w:rPr>
                            <w:b/>
                            <w:szCs w:val="24"/>
                          </w:rPr>
                          <w:t>Projekto dalinio finansavimo Europos infrastruktūros tinklų priemonės (EITP) finansinės paramos lėšomis užtikrinimas</w:t>
                        </w:r>
                      </w:p>
                    </w:tc>
                  </w:tr>
                  <w:tr>
                    <w:trPr>
                      <w:trHeight w:val="576"/>
                    </w:trPr>
                    <w:tc>
                      <w:tcPr>
                        <w:tcW w:w="1129" w:type="dxa"/>
                        <w:vMerge w:val="restart"/>
                      </w:tcPr>
                      <w:p>
                        <w:pPr>
                          <w:jc w:val="center"/>
                          <w:rPr>
                            <w:bCs/>
                            <w:szCs w:val="24"/>
                          </w:rPr>
                        </w:pPr>
                        <w:r>
                          <w:rPr>
                            <w:bCs/>
                            <w:szCs w:val="24"/>
                          </w:rPr>
                          <w:t>13.1.1.</w:t>
                        </w:r>
                      </w:p>
                    </w:tc>
                    <w:tc>
                      <w:tcPr>
                        <w:tcW w:w="4090" w:type="dxa"/>
                        <w:vMerge w:val="restart"/>
                      </w:tcPr>
                      <w:p>
                        <w:pPr>
                          <w:rPr>
                            <w:szCs w:val="24"/>
                          </w:rPr>
                        </w:pPr>
                        <w:r>
                          <w:rPr>
                            <w:szCs w:val="24"/>
                          </w:rPr>
                          <w:t>Projektą sudarančių aktualių elektros energetikos projektų įtraukimas į Europos Sąjungos bendrojo intereso energetikos projektų sąrašą</w:t>
                        </w:r>
                      </w:p>
                    </w:tc>
                    <w:tc>
                      <w:tcPr>
                        <w:tcW w:w="2998" w:type="dxa"/>
                      </w:tcPr>
                      <w:p>
                        <w:pPr>
                          <w:rPr>
                            <w:szCs w:val="24"/>
                          </w:rPr>
                        </w:pPr>
                        <w:r>
                          <w:rPr>
                            <w:szCs w:val="24"/>
                          </w:rPr>
                          <w:t>Aktualūs elektros energetikos projektai įtraukti į Europos Sąjungos bendrojo intereso energetikos projektų sąrašą</w:t>
                        </w:r>
                      </w:p>
                    </w:tc>
                    <w:tc>
                      <w:tcPr>
                        <w:tcW w:w="1411" w:type="dxa"/>
                        <w:vMerge w:val="restart"/>
                      </w:tcPr>
                      <w:p>
                        <w:pPr>
                          <w:jc w:val="center"/>
                          <w:rPr>
                            <w:szCs w:val="24"/>
                          </w:rPr>
                        </w:pPr>
                        <w:r>
                          <w:rPr>
                            <w:szCs w:val="24"/>
                          </w:rPr>
                          <w:t>2019 m. IV ketv.</w:t>
                        </w:r>
                      </w:p>
                    </w:tc>
                  </w:tr>
                  <w:tr>
                    <w:trPr>
                      <w:trHeight w:val="576"/>
                    </w:trPr>
                    <w:tc>
                      <w:tcPr>
                        <w:tcW w:w="1129" w:type="dxa"/>
                        <w:vMerge/>
                      </w:tcPr>
                      <w:p>
                        <w:pPr>
                          <w:jc w:val="center"/>
                          <w:rPr>
                            <w:szCs w:val="24"/>
                          </w:rPr>
                        </w:pPr>
                      </w:p>
                    </w:tc>
                    <w:tc>
                      <w:tcPr>
                        <w:tcW w:w="4090" w:type="dxa"/>
                        <w:vMerge/>
                      </w:tcPr>
                      <w:p>
                        <w:pPr>
                          <w:rPr>
                            <w:szCs w:val="24"/>
                          </w:rPr>
                        </w:pPr>
                      </w:p>
                    </w:tc>
                    <w:tc>
                      <w:tcPr>
                        <w:tcW w:w="2998" w:type="dxa"/>
                      </w:tcPr>
                      <w:p>
                        <w:pPr>
                          <w:rPr>
                            <w:szCs w:val="24"/>
                          </w:rPr>
                        </w:pPr>
                        <w:r>
                          <w:rPr>
                            <w:szCs w:val="24"/>
                          </w:rPr>
                          <w:t>Pagal kompetenciją vykdo Ministerija ir perdavimo sistemos operatorius</w:t>
                        </w:r>
                      </w:p>
                    </w:tc>
                    <w:tc>
                      <w:tcPr>
                        <w:tcW w:w="1411" w:type="dxa"/>
                        <w:vMerge/>
                      </w:tcPr>
                      <w:p>
                        <w:pPr>
                          <w:jc w:val="center"/>
                          <w:rPr>
                            <w:szCs w:val="24"/>
                          </w:rPr>
                        </w:pPr>
                      </w:p>
                    </w:tc>
                  </w:tr>
                  <w:tr>
                    <w:trPr>
                      <w:trHeight w:val="576"/>
                    </w:trPr>
                    <w:tc>
                      <w:tcPr>
                        <w:tcW w:w="1129" w:type="dxa"/>
                        <w:vMerge w:val="restart"/>
                      </w:tcPr>
                      <w:p>
                        <w:pPr>
                          <w:jc w:val="center"/>
                          <w:rPr>
                            <w:szCs w:val="24"/>
                          </w:rPr>
                        </w:pPr>
                        <w:r>
                          <w:rPr>
                            <w:szCs w:val="24"/>
                          </w:rPr>
                          <w:t>13.1.2.</w:t>
                        </w:r>
                      </w:p>
                    </w:tc>
                    <w:tc>
                      <w:tcPr>
                        <w:tcW w:w="4090" w:type="dxa"/>
                        <w:vMerge w:val="restart"/>
                      </w:tcPr>
                      <w:p>
                        <w:pPr>
                          <w:rPr>
                            <w:szCs w:val="24"/>
                          </w:rPr>
                        </w:pPr>
                        <w:r>
                          <w:rPr>
                            <w:szCs w:val="24"/>
                          </w:rPr>
                          <w:t xml:space="preserve">Projekto antrojo etapo projektų ir darbų, įskaitant </w:t>
                        </w:r>
                        <w:r>
                          <w:rPr>
                            <w:i/>
                            <w:szCs w:val="24"/>
                          </w:rPr>
                          <w:t>Harmony Link</w:t>
                        </w:r>
                        <w:r>
                          <w:rPr>
                            <w:szCs w:val="24"/>
                          </w:rPr>
                          <w:t xml:space="preserve"> jungties statybą, dalinio finansavimo Europos infrastruktūros tinklų priemonės (EITP) finansinės paramos lėšomis užtikrinimas</w:t>
                        </w:r>
                      </w:p>
                    </w:tc>
                    <w:tc>
                      <w:tcPr>
                        <w:tcW w:w="2998" w:type="dxa"/>
                      </w:tcPr>
                      <w:p>
                        <w:pPr>
                          <w:rPr>
                            <w:szCs w:val="24"/>
                          </w:rPr>
                        </w:pPr>
                        <w:r>
                          <w:rPr>
                            <w:szCs w:val="24"/>
                          </w:rPr>
                          <w:t>Patvirtintas dalinis finansavimas Projekto antrojo etapo projektams ir darbams</w:t>
                        </w:r>
                      </w:p>
                    </w:tc>
                    <w:tc>
                      <w:tcPr>
                        <w:tcW w:w="1411" w:type="dxa"/>
                        <w:vMerge w:val="restart"/>
                      </w:tcPr>
                      <w:p>
                        <w:pPr>
                          <w:jc w:val="center"/>
                          <w:rPr>
                            <w:szCs w:val="24"/>
                          </w:rPr>
                        </w:pPr>
                        <w:r>
                          <w:rPr>
                            <w:szCs w:val="24"/>
                          </w:rPr>
                          <w:t>2020 m. IV ketv.</w:t>
                        </w:r>
                      </w:p>
                    </w:tc>
                  </w:tr>
                  <w:tr>
                    <w:trPr>
                      <w:trHeight w:val="576"/>
                    </w:trPr>
                    <w:tc>
                      <w:tcPr>
                        <w:tcW w:w="1129" w:type="dxa"/>
                        <w:vMerge/>
                      </w:tcPr>
                      <w:p>
                        <w:pPr>
                          <w:jc w:val="center"/>
                          <w:rPr>
                            <w:szCs w:val="24"/>
                          </w:rPr>
                        </w:pPr>
                      </w:p>
                    </w:tc>
                    <w:tc>
                      <w:tcPr>
                        <w:tcW w:w="4090" w:type="dxa"/>
                        <w:vMerge/>
                      </w:tcPr>
                      <w:p>
                        <w:pPr>
                          <w:rPr>
                            <w:szCs w:val="24"/>
                          </w:rPr>
                        </w:pPr>
                      </w:p>
                    </w:tc>
                    <w:tc>
                      <w:tcPr>
                        <w:tcW w:w="2998" w:type="dxa"/>
                      </w:tcPr>
                      <w:p>
                        <w:pPr>
                          <w:rPr>
                            <w:szCs w:val="24"/>
                          </w:rPr>
                        </w:pPr>
                        <w:r>
                          <w:rPr>
                            <w:szCs w:val="24"/>
                          </w:rPr>
                          <w:t>Pagal kompetenciją vykdo Ministerija ir perdavimo sistemos operatorius</w:t>
                        </w:r>
                      </w:p>
                    </w:tc>
                    <w:tc>
                      <w:tcPr>
                        <w:tcW w:w="1411" w:type="dxa"/>
                        <w:vMerge/>
                      </w:tcPr>
                      <w:p>
                        <w:pPr>
                          <w:jc w:val="center"/>
                          <w:rPr>
                            <w:szCs w:val="24"/>
                          </w:rPr>
                        </w:pPr>
                      </w:p>
                    </w:tc>
                  </w:tr>
                  <w:tr>
                    <w:trPr>
                      <w:trHeight w:val="113"/>
                    </w:trPr>
                    <w:tc>
                      <w:tcPr>
                        <w:tcW w:w="1129" w:type="dxa"/>
                        <w:vMerge w:val="restart"/>
                      </w:tcPr>
                      <w:p>
                        <w:pPr>
                          <w:jc w:val="center"/>
                          <w:rPr>
                            <w:szCs w:val="24"/>
                          </w:rPr>
                        </w:pPr>
                        <w:r>
                          <w:rPr>
                            <w:szCs w:val="24"/>
                          </w:rPr>
                          <w:t>13.1.3.</w:t>
                        </w:r>
                      </w:p>
                    </w:tc>
                    <w:tc>
                      <w:tcPr>
                        <w:tcW w:w="4090" w:type="dxa"/>
                        <w:vMerge w:val="restart"/>
                      </w:tcPr>
                      <w:p>
                        <w:pPr>
                          <w:rPr>
                            <w:szCs w:val="24"/>
                          </w:rPr>
                        </w:pPr>
                        <w:r>
                          <w:rPr>
                            <w:szCs w:val="24"/>
                          </w:rPr>
                          <w:t>Projekto trečiojo etapo projektų ir darbų dalinio finansavimo Europos infrastruktūros tinklų priemonės (EITP) finansinės paramos lėšomis užtikrinimas</w:t>
                        </w:r>
                      </w:p>
                    </w:tc>
                    <w:tc>
                      <w:tcPr>
                        <w:tcW w:w="2998" w:type="dxa"/>
                      </w:tcPr>
                      <w:p>
                        <w:pPr>
                          <w:rPr>
                            <w:szCs w:val="24"/>
                          </w:rPr>
                        </w:pPr>
                        <w:r>
                          <w:rPr>
                            <w:szCs w:val="24"/>
                          </w:rPr>
                          <w:t>Patvirtintas dalinis finansavimas Projekto trečiojo etapo projektams ir darbams</w:t>
                        </w:r>
                      </w:p>
                    </w:tc>
                    <w:tc>
                      <w:tcPr>
                        <w:tcW w:w="1411" w:type="dxa"/>
                        <w:vMerge w:val="restart"/>
                      </w:tcPr>
                      <w:p>
                        <w:pPr>
                          <w:jc w:val="center"/>
                          <w:rPr>
                            <w:szCs w:val="24"/>
                          </w:rPr>
                        </w:pPr>
                        <w:r>
                          <w:rPr>
                            <w:szCs w:val="24"/>
                          </w:rPr>
                          <w:t>2021 m. III ketv.</w:t>
                        </w:r>
                      </w:p>
                    </w:tc>
                  </w:tr>
                  <w:tr>
                    <w:trPr>
                      <w:trHeight w:val="112"/>
                    </w:trPr>
                    <w:tc>
                      <w:tcPr>
                        <w:tcW w:w="1129" w:type="dxa"/>
                        <w:vMerge/>
                      </w:tcPr>
                      <w:p>
                        <w:pPr>
                          <w:jc w:val="center"/>
                          <w:rPr>
                            <w:szCs w:val="24"/>
                          </w:rPr>
                        </w:pPr>
                      </w:p>
                    </w:tc>
                    <w:tc>
                      <w:tcPr>
                        <w:tcW w:w="4090" w:type="dxa"/>
                        <w:vMerge/>
                      </w:tcPr>
                      <w:p>
                        <w:pPr>
                          <w:rPr>
                            <w:szCs w:val="24"/>
                          </w:rPr>
                        </w:pPr>
                      </w:p>
                    </w:tc>
                    <w:tc>
                      <w:tcPr>
                        <w:tcW w:w="2998" w:type="dxa"/>
                      </w:tcPr>
                      <w:p>
                        <w:pPr>
                          <w:rPr>
                            <w:szCs w:val="24"/>
                          </w:rPr>
                        </w:pPr>
                        <w:r>
                          <w:rPr>
                            <w:szCs w:val="24"/>
                          </w:rPr>
                          <w:t>Pagal kompetenciją vykdo Ministerija ir perdavimo sistemos operatorius</w:t>
                        </w:r>
                      </w:p>
                    </w:tc>
                    <w:tc>
                      <w:tcPr>
                        <w:tcW w:w="1411" w:type="dxa"/>
                        <w:vMerge/>
                      </w:tcPr>
                      <w:p>
                        <w:pPr>
                          <w:jc w:val="center"/>
                          <w:rPr>
                            <w:szCs w:val="24"/>
                          </w:rPr>
                        </w:pPr>
                      </w:p>
                    </w:tc>
                  </w:tr>
                  <w:tr>
                    <w:tc>
                      <w:tcPr>
                        <w:tcW w:w="9628" w:type="dxa"/>
                        <w:gridSpan w:val="4"/>
                      </w:tcPr>
                      <w:p>
                        <w:pPr>
                          <w:jc w:val="center"/>
                          <w:rPr>
                            <w:b/>
                            <w:szCs w:val="24"/>
                          </w:rPr>
                        </w:pPr>
                      </w:p>
                    </w:tc>
                  </w:tr>
                  <w:tr>
                    <w:tc>
                      <w:tcPr>
                        <w:tcW w:w="1129" w:type="dxa"/>
                      </w:tcPr>
                      <w:p>
                        <w:pPr>
                          <w:jc w:val="center"/>
                          <w:rPr>
                            <w:b/>
                            <w:szCs w:val="24"/>
                          </w:rPr>
                        </w:pPr>
                        <w:r>
                          <w:rPr>
                            <w:b/>
                            <w:szCs w:val="24"/>
                          </w:rPr>
                          <w:t>13.2.</w:t>
                        </w:r>
                      </w:p>
                    </w:tc>
                    <w:tc>
                      <w:tcPr>
                        <w:tcW w:w="8499" w:type="dxa"/>
                        <w:gridSpan w:val="3"/>
                      </w:tcPr>
                      <w:p>
                        <w:pPr>
                          <w:jc w:val="both"/>
                          <w:rPr>
                            <w:b/>
                            <w:szCs w:val="24"/>
                          </w:rPr>
                        </w:pPr>
                        <w:r>
                          <w:rPr>
                            <w:b/>
                            <w:szCs w:val="24"/>
                          </w:rPr>
                          <w:t>Perdavimo sistemos operatoriaus nuosavų ir skolintų lėšų, skirtų Projektui finansuoti, užtikrinimas</w:t>
                        </w:r>
                      </w:p>
                    </w:tc>
                  </w:tr>
                  <w:tr>
                    <w:tc>
                      <w:tcPr>
                        <w:tcW w:w="1129" w:type="dxa"/>
                      </w:tcPr>
                      <w:p>
                        <w:pPr>
                          <w:jc w:val="center"/>
                          <w:rPr>
                            <w:szCs w:val="24"/>
                          </w:rPr>
                        </w:pPr>
                        <w:r>
                          <w:rPr>
                            <w:szCs w:val="24"/>
                          </w:rPr>
                          <w:t>13.2.1.</w:t>
                        </w:r>
                      </w:p>
                    </w:tc>
                    <w:tc>
                      <w:tcPr>
                        <w:tcW w:w="4090" w:type="dxa"/>
                      </w:tcPr>
                      <w:p>
                        <w:pPr>
                          <w:rPr>
                            <w:szCs w:val="24"/>
                          </w:rPr>
                        </w:pPr>
                        <w:r>
                          <w:rPr>
                            <w:szCs w:val="24"/>
                          </w:rPr>
                          <w:t>Su Projekto įgyvendinimu susijusių perdavimo sistemos operatoriaus 2019–2020 m. veiklos sąnaudų įtraukimas į elektros energijos perdavimo ir (ar) sisteminių paslaugų kainą</w:t>
                        </w:r>
                      </w:p>
                    </w:tc>
                    <w:tc>
                      <w:tcPr>
                        <w:tcW w:w="2998" w:type="dxa"/>
                      </w:tcPr>
                      <w:p>
                        <w:pPr>
                          <w:rPr>
                            <w:szCs w:val="24"/>
                          </w:rPr>
                        </w:pPr>
                        <w:r>
                          <w:rPr>
                            <w:szCs w:val="24"/>
                          </w:rPr>
                          <w:t>Su Projekto įgyvendinimu susijusios perdavimo sistemos operatoriaus 2019–2020 m. veiklos sąnaudos suderintos su Taryba ir įtrauktos į elektros energijos perdavimo ir (ar) sisteminių paslaugų kainą</w:t>
                        </w:r>
                      </w:p>
                    </w:tc>
                    <w:tc>
                      <w:tcPr>
                        <w:tcW w:w="1411" w:type="dxa"/>
                      </w:tcPr>
                      <w:p>
                        <w:pPr>
                          <w:jc w:val="center"/>
                          <w:rPr>
                            <w:szCs w:val="24"/>
                          </w:rPr>
                        </w:pPr>
                        <w:r>
                          <w:rPr>
                            <w:szCs w:val="24"/>
                          </w:rPr>
                          <w:t>2019 m. IV ketv.</w:t>
                        </w:r>
                      </w:p>
                    </w:tc>
                  </w:tr>
                  <w:tr>
                    <w:tc>
                      <w:tcPr>
                        <w:tcW w:w="1129" w:type="dxa"/>
                      </w:tcPr>
                      <w:p>
                        <w:pPr>
                          <w:jc w:val="center"/>
                          <w:rPr>
                            <w:szCs w:val="24"/>
                          </w:rPr>
                        </w:pPr>
                        <w:r>
                          <w:rPr>
                            <w:szCs w:val="24"/>
                          </w:rPr>
                          <w:t>13.2.2.</w:t>
                        </w:r>
                      </w:p>
                    </w:tc>
                    <w:tc>
                      <w:tcPr>
                        <w:tcW w:w="4090" w:type="dxa"/>
                      </w:tcPr>
                      <w:p>
                        <w:pPr>
                          <w:rPr>
                            <w:szCs w:val="24"/>
                          </w:rPr>
                        </w:pPr>
                        <w:r>
                          <w:rPr>
                            <w:szCs w:val="24"/>
                          </w:rPr>
                          <w:t>Su Projekto įgyvendinimu susijusių perdavimo sistemos operatoriaus 2021–2025 m. veiklos sąnaudų įtraukimas į naujo reguliavimo periodo elektros energijos perdavimo ir (ar) sisteminių paslaugų kainą</w:t>
                        </w:r>
                      </w:p>
                    </w:tc>
                    <w:tc>
                      <w:tcPr>
                        <w:tcW w:w="2998" w:type="dxa"/>
                      </w:tcPr>
                      <w:p>
                        <w:pPr>
                          <w:rPr>
                            <w:szCs w:val="24"/>
                          </w:rPr>
                        </w:pPr>
                        <w:r>
                          <w:rPr>
                            <w:szCs w:val="24"/>
                          </w:rPr>
                          <w:t>Su Projekto įgyvendinimu susijusios perdavimo sistemos operatoriaus 2021–2025 m. veiklos sąnaudos suderintos su Taryba ir įtrauktos į naujo reguliavimo periodo elektros energijos perdavimo ir (ar) sisteminių paslaugų kainą</w:t>
                        </w:r>
                      </w:p>
                    </w:tc>
                    <w:tc>
                      <w:tcPr>
                        <w:tcW w:w="1411" w:type="dxa"/>
                      </w:tcPr>
                      <w:p>
                        <w:pPr>
                          <w:jc w:val="center"/>
                          <w:rPr>
                            <w:szCs w:val="24"/>
                          </w:rPr>
                        </w:pPr>
                        <w:r>
                          <w:rPr>
                            <w:szCs w:val="24"/>
                          </w:rPr>
                          <w:t>2020 m. IV ketv.</w:t>
                        </w:r>
                      </w:p>
                    </w:tc>
                  </w:tr>
                  <w:tr>
                    <w:tc>
                      <w:tcPr>
                        <w:tcW w:w="1129" w:type="dxa"/>
                      </w:tcPr>
                      <w:p>
                        <w:pPr>
                          <w:jc w:val="center"/>
                          <w:rPr>
                            <w:szCs w:val="24"/>
                          </w:rPr>
                        </w:pPr>
                        <w:r>
                          <w:rPr>
                            <w:szCs w:val="24"/>
                          </w:rPr>
                          <w:t>13.2.3.</w:t>
                        </w:r>
                      </w:p>
                    </w:tc>
                    <w:tc>
                      <w:tcPr>
                        <w:tcW w:w="4090" w:type="dxa"/>
                      </w:tcPr>
                      <w:p>
                        <w:pPr>
                          <w:rPr>
                            <w:szCs w:val="24"/>
                          </w:rPr>
                        </w:pPr>
                        <w:r>
                          <w:rPr>
                            <w:szCs w:val="24"/>
                          </w:rPr>
                          <w:t>Projektui įgyvendinti reikalingų perdavimo sistemos operatoriaus skolintų lėšų poreikio vertinimas ir reikalingų skolintų lėšų pritraukimas.</w:t>
                        </w:r>
                      </w:p>
                    </w:tc>
                    <w:tc>
                      <w:tcPr>
                        <w:tcW w:w="2998" w:type="dxa"/>
                      </w:tcPr>
                      <w:p>
                        <w:pPr>
                          <w:rPr>
                            <w:szCs w:val="24"/>
                          </w:rPr>
                        </w:pPr>
                        <w:r>
                          <w:rPr>
                            <w:szCs w:val="24"/>
                          </w:rPr>
                          <w:t>Pasirašytos paskolų sutartys Projekto įgyvendinimo veiksmams ir priemonėms iš dalies finansuoti.</w:t>
                        </w:r>
                      </w:p>
                    </w:tc>
                    <w:tc>
                      <w:tcPr>
                        <w:tcW w:w="1411" w:type="dxa"/>
                      </w:tcPr>
                      <w:p>
                        <w:pPr>
                          <w:jc w:val="center"/>
                          <w:rPr>
                            <w:szCs w:val="24"/>
                          </w:rPr>
                        </w:pPr>
                        <w:r>
                          <w:rPr>
                            <w:szCs w:val="24"/>
                          </w:rPr>
                          <w:t>2023 m. IV ketv.</w:t>
                        </w:r>
                      </w:p>
                    </w:tc>
                  </w:tr>
                </w:tbl>
                <w:p>
                  <w:pPr>
                    <w:jc w:val="both"/>
                    <w:rPr>
                      <w:szCs w:val="24"/>
                    </w:rPr>
                  </w:pPr>
                </w:p>
              </w:sdtContent>
            </w:sdt>
            <w:sdt>
              <w:sdtPr>
                <w:alias w:val="14 p."/>
                <w:tag w:val="part_54be9e9d62014407b10f1e31a8c23953"/>
                <w:lock w:val="sdtLocked"/>
                <w:richText/>
              </w:sdtPr>
              <w:sdtContent>
                <w:p>
                  <w:pPr>
                    <w:ind w:firstLine="709"/>
                    <w:jc w:val="both"/>
                    <w:rPr>
                      <w:szCs w:val="24"/>
                    </w:rPr>
                  </w:pPr>
                  <w:sdt>
                    <w:sdtPr>
                      <w:alias w:val="Numeris"/>
                      <w:tag w:val="nr_54be9e9d62014407b10f1e31a8c23953"/>
                      <w:lock w:val="sdtLocked"/>
                      <w:richText/>
                    </w:sdtPr>
                    <w:sdtContent>
                      <w:r>
                        <w:rPr>
                          <w:szCs w:val="24"/>
                        </w:rPr>
                        <w:t>14</w:t>
                      </w:r>
                    </w:sdtContent>
                  </w:sdt>
                  <w:r>
                    <w:rPr>
                      <w:szCs w:val="24"/>
                    </w:rPr>
                    <w:t>. Reikiamos kvalifikacijos perdavimo sistemos operatoriaus specialistų pritraukimui, mokymui ir išlaikymui reikalingi veiksmai ir priemonės:</w:t>
                  </w:r>
                </w:p>
                <w:p>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112"/>
                    <w:gridCol w:w="2972"/>
                    <w:gridCol w:w="1416"/>
                  </w:tblGrid>
                  <w:tr>
                    <w:tc>
                      <w:tcPr>
                        <w:tcW w:w="1128" w:type="dxa"/>
                        <w:vAlign w:val="center"/>
                      </w:tcPr>
                      <w:p>
                        <w:pPr>
                          <w:jc w:val="center"/>
                          <w:rPr>
                            <w:b/>
                            <w:szCs w:val="24"/>
                          </w:rPr>
                        </w:pPr>
                        <w:r>
                          <w:rPr>
                            <w:b/>
                            <w:szCs w:val="24"/>
                          </w:rPr>
                          <w:t>Nr.</w:t>
                        </w:r>
                      </w:p>
                    </w:tc>
                    <w:tc>
                      <w:tcPr>
                        <w:tcW w:w="4112" w:type="dxa"/>
                        <w:vAlign w:val="center"/>
                      </w:tcPr>
                      <w:p>
                        <w:pPr>
                          <w:jc w:val="center"/>
                          <w:rPr>
                            <w:szCs w:val="24"/>
                          </w:rPr>
                        </w:pPr>
                        <w:r>
                          <w:rPr>
                            <w:b/>
                            <w:szCs w:val="24"/>
                          </w:rPr>
                          <w:t>Veiksmai ir priemonės</w:t>
                        </w:r>
                      </w:p>
                    </w:tc>
                    <w:tc>
                      <w:tcPr>
                        <w:tcW w:w="2972" w:type="dxa"/>
                        <w:vAlign w:val="center"/>
                      </w:tcPr>
                      <w:p>
                        <w:pPr>
                          <w:jc w:val="center"/>
                          <w:rPr>
                            <w:szCs w:val="24"/>
                          </w:rPr>
                        </w:pPr>
                        <w:r>
                          <w:rPr>
                            <w:b/>
                            <w:szCs w:val="24"/>
                          </w:rPr>
                          <w:t>Rezultatai</w:t>
                        </w:r>
                      </w:p>
                    </w:tc>
                    <w:tc>
                      <w:tcPr>
                        <w:tcW w:w="1416" w:type="dxa"/>
                        <w:vAlign w:val="center"/>
                      </w:tcPr>
                      <w:p>
                        <w:pPr>
                          <w:jc w:val="center"/>
                          <w:rPr>
                            <w:szCs w:val="24"/>
                          </w:rPr>
                        </w:pPr>
                        <w:r>
                          <w:rPr>
                            <w:b/>
                            <w:szCs w:val="24"/>
                          </w:rPr>
                          <w:t>Įvykdymo terminai</w:t>
                        </w:r>
                      </w:p>
                    </w:tc>
                  </w:tr>
                  <w:tr>
                    <w:tc>
                      <w:tcPr>
                        <w:tcW w:w="1128" w:type="dxa"/>
                      </w:tcPr>
                      <w:p>
                        <w:pPr>
                          <w:jc w:val="center"/>
                          <w:rPr>
                            <w:b/>
                            <w:szCs w:val="24"/>
                          </w:rPr>
                        </w:pPr>
                        <w:r>
                          <w:rPr>
                            <w:b/>
                            <w:szCs w:val="24"/>
                          </w:rPr>
                          <w:t>14.1.</w:t>
                        </w:r>
                      </w:p>
                    </w:tc>
                    <w:tc>
                      <w:tcPr>
                        <w:tcW w:w="8500" w:type="dxa"/>
                        <w:gridSpan w:val="3"/>
                      </w:tcPr>
                      <w:p>
                        <w:pPr>
                          <w:jc w:val="both"/>
                          <w:rPr>
                            <w:b/>
                            <w:szCs w:val="24"/>
                          </w:rPr>
                        </w:pPr>
                        <w:r>
                          <w:rPr>
                            <w:b/>
                            <w:szCs w:val="24"/>
                          </w:rPr>
                          <w:t>Projektui įgyvendinti, įskaitant Plane numatytų veiksmų ir priemonių tinkamą įgyvendinimą, reikalingų žmogiškųjų išteklių užtikrinimas</w:t>
                        </w:r>
                      </w:p>
                    </w:tc>
                  </w:tr>
                  <w:tr>
                    <w:tc>
                      <w:tcPr>
                        <w:tcW w:w="1128" w:type="dxa"/>
                      </w:tcPr>
                      <w:p>
                        <w:pPr>
                          <w:jc w:val="center"/>
                          <w:rPr>
                            <w:szCs w:val="24"/>
                          </w:rPr>
                        </w:pPr>
                        <w:r>
                          <w:rPr>
                            <w:szCs w:val="24"/>
                          </w:rPr>
                          <w:t>14.1.1.</w:t>
                        </w:r>
                      </w:p>
                    </w:tc>
                    <w:tc>
                      <w:tcPr>
                        <w:tcW w:w="4112" w:type="dxa"/>
                      </w:tcPr>
                      <w:p>
                        <w:pPr>
                          <w:rPr>
                            <w:szCs w:val="24"/>
                          </w:rPr>
                        </w:pPr>
                        <w:r>
                          <w:rPr>
                            <w:szCs w:val="24"/>
                          </w:rPr>
                          <w:t>Perdavimo sistemos operatoriaus žmogiškųjų išteklių, reikalingų Projektui įgyvendinti, įskaitant šiame Plane numatytų veiksmų ir priemonių tinkamą įgyvendinimą, pritraukimas, mokymas ir išlaikymas vadovaujantis perdavimo sistemos operatoriaus taikoma personalo valdymo politika</w:t>
                        </w:r>
                      </w:p>
                    </w:tc>
                    <w:tc>
                      <w:tcPr>
                        <w:tcW w:w="2972" w:type="dxa"/>
                      </w:tcPr>
                      <w:p>
                        <w:pPr>
                          <w:rPr>
                            <w:szCs w:val="24"/>
                          </w:rPr>
                        </w:pPr>
                        <w:r>
                          <w:rPr>
                            <w:szCs w:val="24"/>
                          </w:rPr>
                          <w:t>Nepertraukiamai užtikrinamas Projektui įgyvendinti reikalingų specialistų palaikymas ir jų kvalifikacija</w:t>
                        </w:r>
                      </w:p>
                    </w:tc>
                    <w:tc>
                      <w:tcPr>
                        <w:tcW w:w="1416" w:type="dxa"/>
                      </w:tcPr>
                      <w:p>
                        <w:pPr>
                          <w:jc w:val="center"/>
                          <w:rPr>
                            <w:szCs w:val="24"/>
                          </w:rPr>
                        </w:pPr>
                        <w:r>
                          <w:rPr>
                            <w:szCs w:val="24"/>
                          </w:rPr>
                          <w:t>Nuolatos vykdoma, atsiskaitoma ne rečiau kaip kartą per ketvirtį pagal Plano 26 punktą</w:t>
                        </w:r>
                      </w:p>
                    </w:tc>
                  </w:tr>
                </w:tbl>
                <w:p>
                  <w:pPr>
                    <w:jc w:val="both"/>
                    <w:rPr>
                      <w:szCs w:val="24"/>
                    </w:rPr>
                  </w:pPr>
                </w:p>
              </w:sdtContent>
            </w:sdt>
            <w:sdt>
              <w:sdtPr>
                <w:alias w:val="15 p."/>
                <w:tag w:val="part_bebc3c8ed5854717ba9aa47997a43c79"/>
                <w:lock w:val="sdtLocked"/>
                <w:richText/>
              </w:sdtPr>
              <w:sdtContent>
                <w:p>
                  <w:pPr>
                    <w:ind w:firstLine="709"/>
                    <w:jc w:val="both"/>
                    <w:rPr>
                      <w:szCs w:val="24"/>
                    </w:rPr>
                  </w:pPr>
                  <w:sdt>
                    <w:sdtPr>
                      <w:alias w:val="Numeris"/>
                      <w:tag w:val="nr_bebc3c8ed5854717ba9aa47997a43c79"/>
                      <w:lock w:val="sdtLocked"/>
                      <w:richText/>
                    </w:sdtPr>
                    <w:sdtContent>
                      <w:r>
                        <w:rPr>
                          <w:szCs w:val="24"/>
                        </w:rPr>
                        <w:t>15</w:t>
                      </w:r>
                    </w:sdtContent>
                  </w:sdt>
                  <w:r>
                    <w:rPr>
                      <w:szCs w:val="24"/>
                    </w:rPr>
                    <w:t>. Ministerija yra atsakinga už elektros energetikos sistemos adekvatumui užtikrinti reikalingo pajėgumų mechanizmo įstatyminės bazės sukūrimą ne vėliau kaip 2020 m. II ketvirtį. Pajėgumų aukcionai organizuojami ir vykdomi bei elektros energetikos sistemos adekvatumui užtikrinti reikalingi pajėgumai palaikomi Lietuvos Respublikos elektros energetikos įstatyme ir kituose teisės aktuose nustatyta tvarka ir sąlygomis, pagal atsakingiems asmenims priskirtą kompetenciją. Pajėgumų mechanizmas įgyvendinamas nepriklausomai nuo Projekto, tačiau Ministerijai ir perdavimo sistemos operatoriui pagal kompetenciją derinant ir koordinuojant susijusius veiksmus ir priemones.</w:t>
                  </w:r>
                </w:p>
                <w:p>
                  <w:pPr>
                    <w:jc w:val="center"/>
                    <w:rPr>
                      <w:b/>
                      <w:szCs w:val="24"/>
                    </w:rPr>
                  </w:pPr>
                </w:p>
              </w:sdtContent>
            </w:sdt>
          </w:sdtContent>
        </w:sdt>
        <w:sdt>
          <w:sdtPr>
            <w:alias w:val="skyrius"/>
            <w:tag w:val="part_12b04d3f8cdc4094bd046b1a4c5f0736"/>
            <w:lock w:val="sdtLocked"/>
            <w:richText/>
          </w:sdtPr>
          <w:sdtContent>
            <w:p>
              <w:pPr>
                <w:jc w:val="center"/>
                <w:rPr>
                  <w:b/>
                  <w:szCs w:val="24"/>
                </w:rPr>
              </w:pPr>
              <w:sdt>
                <w:sdtPr>
                  <w:alias w:val="Numeris"/>
                  <w:tag w:val="nr_12b04d3f8cdc4094bd046b1a4c5f0736"/>
                  <w:lock w:val="sdtLocked"/>
                  <w:richText/>
                </w:sdtPr>
                <w:sdtContent>
                  <w:r>
                    <w:rPr>
                      <w:b/>
                      <w:szCs w:val="24"/>
                    </w:rPr>
                    <w:t>III</w:t>
                  </w:r>
                </w:sdtContent>
              </w:sdt>
              <w:r>
                <w:rPr>
                  <w:b/>
                  <w:szCs w:val="24"/>
                </w:rPr>
                <w:t xml:space="preserve"> SKYRIUS</w:t>
              </w:r>
            </w:p>
            <w:p>
              <w:pPr>
                <w:jc w:val="center"/>
                <w:rPr>
                  <w:b/>
                  <w:szCs w:val="24"/>
                </w:rPr>
              </w:pPr>
              <w:sdt>
                <w:sdtPr>
                  <w:alias w:val="Pavadinimas"/>
                  <w:tag w:val="title_12b04d3f8cdc4094bd046b1a4c5f0736"/>
                  <w:lock w:val="sdtLocked"/>
                  <w:richText/>
                </w:sdtPr>
                <w:sdtContent>
                  <w:r>
                    <w:rPr>
                      <w:b/>
                      <w:szCs w:val="24"/>
                    </w:rPr>
                    <w:t>VEIKSMAI IR PRIEMONĖS LIETUVOS RESPUBLIKOS ELEKTROS ENERGETIKOS SISTEMOS DESINCHRONIZACIJAI NUO IPS / UPS SISTEMOS</w:t>
                  </w:r>
                </w:sdtContent>
              </w:sdt>
            </w:p>
            <w:p>
              <w:pPr>
                <w:jc w:val="both"/>
                <w:rPr>
                  <w:szCs w:val="24"/>
                </w:rPr>
              </w:pPr>
            </w:p>
            <w:sdt>
              <w:sdtPr>
                <w:alias w:val="16 p."/>
                <w:tag w:val="part_e240c8a574674b5b81b188ee7f47b0c6"/>
                <w:lock w:val="sdtLocked"/>
                <w:richText/>
              </w:sdtPr>
              <w:sdtContent>
                <w:p>
                  <w:pPr>
                    <w:ind w:firstLine="709"/>
                    <w:jc w:val="both"/>
                    <w:rPr>
                      <w:szCs w:val="24"/>
                    </w:rPr>
                  </w:pPr>
                  <w:sdt>
                    <w:sdtPr>
                      <w:alias w:val="Numeris"/>
                      <w:tag w:val="nr_e240c8a574674b5b81b188ee7f47b0c6"/>
                      <w:lock w:val="sdtLocked"/>
                      <w:richText/>
                    </w:sdtPr>
                    <w:sdtContent>
                      <w:r>
                        <w:rPr>
                          <w:szCs w:val="24"/>
                        </w:rPr>
                        <w:t>16</w:t>
                      </w:r>
                    </w:sdtContent>
                  </w:sdt>
                  <w:r>
                    <w:rPr>
                      <w:szCs w:val="24"/>
                    </w:rPr>
                    <w:t>. Šiame skyriuje numatytais veiksmais ir priemonėmis siekiama įgyvendinti Įstatyme nustatytas būtinąsias sąlygas ir kitus privalomus reikalavimus Lietuvos Respublikos elektros energetikos sistemos laiku ir tinkamai įvykdytai desinchronizacijai nuo IPS / UPS sistemos (toliau – desinchronizacijos veiksmai ir priemonės).</w:t>
                  </w:r>
                </w:p>
              </w:sdtContent>
            </w:sdt>
            <w:sdt>
              <w:sdtPr>
                <w:alias w:val="17 p."/>
                <w:tag w:val="part_cf5fcff4ec98489f8db9ed832c7d007e"/>
                <w:lock w:val="sdtLocked"/>
                <w:richText/>
              </w:sdtPr>
              <w:sdtContent>
                <w:p>
                  <w:pPr>
                    <w:ind w:firstLine="709"/>
                    <w:jc w:val="both"/>
                    <w:rPr>
                      <w:szCs w:val="24"/>
                    </w:rPr>
                  </w:pPr>
                  <w:sdt>
                    <w:sdtPr>
                      <w:alias w:val="Numeris"/>
                      <w:tag w:val="nr_cf5fcff4ec98489f8db9ed832c7d007e"/>
                      <w:lock w:val="sdtLocked"/>
                      <w:richText/>
                    </w:sdtPr>
                    <w:sdtContent>
                      <w:r>
                        <w:rPr>
                          <w:szCs w:val="24"/>
                        </w:rPr>
                        <w:t>17</w:t>
                      </w:r>
                    </w:sdtContent>
                  </w:sdt>
                  <w:r>
                    <w:rPr>
                      <w:szCs w:val="24"/>
                    </w:rPr>
                    <w:t>. Desinchronizacijos veiksmai ir priemonės laikomi tinkamai įgyvendintais, jeigu šiame skyriuje nustatytais įvykdymo terminais yra pasiekiami reikalaujami rezultatai. Visus desinchronizacijos veiksmus ir priemones įgyvendina išimtinai perdavimo sistemos operatorius.</w:t>
                  </w:r>
                </w:p>
              </w:sdtContent>
            </w:sdt>
            <w:sdt>
              <w:sdtPr>
                <w:alias w:val="18 p."/>
                <w:tag w:val="part_01d4504522004044a526c3499f99ab20"/>
                <w:lock w:val="sdtLocked"/>
                <w:richText/>
              </w:sdtPr>
              <w:sdtContent>
                <w:p>
                  <w:pPr>
                    <w:ind w:firstLine="709"/>
                    <w:jc w:val="both"/>
                    <w:rPr>
                      <w:szCs w:val="24"/>
                    </w:rPr>
                  </w:pPr>
                  <w:sdt>
                    <w:sdtPr>
                      <w:alias w:val="Numeris"/>
                      <w:tag w:val="nr_01d4504522004044a526c3499f99ab20"/>
                      <w:lock w:val="sdtLocked"/>
                      <w:richText/>
                    </w:sdtPr>
                    <w:sdtContent>
                      <w:r>
                        <w:rPr>
                          <w:szCs w:val="24"/>
                        </w:rPr>
                        <w:t>18</w:t>
                      </w:r>
                    </w:sdtContent>
                  </w:sdt>
                  <w:r>
                    <w:rPr>
                      <w:szCs w:val="24"/>
                    </w:rPr>
                    <w:t>. Teisinių ir techninių sąlygų Lietuvos Respublikos elektros energetikos sistemos desinchronizacijai nuo IPS / UPS sistemos parengimo veiksmai ir priemonės:</w:t>
                  </w:r>
                </w:p>
                <w:p>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2977"/>
                    <w:gridCol w:w="1411"/>
                  </w:tblGrid>
                  <w:tr>
                    <w:tc>
                      <w:tcPr>
                        <w:tcW w:w="1129" w:type="dxa"/>
                        <w:vAlign w:val="center"/>
                      </w:tcPr>
                      <w:p>
                        <w:pPr>
                          <w:jc w:val="center"/>
                          <w:rPr>
                            <w:b/>
                            <w:szCs w:val="24"/>
                          </w:rPr>
                        </w:pPr>
                        <w:r>
                          <w:rPr>
                            <w:b/>
                            <w:szCs w:val="24"/>
                          </w:rPr>
                          <w:t>Nr.</w:t>
                        </w:r>
                      </w:p>
                    </w:tc>
                    <w:tc>
                      <w:tcPr>
                        <w:tcW w:w="4111" w:type="dxa"/>
                        <w:vAlign w:val="center"/>
                      </w:tcPr>
                      <w:p>
                        <w:pPr>
                          <w:jc w:val="center"/>
                          <w:rPr>
                            <w:szCs w:val="24"/>
                          </w:rPr>
                        </w:pPr>
                        <w:r>
                          <w:rPr>
                            <w:b/>
                            <w:szCs w:val="24"/>
                          </w:rPr>
                          <w:t>Veiksmai ir priemonės</w:t>
                        </w:r>
                      </w:p>
                    </w:tc>
                    <w:tc>
                      <w:tcPr>
                        <w:tcW w:w="2977" w:type="dxa"/>
                        <w:vAlign w:val="center"/>
                      </w:tcPr>
                      <w:p>
                        <w:pPr>
                          <w:jc w:val="center"/>
                          <w:rPr>
                            <w:szCs w:val="24"/>
                          </w:rPr>
                        </w:pPr>
                        <w:r>
                          <w:rPr>
                            <w:b/>
                            <w:szCs w:val="24"/>
                          </w:rPr>
                          <w:t>Rezultatai</w:t>
                        </w:r>
                      </w:p>
                    </w:tc>
                    <w:tc>
                      <w:tcPr>
                        <w:tcW w:w="1411" w:type="dxa"/>
                        <w:vAlign w:val="center"/>
                      </w:tcPr>
                      <w:p>
                        <w:pPr>
                          <w:jc w:val="center"/>
                          <w:rPr>
                            <w:szCs w:val="24"/>
                          </w:rPr>
                        </w:pPr>
                        <w:r>
                          <w:rPr>
                            <w:b/>
                            <w:szCs w:val="24"/>
                          </w:rPr>
                          <w:t>Įvykdymo terminai</w:t>
                        </w:r>
                      </w:p>
                    </w:tc>
                  </w:tr>
                  <w:tr>
                    <w:tc>
                      <w:tcPr>
                        <w:tcW w:w="1129" w:type="dxa"/>
                      </w:tcPr>
                      <w:p>
                        <w:pPr>
                          <w:jc w:val="center"/>
                          <w:rPr>
                            <w:b/>
                            <w:szCs w:val="24"/>
                          </w:rPr>
                        </w:pPr>
                        <w:r>
                          <w:rPr>
                            <w:b/>
                            <w:szCs w:val="24"/>
                          </w:rPr>
                          <w:t>18.1.</w:t>
                        </w:r>
                      </w:p>
                    </w:tc>
                    <w:tc>
                      <w:tcPr>
                        <w:tcW w:w="8499" w:type="dxa"/>
                        <w:gridSpan w:val="3"/>
                      </w:tcPr>
                      <w:p>
                        <w:pPr>
                          <w:jc w:val="both"/>
                          <w:rPr>
                            <w:b/>
                            <w:szCs w:val="24"/>
                          </w:rPr>
                        </w:pPr>
                        <w:r>
                          <w:rPr>
                            <w:b/>
                            <w:szCs w:val="24"/>
                          </w:rPr>
                          <w:t>Teisinių sąlygų Lietuvos Respublikos elektros energetikos sistemos desinchronizacijai nuo IPS / UPS sistemos parengimas</w:t>
                        </w:r>
                      </w:p>
                    </w:tc>
                  </w:tr>
                  <w:tr>
                    <w:tc>
                      <w:tcPr>
                        <w:tcW w:w="1129" w:type="dxa"/>
                      </w:tcPr>
                      <w:p>
                        <w:pPr>
                          <w:jc w:val="center"/>
                          <w:rPr>
                            <w:szCs w:val="24"/>
                          </w:rPr>
                        </w:pPr>
                        <w:r>
                          <w:rPr>
                            <w:szCs w:val="24"/>
                          </w:rPr>
                          <w:t>18.1.1.</w:t>
                        </w:r>
                      </w:p>
                    </w:tc>
                    <w:tc>
                      <w:tcPr>
                        <w:tcW w:w="4111" w:type="dxa"/>
                      </w:tcPr>
                      <w:p>
                        <w:pPr>
                          <w:rPr>
                            <w:szCs w:val="24"/>
                          </w:rPr>
                        </w:pPr>
                        <w:r>
                          <w:rPr>
                            <w:szCs w:val="24"/>
                          </w:rPr>
                          <w:t>Teisinių sąlygų Lietuvos Respublikos elektros energetikos sistemos desinchronizacijai nuo IPS / UPS sistemos, įskaitant Elektros energijos sistemų lygiagretaus darbo susitarimo, pasirašyto 2001 m. vasario 7 d. tarp Lietuvos, Latvijos, Estijos, Rusijos ir Baltarusijos elektros perdavimo sistemų operatorių (toliau – BRELL susitarimas) nutraukimą, aprašo ir veiksmų plano parengimas</w:t>
                        </w:r>
                      </w:p>
                    </w:tc>
                    <w:tc>
                      <w:tcPr>
                        <w:tcW w:w="2977" w:type="dxa"/>
                      </w:tcPr>
                      <w:p>
                        <w:pPr>
                          <w:rPr>
                            <w:szCs w:val="24"/>
                          </w:rPr>
                        </w:pPr>
                        <w:r>
                          <w:rPr>
                            <w:szCs w:val="24"/>
                          </w:rPr>
                          <w:t>Perdavimo sistemos operatoriaus parengtas ir jo kompetentingų valdymo organų patvirtintas teisinių sąlygų aprašas ir veiksmų planas</w:t>
                        </w:r>
                      </w:p>
                    </w:tc>
                    <w:tc>
                      <w:tcPr>
                        <w:tcW w:w="1411" w:type="dxa"/>
                      </w:tcPr>
                      <w:p>
                        <w:pPr>
                          <w:jc w:val="center"/>
                          <w:rPr>
                            <w:szCs w:val="24"/>
                          </w:rPr>
                        </w:pPr>
                        <w:r>
                          <w:rPr>
                            <w:szCs w:val="24"/>
                          </w:rPr>
                          <w:t>2020 m. I ketv.</w:t>
                        </w:r>
                      </w:p>
                    </w:tc>
                  </w:tr>
                  <w:tr>
                    <w:tc>
                      <w:tcPr>
                        <w:tcW w:w="9628" w:type="dxa"/>
                        <w:gridSpan w:val="4"/>
                      </w:tcPr>
                      <w:p>
                        <w:pPr>
                          <w:jc w:val="center"/>
                          <w:rPr>
                            <w:b/>
                            <w:szCs w:val="24"/>
                          </w:rPr>
                        </w:pPr>
                      </w:p>
                    </w:tc>
                  </w:tr>
                  <w:tr>
                    <w:tc>
                      <w:tcPr>
                        <w:tcW w:w="1129" w:type="dxa"/>
                      </w:tcPr>
                      <w:p>
                        <w:pPr>
                          <w:jc w:val="center"/>
                          <w:rPr>
                            <w:b/>
                            <w:szCs w:val="24"/>
                          </w:rPr>
                        </w:pPr>
                        <w:r>
                          <w:rPr>
                            <w:b/>
                            <w:szCs w:val="24"/>
                          </w:rPr>
                          <w:t>18.2.</w:t>
                        </w:r>
                      </w:p>
                    </w:tc>
                    <w:tc>
                      <w:tcPr>
                        <w:tcW w:w="8499" w:type="dxa"/>
                        <w:gridSpan w:val="3"/>
                      </w:tcPr>
                      <w:p>
                        <w:pPr>
                          <w:jc w:val="both"/>
                          <w:rPr>
                            <w:b/>
                            <w:szCs w:val="24"/>
                          </w:rPr>
                        </w:pPr>
                        <w:r>
                          <w:rPr>
                            <w:b/>
                            <w:szCs w:val="24"/>
                          </w:rPr>
                          <w:t>Techninių sąlygų Lietuvos Respublikos elektros energetikos sistemos desinchronizacijai nuo IPS / UPS sistemos parengimas:</w:t>
                        </w:r>
                      </w:p>
                    </w:tc>
                  </w:tr>
                  <w:tr>
                    <w:tc>
                      <w:tcPr>
                        <w:tcW w:w="1129" w:type="dxa"/>
                      </w:tcPr>
                      <w:p>
                        <w:pPr>
                          <w:jc w:val="center"/>
                          <w:rPr>
                            <w:szCs w:val="24"/>
                          </w:rPr>
                        </w:pPr>
                        <w:r>
                          <w:rPr>
                            <w:szCs w:val="24"/>
                          </w:rPr>
                          <w:t>18.2.1.</w:t>
                        </w:r>
                      </w:p>
                    </w:tc>
                    <w:tc>
                      <w:tcPr>
                        <w:tcW w:w="4111" w:type="dxa"/>
                      </w:tcPr>
                      <w:p>
                        <w:pPr>
                          <w:rPr>
                            <w:szCs w:val="24"/>
                          </w:rPr>
                        </w:pPr>
                        <w:r>
                          <w:rPr>
                            <w:szCs w:val="24"/>
                          </w:rPr>
                          <w:t>Techninių sąlygų Lietuvos Respublikos elektros energetikos sistemos desinchronizacijai nuo IPS / UPS sistemos parengimas ir, esant galimybei, suderinimas su kitomis BRELL susitarimo šalimis (t. y. BRELL sutartyje dalyvaujančiais elektros perdavimo sistemų operatoriais)</w:t>
                        </w:r>
                      </w:p>
                    </w:tc>
                    <w:tc>
                      <w:tcPr>
                        <w:tcW w:w="2977" w:type="dxa"/>
                      </w:tcPr>
                      <w:p>
                        <w:pPr>
                          <w:rPr>
                            <w:szCs w:val="24"/>
                          </w:rPr>
                        </w:pPr>
                        <w:r>
                          <w:rPr>
                            <w:szCs w:val="24"/>
                          </w:rPr>
                          <w:t>Parengtos ir, esant galimybei, suderintos techninės sąlygos</w:t>
                        </w:r>
                      </w:p>
                    </w:tc>
                    <w:tc>
                      <w:tcPr>
                        <w:tcW w:w="1411" w:type="dxa"/>
                      </w:tcPr>
                      <w:p>
                        <w:pPr>
                          <w:jc w:val="center"/>
                          <w:rPr>
                            <w:szCs w:val="24"/>
                          </w:rPr>
                        </w:pPr>
                        <w:r>
                          <w:rPr>
                            <w:szCs w:val="24"/>
                          </w:rPr>
                          <w:t>2020 m. III ketv.</w:t>
                        </w:r>
                      </w:p>
                    </w:tc>
                  </w:tr>
                </w:tbl>
                <w:p>
                  <w:pPr>
                    <w:jc w:val="both"/>
                    <w:rPr>
                      <w:szCs w:val="24"/>
                    </w:rPr>
                  </w:pPr>
                </w:p>
              </w:sdtContent>
            </w:sdt>
            <w:sdt>
              <w:sdtPr>
                <w:alias w:val="19 p."/>
                <w:tag w:val="part_fae4d11b72c44bcdb71e0b6b23e7c25b"/>
                <w:lock w:val="sdtLocked"/>
                <w:richText/>
              </w:sdtPr>
              <w:sdtContent>
                <w:p>
                  <w:pPr>
                    <w:ind w:firstLine="709"/>
                    <w:jc w:val="both"/>
                    <w:rPr>
                      <w:szCs w:val="24"/>
                    </w:rPr>
                  </w:pPr>
                  <w:sdt>
                    <w:sdtPr>
                      <w:alias w:val="Numeris"/>
                      <w:tag w:val="nr_fae4d11b72c44bcdb71e0b6b23e7c25b"/>
                      <w:lock w:val="sdtLocked"/>
                      <w:richText/>
                    </w:sdtPr>
                    <w:sdtContent>
                      <w:r>
                        <w:rPr>
                          <w:szCs w:val="24"/>
                        </w:rPr>
                        <w:t>19</w:t>
                      </w:r>
                    </w:sdtContent>
                  </w:sdt>
                  <w:r>
                    <w:rPr>
                      <w:szCs w:val="24"/>
                    </w:rPr>
                    <w:t>. Lietuvos Respublikos elektros energetikos sistema parengiama desinchronizuoti nuo IPS / UPS sistemos, įskaitant Rusijos Federacijos Kaliningrado (Karaliaučiaus) srities elektros energetikos sistemą, įgyvendinant Plano 8, 9 ir 10 punktuose numatytus veiksmus ir priemones.</w:t>
                  </w:r>
                </w:p>
              </w:sdtContent>
            </w:sdt>
            <w:sdt>
              <w:sdtPr>
                <w:alias w:val="20 p."/>
                <w:tag w:val="part_ca2f6e7bc52b4e21bc7e96282628fc4a"/>
                <w:lock w:val="sdtLocked"/>
                <w:richText/>
              </w:sdtPr>
              <w:sdtContent>
                <w:p>
                  <w:pPr>
                    <w:ind w:firstLine="709"/>
                    <w:jc w:val="both"/>
                    <w:rPr>
                      <w:szCs w:val="24"/>
                    </w:rPr>
                  </w:pPr>
                  <w:sdt>
                    <w:sdtPr>
                      <w:alias w:val="Numeris"/>
                      <w:tag w:val="nr_ca2f6e7bc52b4e21bc7e96282628fc4a"/>
                      <w:lock w:val="sdtLocked"/>
                      <w:richText/>
                    </w:sdtPr>
                    <w:sdtContent>
                      <w:r>
                        <w:rPr>
                          <w:szCs w:val="24"/>
                        </w:rPr>
                        <w:t>20</w:t>
                      </w:r>
                    </w:sdtContent>
                  </w:sdt>
                  <w:r>
                    <w:rPr>
                      <w:szCs w:val="24"/>
                    </w:rPr>
                    <w:t>. Pasirengimas izoliuotam Lietuvos Respublikos elektros energetikos sistemos darbui ją desinchronizavus nuo IPS/ UPS sistemos vykdomas vadovaujantis Įstatyme nustatytais reikalavimais ir įgyvendinant Plano 10 punkte numatytus veiksmus ir priemones.</w:t>
                  </w:r>
                </w:p>
                <w:p>
                  <w:pPr>
                    <w:jc w:val="both"/>
                    <w:rPr>
                      <w:szCs w:val="24"/>
                    </w:rPr>
                  </w:pPr>
                </w:p>
              </w:sdtContent>
            </w:sdt>
          </w:sdtContent>
        </w:sdt>
        <w:sdt>
          <w:sdtPr>
            <w:alias w:val="skyrius"/>
            <w:tag w:val="part_e08c1bec4c234e438c1c7e092fe678c0"/>
            <w:lock w:val="sdtLocked"/>
            <w:richText/>
          </w:sdtPr>
          <w:sdtContent>
            <w:p>
              <w:pPr>
                <w:jc w:val="center"/>
                <w:rPr>
                  <w:b/>
                  <w:szCs w:val="24"/>
                </w:rPr>
              </w:pPr>
              <w:sdt>
                <w:sdtPr>
                  <w:alias w:val="Numeris"/>
                  <w:tag w:val="nr_e08c1bec4c234e438c1c7e092fe678c0"/>
                  <w:lock w:val="sdtLocked"/>
                  <w:richText/>
                </w:sdtPr>
                <w:sdtContent>
                  <w:r>
                    <w:rPr>
                      <w:b/>
                      <w:szCs w:val="24"/>
                    </w:rPr>
                    <w:t>IV</w:t>
                  </w:r>
                </w:sdtContent>
              </w:sdt>
              <w:r>
                <w:rPr>
                  <w:b/>
                  <w:szCs w:val="24"/>
                </w:rPr>
                <w:t xml:space="preserve"> SKYRIUS</w:t>
              </w:r>
            </w:p>
            <w:p>
              <w:pPr>
                <w:jc w:val="center"/>
                <w:rPr>
                  <w:b/>
                  <w:szCs w:val="24"/>
                </w:rPr>
              </w:pPr>
              <w:sdt>
                <w:sdtPr>
                  <w:alias w:val="Pavadinimas"/>
                  <w:tag w:val="title_e08c1bec4c234e438c1c7e092fe678c0"/>
                  <w:lock w:val="sdtLocked"/>
                  <w:richText/>
                </w:sdtPr>
                <w:sdtContent>
                  <w:r>
                    <w:rPr>
                      <w:b/>
                      <w:szCs w:val="24"/>
                    </w:rPr>
                    <w:t>PLANO ĮGYVENDINIMO STEBĖSENA</w:t>
                  </w:r>
                </w:sdtContent>
              </w:sdt>
            </w:p>
            <w:p>
              <w:pPr>
                <w:jc w:val="both"/>
                <w:rPr>
                  <w:szCs w:val="24"/>
                </w:rPr>
              </w:pPr>
            </w:p>
            <w:sdt>
              <w:sdtPr>
                <w:alias w:val="21 p."/>
                <w:tag w:val="part_3dba9af6933d49cf9363d5491b25e886"/>
                <w:lock w:val="sdtLocked"/>
                <w:richText/>
              </w:sdtPr>
              <w:sdtContent>
                <w:p>
                  <w:pPr>
                    <w:ind w:firstLine="709"/>
                    <w:jc w:val="both"/>
                    <w:rPr>
                      <w:szCs w:val="24"/>
                    </w:rPr>
                  </w:pPr>
                  <w:sdt>
                    <w:sdtPr>
                      <w:alias w:val="Numeris"/>
                      <w:tag w:val="nr_3dba9af6933d49cf9363d5491b25e886"/>
                      <w:lock w:val="sdtLocked"/>
                      <w:richText/>
                    </w:sdtPr>
                    <w:sdtContent>
                      <w:r>
                        <w:t>21</w:t>
                      </w:r>
                    </w:sdtContent>
                  </w:sdt>
                  <w:r>
                    <w:t xml:space="preserve">. Plane numatytų veiksmų ir priemonių tinkamą vykdymą ir įgyvendinimą prižiūri ir vertina už Projekto priežiūrą ir koordinavimą atsakinga Ministerija. Šiuo tikslu </w:t>
                  </w:r>
                  <w:r>
                    <w:rPr>
                      <w:szCs w:val="24"/>
                    </w:rPr>
                    <w:t>Ministerija:</w:t>
                  </w:r>
                </w:p>
                <w:sdt>
                  <w:sdtPr>
                    <w:alias w:val="21.1 pp."/>
                    <w:tag w:val="part_67b28cd5012749809ed7eec77012e025"/>
                    <w:lock w:val="sdtLocked"/>
                    <w:richText/>
                  </w:sdtPr>
                  <w:sdtContent>
                    <w:p>
                      <w:pPr>
                        <w:ind w:firstLine="709"/>
                        <w:jc w:val="both"/>
                        <w:rPr>
                          <w:szCs w:val="24"/>
                        </w:rPr>
                      </w:pPr>
                      <w:sdt>
                        <w:sdtPr>
                          <w:alias w:val="Numeris"/>
                          <w:tag w:val="nr_67b28cd5012749809ed7eec77012e025"/>
                          <w:lock w:val="sdtLocked"/>
                          <w:richText/>
                        </w:sdtPr>
                        <w:sdtContent>
                          <w:r>
                            <w:rPr>
                              <w:szCs w:val="24"/>
                            </w:rPr>
                            <w:t>21.1</w:t>
                          </w:r>
                        </w:sdtContent>
                      </w:sdt>
                      <w:r>
                        <w:rPr>
                          <w:szCs w:val="24"/>
                        </w:rPr>
                        <w:t>. pagal kompetenciją prižiūri ir koordinuoja Plano įgyvendinimą, bendradarbiaudama su perdavimo sistemos operatoriumi, valstybės ir savivaldybių institucijomis ir kitais asmenimis, ir prireikus teikia Lietuvos Respublikos Vyriausybei pasiūlymus dėl Plano keitimo;</w:t>
                      </w:r>
                    </w:p>
                  </w:sdtContent>
                </w:sdt>
                <w:sdt>
                  <w:sdtPr>
                    <w:alias w:val="21.2 pp."/>
                    <w:tag w:val="part_380939d3efb84976b5747bc3487af8a1"/>
                    <w:lock w:val="sdtLocked"/>
                    <w:richText/>
                  </w:sdtPr>
                  <w:sdtContent>
                    <w:p>
                      <w:pPr>
                        <w:ind w:firstLine="709"/>
                        <w:jc w:val="both"/>
                        <w:rPr>
                          <w:szCs w:val="24"/>
                        </w:rPr>
                      </w:pPr>
                      <w:sdt>
                        <w:sdtPr>
                          <w:alias w:val="Numeris"/>
                          <w:tag w:val="nr_380939d3efb84976b5747bc3487af8a1"/>
                          <w:lock w:val="sdtLocked"/>
                          <w:richText/>
                        </w:sdtPr>
                        <w:sdtContent>
                          <w:r>
                            <w:rPr>
                              <w:szCs w:val="24"/>
                            </w:rPr>
                            <w:t>21.2</w:t>
                          </w:r>
                        </w:sdtContent>
                      </w:sdt>
                      <w:r>
                        <w:rPr>
                          <w:szCs w:val="24"/>
                        </w:rPr>
                        <w:t>. ne vėliau kaip per mėnesį nuo kiekvieno kalendorinių metų ketvirčio pabaigos informuoja Lietuvos Respublikos Vyriausybės nutarimu sudarytą komisiją, sprendžiančią su Projekto įgyvendinimu susijusius klausimus, apie Plano vykdymo ir įgyvendinimo eigą, statusą ir pasiektus rezultatus;</w:t>
                      </w:r>
                    </w:p>
                  </w:sdtContent>
                </w:sdt>
                <w:sdt>
                  <w:sdtPr>
                    <w:alias w:val="21.3 pp."/>
                    <w:tag w:val="part_d4db186001624c93ae1372bff9314bb1"/>
                    <w:lock w:val="sdtLocked"/>
                    <w:richText/>
                  </w:sdtPr>
                  <w:sdtContent>
                    <w:p>
                      <w:pPr>
                        <w:ind w:firstLine="709"/>
                        <w:jc w:val="both"/>
                        <w:rPr>
                          <w:szCs w:val="24"/>
                        </w:rPr>
                      </w:pPr>
                      <w:sdt>
                        <w:sdtPr>
                          <w:alias w:val="Numeris"/>
                          <w:tag w:val="nr_d4db186001624c93ae1372bff9314bb1"/>
                          <w:lock w:val="sdtLocked"/>
                          <w:richText/>
                        </w:sdtPr>
                        <w:sdtContent>
                          <w:r>
                            <w:rPr>
                              <w:color w:val="000000"/>
                              <w:szCs w:val="24"/>
                            </w:rPr>
                            <w:t>21.3</w:t>
                          </w:r>
                        </w:sdtContent>
                      </w:sdt>
                      <w:r>
                        <w:rPr>
                          <w:color w:val="000000"/>
                          <w:szCs w:val="24"/>
                        </w:rPr>
                        <w:t xml:space="preserve">. ne vėliau kaip iki kiekvienų einamųjų metų sausio 31 d. teikia Lietuvos Respublikos Vyriausybei praėjusių kalendorinių metų Projekto vykdymo ir įgyvendinimo ataskaitą. </w:t>
                      </w:r>
                    </w:p>
                  </w:sdtContent>
                </w:sdt>
              </w:sdtContent>
            </w:sdt>
            <w:sdt>
              <w:sdtPr>
                <w:alias w:val="22 p."/>
                <w:tag w:val="part_1987fb9efeca481187f2d11dcfb09609"/>
                <w:lock w:val="sdtLocked"/>
                <w:richText/>
              </w:sdtPr>
              <w:sdtContent>
                <w:p>
                  <w:pPr>
                    <w:ind w:firstLine="709"/>
                    <w:jc w:val="both"/>
                    <w:rPr>
                      <w:b/>
                      <w:szCs w:val="24"/>
                    </w:rPr>
                  </w:pPr>
                  <w:sdt>
                    <w:sdtPr>
                      <w:alias w:val="Numeris"/>
                      <w:tag w:val="nr_1987fb9efeca481187f2d11dcfb09609"/>
                      <w:lock w:val="sdtLocked"/>
                      <w:richText/>
                    </w:sdtPr>
                    <w:sdtContent>
                      <w:r>
                        <w:rPr>
                          <w:szCs w:val="24"/>
                        </w:rPr>
                        <w:t>22</w:t>
                      </w:r>
                    </w:sdtContent>
                  </w:sdt>
                  <w:r>
                    <w:rPr>
                      <w:szCs w:val="24"/>
                    </w:rPr>
                    <w:t>. Plano įgyvendinimo atitiktis konkretiems veiksmams nustatytiems tikslams suprantama kaip su vykdoma priemone siejamo konkretaus rezultato pasiekimas Plane nurodytais įgyvendinimo terminais. Pasiekti rezultatai vertinami pagal atliktų veiksmų faktą, grindžiamą perdavimo sistemos operatoriaus (ir kitų atsakingų asmenų, jeigu taikoma) ne rečiau kaip iki kiekvieno kalendorinių metų ketvirčio pabaigos Ministerijai pateikta informacija ir dokumentais a</w:t>
                  </w:r>
                  <w:r>
                    <w:rPr>
                      <w:color w:val="000000"/>
                      <w:szCs w:val="24"/>
                    </w:rPr>
                    <w:t>pie Projekto eigą ir įgyvendinamų veiksmų ir priemonių statusą bei rezultatus</w:t>
                  </w:r>
                  <w:r>
                    <w:rPr>
                      <w:szCs w:val="24"/>
                    </w:rPr>
                    <w:t>.</w:t>
                  </w:r>
                </w:p>
                <w:p>
                  <w:pPr>
                    <w:jc w:val="center"/>
                    <w:rPr>
                      <w:b/>
                      <w:szCs w:val="24"/>
                    </w:rPr>
                  </w:pPr>
                </w:p>
                <w:p>
                  <w:pPr>
                    <w:jc w:val="center"/>
                    <w:rPr>
                      <w:b/>
                      <w:szCs w:val="24"/>
                    </w:rPr>
                  </w:pPr>
                </w:p>
                <w:p>
                  <w:pPr>
                    <w:jc w:val="center"/>
                    <w:rPr>
                      <w:b/>
                      <w:szCs w:val="24"/>
                    </w:rPr>
                  </w:pPr>
                </w:p>
                <w:p>
                  <w:pPr>
                    <w:jc w:val="center"/>
                    <w:rPr>
                      <w:b/>
                      <w:szCs w:val="24"/>
                    </w:rPr>
                  </w:pPr>
                </w:p>
                <w:p>
                  <w:pPr>
                    <w:jc w:val="center"/>
                    <w:rPr>
                      <w:b/>
                      <w:szCs w:val="24"/>
                    </w:rPr>
                  </w:pPr>
                </w:p>
              </w:sdtContent>
            </w:sdt>
          </w:sdtContent>
        </w:sdt>
        <w:sdt>
          <w:sdtPr>
            <w:alias w:val="skyrius"/>
            <w:tag w:val="part_472e0192fdca4aa295186f8c801afe26"/>
            <w:lock w:val="sdtLocked"/>
            <w:richText/>
          </w:sdtPr>
          <w:sdtContent>
            <w:p>
              <w:pPr>
                <w:jc w:val="center"/>
                <w:rPr>
                  <w:b/>
                  <w:szCs w:val="24"/>
                </w:rPr>
              </w:pPr>
              <w:sdt>
                <w:sdtPr>
                  <w:alias w:val="Numeris"/>
                  <w:tag w:val="nr_472e0192fdca4aa295186f8c801afe26"/>
                  <w:lock w:val="sdtLocked"/>
                  <w:richText/>
                </w:sdtPr>
                <w:sdtContent>
                  <w:r>
                    <w:rPr>
                      <w:b/>
                      <w:szCs w:val="24"/>
                    </w:rPr>
                    <w:t>V</w:t>
                  </w:r>
                </w:sdtContent>
              </w:sdt>
              <w:r>
                <w:rPr>
                  <w:b/>
                  <w:szCs w:val="24"/>
                </w:rPr>
                <w:t xml:space="preserve"> SKYRIUS</w:t>
              </w:r>
            </w:p>
            <w:p>
              <w:pPr>
                <w:jc w:val="center"/>
                <w:rPr>
                  <w:b/>
                  <w:szCs w:val="24"/>
                </w:rPr>
              </w:pPr>
              <w:sdt>
                <w:sdtPr>
                  <w:alias w:val="Pavadinimas"/>
                  <w:tag w:val="title_472e0192fdca4aa295186f8c801afe26"/>
                  <w:lock w:val="sdtLocked"/>
                  <w:richText/>
                </w:sdtPr>
                <w:sdtContent>
                  <w:r>
                    <w:rPr>
                      <w:b/>
                      <w:szCs w:val="24"/>
                    </w:rPr>
                    <w:t>BAIGIAMOSIOS NUOSTATOS</w:t>
                  </w:r>
                </w:sdtContent>
              </w:sdt>
            </w:p>
            <w:p>
              <w:pPr>
                <w:jc w:val="both"/>
                <w:rPr>
                  <w:szCs w:val="24"/>
                </w:rPr>
              </w:pPr>
            </w:p>
            <w:sdt>
              <w:sdtPr>
                <w:alias w:val="23 p."/>
                <w:tag w:val="part_9d32c42992154127943bd482ebcc2de3"/>
                <w:lock w:val="sdtLocked"/>
                <w:richText/>
              </w:sdtPr>
              <w:sdtContent>
                <w:p>
                  <w:pPr>
                    <w:ind w:firstLine="709"/>
                    <w:jc w:val="both"/>
                    <w:rPr>
                      <w:szCs w:val="24"/>
                    </w:rPr>
                  </w:pPr>
                  <w:sdt>
                    <w:sdtPr>
                      <w:alias w:val="Numeris"/>
                      <w:tag w:val="nr_9d32c42992154127943bd482ebcc2de3"/>
                      <w:lock w:val="sdtLocked"/>
                      <w:richText/>
                    </w:sdtPr>
                    <w:sdtContent>
                      <w:r>
                        <w:rPr>
                          <w:szCs w:val="24"/>
                        </w:rPr>
                        <w:t>23</w:t>
                      </w:r>
                    </w:sdtContent>
                  </w:sdt>
                  <w:r>
                    <w:rPr>
                      <w:szCs w:val="24"/>
                    </w:rPr>
                    <w:t>. Valstybės ir savivaldybių institucijos, įmonės, įstaigos, organizacijos ir kiti asmenys, kurie pagal jiems priskirtą kompetenciją, funkcijas ar veiklą elektros energetikos sistemoje ar rinkoje dalyvauja įgyvendinant Plane numatytas priemones ir veiksmus, privalo bendradarbiauti su Ministerija, perdavimo sistemos operatoriumi ir (ar), jei taikoma, kitais atsakingais asmenimis jiems vykdant su Projekto įgyvendinimu susijusias pareigas, taip pat pagal kompetenciją turi dėti visas pastangas, kad Plane numatyti veiksmai ir priemonės būtų įgyvendinti kaip įmanoma efektyviau ir per kaip įmanoma trumpesnius terminus.</w:t>
                  </w:r>
                </w:p>
              </w:sdtContent>
            </w:sdt>
            <w:sdt>
              <w:sdtPr>
                <w:alias w:val="24 p."/>
                <w:tag w:val="part_a62319ca235f44bcbfdf26f97a4c6e5f"/>
                <w:lock w:val="sdtLocked"/>
                <w:richText/>
              </w:sdtPr>
              <w:sdtContent>
                <w:p>
                  <w:pPr>
                    <w:ind w:firstLine="709"/>
                    <w:jc w:val="both"/>
                    <w:rPr>
                      <w:szCs w:val="24"/>
                    </w:rPr>
                  </w:pPr>
                  <w:sdt>
                    <w:sdtPr>
                      <w:alias w:val="Numeris"/>
                      <w:tag w:val="nr_a62319ca235f44bcbfdf26f97a4c6e5f"/>
                      <w:lock w:val="sdtLocked"/>
                      <w:richText/>
                    </w:sdtPr>
                    <w:sdtContent>
                      <w:r>
                        <w:rPr>
                          <w:szCs w:val="24"/>
                        </w:rPr>
                        <w:t>24</w:t>
                      </w:r>
                    </w:sdtContent>
                  </w:sdt>
                  <w:r>
                    <w:rPr>
                      <w:szCs w:val="24"/>
                    </w:rPr>
                    <w:t>. Ministerija ir perdavimo sistemos operatorius pagal kompetenciją užtikrina bendradarbiavimą su kitų Baltijos šalių, Lenkijos Respublikos ir Šiaurės Europos šalių kompetentingomis institucijomis, Europos Komisija, elektros perdavimo sistemų operatoriais ir kitais atsakingais asmenimis, atsižvelgdami į bendrą Baltijos regiono iniciatyvą ir energetinio saugumo interesą, teikiant prioritetą suderintam ir bendram visų Baltijos šalių elektros energetikos sistemų sujungimui su kontinentinės Europos elektros tinklais darbui sinchroniniu režimu.</w:t>
                  </w:r>
                </w:p>
              </w:sdtContent>
            </w:sdt>
            <w:sdt>
              <w:sdtPr>
                <w:alias w:val="25 p."/>
                <w:tag w:val="part_e27ef0746a514d5b900fc8f874025297"/>
                <w:lock w:val="sdtLocked"/>
                <w:richText/>
              </w:sdtPr>
              <w:sdtContent>
                <w:p>
                  <w:pPr>
                    <w:ind w:firstLine="709"/>
                    <w:jc w:val="both"/>
                    <w:rPr>
                      <w:szCs w:val="24"/>
                    </w:rPr>
                  </w:pPr>
                  <w:sdt>
                    <w:sdtPr>
                      <w:alias w:val="Numeris"/>
                      <w:tag w:val="nr_e27ef0746a514d5b900fc8f874025297"/>
                      <w:lock w:val="sdtLocked"/>
                      <w:richText/>
                    </w:sdtPr>
                    <w:sdtContent>
                      <w:r>
                        <w:rPr>
                          <w:szCs w:val="24"/>
                        </w:rPr>
                        <w:t>25</w:t>
                      </w:r>
                    </w:sdtContent>
                  </w:sdt>
                  <w:r>
                    <w:rPr>
                      <w:szCs w:val="24"/>
                    </w:rPr>
                    <w:t xml:space="preserve">. Elektros tinklų naudotojai ir (ar) rinkos dalyviai už Projekto veiksmų ir priemonių tinkamą įgyvendinimą atsako tik Plane nustatytais atvejais ir apimtimi. Už tokių asmenų įsitraukimą į Projekto įgyvendinimą jiems kompensuojama teisės aktų nustatyta tvarka ir atvejais. </w:t>
                  </w:r>
                </w:p>
              </w:sdtContent>
            </w:sdt>
            <w:sdt>
              <w:sdtPr>
                <w:alias w:val="26 p."/>
                <w:tag w:val="part_851480e8e1d44cfca2bd0bd23ef82dc0"/>
                <w:lock w:val="sdtLocked"/>
                <w:richText/>
              </w:sdtPr>
              <w:sdtContent>
                <w:p>
                  <w:pPr>
                    <w:ind w:firstLine="709"/>
                    <w:jc w:val="both"/>
                    <w:rPr>
                      <w:szCs w:val="24"/>
                    </w:rPr>
                  </w:pPr>
                  <w:sdt>
                    <w:sdtPr>
                      <w:alias w:val="Numeris"/>
                      <w:tag w:val="nr_851480e8e1d44cfca2bd0bd23ef82dc0"/>
                      <w:lock w:val="sdtLocked"/>
                      <w:richText/>
                    </w:sdtPr>
                    <w:sdtContent>
                      <w:r>
                        <w:rPr>
                          <w:szCs w:val="24"/>
                        </w:rPr>
                        <w:t>26</w:t>
                      </w:r>
                    </w:sdtContent>
                  </w:sdt>
                  <w:r>
                    <w:rPr>
                      <w:szCs w:val="24"/>
                    </w:rPr>
                    <w:t>. Už Plane numatytų veiksmų ir priemonių tinkamą vykdymą ir įgyvendinimą perdavimo sistemos operatorius (ir kiti atsakingi asmenys, jeigu taikoma) atsiskaito Ministerijai Plano 22 punkte nustatyta tvarka.</w:t>
                  </w:r>
                </w:p>
              </w:sdtContent>
            </w:sdt>
            <w:sdt>
              <w:sdtPr>
                <w:alias w:val="27 p."/>
                <w:tag w:val="part_116d2c19286642da8dcca1b2284461f8"/>
                <w:lock w:val="sdtLocked"/>
                <w:richText/>
              </w:sdtPr>
              <w:sdtContent>
                <w:p>
                  <w:pPr>
                    <w:ind w:firstLine="709"/>
                    <w:jc w:val="both"/>
                    <w:rPr>
                      <w:color w:val="000000"/>
                      <w:szCs w:val="24"/>
                    </w:rPr>
                  </w:pPr>
                  <w:sdt>
                    <w:sdtPr>
                      <w:alias w:val="Numeris"/>
                      <w:tag w:val="nr_116d2c19286642da8dcca1b2284461f8"/>
                      <w:lock w:val="sdtLocked"/>
                      <w:richText/>
                    </w:sdtPr>
                    <w:sdtContent>
                      <w:r>
                        <w:rPr>
                          <w:szCs w:val="24"/>
                        </w:rPr>
                        <w:t>27</w:t>
                      </w:r>
                    </w:sdtContent>
                  </w:sdt>
                  <w:r>
                    <w:rPr>
                      <w:szCs w:val="24"/>
                    </w:rPr>
                    <w:t xml:space="preserve">. </w:t>
                  </w:r>
                  <w:r>
                    <w:rPr>
                      <w:color w:val="000000"/>
                      <w:szCs w:val="24"/>
                    </w:rPr>
                    <w:t>Kompetentingoms institucijoms priimant sprendimus dėl investicijų į Lietuvos Respublikos elektros energetikos infrastruktūrą, turi būti įvertinamas esamos infrastruktūros plėtros ir (ar) naujos infrastruktūros įrengimo poveikis Projektui. Tokie sprendimai neturi trukdyti Plano tinkamam vykdymui ir įgyvendinimui, vadovaujantis teisės aktų nustatytais reikalavimais ir perdavimo sistemos operatoriaus išduodamomis techninėmis sąlygomis. Ši nuostata netaikoma privačioms investicijoms, išskyrus Plano 28 punkte numatytus atvejus.</w:t>
                  </w:r>
                </w:p>
              </w:sdtContent>
            </w:sdt>
            <w:sdt>
              <w:sdtPr>
                <w:alias w:val="28 p."/>
                <w:tag w:val="part_724e82da1d3e4a4e818cea3fcba23e80"/>
                <w:lock w:val="sdtLocked"/>
                <w:richText/>
              </w:sdtPr>
              <w:sdtContent>
                <w:p>
                  <w:pPr>
                    <w:ind w:firstLine="709"/>
                    <w:jc w:val="both"/>
                    <w:rPr>
                      <w:color w:val="000000"/>
                      <w:szCs w:val="24"/>
                    </w:rPr>
                  </w:pPr>
                  <w:sdt>
                    <w:sdtPr>
                      <w:alias w:val="Numeris"/>
                      <w:tag w:val="nr_724e82da1d3e4a4e818cea3fcba23e80"/>
                      <w:lock w:val="sdtLocked"/>
                      <w:richText/>
                    </w:sdtPr>
                    <w:sdtContent>
                      <w:r>
                        <w:rPr>
                          <w:color w:val="000000"/>
                          <w:szCs w:val="24"/>
                        </w:rPr>
                        <w:t>28</w:t>
                      </w:r>
                    </w:sdtContent>
                  </w:sdt>
                  <w:r>
                    <w:rPr>
                      <w:color w:val="000000"/>
                      <w:szCs w:val="24"/>
                    </w:rPr>
                    <w:t>. Elektros energetikos infrastruktūra, įskaitant elektros energijos gamybos šaltinius, turi būti techniškai įrengiama taip, kad atitiktų Lietuvos Respublikos elektros energetikos sistemos darbo sinchroniniu režimu su kontinentinės Europos elektros tinklais reikalavimus, suderintus su perdavimo sistemos operatoriumi.</w:t>
                  </w:r>
                </w:p>
              </w:sdtContent>
            </w:sdt>
            <w:sdt>
              <w:sdtPr>
                <w:alias w:val="29 p."/>
                <w:tag w:val="part_c73c7e37f90e40d5aebcc312379374e2"/>
                <w:lock w:val="sdtLocked"/>
                <w:richText/>
              </w:sdtPr>
              <w:sdtContent>
                <w:p>
                  <w:pPr>
                    <w:ind w:firstLine="709"/>
                    <w:jc w:val="both"/>
                    <w:rPr>
                      <w:color w:val="000000"/>
                      <w:szCs w:val="24"/>
                    </w:rPr>
                  </w:pPr>
                  <w:sdt>
                    <w:sdtPr>
                      <w:alias w:val="Numeris"/>
                      <w:tag w:val="nr_c73c7e37f90e40d5aebcc312379374e2"/>
                      <w:lock w:val="sdtLocked"/>
                      <w:richText/>
                    </w:sdtPr>
                    <w:sdtContent>
                      <w:r>
                        <w:rPr>
                          <w:color w:val="000000"/>
                          <w:szCs w:val="24"/>
                        </w:rPr>
                        <w:t>29</w:t>
                      </w:r>
                    </w:sdtContent>
                  </w:sdt>
                  <w:r>
                    <w:rPr>
                      <w:color w:val="000000"/>
                      <w:szCs w:val="24"/>
                    </w:rPr>
                    <w:t>. Perdavimo sistemos operatorius ir kiti asmenys, įgyvendindami Plane numatytus veiksmus ir priemones ir (ar) vykdydami teisės aktų pagrindu jiems nustatytus įpareigojimus dėl elektros įrenginių įrengimo ir eksploatavimo, privalo laikytis Europos Sąjungos tinklų kodeksuose nustatytų reikalavimų.</w:t>
                  </w:r>
                </w:p>
              </w:sdtContent>
            </w:sdt>
            <w:sdt>
              <w:sdtPr>
                <w:alias w:val="30 p."/>
                <w:tag w:val="part_9dfa2aaed0a34ee197776d1e5ff224b5"/>
                <w:lock w:val="sdtLocked"/>
                <w:richText/>
              </w:sdtPr>
              <w:sdtContent>
                <w:p>
                  <w:pPr>
                    <w:ind w:firstLine="709"/>
                    <w:jc w:val="both"/>
                    <w:rPr>
                      <w:color w:val="000000"/>
                      <w:szCs w:val="24"/>
                    </w:rPr>
                  </w:pPr>
                  <w:sdt>
                    <w:sdtPr>
                      <w:alias w:val="Numeris"/>
                      <w:tag w:val="nr_9dfa2aaed0a34ee197776d1e5ff224b5"/>
                      <w:lock w:val="sdtLocked"/>
                      <w:richText/>
                    </w:sdtPr>
                    <w:sdtContent>
                      <w:r>
                        <w:rPr>
                          <w:color w:val="000000"/>
                          <w:szCs w:val="24"/>
                        </w:rPr>
                        <w:t>30</w:t>
                      </w:r>
                    </w:sdtContent>
                  </w:sdt>
                  <w:r>
                    <w:rPr>
                      <w:color w:val="000000"/>
                      <w:szCs w:val="24"/>
                    </w:rPr>
                    <w:t>. Asmenys, nesilaikantys ar nevykdantys Plane nustatytų reikalavimų, atsako Lietuvos Respublikos įstatymų nustatyta tvarka.</w:t>
                  </w:r>
                </w:p>
                <w:p>
                  <w:pPr>
                    <w:jc w:val="both"/>
                    <w:rPr>
                      <w:szCs w:val="24"/>
                    </w:rPr>
                  </w:pPr>
                </w:p>
                <w:p>
                  <w:pPr>
                    <w:jc w:val="center"/>
                    <w:rPr>
                      <w:szCs w:val="24"/>
                    </w:rPr>
                  </w:pPr>
                  <w:r>
                    <w:rPr>
                      <w:szCs w:val="24"/>
                    </w:rPr>
                    <w:t>________________________</w:t>
                  </w:r>
                </w:p>
                <w:p>
                  <w:pPr>
                    <w:jc w:val="both"/>
                    <w:rPr>
                      <w:szCs w:val="24"/>
                    </w:rPr>
                  </w:pPr>
                </w:p>
              </w:sdtContent>
            </w:sdt>
          </w:sdtContent>
        </w:sdt>
      </w:sdtContent>
    </w:sdt>
    <w:sectPr>
      <w:pgSz w:w="11906" w:h="16838"/>
      <w:pgMar w:top="907" w:right="567" w:bottom="907" w:left="153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13</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removePersonalInformation/>
  <w:removeDateAndTime/>
  <w:defaultTabStop w:val="1296"/>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A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55100084">
      <w:bodyDiv w:val="1"/>
      <w:marLeft w:val="0"/>
      <w:marRight w:val="0"/>
      <w:marTop w:val="0"/>
      <w:marBottom w:val="0"/>
      <w:divBdr>
        <w:top w:val="none" w:sz="0" w:space="0" w:color="auto"/>
        <w:left w:val="none" w:sz="0" w:space="0" w:color="auto"/>
        <w:bottom w:val="none" w:sz="0" w:space="0" w:color="auto"/>
        <w:right w:val="none" w:sz="0" w:space="0" w:color="auto"/>
      </w:divBdr>
    </w:div>
    <w:div w:id="527842347">
      <w:bodyDiv w:val="1"/>
      <w:marLeft w:val="0"/>
      <w:marRight w:val="0"/>
      <w:marTop w:val="0"/>
      <w:marBottom w:val="0"/>
      <w:divBdr>
        <w:top w:val="none" w:sz="0" w:space="0" w:color="auto"/>
        <w:left w:val="none" w:sz="0" w:space="0" w:color="auto"/>
        <w:bottom w:val="none" w:sz="0" w:space="0" w:color="auto"/>
        <w:right w:val="none" w:sz="0" w:space="0" w:color="auto"/>
      </w:divBdr>
      <w:divsChild>
        <w:div w:id="1622149011">
          <w:marLeft w:val="0"/>
          <w:marRight w:val="0"/>
          <w:marTop w:val="0"/>
          <w:marBottom w:val="0"/>
          <w:divBdr>
            <w:top w:val="none" w:sz="0" w:space="0" w:color="auto"/>
            <w:left w:val="none" w:sz="0" w:space="0" w:color="auto"/>
            <w:bottom w:val="none" w:sz="0" w:space="0" w:color="auto"/>
            <w:right w:val="none" w:sz="0" w:space="0" w:color="auto"/>
          </w:divBdr>
          <w:divsChild>
            <w:div w:id="474296035">
              <w:marLeft w:val="0"/>
              <w:marRight w:val="0"/>
              <w:marTop w:val="0"/>
              <w:marBottom w:val="0"/>
              <w:divBdr>
                <w:top w:val="none" w:sz="0" w:space="0" w:color="auto"/>
                <w:left w:val="none" w:sz="0" w:space="0" w:color="auto"/>
                <w:bottom w:val="none" w:sz="0" w:space="0" w:color="auto"/>
                <w:right w:val="none" w:sz="0" w:space="0" w:color="auto"/>
              </w:divBdr>
              <w:divsChild>
                <w:div w:id="672032542">
                  <w:marLeft w:val="0"/>
                  <w:marRight w:val="0"/>
                  <w:marTop w:val="0"/>
                  <w:marBottom w:val="0"/>
                  <w:divBdr>
                    <w:top w:val="none" w:sz="0" w:space="0" w:color="auto"/>
                    <w:left w:val="none" w:sz="0" w:space="0" w:color="auto"/>
                    <w:bottom w:val="none" w:sz="0" w:space="0" w:color="auto"/>
                    <w:right w:val="none" w:sz="0" w:space="0" w:color="auto"/>
                  </w:divBdr>
                  <w:divsChild>
                    <w:div w:id="1045761504">
                      <w:marLeft w:val="0"/>
                      <w:marRight w:val="0"/>
                      <w:marTop w:val="300"/>
                      <w:marBottom w:val="0"/>
                      <w:divBdr>
                        <w:top w:val="none" w:sz="0" w:space="0" w:color="auto"/>
                        <w:left w:val="none" w:sz="0" w:space="0" w:color="auto"/>
                        <w:bottom w:val="none" w:sz="0" w:space="0" w:color="auto"/>
                        <w:right w:val="none" w:sz="0" w:space="0" w:color="auto"/>
                      </w:divBdr>
                      <w:divsChild>
                        <w:div w:id="170415108">
                          <w:marLeft w:val="0"/>
                          <w:marRight w:val="0"/>
                          <w:marTop w:val="300"/>
                          <w:marBottom w:val="0"/>
                          <w:divBdr>
                            <w:top w:val="none" w:sz="0" w:space="0" w:color="auto"/>
                            <w:left w:val="none" w:sz="0" w:space="0" w:color="auto"/>
                            <w:bottom w:val="none" w:sz="0" w:space="0" w:color="auto"/>
                            <w:right w:val="none" w:sz="0" w:space="0" w:color="auto"/>
                          </w:divBdr>
                          <w:divsChild>
                            <w:div w:id="15710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5738">
                      <w:marLeft w:val="0"/>
                      <w:marRight w:val="0"/>
                      <w:marTop w:val="0"/>
                      <w:marBottom w:val="0"/>
                      <w:divBdr>
                        <w:top w:val="none" w:sz="0" w:space="0" w:color="auto"/>
                        <w:left w:val="none" w:sz="0" w:space="0" w:color="auto"/>
                        <w:bottom w:val="none" w:sz="0" w:space="0" w:color="auto"/>
                        <w:right w:val="none" w:sz="0" w:space="0" w:color="auto"/>
                      </w:divBdr>
                      <w:divsChild>
                        <w:div w:id="270281519">
                          <w:marLeft w:val="0"/>
                          <w:marRight w:val="0"/>
                          <w:marTop w:val="300"/>
                          <w:marBottom w:val="0"/>
                          <w:divBdr>
                            <w:top w:val="none" w:sz="0" w:space="0" w:color="auto"/>
                            <w:left w:val="none" w:sz="0" w:space="0" w:color="auto"/>
                            <w:bottom w:val="none" w:sz="0" w:space="0" w:color="auto"/>
                            <w:right w:val="none" w:sz="0" w:space="0" w:color="auto"/>
                          </w:divBdr>
                          <w:divsChild>
                            <w:div w:id="1634486167">
                              <w:marLeft w:val="0"/>
                              <w:marRight w:val="0"/>
                              <w:marTop w:val="0"/>
                              <w:marBottom w:val="0"/>
                              <w:divBdr>
                                <w:top w:val="none" w:sz="0" w:space="0" w:color="auto"/>
                                <w:left w:val="none" w:sz="0" w:space="0" w:color="auto"/>
                                <w:bottom w:val="none" w:sz="0" w:space="0" w:color="auto"/>
                                <w:right w:val="none" w:sz="0" w:space="0" w:color="auto"/>
                              </w:divBdr>
                            </w:div>
                          </w:divsChild>
                        </w:div>
                        <w:div w:id="379745750">
                          <w:marLeft w:val="0"/>
                          <w:marRight w:val="0"/>
                          <w:marTop w:val="300"/>
                          <w:marBottom w:val="0"/>
                          <w:divBdr>
                            <w:top w:val="none" w:sz="0" w:space="0" w:color="auto"/>
                            <w:left w:val="none" w:sz="0" w:space="0" w:color="auto"/>
                            <w:bottom w:val="none" w:sz="0" w:space="0" w:color="auto"/>
                            <w:right w:val="none" w:sz="0" w:space="0" w:color="auto"/>
                          </w:divBdr>
                          <w:divsChild>
                            <w:div w:id="9439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5401">
                      <w:marLeft w:val="0"/>
                      <w:marRight w:val="0"/>
                      <w:marTop w:val="0"/>
                      <w:marBottom w:val="0"/>
                      <w:divBdr>
                        <w:top w:val="none" w:sz="0" w:space="0" w:color="auto"/>
                        <w:left w:val="none" w:sz="0" w:space="0" w:color="auto"/>
                        <w:bottom w:val="none" w:sz="0" w:space="0" w:color="auto"/>
                        <w:right w:val="none" w:sz="0" w:space="0" w:color="auto"/>
                      </w:divBdr>
                      <w:divsChild>
                        <w:div w:id="1749301091">
                          <w:marLeft w:val="0"/>
                          <w:marRight w:val="0"/>
                          <w:marTop w:val="150"/>
                          <w:marBottom w:val="0"/>
                          <w:divBdr>
                            <w:top w:val="none" w:sz="0" w:space="0" w:color="auto"/>
                            <w:left w:val="none" w:sz="0" w:space="0" w:color="auto"/>
                            <w:bottom w:val="none" w:sz="0" w:space="0" w:color="auto"/>
                            <w:right w:val="none" w:sz="0" w:space="0" w:color="auto"/>
                          </w:divBdr>
                          <w:divsChild>
                            <w:div w:id="1527525148">
                              <w:marLeft w:val="0"/>
                              <w:marRight w:val="0"/>
                              <w:marTop w:val="0"/>
                              <w:marBottom w:val="0"/>
                              <w:divBdr>
                                <w:top w:val="none" w:sz="0" w:space="0" w:color="auto"/>
                                <w:left w:val="none" w:sz="0" w:space="0" w:color="auto"/>
                                <w:bottom w:val="none" w:sz="0" w:space="0" w:color="auto"/>
                                <w:right w:val="none" w:sz="0" w:space="0" w:color="auto"/>
                              </w:divBdr>
                              <w:divsChild>
                                <w:div w:id="399327342">
                                  <w:marLeft w:val="0"/>
                                  <w:marRight w:val="0"/>
                                  <w:marTop w:val="0"/>
                                  <w:marBottom w:val="0"/>
                                  <w:divBdr>
                                    <w:top w:val="none" w:sz="0" w:space="0" w:color="auto"/>
                                    <w:left w:val="none" w:sz="0" w:space="0" w:color="auto"/>
                                    <w:bottom w:val="none" w:sz="0" w:space="0" w:color="auto"/>
                                    <w:right w:val="none" w:sz="0" w:space="0" w:color="auto"/>
                                  </w:divBdr>
                                </w:div>
                                <w:div w:id="673454291">
                                  <w:marLeft w:val="0"/>
                                  <w:marRight w:val="0"/>
                                  <w:marTop w:val="0"/>
                                  <w:marBottom w:val="0"/>
                                  <w:divBdr>
                                    <w:top w:val="none" w:sz="0" w:space="0" w:color="auto"/>
                                    <w:left w:val="none" w:sz="0" w:space="0" w:color="auto"/>
                                    <w:bottom w:val="none" w:sz="0" w:space="0" w:color="auto"/>
                                    <w:right w:val="none" w:sz="0" w:space="0" w:color="auto"/>
                                  </w:divBdr>
                                </w:div>
                                <w:div w:id="874003514">
                                  <w:marLeft w:val="0"/>
                                  <w:marRight w:val="0"/>
                                  <w:marTop w:val="0"/>
                                  <w:marBottom w:val="0"/>
                                  <w:divBdr>
                                    <w:top w:val="none" w:sz="0" w:space="0" w:color="auto"/>
                                    <w:left w:val="none" w:sz="0" w:space="0" w:color="auto"/>
                                    <w:bottom w:val="none" w:sz="0" w:space="0" w:color="auto"/>
                                    <w:right w:val="none" w:sz="0" w:space="0" w:color="auto"/>
                                  </w:divBdr>
                                </w:div>
                                <w:div w:id="17582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099838">
      <w:bodyDiv w:val="1"/>
      <w:marLeft w:val="0"/>
      <w:marRight w:val="0"/>
      <w:marTop w:val="0"/>
      <w:marBottom w:val="0"/>
      <w:divBdr>
        <w:top w:val="none" w:sz="0" w:space="0" w:color="auto"/>
        <w:left w:val="none" w:sz="0" w:space="0" w:color="auto"/>
        <w:bottom w:val="none" w:sz="0" w:space="0" w:color="auto"/>
        <w:right w:val="none" w:sz="0" w:space="0" w:color="auto"/>
      </w:divBdr>
    </w:div>
    <w:div w:id="984747398">
      <w:bodyDiv w:val="1"/>
      <w:marLeft w:val="0"/>
      <w:marRight w:val="0"/>
      <w:marTop w:val="0"/>
      <w:marBottom w:val="0"/>
      <w:divBdr>
        <w:top w:val="none" w:sz="0" w:space="0" w:color="auto"/>
        <w:left w:val="none" w:sz="0" w:space="0" w:color="auto"/>
        <w:bottom w:val="none" w:sz="0" w:space="0" w:color="auto"/>
        <w:right w:val="none" w:sz="0" w:space="0" w:color="auto"/>
      </w:divBdr>
    </w:div>
    <w:div w:id="1004406512">
      <w:bodyDiv w:val="1"/>
      <w:marLeft w:val="0"/>
      <w:marRight w:val="0"/>
      <w:marTop w:val="0"/>
      <w:marBottom w:val="0"/>
      <w:divBdr>
        <w:top w:val="none" w:sz="0" w:space="0" w:color="auto"/>
        <w:left w:val="none" w:sz="0" w:space="0" w:color="auto"/>
        <w:bottom w:val="none" w:sz="0" w:space="0" w:color="auto"/>
        <w:right w:val="none" w:sz="0" w:space="0" w:color="auto"/>
      </w:divBdr>
      <w:divsChild>
        <w:div w:id="180230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04dd5b5849f24e13afad05fe76e8ebec" PartId="4c33a07b76a0406383b50e3b6915be3b">
    <Part Type="preambule" DocPartId="df802c5f631a4be3bb0c12f621987da2" PartId="cd3777cb86674f12a80cf9671447dc13"/>
    <Part Type="punktas" Nr="1" Abbr="1 p." DocPartId="447f760dbdbf4f5aaafd2b4303799a65" PartId="07534026441649f796de528249d5ed50"/>
    <Part Type="punktas" Nr="2" Abbr="2 p." DocPartId="e822759172f24faf8c9a15a97d4995c7" PartId="56a451e81f514643900192496c256979"/>
    <Part Type="punktas" Nr="3" Abbr="3 p." DocPartId="3f7db0c4f1f74e85a97ca88b90936dd7" PartId="26d5d4b80f164953907614c6ff81585d">
      <Part Type="papunktis" Nr="3.1" Abbr="3.1 pp." DocPartId="ce3e0fb7f07c4db194d942b262498f51" PartId="9eb63c07e8b744a7a0698aba752397c1"/>
      <Part Type="papunktis" Nr="3.2" Abbr="3.2 pp." DocPartId="fadbabfe1d0a4ccd86bd43dbc3f9d345" PartId="4dc4de4b1d5f427f9bcf8b7e4fee42e5"/>
    </Part>
    <Part Type="signatura" DocPartId="2074176e4f774e8b9f021b1429b70ad8" PartId="68377d48b836455a88f482ea0310e0d6"/>
  </Part>
  <Part Type="patvirtinta" Title="ELEKTROS ENERGETIKOS SISTEMOS SINCHRONIZACIJOS PROJEKTO VEIKSMŲ IR PRIEMONIŲ PLANAS" DocPartId="f9c71129c6244f3b9bb5799c6a7b5ec2" PartId="83c8d5b0d42a485d89b23fff6fedc5da">
    <Part Type="skyrius" Nr="1" Title="BENDROSIOS NUOSTATOS" DocPartId="306cf95fc87141bfb133b96060135185" PartId="070e47a0923a4fee8824ef43e7bcb55e">
      <Part Type="punktas" Nr="1" Abbr="1 p." DocPartId="ca12327457b34186ba95f5880b539d0c" PartId="013315e980f14035ac2df23f5ceb9b95"/>
      <Part Type="punktas" Nr="2" Abbr="2 p." DocPartId="5875f085bf5f4879ab967fc996d795d1" PartId="43bcd22285724b1181104d8ee8d63c07"/>
      <Part Type="punktas" Nr="3" Abbr="3 p." DocPartId="a82dc576ce6f437fbbf9c106d9f3d6a4" PartId="57f28c1855324992b94f34fabb7105d1"/>
      <Part Type="punktas" Nr="4" Abbr="4 p." DocPartId="3bab50acf50044e988ad686e6aa4c39a" PartId="49796dca973f41b78a89e555b3597484"/>
      <Part Type="punktas" Nr="5" Abbr="5 p." DocPartId="e997fdc2655942d095c3b3d86621f46c" PartId="26e7ee8843cf46bb8918087c8aa068e0"/>
    </Part>
    <Part Type="skyrius" Nr="2" Title="VEIKSMAI IR PRIEMONĖS LIETUVOS RESPUBLIKOS ELEKTROS ENERGETIKOS SISTEMOS SUJUNGIMUI SU KONTINENTINĖS EUROPOS ELEKTROS TINKLAIS DARBUI SINCHRONINIU REŽIMU" DocPartId="7d7066d12bd14ce2afa0da8b6bbe0dd8" PartId="88c2ecc4a31a4e789a8faa7cdceea96f">
      <Part Type="punktas" Nr="6" Abbr="6 p." DocPartId="9ea9b9d7b5eb4c67b93a6dd83cfb5002" PartId="2c8f7ce4f9b0430dbbdbd5b756aaebfa"/>
      <Part Type="punktas" Nr="7" Abbr="7 p." DocPartId="aab249a42cd947d88914122dc56ab0be" PartId="263c0eac6a0141a9b10c00c80aedf162"/>
      <Part Type="punktas" Nr="8" Abbr="8 p." DocPartId="5fe10acb4c1b4a348df407674f973585" PartId="25c3f0a9da17490ca4d3272202ca26e7"/>
      <Part Type="punktas" Nr="9" Abbr="9 p." DocPartId="730ff663017d40b5a2916d0161a3d784" PartId="5d52497dc20a4bfd81ea9f9786aa94a7"/>
      <Part Type="punktas" Nr="10" Abbr="10 p." DocPartId="13a397b208f74f91ae0d55ede9149d78" PartId="250715ccec8d4e50a2a6ad2f3ec75b6c"/>
      <Part Type="punktas" Nr="11" Abbr="11 p." DocPartId="95aa9c284b3d4d49badadeff0fadedca" PartId="ed35580237dc47e7a769ae1f509ba2bd"/>
      <Part Type="punktas" Nr="12" Abbr="12 p." DocPartId="95bf7ca5a54741059ca58d11d2ff43da" PartId="91044679b99f44fc87c292a40104ea2c"/>
      <Part Type="punktas" Nr="13" Abbr="13 p." DocPartId="4e5662ddf8124a7ea131f3ab13914cde" PartId="f80b18d2fc064f9fa468269d386271ee"/>
      <Part Type="punktas" Nr="14" Abbr="14 p." DocPartId="a6e01f4ae14e46bd86c9e4bedf9d01de" PartId="54be9e9d62014407b10f1e31a8c23953"/>
      <Part Type="punktas" Nr="15" Abbr="15 p." DocPartId="d1299de87a0b4f6ba76aa7090318a625" PartId="bebc3c8ed5854717ba9aa47997a43c79"/>
    </Part>
    <Part Type="skyrius" Nr="3" Title="VEIKSMAI IR PRIEMONĖS LIETUVOS RESPUBLIKOS ELEKTROS ENERGETIKOS SISTEMOS DESINCHRONIZACIJAI NUO IPS / UPS SISTEMOS" DocPartId="5c582d4625934c3a976b63ac6cfdbca7" PartId="12b04d3f8cdc4094bd046b1a4c5f0736">
      <Part Type="punktas" Nr="16" Abbr="16 p." DocPartId="8e4baee6cb0641b7b2bf87cba590f356" PartId="e240c8a574674b5b81b188ee7f47b0c6"/>
      <Part Type="punktas" Nr="17" Abbr="17 p." DocPartId="d324283e972048b193bf0e44eb1298cc" PartId="cf5fcff4ec98489f8db9ed832c7d007e"/>
      <Part Type="punktas" Nr="18" Abbr="18 p." DocPartId="ab8949ec51b44e53a28a19f26c28ed1a" PartId="01d4504522004044a526c3499f99ab20"/>
      <Part Type="punktas" Nr="19" Abbr="19 p." DocPartId="95c5395a43a34997b0fe3b4eb9f3289c" PartId="fae4d11b72c44bcdb71e0b6b23e7c25b"/>
      <Part Type="punktas" Nr="20" Abbr="20 p." DocPartId="d3882811d1e04838a30fac11f4066074" PartId="ca2f6e7bc52b4e21bc7e96282628fc4a"/>
    </Part>
    <Part Type="skyrius" Nr="4" Title="PLANO ĮGYVENDINIMO STEBĖSENA" DocPartId="e3190156b377405bb30f3680cc9ce0e5" PartId="e08c1bec4c234e438c1c7e092fe678c0">
      <Part Type="punktas" Nr="21" Abbr="21 p." DocPartId="44a8bd78f52e415db975c028461501af" PartId="3dba9af6933d49cf9363d5491b25e886">
        <Part Type="papunktis" Nr="21.1" Abbr="21.1 pp." DocPartId="4025096d2d1a4776a4c157e491b9a3a6" PartId="67b28cd5012749809ed7eec77012e025"/>
        <Part Type="papunktis" Nr="21.2" Abbr="21.2 pp." DocPartId="5cfffc85be1646738e6d31fa2f92c42d" PartId="380939d3efb84976b5747bc3487af8a1"/>
        <Part Type="papunktis" Nr="21.3" Abbr="21.3 pp." DocPartId="038625e0bada4d3cae2a346c3a07e509" PartId="d4db186001624c93ae1372bff9314bb1"/>
      </Part>
      <Part Type="punktas" Nr="22" Abbr="22 p." DocPartId="0bd2e94f5be3412bbfd7b0c8d95ffbc3" PartId="1987fb9efeca481187f2d11dcfb09609"/>
    </Part>
    <Part Type="skyrius" Nr="5" Title="BAIGIAMOSIOS NUOSTATOS" DocPartId="f473a26cdbbb4519b202019ddac8c36e" PartId="472e0192fdca4aa295186f8c801afe26">
      <Part Type="punktas" Nr="23" Abbr="23 p." DocPartId="3b5c39a17a7c4ddbbe031f5a26d25889" PartId="9d32c42992154127943bd482ebcc2de3"/>
      <Part Type="punktas" Nr="24" Abbr="24 p." DocPartId="16094a7bbc62427aabad5d104a223106" PartId="a62319ca235f44bcbfdf26f97a4c6e5f"/>
      <Part Type="punktas" Nr="25" Abbr="25 p." DocPartId="48c2de0fbcb541a3b154ace60b84c5e4" PartId="e27ef0746a514d5b900fc8f874025297"/>
      <Part Type="punktas" Nr="26" Abbr="26 p." DocPartId="c4ee0f6d30a4464c815f201dd7cc9d6a" PartId="851480e8e1d44cfca2bd0bd23ef82dc0"/>
      <Part Type="punktas" Nr="27" Abbr="27 p." DocPartId="739902b6c1484b168ebfb2c801ac671f" PartId="116d2c19286642da8dcca1b2284461f8"/>
      <Part Type="punktas" Nr="28" Abbr="28 p." DocPartId="f74628608bd64a6598298bf5b8643021" PartId="724e82da1d3e4a4e818cea3fcba23e80"/>
      <Part Type="punktas" Nr="29" Abbr="29 p." DocPartId="e0ae072207194779acdf68bbff234ffe" PartId="c73c7e37f90e40d5aebcc312379374e2"/>
      <Part Type="punktas" Nr="30" Abbr="30 p." DocPartId="43ec122bedde4571a3e7e56ec6ee0d48" PartId="9dfa2aaed0a34ee197776d1e5ff224b5"/>
    </Part>
  </Part>
</Parts>
</file>

<file path=customXml/itemProps1.xml><?xml version="1.0" encoding="utf-8"?>
<ds:datastoreItem xmlns:ds="http://schemas.openxmlformats.org/officeDocument/2006/customXml" ds:itemID="{84912F69-651B-4AB0-8C72-73E8213CF739}">
  <ds:schemaRefs>
    <ds:schemaRef ds:uri="http://schemas.openxmlformats.org/officeDocument/2006/bibliography"/>
  </ds:schemaRefs>
</ds:datastoreItem>
</file>

<file path=customXml/itemProps2.xml><?xml version="1.0" encoding="utf-8"?>
<ds:datastoreItem xmlns:ds="http://schemas.openxmlformats.org/officeDocument/2006/customXml" ds:itemID="{010DAC7A-B39A-46A1-B541-D2CC4DA6736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4352</Words>
  <Characters>32250</Characters>
  <Application>Microsoft Office Word</Application>
  <DocSecurity>4</DocSecurity>
  <Lines>1240</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2019-08-22T11:50:00Z</dcterms:created>
  <dcterms:modified xsi:type="dcterms:W3CDTF">2019-08-22T11:50:00Z</dcterms:modified>
  <cp:revision>1</cp:revision>
</cp:coreProperties>
</file>