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228"/>
        <w:gridCol w:w="17"/>
      </w:tblGrid>
      <w:tr w:rsidR="00033F22" w:rsidTr="00B543D6">
        <w:trPr>
          <w:cantSplit/>
          <w:trHeight w:val="279"/>
        </w:trPr>
        <w:tc>
          <w:tcPr>
            <w:tcW w:w="4245" w:type="dxa"/>
            <w:gridSpan w:val="2"/>
          </w:tcPr>
          <w:p w:rsidR="00033F22" w:rsidRDefault="00033F22" w:rsidP="00B543D6">
            <w:pPr>
              <w:framePr w:hSpace="180" w:wrap="around" w:vAnchor="text" w:hAnchor="page" w:x="6967" w:y="7"/>
              <w:ind w:right="24"/>
            </w:pPr>
            <w:r>
              <w:t>20</w:t>
            </w:r>
            <w:r w:rsidR="00935287">
              <w:t>1</w:t>
            </w:r>
            <w:r w:rsidR="006B1049">
              <w:t xml:space="preserve">9-     </w:t>
            </w:r>
            <w:r>
              <w:t>-</w:t>
            </w:r>
            <w:r w:rsidR="00E75D83">
              <w:t xml:space="preserve"> </w:t>
            </w:r>
            <w:r w:rsidR="0035194B">
              <w:t xml:space="preserve">      </w:t>
            </w:r>
            <w:r>
              <w:t xml:space="preserve">Nr. </w:t>
            </w:r>
          </w:p>
        </w:tc>
      </w:tr>
      <w:tr w:rsidR="00033F22" w:rsidTr="00B543D6">
        <w:trPr>
          <w:gridAfter w:val="1"/>
          <w:wAfter w:w="17" w:type="dxa"/>
          <w:cantSplit/>
          <w:trHeight w:val="279"/>
        </w:trPr>
        <w:tc>
          <w:tcPr>
            <w:tcW w:w="4228" w:type="dxa"/>
          </w:tcPr>
          <w:p w:rsidR="00033F22" w:rsidRDefault="004F2144" w:rsidP="00F01CAA">
            <w:pPr>
              <w:framePr w:hSpace="180" w:wrap="around" w:vAnchor="text" w:hAnchor="page" w:x="6967" w:y="7"/>
              <w:ind w:right="24"/>
            </w:pPr>
            <w:r>
              <w:t>Į 2018-12-</w:t>
            </w:r>
            <w:r w:rsidR="00F01CAA">
              <w:t>27</w:t>
            </w:r>
            <w:r w:rsidR="00E75D83">
              <w:t xml:space="preserve"> Nr.</w:t>
            </w:r>
            <w:r w:rsidR="00BC5C53">
              <w:t xml:space="preserve"> </w:t>
            </w:r>
            <w:r w:rsidR="00F01CAA">
              <w:t>SR-5495</w:t>
            </w:r>
          </w:p>
        </w:tc>
      </w:tr>
    </w:tbl>
    <w:p w:rsidR="00E75D83" w:rsidRDefault="00CE2543" w:rsidP="00CE2543">
      <w:pPr>
        <w:pStyle w:val="Adresas"/>
      </w:pPr>
      <w:r>
        <w:t>Lietuvos Res</w:t>
      </w:r>
      <w:r w:rsidR="00A35249">
        <w:t xml:space="preserve">publikos </w:t>
      </w:r>
      <w:r w:rsidR="00F01CAA">
        <w:t>švietimo, mokslo ir sporto ministerijai</w:t>
      </w:r>
    </w:p>
    <w:p w:rsidR="00430802" w:rsidRDefault="00430802" w:rsidP="00066B9C">
      <w:pPr>
        <w:pStyle w:val="Kopija"/>
        <w:ind w:right="279"/>
      </w:pPr>
    </w:p>
    <w:p w:rsidR="00B25E19" w:rsidRDefault="006E6B52" w:rsidP="00066B9C">
      <w:pPr>
        <w:jc w:val="both"/>
        <w:rPr>
          <w:b/>
          <w:caps/>
        </w:rPr>
      </w:pPr>
      <w:r>
        <w:rPr>
          <w:b/>
          <w:caps/>
        </w:rPr>
        <w:t xml:space="preserve">dėl </w:t>
      </w:r>
      <w:r w:rsidR="00F01CAA">
        <w:rPr>
          <w:b/>
          <w:caps/>
        </w:rPr>
        <w:t>įstatymų projektų</w:t>
      </w:r>
    </w:p>
    <w:p w:rsidR="004F2144" w:rsidRDefault="004F2144" w:rsidP="00066B9C">
      <w:pPr>
        <w:tabs>
          <w:tab w:val="left" w:pos="1134"/>
        </w:tabs>
        <w:jc w:val="both"/>
      </w:pPr>
    </w:p>
    <w:p w:rsidR="00767502" w:rsidRDefault="00572BC2" w:rsidP="004A404F">
      <w:pPr>
        <w:tabs>
          <w:tab w:val="left" w:pos="1134"/>
        </w:tabs>
        <w:spacing w:line="276" w:lineRule="auto"/>
        <w:ind w:firstLine="993"/>
        <w:jc w:val="both"/>
      </w:pPr>
      <w:r w:rsidRPr="00572BC2">
        <w:t>Lietuvos Resp</w:t>
      </w:r>
      <w:r w:rsidR="009301C8">
        <w:t>ublikos teisingumo ministerija</w:t>
      </w:r>
      <w:r w:rsidRPr="00572BC2">
        <w:t xml:space="preserve">, </w:t>
      </w:r>
      <w:r w:rsidR="00F01CAA">
        <w:t xml:space="preserve">pagal kompetenciją įvertinusi derinimui pateiktus </w:t>
      </w:r>
      <w:hyperlink r:id="rId8" w:history="1">
        <w:r w:rsidR="00F01CAA" w:rsidRPr="000352C4">
          <w:rPr>
            <w:rStyle w:val="Hyperlink"/>
          </w:rPr>
          <w:t>Lietuvos Respublikos mokslo ir studijų įstatymo Nr. XI-242 4, 8, 27, 38, 39, 43, 52, 56, 59, 67, 77, 85, 87 straipsnių pakeitimo ir papildymo 25</w:t>
        </w:r>
        <w:r w:rsidR="00F01CAA" w:rsidRPr="000352C4">
          <w:rPr>
            <w:rStyle w:val="Hyperlink"/>
            <w:vertAlign w:val="superscript"/>
          </w:rPr>
          <w:t>1</w:t>
        </w:r>
        <w:r w:rsidR="00F01CAA" w:rsidRPr="000352C4">
          <w:rPr>
            <w:rStyle w:val="Hyperlink"/>
          </w:rPr>
          <w:t xml:space="preserve"> straipsniu įstatymo</w:t>
        </w:r>
      </w:hyperlink>
      <w:r w:rsidR="00F01CAA" w:rsidRPr="00F01CAA">
        <w:t xml:space="preserve"> </w:t>
      </w:r>
      <w:r w:rsidR="00D90B40">
        <w:t>(toliau – Projektas)</w:t>
      </w:r>
      <w:r w:rsidR="00F01CAA" w:rsidRPr="00F01CAA">
        <w:t xml:space="preserve"> ir </w:t>
      </w:r>
      <w:hyperlink r:id="rId9" w:history="1">
        <w:r w:rsidR="00F01CAA" w:rsidRPr="000352C4">
          <w:rPr>
            <w:rStyle w:val="Hyperlink"/>
          </w:rPr>
          <w:t>Lietuvos Respublikos švietimo įstatymo Nr. I-1489 11 straipsnio pakeitimo įstatymo</w:t>
        </w:r>
      </w:hyperlink>
      <w:r w:rsidR="00B073A6">
        <w:t xml:space="preserve"> projektu</w:t>
      </w:r>
      <w:r w:rsidR="00CB2B5B">
        <w:t>s, teikia šias pastabas ir pasi</w:t>
      </w:r>
      <w:r w:rsidR="00B073A6">
        <w:t>ūlymus</w:t>
      </w:r>
      <w:r w:rsidR="00CB2B5B">
        <w:t>:</w:t>
      </w:r>
    </w:p>
    <w:p w:rsidR="00CB2B5B" w:rsidRDefault="00F87180" w:rsidP="004A404F">
      <w:pPr>
        <w:pStyle w:val="ListParagraph"/>
        <w:numPr>
          <w:ilvl w:val="0"/>
          <w:numId w:val="26"/>
        </w:numPr>
        <w:tabs>
          <w:tab w:val="left" w:pos="1134"/>
        </w:tabs>
        <w:spacing w:line="276" w:lineRule="auto"/>
        <w:ind w:left="0" w:firstLine="993"/>
        <w:jc w:val="both"/>
      </w:pPr>
      <w:r>
        <w:t>Įstatymų p</w:t>
      </w:r>
      <w:r w:rsidR="00CB2B5B">
        <w:t xml:space="preserve">rojektuose (ir jų lyginamuosiuose variantuose) turėtų būti įvertinti Mokslo ir studijų įstatymo pakeitimai, įsigalioję </w:t>
      </w:r>
      <w:r>
        <w:t>2019 m. sausio 1 d. (įstatymai</w:t>
      </w:r>
      <w:r w:rsidR="00CB2B5B">
        <w:t xml:space="preserve"> Nr. XIII-1369 ir Nr. XIII-1658)</w:t>
      </w:r>
      <w:r w:rsidR="00D02BE1">
        <w:t xml:space="preserve"> įvertinant tiek dalių numeracijos pasikeitimą, tiek keičiamų </w:t>
      </w:r>
      <w:r w:rsidR="00CE517A">
        <w:t>nuostatų</w:t>
      </w:r>
      <w:r w:rsidR="00D02BE1">
        <w:t xml:space="preserve"> turinio pasikeitimus</w:t>
      </w:r>
      <w:r w:rsidR="00CB2B5B">
        <w:t>.</w:t>
      </w:r>
    </w:p>
    <w:p w:rsidR="00CB2B5B" w:rsidRDefault="00CB2B5B" w:rsidP="004A404F">
      <w:pPr>
        <w:pStyle w:val="ListParagraph"/>
        <w:numPr>
          <w:ilvl w:val="0"/>
          <w:numId w:val="26"/>
        </w:numPr>
        <w:tabs>
          <w:tab w:val="left" w:pos="1134"/>
        </w:tabs>
        <w:spacing w:line="276" w:lineRule="auto"/>
        <w:ind w:left="0" w:firstLine="993"/>
        <w:jc w:val="both"/>
      </w:pPr>
      <w:r>
        <w:t xml:space="preserve">Atsižvelgiant į tai, kad šiuo metu Vyriausybėje svarstomas ir </w:t>
      </w:r>
      <w:r w:rsidRPr="00CB2B5B">
        <w:t>Lietuvos Respublikos mokslo ir studijų įstatymo Nr. XI-242 9, 74, 75, 77, 82, 83 strai</w:t>
      </w:r>
      <w:r>
        <w:t>psnių pakeitimo, papildymo 83</w:t>
      </w:r>
      <w:r w:rsidRPr="00CB2B5B">
        <w:rPr>
          <w:vertAlign w:val="superscript"/>
        </w:rPr>
        <w:t>1</w:t>
      </w:r>
      <w:r w:rsidRPr="00CB2B5B">
        <w:t xml:space="preserve"> straipsniu ir 76 straipsnio pripažinimo netekusiu</w:t>
      </w:r>
      <w:r>
        <w:t xml:space="preserve"> galios įstatymo projektas</w:t>
      </w:r>
      <w:r w:rsidR="00F87180">
        <w:t xml:space="preserve"> (TAIS Nr. 18-13092(2)</w:t>
      </w:r>
      <w:r>
        <w:t xml:space="preserve">, </w:t>
      </w:r>
      <w:r w:rsidR="00F87180">
        <w:t>siekiant mažinti priimamų teisės aktų skaičių, tikslinga šiuos projektus jungti ir teikti Lietuvos Respublikos Seimui kaip vieną projektą</w:t>
      </w:r>
      <w:r w:rsidR="00A26A64">
        <w:t>.</w:t>
      </w:r>
      <w:r w:rsidR="001C286F">
        <w:t xml:space="preserve"> Tuo pačiu, apjungus projektus</w:t>
      </w:r>
      <w:r w:rsidR="00C342C5">
        <w:t>,</w:t>
      </w:r>
      <w:r w:rsidR="001C286F">
        <w:t xml:space="preserve"> tikslinga įvertinti </w:t>
      </w:r>
      <w:r w:rsidR="00C342C5">
        <w:t xml:space="preserve">švietimo, mokslo ir sporto ministro </w:t>
      </w:r>
      <w:r w:rsidR="001C286F">
        <w:t>ir Švietimo, mokslo ir sporto ministerijos pavadinim</w:t>
      </w:r>
      <w:r w:rsidR="00C342C5">
        <w:t>ų</w:t>
      </w:r>
      <w:r w:rsidR="001C286F">
        <w:t xml:space="preserve"> koregavimo Mokslo ir studijų įstatyme galimybę</w:t>
      </w:r>
      <w:r w:rsidR="00F87180">
        <w:t>.</w:t>
      </w:r>
    </w:p>
    <w:p w:rsidR="00192FE1" w:rsidRDefault="00D90B40" w:rsidP="004A404F">
      <w:pPr>
        <w:pStyle w:val="ListParagraph"/>
        <w:numPr>
          <w:ilvl w:val="0"/>
          <w:numId w:val="26"/>
        </w:numPr>
        <w:tabs>
          <w:tab w:val="left" w:pos="1134"/>
        </w:tabs>
        <w:spacing w:line="276" w:lineRule="auto"/>
        <w:ind w:left="0" w:firstLine="993"/>
        <w:jc w:val="both"/>
      </w:pPr>
      <w:r>
        <w:t>P</w:t>
      </w:r>
      <w:r w:rsidR="00192FE1">
        <w:t>rojektui tiekiame šias pastabas:</w:t>
      </w:r>
    </w:p>
    <w:p w:rsidR="00E05F32" w:rsidRDefault="001C286F" w:rsidP="004A404F">
      <w:pPr>
        <w:pStyle w:val="ListParagraph"/>
        <w:numPr>
          <w:ilvl w:val="1"/>
          <w:numId w:val="26"/>
        </w:numPr>
        <w:tabs>
          <w:tab w:val="left" w:pos="1134"/>
        </w:tabs>
        <w:spacing w:line="276" w:lineRule="auto"/>
        <w:ind w:left="0" w:firstLine="993"/>
        <w:jc w:val="both"/>
      </w:pPr>
      <w:r>
        <w:t xml:space="preserve">Aiškinamajame rašte lieka </w:t>
      </w:r>
      <w:r w:rsidR="00B721CC">
        <w:t>nepagrįst</w:t>
      </w:r>
      <w:r>
        <w:t>as</w:t>
      </w:r>
      <w:r w:rsidR="00B721CC">
        <w:t xml:space="preserve"> </w:t>
      </w:r>
      <w:r>
        <w:t xml:space="preserve">specialaus reguliavimo, susijusio su viešosios įstaigos įstatų tvirtinimu, nustatymo </w:t>
      </w:r>
      <w:r w:rsidR="000F0F0B">
        <w:t>Mokslo ir studijų įstatymo 25</w:t>
      </w:r>
      <w:r w:rsidR="000F0F0B" w:rsidRPr="000F0F0B">
        <w:rPr>
          <w:vertAlign w:val="superscript"/>
        </w:rPr>
        <w:t>1</w:t>
      </w:r>
      <w:r w:rsidR="000F0F0B">
        <w:t xml:space="preserve"> str. </w:t>
      </w:r>
      <w:r w:rsidR="00B721CC">
        <w:t xml:space="preserve"> 2 d. poreikis (lygi</w:t>
      </w:r>
      <w:r w:rsidR="00CE517A">
        <w:t>nant su Viešųjų įstaigų įstatyme</w:t>
      </w:r>
      <w:r w:rsidR="00B721CC">
        <w:t xml:space="preserve"> ir Valstybės ir savivaldybių turto valdymo, naudo</w:t>
      </w:r>
      <w:r w:rsidR="00CE517A">
        <w:t>jimo ir disponavimo juo įstatyme nustatytu reguliavimu</w:t>
      </w:r>
      <w:r w:rsidR="00B721CC">
        <w:t xml:space="preserve">). Be to, turėtų būti įvertinama, kad,  vadovaujantis Vyriausybės įstatymo </w:t>
      </w:r>
      <w:r w:rsidR="00D86307">
        <w:t>26 str. 2 d. 5 d.</w:t>
      </w:r>
      <w:r w:rsidR="00CE517A">
        <w:t>,</w:t>
      </w:r>
      <w:r w:rsidR="00D86307">
        <w:t xml:space="preserve"> įsakymus priima ir pasirašo ministras.</w:t>
      </w:r>
    </w:p>
    <w:p w:rsidR="00D86307" w:rsidRDefault="00D86307" w:rsidP="004A404F">
      <w:pPr>
        <w:pStyle w:val="ListParagraph"/>
        <w:numPr>
          <w:ilvl w:val="1"/>
          <w:numId w:val="26"/>
        </w:numPr>
        <w:tabs>
          <w:tab w:val="left" w:pos="1134"/>
        </w:tabs>
        <w:spacing w:line="276" w:lineRule="auto"/>
        <w:ind w:left="0" w:firstLine="993"/>
        <w:jc w:val="both"/>
      </w:pPr>
      <w:r>
        <w:t>Įvertinant tai, kad pagal Mokslo ir studijų įstatymo 25</w:t>
      </w:r>
      <w:r w:rsidRPr="00654D84">
        <w:rPr>
          <w:vertAlign w:val="superscript"/>
        </w:rPr>
        <w:t>1</w:t>
      </w:r>
      <w:r>
        <w:t xml:space="preserve"> str. 4 d. Mokslo ir inovacijų sklaidos centras</w:t>
      </w:r>
      <w:r w:rsidR="00654D84">
        <w:t xml:space="preserve"> teiks atlygintinas paslaugas (veiks kaip ūkio subjektas) bei galės gauti ir valstybės bi</w:t>
      </w:r>
      <w:r w:rsidR="00CE517A">
        <w:t>udžeto asignavimų</w:t>
      </w:r>
      <w:r w:rsidR="00654D84">
        <w:t xml:space="preserve"> (kaip savarankiškas asignavimų valdytojas?), siūlomas reguliavimas valstybės pagalbos aspektu turėtų būti suderintas su Konkurencijos taryba. Tuo pačiu pastebėtina, kad </w:t>
      </w:r>
      <w:r w:rsidR="00654D84" w:rsidRPr="00654D84">
        <w:t>Mokslo ir studijų įstatymo 25</w:t>
      </w:r>
      <w:r w:rsidR="00654D84" w:rsidRPr="00654D84">
        <w:rPr>
          <w:vertAlign w:val="superscript"/>
        </w:rPr>
        <w:t>1</w:t>
      </w:r>
      <w:r w:rsidR="00654D84">
        <w:t xml:space="preserve"> str. 3</w:t>
      </w:r>
      <w:r w:rsidR="00654D84" w:rsidRPr="00654D84">
        <w:t xml:space="preserve"> d.</w:t>
      </w:r>
      <w:r w:rsidR="00654D84">
        <w:t xml:space="preserve"> pateiktas baigtinis funkcijų sąrašas, todėl lieka neaišku, už kokias paslaugas galėtų būti gaunamos pajamos.</w:t>
      </w:r>
    </w:p>
    <w:p w:rsidR="00654D84" w:rsidRDefault="00654D84" w:rsidP="004A404F">
      <w:pPr>
        <w:pStyle w:val="ListParagraph"/>
        <w:numPr>
          <w:ilvl w:val="1"/>
          <w:numId w:val="26"/>
        </w:numPr>
        <w:tabs>
          <w:tab w:val="left" w:pos="1134"/>
        </w:tabs>
        <w:spacing w:line="276" w:lineRule="auto"/>
        <w:ind w:left="0" w:firstLine="993"/>
        <w:jc w:val="both"/>
      </w:pPr>
      <w:r>
        <w:t>Pastebėtina, kad praktikoje</w:t>
      </w:r>
      <w:r w:rsidR="00CE517A">
        <w:t>,</w:t>
      </w:r>
      <w:r>
        <w:t xml:space="preserve"> vykdant aukštųjų mokyklų reorganizavimą</w:t>
      </w:r>
      <w:r w:rsidR="00CE517A">
        <w:t>,</w:t>
      </w:r>
      <w:r>
        <w:t xml:space="preserve"> yra išryškėjęs Mokslo ir studijų įstatymo reguliavimo nepakankamumas  sprendžiant atvejus, kai aukštosios mokyklos atsisako bendradarbiauti rengiant reorganizavimo sąlygas.</w:t>
      </w:r>
    </w:p>
    <w:p w:rsidR="000B04FA" w:rsidRDefault="000B04FA" w:rsidP="004A404F">
      <w:pPr>
        <w:pStyle w:val="ListParagraph"/>
        <w:tabs>
          <w:tab w:val="left" w:pos="1418"/>
        </w:tabs>
        <w:spacing w:line="276" w:lineRule="auto"/>
        <w:ind w:left="0" w:firstLine="993"/>
        <w:jc w:val="both"/>
      </w:pPr>
      <w:r>
        <w:t xml:space="preserve">Teisingumo ministerija ne kartą derindama teisės aktų </w:t>
      </w:r>
      <w:r w:rsidR="00FA6871">
        <w:t>projektus</w:t>
      </w:r>
      <w:r>
        <w:t xml:space="preserve"> dėl aukštųjų mokyklų reorganizavimo yra atkreipusi dėmesį į poreikį keisti Mokslo ir studijų įstatymą, jame detaliau reglamentuojant aukštųjų mokyklų reorganizavimo procedūras, taip užpildant reguliavimo neišbaigtumą ir prieštaringumą, atsiradusį po Konstitucinio Teismo 2018 m. birželio 29 d. nutarimo Nr. KT15-N10/2018 paskelbimo. Nors Konstitucinis Teismas ir pažymėjo Vyriausybės ir Seimo kompetenciją užtikrinti aukštojo mokslo sistemos veiksmingumą, Vyriausybės teisę pateikti Seimui teikimą dėl aukštosios mokyklos reorganizavimo ir Seimo kompetenciją priimti sprendimą reorganizuoti aukštąją mokyklą nepaisant aukštosios mokyklos nepritarimo, visgi Civilinio kodekso ir Viešųjų įstaigų įstatymo nustatytas reguliavimas (Konstitucinio Teismo nutarime nurodytas kaip taikytinas ir aukštųjų mokyklų reorganizavimo metu), suteikiantis ypatingą vaidmenį reorganizavimo procedūrose dalyvaujančių juridinių asmenų valdymo organams, neįvertinant Mokslo ir studijų įstatymo nustatyto aukštųjų mokyklų valdymo organų sudarymo ir atskaitingumo mechanizmo specifiškumo, nesant Mokslo ir studijų įstatyme aukštųjų mokyklų valdymo ypatumams pritaikyto aukštųjų mokyklų reorganizavimo reglamentavimo, sudaro prielaidas aukštųjų mokyklų neveikimui ir reorganizavimo procedūrų stabdymui.</w:t>
      </w:r>
    </w:p>
    <w:p w:rsidR="000B04FA" w:rsidRDefault="000B04FA" w:rsidP="004A404F">
      <w:pPr>
        <w:pStyle w:val="ListParagraph"/>
        <w:tabs>
          <w:tab w:val="left" w:pos="1418"/>
        </w:tabs>
        <w:spacing w:line="276" w:lineRule="auto"/>
        <w:ind w:left="0" w:firstLine="993"/>
        <w:jc w:val="both"/>
      </w:pPr>
      <w:r>
        <w:t>Aukštosios mokyklos valdymo organų neveikimas rengiant reorganizavimo sąlygas sudaro prielaidas konstatuoti neatitikimą Civilinio kodekso 2.99 str. 1 d. ir Viešųjų įstaigų įstatymo 15 str. 2 d. ir bl</w:t>
      </w:r>
      <w:r w:rsidR="00DB4BE5">
        <w:t>okuoti aukštųjų mokyklų reorgan</w:t>
      </w:r>
      <w:r>
        <w:t>i</w:t>
      </w:r>
      <w:r w:rsidR="00DB4BE5">
        <w:t>z</w:t>
      </w:r>
      <w:r>
        <w:t>avimą.</w:t>
      </w:r>
    </w:p>
    <w:p w:rsidR="000B04FA" w:rsidRDefault="000B04FA" w:rsidP="004A404F">
      <w:pPr>
        <w:pStyle w:val="ListParagraph"/>
        <w:tabs>
          <w:tab w:val="left" w:pos="1418"/>
        </w:tabs>
        <w:spacing w:line="276" w:lineRule="auto"/>
        <w:ind w:left="0" w:firstLine="993"/>
        <w:jc w:val="both"/>
      </w:pPr>
      <w:r>
        <w:t>Aiškus ir detalus reorganizavimo dokumentų rengimo ir teikimo Seimui procesų reglamentavimas galėtų išspręsti dabartines faktines problemas, trukdančias Vyriausybei ir Seimui efektyviai realizuoti savo, kaip valstybės institucijų, privalančių užtikrinti aukštojo mokslo sistemos veiksmingumą, teises, ir Seimo, kaip valstybinių universitetų savininko teises įgyvendinančios institucijos, teises sprendžiant aukštųjų mokyklų reorganizavimo klausimus tais atvejais, kai aukštosios mokyklos savo neveikimu ar netinkamu veikimu užkerta kelią Seimo sprendimų įgyvendinimui. Pastebėtina, kad reguliavimo neišbaigtumas ir neapibrėžtumas sudaro prielaidas ir riziką priimamų sprendimų konstitucingumo kvestionavimui.</w:t>
      </w:r>
    </w:p>
    <w:p w:rsidR="000B04FA" w:rsidRDefault="000B04FA" w:rsidP="004A404F">
      <w:pPr>
        <w:pStyle w:val="ListParagraph"/>
        <w:tabs>
          <w:tab w:val="left" w:pos="1418"/>
        </w:tabs>
        <w:spacing w:line="276" w:lineRule="auto"/>
        <w:ind w:left="0" w:firstLine="993"/>
        <w:jc w:val="both"/>
      </w:pPr>
      <w:r>
        <w:t>Atskirai norėtume išskirti po reorganizavimo veiksiančio universiteto valdymo organų sudarymo reglamentavimo svarbą. Valdymo organų sudarymo tvarka, nors ir reglamentuota Mokslo ir studijų įstatyme, turi būti detalizuojama ir reglamentuojama, Mokslo ir studijų įstatymo suteiktų įgaliojimo rėmuose, universiteto statuto ir aukštosios mokyklos vidaus dokumentų nuostatomis (Mokslo ir studijų įstatymo 27 str. 3 d., 28 str. 4 d.). Konstitucinis Teismas savo nutarimuose ne kartą yra pabrėžęs valdymo organų vaidmenį užtikrinant aukštųjų mokyklų autonomijos principą bei pažymėjęs, kad valdymo organų sudarymo taisyklės turi užtikrinti tinkamą ir veiksmingą aukštosios mokyklos akademinės bendruomenės dalyvavimą aukštosios mokyklos valdyme (Konstitucinio Teismo 2011 m. gruodžio 22 d. nutarimas).</w:t>
      </w:r>
    </w:p>
    <w:p w:rsidR="000B04FA" w:rsidRDefault="000B04FA" w:rsidP="004A404F">
      <w:pPr>
        <w:pStyle w:val="ListParagraph"/>
        <w:tabs>
          <w:tab w:val="left" w:pos="1418"/>
        </w:tabs>
        <w:spacing w:line="276" w:lineRule="auto"/>
        <w:ind w:left="0" w:firstLine="993"/>
        <w:jc w:val="both"/>
      </w:pPr>
      <w:r>
        <w:t>Atsižvelgiant į tai, pastebėtina, kad aukštosios mokyklos valdymo struktūros klausimai (taip pat ir valdymo organų sudarymo) po reorganizavimo turėtų būti ne reorganizavimo sąlygų, o statuto reguliavimo dalyku, kadangi būtent statutas po reorganizavimo pabaigos (įregistravus statutą Juridinių asmenų registre) reglamentuos aukštosios mokyklos veiklą, o reorganizavimo sąlygų paskirtis – reglamentuoti reorganizavimo procesus (taip pat ir valdymo organų įgaliojim</w:t>
      </w:r>
      <w:r w:rsidR="004A404F">
        <w:t>us) iki reorganizavimo pabaigos</w:t>
      </w:r>
      <w:r>
        <w:t xml:space="preserve"> (Projektu siūlomos Mokslo ir studijų įstatymo 38</w:t>
      </w:r>
      <w:r w:rsidR="004A404F">
        <w:t xml:space="preserve"> </w:t>
      </w:r>
      <w:r w:rsidR="00DB4BE5">
        <w:t xml:space="preserve">str. </w:t>
      </w:r>
      <w:r>
        <w:t xml:space="preserve"> </w:t>
      </w:r>
      <w:r w:rsidR="00322E2E">
        <w:t>4 d. nuostatos)</w:t>
      </w:r>
      <w:r w:rsidR="00DB4BE5">
        <w:t>.</w:t>
      </w:r>
    </w:p>
    <w:p w:rsidR="00322E2E" w:rsidRDefault="000B04FA" w:rsidP="004A404F">
      <w:pPr>
        <w:pStyle w:val="ListParagraph"/>
        <w:tabs>
          <w:tab w:val="left" w:pos="1418"/>
        </w:tabs>
        <w:spacing w:line="276" w:lineRule="auto"/>
        <w:ind w:left="0" w:firstLine="993"/>
        <w:jc w:val="both"/>
      </w:pPr>
      <w:r>
        <w:t>Statuto nuostatos turėtų užtikrinti sklandų reorganizuojamos aukštosios mokyklos akademinės bendruomenės narių tapimą reorganizavime dalyvaujančios aukštosios mokyklos akademinės bendruomenės dalimi bei tinkamą ir pilnavertišką dalyvavimą formuojant valdymo organus ir pereinamuoju laikotarpiu.</w:t>
      </w:r>
      <w:r w:rsidR="00322E2E" w:rsidRPr="00322E2E">
        <w:t xml:space="preserve"> </w:t>
      </w:r>
    </w:p>
    <w:p w:rsidR="00DB4BE5" w:rsidRDefault="00322E2E" w:rsidP="004A404F">
      <w:pPr>
        <w:pStyle w:val="ListParagraph"/>
        <w:tabs>
          <w:tab w:val="left" w:pos="1418"/>
        </w:tabs>
        <w:spacing w:line="276" w:lineRule="auto"/>
        <w:ind w:left="0" w:firstLine="993"/>
        <w:jc w:val="both"/>
      </w:pPr>
      <w:r>
        <w:t>Visgi šiais aspektais Projektas Mokslo ir studijų įstatyme numato tik minimalius pakeitimus problemos iš esmės nesprendžiant.</w:t>
      </w:r>
    </w:p>
    <w:p w:rsidR="00DB4BE5" w:rsidRDefault="00DB4BE5" w:rsidP="004A404F">
      <w:pPr>
        <w:pStyle w:val="ListParagraph"/>
        <w:numPr>
          <w:ilvl w:val="1"/>
          <w:numId w:val="26"/>
        </w:numPr>
        <w:tabs>
          <w:tab w:val="left" w:pos="1134"/>
        </w:tabs>
        <w:spacing w:line="276" w:lineRule="auto"/>
        <w:ind w:left="0" w:firstLine="993"/>
        <w:jc w:val="both"/>
      </w:pPr>
      <w:r>
        <w:t xml:space="preserve">Aiškinamajame rašte lieka nepagrįsti </w:t>
      </w:r>
      <w:r w:rsidR="00C337E2">
        <w:t>Mokslo ir studijų įstatymo 38 ir 39 str. pakeitimai</w:t>
      </w:r>
      <w:r w:rsidR="00A26A64">
        <w:t>,</w:t>
      </w:r>
      <w:r w:rsidR="00C337E2">
        <w:t xml:space="preserve"> naikinantys pareigą įvertinti aukštosios mokyklos tarybos nuomonę priimant sprendimą dėl aukštosios mokyklos reorganizavimo ar likvidavimo. Įvertinant aukštųjų mokyklų autonomijos principą, manytina, kad aukštosios mokyklos nuomonės įvertinimas turėtų būti garantuojamas. </w:t>
      </w:r>
      <w:r w:rsidR="00FA6871">
        <w:t xml:space="preserve">Konstitucinis Teismas savo </w:t>
      </w:r>
      <w:r w:rsidR="00FA6871" w:rsidRPr="00FA6871">
        <w:t xml:space="preserve">2018 m. birželio 29 d. </w:t>
      </w:r>
      <w:r w:rsidR="00FA6871">
        <w:t xml:space="preserve">nutarime </w:t>
      </w:r>
      <w:r w:rsidR="00FA6871" w:rsidRPr="00FA6871">
        <w:t>Nr. KT15-N10/2018</w:t>
      </w:r>
      <w:r w:rsidR="00FA6871">
        <w:t xml:space="preserve"> pasisakė:</w:t>
      </w:r>
    </w:p>
    <w:p w:rsidR="00FA6871" w:rsidRDefault="00FA6871" w:rsidP="004A404F">
      <w:pPr>
        <w:pStyle w:val="ListParagraph"/>
        <w:tabs>
          <w:tab w:val="left" w:pos="1134"/>
        </w:tabs>
        <w:spacing w:line="276" w:lineRule="auto"/>
        <w:ind w:left="0" w:firstLine="993"/>
        <w:jc w:val="both"/>
      </w:pPr>
      <w:r>
        <w:t>„</w:t>
      </w:r>
      <w:r w:rsidRPr="00FA6871">
        <w:t xml:space="preserve">Kartu pažymėtina, kad pertvarkant valstybinių aukštųjų mokyklų sistemą turi būti paisoma iš Konstitucijos 40 straipsnio 3 dalies kylančios aukštosios mokyklos akademinei bendruomenei tiesiogiai atstovaujančių ir jos savivaldą įgyvendinančių kolegialių institucijų teisės savarankiškai spręsti strateginius ir kitus svarbiausius aukštosios mokyklos valdymo klausimus. Tai reiškia, kad šioms valstybinės aukštosios mokyklos savivaldos institucijoms ir jų sudaromoms ar skiriamoms kitoms aukštųjų mokyklų valdymo funkcijas vykdančioms institucijoms turi būti suteikta galimybė pareikšti savo nuomonę ir pateikti pasiūlymus dėl valstybinių aukštųjų mokyklų sistemos pertvarkos, </w:t>
      </w:r>
      <w:r w:rsidRPr="00FA6871">
        <w:rPr>
          <w:i/>
        </w:rPr>
        <w:t>inter alia</w:t>
      </w:r>
      <w:r w:rsidRPr="00FA6871">
        <w:t xml:space="preserve"> jų reorganizavimo ar likvidavimo, taip pat rengti ar dalyvauti rengiant reorganizavimui ar likvidavimui vykdyti būtinus dokumentus. Konstitucijos 40 straipsnio 3 dalyje įtvirtinta aukštųjų mokyklų autonomija suponuoja valstybės valdžios institucijų, pagal įstatymus vykdančių valstybės kaip valstybinės aukštosios mokyklos steigėjos ir jos turto savininkės funkcijas, pareigą motyvuotai įvertinti šią valstybinės aukštosios mokyklos nuomonę ir pasiūlymus. Tačiau valstybės kaip valstybinės aukštosios mokyklos steigėjos funkcijas vykdanti valstybės valdžios institucija pagal Konstitucijos 40 straipsnio 4 dalį turi teisę priimti galutinį sprendimą dėl valstybinių aukštųjų mokyklų sistemos pertvarkos, </w:t>
      </w:r>
      <w:r w:rsidRPr="00FA6871">
        <w:rPr>
          <w:i/>
        </w:rPr>
        <w:t>inter alia</w:t>
      </w:r>
      <w:r w:rsidRPr="00FA6871">
        <w:t xml:space="preserve"> reorganizuoti ar likviduoti valstybinę aukštąją mokyklą, net jeigu aukštoji mokykla šiam sprendimui nepritaria.</w:t>
      </w:r>
      <w:r>
        <w:t>“</w:t>
      </w:r>
    </w:p>
    <w:p w:rsidR="00D02BE1" w:rsidRDefault="00D02BE1" w:rsidP="004A404F">
      <w:pPr>
        <w:pStyle w:val="ListParagraph"/>
        <w:numPr>
          <w:ilvl w:val="1"/>
          <w:numId w:val="26"/>
        </w:numPr>
        <w:tabs>
          <w:tab w:val="left" w:pos="1134"/>
        </w:tabs>
        <w:spacing w:line="276" w:lineRule="auto"/>
        <w:ind w:left="0" w:firstLine="993"/>
        <w:jc w:val="both"/>
      </w:pPr>
      <w:r>
        <w:t>Įvertinant siūlomus Mokslo ir studijų įstatymo 43 str. 1 d. 8 p. pakeitimus, siūlome įvertinti, ar neturėtų būti kartu analogiškai keičiamas ir 44 str. 7 d. 3 p.</w:t>
      </w:r>
    </w:p>
    <w:p w:rsidR="006B7504" w:rsidRDefault="006B7504" w:rsidP="004A404F">
      <w:pPr>
        <w:pStyle w:val="ListParagraph"/>
        <w:numPr>
          <w:ilvl w:val="1"/>
          <w:numId w:val="26"/>
        </w:numPr>
        <w:tabs>
          <w:tab w:val="left" w:pos="1134"/>
        </w:tabs>
        <w:spacing w:line="276" w:lineRule="auto"/>
        <w:ind w:left="0" w:firstLine="993"/>
        <w:jc w:val="both"/>
      </w:pPr>
      <w:r>
        <w:t>Siūlytina aiškinamajame rašte detaliau pagrįsti, su kokiais teisės aktais derinamas veterinarijos studijų pavadinimas. Tuo pačiu atkreiptinas dėmesys į tai, kad Veterinarijos įstatyme įtvirtintas veterinarijos medicinos studijų pavadinimas (suderinta</w:t>
      </w:r>
      <w:r w:rsidR="00CE517A">
        <w:t>s</w:t>
      </w:r>
      <w:r>
        <w:t xml:space="preserve"> studijų </w:t>
      </w:r>
      <w:r w:rsidR="00CE517A">
        <w:t>pavadinimas</w:t>
      </w:r>
      <w:r>
        <w:t xml:space="preserve"> su šiuo metu Mokslo</w:t>
      </w:r>
      <w:r w:rsidR="00D02BE1">
        <w:t xml:space="preserve"> ir studijų įstatyme įtvirtintu</w:t>
      </w:r>
      <w:r>
        <w:t xml:space="preserve">), todėl keičiant </w:t>
      </w:r>
      <w:r w:rsidR="00D02BE1">
        <w:t xml:space="preserve">Mokslo ir studijų įstatyme įtvirtintą </w:t>
      </w:r>
      <w:r>
        <w:t>studijų pavadinimą, kartu turėtų būti keičiamos ir atitinkamos Veterinarijos įstatymo nuostatos</w:t>
      </w:r>
      <w:r w:rsidR="00D02BE1">
        <w:t xml:space="preserve"> (Mokslo ir studijų įstatymo 52 str. 10 d. keitimas)</w:t>
      </w:r>
      <w:r>
        <w:t>.</w:t>
      </w:r>
    </w:p>
    <w:p w:rsidR="00D02BE1" w:rsidRDefault="00D02BE1" w:rsidP="004A404F">
      <w:pPr>
        <w:pStyle w:val="ListParagraph"/>
        <w:numPr>
          <w:ilvl w:val="1"/>
          <w:numId w:val="26"/>
        </w:numPr>
        <w:tabs>
          <w:tab w:val="left" w:pos="1134"/>
        </w:tabs>
        <w:spacing w:line="276" w:lineRule="auto"/>
        <w:ind w:left="0" w:firstLine="993"/>
        <w:jc w:val="both"/>
      </w:pPr>
      <w:r>
        <w:t>Įvertinant Mokslo ir studijų įstatymo 59 str. 1 d. 1 ir 2 p. nustatomas išimtis stojantiems į menus, turėtų būti įvertinta, ar analogiška išimtis neturėtų atsispindėti ir 59 str. 1 d. pirmojoje pastraipoje.</w:t>
      </w:r>
    </w:p>
    <w:p w:rsidR="00D02BE1" w:rsidRDefault="00D02BE1" w:rsidP="004A404F">
      <w:pPr>
        <w:pStyle w:val="ListParagraph"/>
        <w:tabs>
          <w:tab w:val="left" w:pos="1134"/>
        </w:tabs>
        <w:spacing w:line="276" w:lineRule="auto"/>
        <w:ind w:left="0" w:firstLine="993"/>
        <w:jc w:val="both"/>
      </w:pPr>
      <w:r>
        <w:t xml:space="preserve">Tuo pačiu siūlytina įvertinti ir tai, kad pasiekimų lygis Švietimo įstatymo 11 str. 5 d. bus apibrėžiamas ne balais, o tam tikrų įgūdžių ir kompetencijų visuma, todėl Mokslo ir studijų įstatymo </w:t>
      </w:r>
      <w:r w:rsidR="00535556">
        <w:t>59 str. 1 d. nuostatos, kalbančios apie aritmetinį vidurkį, būtų nesuderin</w:t>
      </w:r>
      <w:r w:rsidR="00CE517A">
        <w:t>t</w:t>
      </w:r>
      <w:r w:rsidR="00535556">
        <w:t>os su siūlomomis Švietimo įstatymo pataisomis (nebent Švietimo įstatyme būtų nuostatos dėl atitinkamų pasi</w:t>
      </w:r>
      <w:r w:rsidR="00CE517A">
        <w:t xml:space="preserve">ekimų lygio susiejimo su </w:t>
      </w:r>
      <w:r w:rsidR="00535556">
        <w:t>žinių vertinimo baline sistema).</w:t>
      </w:r>
    </w:p>
    <w:p w:rsidR="00A74895" w:rsidRDefault="00535556" w:rsidP="004A404F">
      <w:pPr>
        <w:pStyle w:val="ListParagraph"/>
        <w:numPr>
          <w:ilvl w:val="1"/>
          <w:numId w:val="26"/>
        </w:numPr>
        <w:tabs>
          <w:tab w:val="left" w:pos="1134"/>
        </w:tabs>
        <w:spacing w:line="276" w:lineRule="auto"/>
        <w:ind w:left="0" w:firstLine="993"/>
        <w:jc w:val="both"/>
      </w:pPr>
      <w:r>
        <w:t>Papildomai siūlome įvertinti, ar</w:t>
      </w:r>
      <w:r w:rsidR="00CE517A">
        <w:t>,</w:t>
      </w:r>
      <w:r>
        <w:t xml:space="preserve"> siekiant asmenų lygiateisiškumo principo užtikrinimo, vykdant užsienyje įgytų kvalifikacijų, suteikiančių teisę į aukštąjį mokslą, pripažinimą, </w:t>
      </w:r>
      <w:r w:rsidR="00CE517A">
        <w:t xml:space="preserve">neturėtų būti </w:t>
      </w:r>
      <w:r>
        <w:t>numatyta sistema</w:t>
      </w:r>
      <w:r w:rsidR="004A404F">
        <w:t>,</w:t>
      </w:r>
      <w:r>
        <w:t xml:space="preserve"> įvertinanti užsienyje įgytų pasiekimų lygį, o išimtis ar neturėtų būti taikoma tik tais atvejais, kai išsilavinimas ar kvalifikacija buvo pripažinti iki šių pakeitimų įsigaliojimo. Tuo pačiu siūlome įvertinti, ar pats faktas, kad asmuo buvo atleistas nuo valstybinių brandos egzaminų, eliminuoja galimybę pagal asmens pasiekimus vykdant vidurinio ugdymo programą, įvertinti jo pasiekimų lygmenį.</w:t>
      </w:r>
    </w:p>
    <w:p w:rsidR="00A74895" w:rsidRDefault="00A74895" w:rsidP="004A404F">
      <w:pPr>
        <w:pStyle w:val="ListParagraph"/>
        <w:numPr>
          <w:ilvl w:val="1"/>
          <w:numId w:val="26"/>
        </w:numPr>
        <w:tabs>
          <w:tab w:val="left" w:pos="1134"/>
        </w:tabs>
        <w:spacing w:line="276" w:lineRule="auto"/>
        <w:ind w:left="0" w:firstLine="993"/>
        <w:jc w:val="both"/>
      </w:pPr>
      <w:r>
        <w:t>Įvertinant tai, kad Projekto 10 str. turi tik 1 d., jos numeracija pertekli</w:t>
      </w:r>
      <w:r w:rsidR="004A404F">
        <w:t>nė. Analogiškai ir Projekto 12 str</w:t>
      </w:r>
      <w:r>
        <w:t>.</w:t>
      </w:r>
    </w:p>
    <w:p w:rsidR="00535556" w:rsidRDefault="00535556" w:rsidP="004A404F">
      <w:pPr>
        <w:pStyle w:val="ListParagraph"/>
        <w:numPr>
          <w:ilvl w:val="1"/>
          <w:numId w:val="26"/>
        </w:numPr>
        <w:tabs>
          <w:tab w:val="left" w:pos="1560"/>
        </w:tabs>
        <w:spacing w:line="276" w:lineRule="auto"/>
        <w:ind w:left="0" w:firstLine="993"/>
        <w:jc w:val="both"/>
      </w:pPr>
      <w:r>
        <w:t xml:space="preserve">Lieka nepagrįsta, kodėl </w:t>
      </w:r>
      <w:r w:rsidR="00A74895">
        <w:t xml:space="preserve">Mokslo ir studijų įstatymo 67 str. 4 d. nustatoma garantija tik dirbusiems pagal terminuotą sutartį mokslo darbuotojo pareigose, analogiškos garantijos nenumatant aukštųjų mokyklų dėstytojams (taip pat ir </w:t>
      </w:r>
      <w:r w:rsidR="00CE517A">
        <w:t xml:space="preserve">asmenims </w:t>
      </w:r>
      <w:r w:rsidR="00A74895">
        <w:t>dirbusiems pagal neterminuotą sutartį).</w:t>
      </w:r>
      <w:r w:rsidR="00CE517A">
        <w:t xml:space="preserve"> Taip pat įvertintina galimybė siūlyti ir lygiavertes eitoms pareigas.</w:t>
      </w:r>
    </w:p>
    <w:p w:rsidR="004A404F" w:rsidRDefault="004A404F" w:rsidP="004A404F">
      <w:pPr>
        <w:pStyle w:val="ListParagraph"/>
        <w:tabs>
          <w:tab w:val="left" w:pos="1560"/>
        </w:tabs>
        <w:spacing w:line="276" w:lineRule="auto"/>
        <w:ind w:left="0" w:firstLine="993"/>
        <w:jc w:val="both"/>
      </w:pPr>
      <w:r>
        <w:t>Tuo pačiu atkreiptinas dėmesys į tai, kad du kartus paeiliui nurodoma formuluotė „mokslinių tyrimų instituto direktoriaus“.</w:t>
      </w:r>
    </w:p>
    <w:p w:rsidR="00A74895" w:rsidRDefault="00A74895" w:rsidP="004A404F">
      <w:pPr>
        <w:pStyle w:val="ListParagraph"/>
        <w:numPr>
          <w:ilvl w:val="1"/>
          <w:numId w:val="26"/>
        </w:numPr>
        <w:tabs>
          <w:tab w:val="left" w:pos="1560"/>
        </w:tabs>
        <w:spacing w:line="276" w:lineRule="auto"/>
        <w:ind w:left="0" w:firstLine="993"/>
        <w:jc w:val="both"/>
      </w:pPr>
      <w:r>
        <w:t>Siūlome įvertinti Mokslo ir studijų įstatymo 87 str. 4 d. nuostatų atsisakymo tikslingumą. Esant atitinkamai pareigai</w:t>
      </w:r>
      <w:r w:rsidR="00CE517A">
        <w:t>,</w:t>
      </w:r>
      <w:r>
        <w:t xml:space="preserve"> nustatytai valstybės turto patikėjimo sutartyje, šios pareigos nevykdymas būtų traktuojamas kaip sutartinių įsipareigojimų nesilaikymas ir galėtų būti pagrindu nutraukti patikėjimo sutartį. Nenustatant tokios pareigos sutartyje, šios pareigos nevykdymas būtų traktuojamas kaip teisinio reguliavimo</w:t>
      </w:r>
      <w:r w:rsidR="00E90E46">
        <w:t xml:space="preserve"> (M</w:t>
      </w:r>
      <w:r w:rsidR="004A404F">
        <w:t>okslo ir studijų įstatymo 8 str. 5 d.)</w:t>
      </w:r>
      <w:r>
        <w:t xml:space="preserve"> pažeidimas, tačiau teisės aktai už šios pareigos nesilaikymą poveikio priemonių nenumatytų.</w:t>
      </w:r>
    </w:p>
    <w:p w:rsidR="00192FE1" w:rsidRDefault="00913202" w:rsidP="004A404F">
      <w:pPr>
        <w:pStyle w:val="ListParagraph"/>
        <w:numPr>
          <w:ilvl w:val="1"/>
          <w:numId w:val="26"/>
        </w:numPr>
        <w:tabs>
          <w:tab w:val="left" w:pos="1560"/>
        </w:tabs>
        <w:spacing w:line="276" w:lineRule="auto"/>
        <w:ind w:left="0" w:firstLine="993"/>
        <w:jc w:val="both"/>
      </w:pPr>
      <w:r>
        <w:t>Projekto 15 str. 3 ir 5 d. daromi Mokslo ir studijų įstatymo 59 ir 77 str. pakeitimai, palyginus su nuo 2019 m. sausio 1 d. galiojančia Mokslo ir studijų įstatymo redakcija, nereikalauja atitinkamų straipsnių dėstymo nauja redakcija ir galėtų būti apsiribojama atskirų straipsnio dalių keitimu, papildymu naujomis dalimis ar atitinkamų dalių pripažinimu netekusiomis galios. Be to, šie pakeitimai techniškai galėtų būti pilnai formuluoj</w:t>
      </w:r>
      <w:r w:rsidR="00FB5539">
        <w:t>ami kaip atskiros Projekto 10 s</w:t>
      </w:r>
      <w:r>
        <w:t xml:space="preserve">tr. </w:t>
      </w:r>
      <w:r w:rsidR="00CE517A">
        <w:t>i</w:t>
      </w:r>
      <w:r>
        <w:t>r 12 str. dalys, kurios įsigaliotų anksčiau. Visgi šie pakeitimai, Teisingumo ministerijos nuomone, negalėtų įsigalioti nuo įstatymo pasirašymo ir paskelbimo Teisės aktų registre dienos, kadangi susiję su priėmimo į aukštąsias mokyklas sąlygomis, kurios svarbios asmenims</w:t>
      </w:r>
      <w:r w:rsidR="004A404F">
        <w:t>,</w:t>
      </w:r>
      <w:r>
        <w:t xml:space="preserve"> besimokantiems pagal vidurinio ugdymo programą ir besiruošiantiems stoti į aukštąsias mokyklas, bei galėtų pažeisti pastarųjų teisėtus lūkesčius. Mokslo ir studijų įstatymo </w:t>
      </w:r>
      <w:r w:rsidR="00FB5539">
        <w:t xml:space="preserve">59 str. 1 ir 5 d. įtvirtintas privalomas išankstinis priėmimo reikalavimų skelbimas. Atsižvelgiant į tai ir įstatyminis reguliavimas, keičiantis esmines priėmimo sąlygas turėtų būti nustatomas ir įsigalioti, įvertinant, kad priėmimo į aukštąsias mokyklas reikalavimai 2019 ir 2020 m. jau turėjo būti paskelbti. Atsižvelgiant į tai, </w:t>
      </w:r>
      <w:r w:rsidR="00FB5539" w:rsidRPr="00FB5539">
        <w:t>Projekto 15 str. 3 ir 5 d.</w:t>
      </w:r>
      <w:r w:rsidR="00FB5539">
        <w:t xml:space="preserve"> daromi pakeitimai galėtų būti taikomi tik ne anksčiau kaip 2021 m. priimamų studentų atžvilgiu.</w:t>
      </w:r>
    </w:p>
    <w:p w:rsidR="00FB5539" w:rsidRDefault="00FB5539" w:rsidP="004A404F">
      <w:pPr>
        <w:pStyle w:val="ListParagraph"/>
        <w:numPr>
          <w:ilvl w:val="1"/>
          <w:numId w:val="26"/>
        </w:numPr>
        <w:tabs>
          <w:tab w:val="left" w:pos="1560"/>
        </w:tabs>
        <w:spacing w:line="276" w:lineRule="auto"/>
        <w:ind w:left="0" w:firstLine="993"/>
        <w:jc w:val="both"/>
      </w:pPr>
      <w:r>
        <w:t xml:space="preserve">Siūlome įvertinti Projekto 15 str. 2 d. nustatyto termino pagrįstumą. Įvertinant esamą ir išliekančią aukštųjų mokyklų pareigą </w:t>
      </w:r>
      <w:r w:rsidR="00E05F32" w:rsidRPr="00E05F32">
        <w:t>Konkursinių mokomųjų dalykų pagal studijų kryptis sąrašą, išskir</w:t>
      </w:r>
      <w:r w:rsidR="00E05F32">
        <w:t>iant</w:t>
      </w:r>
      <w:r w:rsidR="00E05F32" w:rsidRPr="00E05F32">
        <w:t xml:space="preserve"> pagrindinį dalyką, kiekvienais metais paskelb</w:t>
      </w:r>
      <w:r w:rsidR="00E05F32">
        <w:t>ti</w:t>
      </w:r>
      <w:r w:rsidR="00E05F32" w:rsidRPr="00E05F32">
        <w:t xml:space="preserve"> ne vėliau kaip prieš 2 metus iki atitinkamų studij</w:t>
      </w:r>
      <w:r w:rsidR="00E05F32">
        <w:t xml:space="preserve">ų metų rugsėjo 1 dienos, stojančiųjų į aukštąsias mokyklas 2021 m. rugsėjo 1 d. </w:t>
      </w:r>
      <w:r w:rsidR="00CE517A">
        <w:t xml:space="preserve">atžvilgiu </w:t>
      </w:r>
      <w:r w:rsidR="00E05F32">
        <w:t>turėtų būti taikomas 2019 m. rugsėjo 1 d. (skelbimo metu) galioję</w:t>
      </w:r>
      <w:r w:rsidR="00E632ED">
        <w:t>s</w:t>
      </w:r>
      <w:r w:rsidR="00E05F32">
        <w:t xml:space="preserve"> reguliavimas.</w:t>
      </w:r>
    </w:p>
    <w:p w:rsidR="004A404F" w:rsidRDefault="004A404F" w:rsidP="004A404F">
      <w:pPr>
        <w:tabs>
          <w:tab w:val="left" w:pos="1560"/>
        </w:tabs>
        <w:spacing w:line="276" w:lineRule="auto"/>
        <w:ind w:firstLine="993"/>
        <w:jc w:val="both"/>
      </w:pPr>
      <w:r>
        <w:t>Be to, Projekto 15 str. 2 d. turėtų būti formuluojama kaip Projekto 10 str. ir 12 str., o ne šiais straipsniais keičiamų Mokslo ir studijų įstatymo str. įsigaliojimo datos nustatymas.</w:t>
      </w:r>
    </w:p>
    <w:p w:rsidR="00E632ED" w:rsidRDefault="00E632ED" w:rsidP="004A404F">
      <w:pPr>
        <w:pStyle w:val="ListParagraph"/>
        <w:numPr>
          <w:ilvl w:val="1"/>
          <w:numId w:val="26"/>
        </w:numPr>
        <w:tabs>
          <w:tab w:val="left" w:pos="1560"/>
        </w:tabs>
        <w:spacing w:line="276" w:lineRule="auto"/>
        <w:ind w:left="0" w:firstLine="993"/>
        <w:jc w:val="both"/>
      </w:pPr>
      <w:r>
        <w:t>Projekto 15 str. 3 d. dėstomoje Mokslo ir studijų įstatymo 59 str. redakcijoje lieka neapibrėžtas 59 str. 6 d. ir 1 d. santykis. Lieka neaišku, ką dar, esminė</w:t>
      </w:r>
      <w:r w:rsidR="00CE517A">
        <w:t>m</w:t>
      </w:r>
      <w:r>
        <w:t>s sąlygoms esant nustatytoms Mokslo ir studijų įstatymo 59 str. 1</w:t>
      </w:r>
      <w:r w:rsidR="00CE517A">
        <w:t xml:space="preserve"> </w:t>
      </w:r>
      <w:r>
        <w:t>d., nustatys švietimo, mokslo i sporto ministras. Be to, įvert</w:t>
      </w:r>
      <w:r w:rsidR="00CE517A">
        <w:t>inant tai, kad kalba eina apie k</w:t>
      </w:r>
      <w:r>
        <w:t xml:space="preserve">onstitucinės teisės į aukštąjį mokslą realizavimą, apribojimai turėtų būti nustatomi išimtinai įstatymo lygmeniu. </w:t>
      </w:r>
    </w:p>
    <w:p w:rsidR="00693593" w:rsidRDefault="00693593" w:rsidP="004A404F">
      <w:pPr>
        <w:pStyle w:val="ListParagraph"/>
        <w:numPr>
          <w:ilvl w:val="1"/>
          <w:numId w:val="26"/>
        </w:numPr>
        <w:tabs>
          <w:tab w:val="left" w:pos="1560"/>
        </w:tabs>
        <w:spacing w:line="276" w:lineRule="auto"/>
        <w:ind w:left="0" w:firstLine="993"/>
        <w:jc w:val="both"/>
      </w:pPr>
      <w:r>
        <w:t>Atsižvelgiant į tai, kad Projekto įgyvendinimui bus būtina priimti įgyvendinamuosius teisės aktus, turėtų būti numatomas pakankamas laikas šių įgyvendinamųjų teisės aktų priėmimui, atitinkamam laikotarpiui atidedant pakeitimų įsigaliojimą ir nustatant terminą iki pakeitimų įsigaliojimo priimti teisės aktus. Analogiškai, nustatant įsigaliojimo</w:t>
      </w:r>
      <w:r w:rsidR="004A404F">
        <w:t xml:space="preserve"> terminą, turėtų būti įvertinamos</w:t>
      </w:r>
      <w:r>
        <w:t xml:space="preserve"> ir subjektų (tiek mokslo  ir studijų institucijų, tiek studentų (taip pat ir asmenų, besirengiančių jais tapti) galimybės pasirengti ir įgyvendinti naują reguliavimą.</w:t>
      </w:r>
    </w:p>
    <w:p w:rsidR="00D90B40" w:rsidRDefault="00F87180" w:rsidP="004A404F">
      <w:pPr>
        <w:pStyle w:val="ListParagraph"/>
        <w:numPr>
          <w:ilvl w:val="0"/>
          <w:numId w:val="26"/>
        </w:numPr>
        <w:tabs>
          <w:tab w:val="left" w:pos="1560"/>
        </w:tabs>
        <w:spacing w:line="276" w:lineRule="auto"/>
        <w:ind w:left="0" w:firstLine="993"/>
        <w:jc w:val="both"/>
      </w:pPr>
      <w:r>
        <w:t>Vyriausybės nutarimo projekto 1 p. du kartus nurodoma projekto pavadinimo dalis „Lietuvos Respublikos mokslo ir studijų įstatymo Nr. XI-242</w:t>
      </w:r>
      <w:r w:rsidR="00D90B40">
        <w:t>“.</w:t>
      </w:r>
    </w:p>
    <w:p w:rsidR="00D90B40" w:rsidRDefault="00D90B40" w:rsidP="004A404F">
      <w:pPr>
        <w:pStyle w:val="ListParagraph"/>
        <w:numPr>
          <w:ilvl w:val="0"/>
          <w:numId w:val="26"/>
        </w:numPr>
        <w:tabs>
          <w:tab w:val="left" w:pos="1560"/>
        </w:tabs>
        <w:spacing w:line="276" w:lineRule="auto"/>
        <w:ind w:left="0" w:firstLine="993"/>
        <w:jc w:val="both"/>
      </w:pPr>
      <w:r w:rsidRPr="00D90B40">
        <w:t>Lietuvos Respublikos švietimo įstatymo Nr. I-1489 11 straipsnio pakeitimo įstatymo projektu</w:t>
      </w:r>
      <w:r>
        <w:t>i pastabų neturime</w:t>
      </w:r>
      <w:r w:rsidR="00FA6871">
        <w:t>.</w:t>
      </w:r>
    </w:p>
    <w:p w:rsidR="00E31083" w:rsidRDefault="00E31083" w:rsidP="00D02BE1">
      <w:pPr>
        <w:tabs>
          <w:tab w:val="left" w:pos="1560"/>
        </w:tabs>
        <w:spacing w:line="276" w:lineRule="auto"/>
        <w:ind w:firstLine="993"/>
        <w:jc w:val="both"/>
      </w:pPr>
    </w:p>
    <w:p w:rsidR="00F156D6" w:rsidRDefault="00F156D6" w:rsidP="001048A6">
      <w:pPr>
        <w:spacing w:line="276" w:lineRule="auto"/>
      </w:pPr>
    </w:p>
    <w:p w:rsidR="00F54EDC" w:rsidRPr="00F54EDC" w:rsidRDefault="00F01CAA" w:rsidP="00F54EDC">
      <w:r>
        <w:t>Teisingumo ministras</w:t>
      </w:r>
      <w:r>
        <w:tab/>
      </w:r>
      <w:r>
        <w:tab/>
      </w:r>
      <w:r w:rsidR="00F54EDC" w:rsidRPr="001315E9">
        <w:tab/>
        <w:t xml:space="preserve">                                  </w:t>
      </w:r>
      <w:r w:rsidR="001315E9">
        <w:t xml:space="preserve">        </w:t>
      </w:r>
      <w:r w:rsidR="00082C21">
        <w:t xml:space="preserve">   </w:t>
      </w:r>
      <w:r w:rsidR="00F54EDC" w:rsidRPr="001315E9">
        <w:t xml:space="preserve"> </w:t>
      </w:r>
      <w:r>
        <w:t>Elvinas Jankevičius</w:t>
      </w:r>
    </w:p>
    <w:p w:rsidR="00CC6FAE" w:rsidRDefault="00CC6FAE" w:rsidP="00BC5C53"/>
    <w:p w:rsidR="008058DA" w:rsidRDefault="008058DA"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4A404F" w:rsidRDefault="004A404F" w:rsidP="00BC5C53"/>
    <w:p w:rsidR="008058DA" w:rsidRPr="00BC5C53" w:rsidRDefault="008058DA" w:rsidP="00BC5C53"/>
    <w:p w:rsidR="00E75D83" w:rsidRPr="00E46C3C" w:rsidRDefault="00E46C3C" w:rsidP="006278B6">
      <w:pPr>
        <w:tabs>
          <w:tab w:val="left" w:pos="7580"/>
        </w:tabs>
        <w:rPr>
          <w:sz w:val="18"/>
          <w:szCs w:val="18"/>
        </w:rPr>
      </w:pPr>
      <w:r w:rsidRPr="00E46C3C">
        <w:rPr>
          <w:sz w:val="18"/>
          <w:szCs w:val="18"/>
        </w:rPr>
        <w:t xml:space="preserve">Darius Trinkūnas, (8 5) 266 2912, el. p. </w:t>
      </w:r>
      <w:hyperlink r:id="rId10" w:history="1">
        <w:r w:rsidRPr="00E46C3C">
          <w:rPr>
            <w:rStyle w:val="Hyperlink"/>
            <w:sz w:val="18"/>
            <w:szCs w:val="18"/>
          </w:rPr>
          <w:t>darius.trinkunas@tm.lt</w:t>
        </w:r>
      </w:hyperlink>
    </w:p>
    <w:sectPr w:rsidR="00E75D83" w:rsidRPr="00E46C3C" w:rsidSect="00082C21">
      <w:headerReference w:type="default" r:id="rId11"/>
      <w:headerReference w:type="first" r:id="rId12"/>
      <w:footerReference w:type="first" r:id="rId13"/>
      <w:footnotePr>
        <w:pos w:val="beneathText"/>
      </w:footnotePr>
      <w:pgSz w:w="11905" w:h="16837"/>
      <w:pgMar w:top="1134" w:right="990" w:bottom="1134" w:left="1985"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1E2" w:rsidRDefault="00E561E2">
      <w:r>
        <w:separator/>
      </w:r>
    </w:p>
  </w:endnote>
  <w:endnote w:type="continuationSeparator" w:id="0">
    <w:p w:rsidR="00E561E2" w:rsidRDefault="00E5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7B3C8C">
    <w:pPr>
      <w:pStyle w:val="Footer"/>
      <w:jc w:val="center"/>
    </w:pPr>
  </w:p>
  <w:p w:rsidR="001F4940" w:rsidRDefault="007B3C8C" w:rsidP="007B3C8C">
    <w:pPr>
      <w:pStyle w:val="Footer"/>
      <w:tabs>
        <w:tab w:val="clear" w:pos="8306"/>
        <w:tab w:val="left" w:pos="8080"/>
        <w:tab w:val="right" w:pos="9356"/>
      </w:tabs>
      <w:jc w:val="left"/>
    </w:pPr>
    <w:r>
      <w:t xml:space="preserve">    </w:t>
    </w:r>
    <w:r w:rsidR="000B0D10">
      <w:tab/>
    </w:r>
  </w:p>
  <w:p w:rsidR="0006186E" w:rsidRDefault="00247655" w:rsidP="00392BA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1E2" w:rsidRDefault="00E561E2">
      <w:r>
        <w:separator/>
      </w:r>
    </w:p>
  </w:footnote>
  <w:footnote w:type="continuationSeparator" w:id="0">
    <w:p w:rsidR="00E561E2" w:rsidRDefault="00E56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187473"/>
      <w:docPartObj>
        <w:docPartGallery w:val="Page Numbers (Top of Page)"/>
        <w:docPartUnique/>
      </w:docPartObj>
    </w:sdtPr>
    <w:sdtEndPr/>
    <w:sdtContent>
      <w:p w:rsidR="006B28AD" w:rsidRDefault="006B28AD">
        <w:pPr>
          <w:pStyle w:val="Header"/>
          <w:jc w:val="center"/>
        </w:pPr>
        <w:r>
          <w:fldChar w:fldCharType="begin"/>
        </w:r>
        <w:r>
          <w:instrText>PAGE   \* MERGEFORMAT</w:instrText>
        </w:r>
        <w:r>
          <w:fldChar w:fldCharType="separate"/>
        </w:r>
        <w:r w:rsidR="007A045D">
          <w:rPr>
            <w:noProof/>
          </w:rPr>
          <w:t>5</w:t>
        </w:r>
        <w:r>
          <w:fldChar w:fldCharType="end"/>
        </w:r>
      </w:p>
    </w:sdtContent>
  </w:sdt>
  <w:p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extent cx="587100" cy="669600"/>
          <wp:effectExtent l="19050" t="0" r="3450" b="0"/>
          <wp:docPr id="7" name="Paveikslėlis 7"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r w:rsidR="00190B04">
      <w:rPr>
        <w:sz w:val="20"/>
        <w:lang w:eastAsia="en-US"/>
      </w:rPr>
      <w:t>rastine</w:t>
    </w:r>
    <w:r w:rsidRPr="006A0169">
      <w:rPr>
        <w:sz w:val="20"/>
        <w:lang w:eastAsia="en-US"/>
      </w:rPr>
      <w:t>@tm.lt,</w:t>
    </w:r>
  </w:p>
  <w:p w:rsidR="004D4F78" w:rsidRPr="006A0169" w:rsidRDefault="004D4F78" w:rsidP="004D4F78">
    <w:pPr>
      <w:pBdr>
        <w:bottom w:val="single" w:sz="4" w:space="1" w:color="auto"/>
      </w:pBdr>
      <w:suppressAutoHyphens w:val="0"/>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r w:rsidRPr="006A0169">
      <w:rPr>
        <w:sz w:val="20"/>
        <w:szCs w:val="20"/>
        <w:lang w:eastAsia="en-US"/>
      </w:rPr>
      <w:t>.</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E543DD"/>
    <w:multiLevelType w:val="hybridMultilevel"/>
    <w:tmpl w:val="89AE4A02"/>
    <w:lvl w:ilvl="0" w:tplc="E51E394E">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BD47B43"/>
    <w:multiLevelType w:val="hybridMultilevel"/>
    <w:tmpl w:val="2A00B90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F607A6D"/>
    <w:multiLevelType w:val="hybridMultilevel"/>
    <w:tmpl w:val="BE683E10"/>
    <w:lvl w:ilvl="0" w:tplc="0D3AD1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8F47D39"/>
    <w:multiLevelType w:val="hybridMultilevel"/>
    <w:tmpl w:val="DDE4171E"/>
    <w:lvl w:ilvl="0" w:tplc="A2368A7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EF2571"/>
    <w:multiLevelType w:val="multilevel"/>
    <w:tmpl w:val="3CFE26B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8"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326C0C84"/>
    <w:multiLevelType w:val="hybridMultilevel"/>
    <w:tmpl w:val="28DE5ACA"/>
    <w:lvl w:ilvl="0" w:tplc="F80EB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3BA18B4"/>
    <w:multiLevelType w:val="hybridMultilevel"/>
    <w:tmpl w:val="C194FDC0"/>
    <w:lvl w:ilvl="0" w:tplc="15244718">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56D4252"/>
    <w:multiLevelType w:val="multilevel"/>
    <w:tmpl w:val="C89EF5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65A3938"/>
    <w:multiLevelType w:val="hybridMultilevel"/>
    <w:tmpl w:val="7A8CB386"/>
    <w:lvl w:ilvl="0" w:tplc="F8C40E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7"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8" w15:restartNumberingAfterBreak="0">
    <w:nsid w:val="5290144F"/>
    <w:multiLevelType w:val="multilevel"/>
    <w:tmpl w:val="E5CE973E"/>
    <w:lvl w:ilvl="0">
      <w:start w:val="1"/>
      <w:numFmt w:val="decimal"/>
      <w:lvlText w:val="%1."/>
      <w:lvlJc w:val="left"/>
      <w:pPr>
        <w:ind w:left="1211"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5C28240D"/>
    <w:multiLevelType w:val="hybridMultilevel"/>
    <w:tmpl w:val="35E4CCEC"/>
    <w:lvl w:ilvl="0" w:tplc="0EB807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C8A725A"/>
    <w:multiLevelType w:val="hybridMultilevel"/>
    <w:tmpl w:val="27C40C84"/>
    <w:lvl w:ilvl="0" w:tplc="0D0241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3" w15:restartNumberingAfterBreak="0">
    <w:nsid w:val="771E04C5"/>
    <w:multiLevelType w:val="multilevel"/>
    <w:tmpl w:val="7ACAFF9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0"/>
  </w:num>
  <w:num w:numId="2">
    <w:abstractNumId w:val="17"/>
  </w:num>
  <w:num w:numId="3">
    <w:abstractNumId w:val="4"/>
  </w:num>
  <w:num w:numId="4">
    <w:abstractNumId w:val="21"/>
  </w:num>
  <w:num w:numId="5">
    <w:abstractNumId w:val="15"/>
  </w:num>
  <w:num w:numId="6">
    <w:abstractNumId w:val="13"/>
  </w:num>
  <w:num w:numId="7">
    <w:abstractNumId w:val="7"/>
  </w:num>
  <w:num w:numId="8">
    <w:abstractNumId w:val="8"/>
  </w:num>
  <w:num w:numId="9">
    <w:abstractNumId w:val="12"/>
  </w:num>
  <w:num w:numId="10">
    <w:abstractNumId w:val="16"/>
  </w:num>
  <w:num w:numId="11">
    <w:abstractNumId w:val="17"/>
  </w:num>
  <w:num w:numId="12">
    <w:abstractNumId w:val="9"/>
  </w:num>
  <w:num w:numId="13">
    <w:abstractNumId w:val="5"/>
  </w:num>
  <w:num w:numId="14">
    <w:abstractNumId w:val="19"/>
  </w:num>
  <w:num w:numId="15">
    <w:abstractNumId w:val="18"/>
  </w:num>
  <w:num w:numId="16">
    <w:abstractNumId w:val="2"/>
  </w:num>
  <w:num w:numId="17">
    <w:abstractNumId w:val="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num>
  <w:num w:numId="21">
    <w:abstractNumId w:val="20"/>
  </w:num>
  <w:num w:numId="22">
    <w:abstractNumId w:val="6"/>
  </w:num>
  <w:num w:numId="23">
    <w:abstractNumId w:val="14"/>
  </w:num>
  <w:num w:numId="24">
    <w:abstractNumId w:val="23"/>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qNEqB7ry/PxrC3Bten1akzTKEOicPX8Jaeb6JElok7K7N3j6Y63vDQkppMukr8v7OgiAPrb+SdFFhbQi89EKw==" w:salt="PyACThrwaO61B+C7g/RDmw=="/>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52A6"/>
    <w:rsid w:val="00006959"/>
    <w:rsid w:val="00007C57"/>
    <w:rsid w:val="000125CB"/>
    <w:rsid w:val="000126A3"/>
    <w:rsid w:val="00013470"/>
    <w:rsid w:val="00014FE8"/>
    <w:rsid w:val="000158FA"/>
    <w:rsid w:val="00017B76"/>
    <w:rsid w:val="000203F3"/>
    <w:rsid w:val="00022E3C"/>
    <w:rsid w:val="00032E84"/>
    <w:rsid w:val="00033F22"/>
    <w:rsid w:val="00034F7C"/>
    <w:rsid w:val="000352C4"/>
    <w:rsid w:val="000356BD"/>
    <w:rsid w:val="00035BB2"/>
    <w:rsid w:val="000428EC"/>
    <w:rsid w:val="00045F11"/>
    <w:rsid w:val="00051018"/>
    <w:rsid w:val="000512F8"/>
    <w:rsid w:val="00054BE8"/>
    <w:rsid w:val="00057933"/>
    <w:rsid w:val="0006186E"/>
    <w:rsid w:val="00061FFF"/>
    <w:rsid w:val="00064047"/>
    <w:rsid w:val="00066B9C"/>
    <w:rsid w:val="000718EB"/>
    <w:rsid w:val="00072919"/>
    <w:rsid w:val="000756A8"/>
    <w:rsid w:val="0007717A"/>
    <w:rsid w:val="00081553"/>
    <w:rsid w:val="00082C21"/>
    <w:rsid w:val="00083BB1"/>
    <w:rsid w:val="00093791"/>
    <w:rsid w:val="000939A2"/>
    <w:rsid w:val="000976B1"/>
    <w:rsid w:val="000A2FAC"/>
    <w:rsid w:val="000B04FA"/>
    <w:rsid w:val="000B0D10"/>
    <w:rsid w:val="000B1ECA"/>
    <w:rsid w:val="000B3E3E"/>
    <w:rsid w:val="000B73FF"/>
    <w:rsid w:val="000C06B9"/>
    <w:rsid w:val="000C4502"/>
    <w:rsid w:val="000C56CC"/>
    <w:rsid w:val="000C5DA6"/>
    <w:rsid w:val="000D2F14"/>
    <w:rsid w:val="000D3171"/>
    <w:rsid w:val="000D5AD5"/>
    <w:rsid w:val="000D5E4E"/>
    <w:rsid w:val="000D6180"/>
    <w:rsid w:val="000E09A4"/>
    <w:rsid w:val="000E34D4"/>
    <w:rsid w:val="000E3BE0"/>
    <w:rsid w:val="000E6E4F"/>
    <w:rsid w:val="000E7556"/>
    <w:rsid w:val="000E7F33"/>
    <w:rsid w:val="000F06D3"/>
    <w:rsid w:val="000F0F0B"/>
    <w:rsid w:val="000F52E2"/>
    <w:rsid w:val="000F661F"/>
    <w:rsid w:val="0010099C"/>
    <w:rsid w:val="001048A6"/>
    <w:rsid w:val="00106269"/>
    <w:rsid w:val="0010652C"/>
    <w:rsid w:val="00110A05"/>
    <w:rsid w:val="00110C5E"/>
    <w:rsid w:val="001132D7"/>
    <w:rsid w:val="001158FE"/>
    <w:rsid w:val="001159B7"/>
    <w:rsid w:val="00116669"/>
    <w:rsid w:val="001174F0"/>
    <w:rsid w:val="001229CA"/>
    <w:rsid w:val="00122D6D"/>
    <w:rsid w:val="00125510"/>
    <w:rsid w:val="0012592F"/>
    <w:rsid w:val="00125DC2"/>
    <w:rsid w:val="001315E9"/>
    <w:rsid w:val="00133358"/>
    <w:rsid w:val="0014369A"/>
    <w:rsid w:val="00144E3C"/>
    <w:rsid w:val="00145B60"/>
    <w:rsid w:val="0015158A"/>
    <w:rsid w:val="00170D45"/>
    <w:rsid w:val="001735F3"/>
    <w:rsid w:val="00177CD4"/>
    <w:rsid w:val="00181D8A"/>
    <w:rsid w:val="00182689"/>
    <w:rsid w:val="00187BEF"/>
    <w:rsid w:val="00190B04"/>
    <w:rsid w:val="00192FE1"/>
    <w:rsid w:val="00193543"/>
    <w:rsid w:val="001A2BEB"/>
    <w:rsid w:val="001A6107"/>
    <w:rsid w:val="001B28D2"/>
    <w:rsid w:val="001B28DE"/>
    <w:rsid w:val="001B57C5"/>
    <w:rsid w:val="001B5E36"/>
    <w:rsid w:val="001C1154"/>
    <w:rsid w:val="001C1840"/>
    <w:rsid w:val="001C286F"/>
    <w:rsid w:val="001D3327"/>
    <w:rsid w:val="001D384E"/>
    <w:rsid w:val="001D4C5F"/>
    <w:rsid w:val="001E0731"/>
    <w:rsid w:val="001E192A"/>
    <w:rsid w:val="001E213B"/>
    <w:rsid w:val="001F4940"/>
    <w:rsid w:val="0020348D"/>
    <w:rsid w:val="002042F0"/>
    <w:rsid w:val="0021487B"/>
    <w:rsid w:val="00216724"/>
    <w:rsid w:val="0022062A"/>
    <w:rsid w:val="002222D9"/>
    <w:rsid w:val="00224C7E"/>
    <w:rsid w:val="00225009"/>
    <w:rsid w:val="002268D8"/>
    <w:rsid w:val="00244EBC"/>
    <w:rsid w:val="00247655"/>
    <w:rsid w:val="00247964"/>
    <w:rsid w:val="0025058E"/>
    <w:rsid w:val="00254F3A"/>
    <w:rsid w:val="00257DA0"/>
    <w:rsid w:val="00264859"/>
    <w:rsid w:val="00271BCA"/>
    <w:rsid w:val="0027526A"/>
    <w:rsid w:val="00285A48"/>
    <w:rsid w:val="002922F9"/>
    <w:rsid w:val="002A16EA"/>
    <w:rsid w:val="002B1584"/>
    <w:rsid w:val="002B2BDA"/>
    <w:rsid w:val="002B477E"/>
    <w:rsid w:val="002B6410"/>
    <w:rsid w:val="002C0406"/>
    <w:rsid w:val="002C0C68"/>
    <w:rsid w:val="002C1E4B"/>
    <w:rsid w:val="002D1015"/>
    <w:rsid w:val="002D24DA"/>
    <w:rsid w:val="002D2D31"/>
    <w:rsid w:val="002F2499"/>
    <w:rsid w:val="002F357E"/>
    <w:rsid w:val="00307D2F"/>
    <w:rsid w:val="00314F0D"/>
    <w:rsid w:val="0031547F"/>
    <w:rsid w:val="00322048"/>
    <w:rsid w:val="00322E2E"/>
    <w:rsid w:val="0032326A"/>
    <w:rsid w:val="003245D2"/>
    <w:rsid w:val="0032521F"/>
    <w:rsid w:val="00325A00"/>
    <w:rsid w:val="00327008"/>
    <w:rsid w:val="00327E75"/>
    <w:rsid w:val="00330489"/>
    <w:rsid w:val="00330C10"/>
    <w:rsid w:val="00335E75"/>
    <w:rsid w:val="00341C20"/>
    <w:rsid w:val="00344E5E"/>
    <w:rsid w:val="00345C41"/>
    <w:rsid w:val="00350AEF"/>
    <w:rsid w:val="0035194B"/>
    <w:rsid w:val="0035263F"/>
    <w:rsid w:val="00357B11"/>
    <w:rsid w:val="00357D93"/>
    <w:rsid w:val="0036122D"/>
    <w:rsid w:val="0036249B"/>
    <w:rsid w:val="003722BF"/>
    <w:rsid w:val="00374572"/>
    <w:rsid w:val="003763A8"/>
    <w:rsid w:val="00376E5B"/>
    <w:rsid w:val="00384094"/>
    <w:rsid w:val="00387E89"/>
    <w:rsid w:val="00392BAA"/>
    <w:rsid w:val="003A0D57"/>
    <w:rsid w:val="003A6CAA"/>
    <w:rsid w:val="003B2180"/>
    <w:rsid w:val="003C1BC9"/>
    <w:rsid w:val="003C392D"/>
    <w:rsid w:val="003C41A4"/>
    <w:rsid w:val="003C76FB"/>
    <w:rsid w:val="003C7777"/>
    <w:rsid w:val="003D73CF"/>
    <w:rsid w:val="003E10F5"/>
    <w:rsid w:val="003E1CD2"/>
    <w:rsid w:val="003E3BAD"/>
    <w:rsid w:val="003E3DA3"/>
    <w:rsid w:val="003E520D"/>
    <w:rsid w:val="003F4A39"/>
    <w:rsid w:val="003F7C7E"/>
    <w:rsid w:val="00401BEA"/>
    <w:rsid w:val="00407310"/>
    <w:rsid w:val="004121EE"/>
    <w:rsid w:val="004146DD"/>
    <w:rsid w:val="00414D26"/>
    <w:rsid w:val="004155F2"/>
    <w:rsid w:val="004169A4"/>
    <w:rsid w:val="00422F55"/>
    <w:rsid w:val="0042662B"/>
    <w:rsid w:val="00430802"/>
    <w:rsid w:val="00431DA8"/>
    <w:rsid w:val="0043496F"/>
    <w:rsid w:val="00437D85"/>
    <w:rsid w:val="004400C5"/>
    <w:rsid w:val="00444D3C"/>
    <w:rsid w:val="004473FF"/>
    <w:rsid w:val="00453332"/>
    <w:rsid w:val="00455ED4"/>
    <w:rsid w:val="00464158"/>
    <w:rsid w:val="00471EFA"/>
    <w:rsid w:val="004802B6"/>
    <w:rsid w:val="00482970"/>
    <w:rsid w:val="00493E73"/>
    <w:rsid w:val="0049550F"/>
    <w:rsid w:val="00495B6B"/>
    <w:rsid w:val="004A2F2F"/>
    <w:rsid w:val="004A311A"/>
    <w:rsid w:val="004A404F"/>
    <w:rsid w:val="004A4D93"/>
    <w:rsid w:val="004A5204"/>
    <w:rsid w:val="004A6043"/>
    <w:rsid w:val="004A6CA0"/>
    <w:rsid w:val="004B36E0"/>
    <w:rsid w:val="004B3D7B"/>
    <w:rsid w:val="004B613C"/>
    <w:rsid w:val="004B6C8C"/>
    <w:rsid w:val="004C157C"/>
    <w:rsid w:val="004C1DA8"/>
    <w:rsid w:val="004C409B"/>
    <w:rsid w:val="004C5E62"/>
    <w:rsid w:val="004D0925"/>
    <w:rsid w:val="004D2B6C"/>
    <w:rsid w:val="004D4C9B"/>
    <w:rsid w:val="004D4F78"/>
    <w:rsid w:val="004E0354"/>
    <w:rsid w:val="004E4C97"/>
    <w:rsid w:val="004E5182"/>
    <w:rsid w:val="004E6CFD"/>
    <w:rsid w:val="004F00F2"/>
    <w:rsid w:val="004F1BD0"/>
    <w:rsid w:val="004F2144"/>
    <w:rsid w:val="004F61F7"/>
    <w:rsid w:val="004F718B"/>
    <w:rsid w:val="004F7E5E"/>
    <w:rsid w:val="00501859"/>
    <w:rsid w:val="00503401"/>
    <w:rsid w:val="005122BA"/>
    <w:rsid w:val="0051548F"/>
    <w:rsid w:val="00516D1C"/>
    <w:rsid w:val="00524272"/>
    <w:rsid w:val="00526983"/>
    <w:rsid w:val="00531265"/>
    <w:rsid w:val="00532339"/>
    <w:rsid w:val="0053375E"/>
    <w:rsid w:val="005340A8"/>
    <w:rsid w:val="00535556"/>
    <w:rsid w:val="00541EA1"/>
    <w:rsid w:val="0054434B"/>
    <w:rsid w:val="005460CB"/>
    <w:rsid w:val="005468FA"/>
    <w:rsid w:val="00550CB1"/>
    <w:rsid w:val="00565E2B"/>
    <w:rsid w:val="00572BC2"/>
    <w:rsid w:val="005738C8"/>
    <w:rsid w:val="0058366C"/>
    <w:rsid w:val="00583D90"/>
    <w:rsid w:val="00587C96"/>
    <w:rsid w:val="0059174E"/>
    <w:rsid w:val="005934F7"/>
    <w:rsid w:val="00595F13"/>
    <w:rsid w:val="005A02A8"/>
    <w:rsid w:val="005A2039"/>
    <w:rsid w:val="005A32E3"/>
    <w:rsid w:val="005A4040"/>
    <w:rsid w:val="005A4E62"/>
    <w:rsid w:val="005B22EF"/>
    <w:rsid w:val="005B30E5"/>
    <w:rsid w:val="005B4E67"/>
    <w:rsid w:val="005B71DB"/>
    <w:rsid w:val="005C0186"/>
    <w:rsid w:val="005C2C7A"/>
    <w:rsid w:val="005C3CF8"/>
    <w:rsid w:val="005C6096"/>
    <w:rsid w:val="005C6735"/>
    <w:rsid w:val="005C67DE"/>
    <w:rsid w:val="005D1018"/>
    <w:rsid w:val="005D48C1"/>
    <w:rsid w:val="005D5949"/>
    <w:rsid w:val="005D5BD8"/>
    <w:rsid w:val="005D78CA"/>
    <w:rsid w:val="005E2B25"/>
    <w:rsid w:val="005E54AC"/>
    <w:rsid w:val="005E579A"/>
    <w:rsid w:val="005E6B4B"/>
    <w:rsid w:val="005E6C26"/>
    <w:rsid w:val="005E7F01"/>
    <w:rsid w:val="005F3874"/>
    <w:rsid w:val="005F6849"/>
    <w:rsid w:val="005F6A02"/>
    <w:rsid w:val="005F70CA"/>
    <w:rsid w:val="005F79B3"/>
    <w:rsid w:val="006004FF"/>
    <w:rsid w:val="006005CE"/>
    <w:rsid w:val="00601DE1"/>
    <w:rsid w:val="00603C1B"/>
    <w:rsid w:val="00606039"/>
    <w:rsid w:val="0060655E"/>
    <w:rsid w:val="0061040A"/>
    <w:rsid w:val="00612BCC"/>
    <w:rsid w:val="006202AA"/>
    <w:rsid w:val="006205AB"/>
    <w:rsid w:val="00621EB5"/>
    <w:rsid w:val="006227AE"/>
    <w:rsid w:val="00624CBF"/>
    <w:rsid w:val="00626B5C"/>
    <w:rsid w:val="006278B6"/>
    <w:rsid w:val="00631354"/>
    <w:rsid w:val="00632C30"/>
    <w:rsid w:val="00634218"/>
    <w:rsid w:val="00634963"/>
    <w:rsid w:val="00637DB8"/>
    <w:rsid w:val="00642B51"/>
    <w:rsid w:val="0064715C"/>
    <w:rsid w:val="00654D84"/>
    <w:rsid w:val="0065604A"/>
    <w:rsid w:val="00656A58"/>
    <w:rsid w:val="00656B15"/>
    <w:rsid w:val="0066786E"/>
    <w:rsid w:val="00667E04"/>
    <w:rsid w:val="00671A46"/>
    <w:rsid w:val="0067419E"/>
    <w:rsid w:val="00677B0F"/>
    <w:rsid w:val="006822AA"/>
    <w:rsid w:val="00684EF7"/>
    <w:rsid w:val="00685024"/>
    <w:rsid w:val="00686370"/>
    <w:rsid w:val="00690149"/>
    <w:rsid w:val="00690D47"/>
    <w:rsid w:val="00692B0B"/>
    <w:rsid w:val="00693593"/>
    <w:rsid w:val="00693CD7"/>
    <w:rsid w:val="00694EB0"/>
    <w:rsid w:val="00695DFE"/>
    <w:rsid w:val="006A0169"/>
    <w:rsid w:val="006A0980"/>
    <w:rsid w:val="006A3AEE"/>
    <w:rsid w:val="006A5774"/>
    <w:rsid w:val="006A7DAF"/>
    <w:rsid w:val="006B1049"/>
    <w:rsid w:val="006B14C2"/>
    <w:rsid w:val="006B28AD"/>
    <w:rsid w:val="006B3B79"/>
    <w:rsid w:val="006B5A16"/>
    <w:rsid w:val="006B7504"/>
    <w:rsid w:val="006C02E6"/>
    <w:rsid w:val="006C44FE"/>
    <w:rsid w:val="006D18AF"/>
    <w:rsid w:val="006D338D"/>
    <w:rsid w:val="006D5125"/>
    <w:rsid w:val="006E23B1"/>
    <w:rsid w:val="006E2FF8"/>
    <w:rsid w:val="006E6B52"/>
    <w:rsid w:val="006F1980"/>
    <w:rsid w:val="006F7E67"/>
    <w:rsid w:val="0070100A"/>
    <w:rsid w:val="00707EC0"/>
    <w:rsid w:val="007129AA"/>
    <w:rsid w:val="00714769"/>
    <w:rsid w:val="007155A1"/>
    <w:rsid w:val="007173FC"/>
    <w:rsid w:val="00721B8B"/>
    <w:rsid w:val="00722AEE"/>
    <w:rsid w:val="00724B32"/>
    <w:rsid w:val="00730764"/>
    <w:rsid w:val="00735C7F"/>
    <w:rsid w:val="007466B1"/>
    <w:rsid w:val="0074745C"/>
    <w:rsid w:val="00750915"/>
    <w:rsid w:val="007525F6"/>
    <w:rsid w:val="00755247"/>
    <w:rsid w:val="0075689A"/>
    <w:rsid w:val="007606B9"/>
    <w:rsid w:val="0076524F"/>
    <w:rsid w:val="00767502"/>
    <w:rsid w:val="007678BA"/>
    <w:rsid w:val="00770CA1"/>
    <w:rsid w:val="00775BDF"/>
    <w:rsid w:val="007830B1"/>
    <w:rsid w:val="00790BAD"/>
    <w:rsid w:val="007948A5"/>
    <w:rsid w:val="00794A05"/>
    <w:rsid w:val="007A045D"/>
    <w:rsid w:val="007A27B0"/>
    <w:rsid w:val="007A3DBB"/>
    <w:rsid w:val="007A61F7"/>
    <w:rsid w:val="007B072D"/>
    <w:rsid w:val="007B1F82"/>
    <w:rsid w:val="007B23B1"/>
    <w:rsid w:val="007B25A6"/>
    <w:rsid w:val="007B3C8C"/>
    <w:rsid w:val="007B4A13"/>
    <w:rsid w:val="007B6126"/>
    <w:rsid w:val="007C254F"/>
    <w:rsid w:val="007C3254"/>
    <w:rsid w:val="007D27CD"/>
    <w:rsid w:val="007D28E2"/>
    <w:rsid w:val="007D2EEF"/>
    <w:rsid w:val="007D457C"/>
    <w:rsid w:val="007E1325"/>
    <w:rsid w:val="007E19F8"/>
    <w:rsid w:val="007E2890"/>
    <w:rsid w:val="007E6BAB"/>
    <w:rsid w:val="007F03B1"/>
    <w:rsid w:val="007F3762"/>
    <w:rsid w:val="007F7B9B"/>
    <w:rsid w:val="0080419D"/>
    <w:rsid w:val="00804F51"/>
    <w:rsid w:val="008058DA"/>
    <w:rsid w:val="00811458"/>
    <w:rsid w:val="00814D46"/>
    <w:rsid w:val="00816195"/>
    <w:rsid w:val="008172A3"/>
    <w:rsid w:val="00825151"/>
    <w:rsid w:val="0083381C"/>
    <w:rsid w:val="008355CB"/>
    <w:rsid w:val="00846F5D"/>
    <w:rsid w:val="008470CD"/>
    <w:rsid w:val="0085192B"/>
    <w:rsid w:val="00860552"/>
    <w:rsid w:val="00861CAA"/>
    <w:rsid w:val="00865FD0"/>
    <w:rsid w:val="00871560"/>
    <w:rsid w:val="00874FF0"/>
    <w:rsid w:val="008811A3"/>
    <w:rsid w:val="00884728"/>
    <w:rsid w:val="00885EEF"/>
    <w:rsid w:val="008917E0"/>
    <w:rsid w:val="0089305E"/>
    <w:rsid w:val="008A5254"/>
    <w:rsid w:val="008B355C"/>
    <w:rsid w:val="008B42B7"/>
    <w:rsid w:val="008B4820"/>
    <w:rsid w:val="008C0679"/>
    <w:rsid w:val="008C0D81"/>
    <w:rsid w:val="008C162A"/>
    <w:rsid w:val="008D1F4B"/>
    <w:rsid w:val="008D2598"/>
    <w:rsid w:val="008D3273"/>
    <w:rsid w:val="008D646E"/>
    <w:rsid w:val="008E32DF"/>
    <w:rsid w:val="008E3FE1"/>
    <w:rsid w:val="008E4491"/>
    <w:rsid w:val="008F2C57"/>
    <w:rsid w:val="008F348C"/>
    <w:rsid w:val="008F6AE1"/>
    <w:rsid w:val="008F725F"/>
    <w:rsid w:val="008F7DF6"/>
    <w:rsid w:val="00904BCB"/>
    <w:rsid w:val="00906A98"/>
    <w:rsid w:val="00912D1C"/>
    <w:rsid w:val="00913202"/>
    <w:rsid w:val="00916A66"/>
    <w:rsid w:val="00921545"/>
    <w:rsid w:val="00921A20"/>
    <w:rsid w:val="00921D6E"/>
    <w:rsid w:val="00925ACA"/>
    <w:rsid w:val="009279AC"/>
    <w:rsid w:val="009301C8"/>
    <w:rsid w:val="009323CC"/>
    <w:rsid w:val="00932B68"/>
    <w:rsid w:val="00933531"/>
    <w:rsid w:val="00933B55"/>
    <w:rsid w:val="00935287"/>
    <w:rsid w:val="0093708E"/>
    <w:rsid w:val="0094042D"/>
    <w:rsid w:val="00940DA1"/>
    <w:rsid w:val="00942C4A"/>
    <w:rsid w:val="00944E31"/>
    <w:rsid w:val="0094654F"/>
    <w:rsid w:val="00952387"/>
    <w:rsid w:val="009534F5"/>
    <w:rsid w:val="00967916"/>
    <w:rsid w:val="00971BF7"/>
    <w:rsid w:val="00973225"/>
    <w:rsid w:val="00974EFD"/>
    <w:rsid w:val="009773AA"/>
    <w:rsid w:val="00977F51"/>
    <w:rsid w:val="00982FEC"/>
    <w:rsid w:val="00987629"/>
    <w:rsid w:val="00990313"/>
    <w:rsid w:val="00990B86"/>
    <w:rsid w:val="00991542"/>
    <w:rsid w:val="00996BDB"/>
    <w:rsid w:val="00996C85"/>
    <w:rsid w:val="009A11A6"/>
    <w:rsid w:val="009B06E7"/>
    <w:rsid w:val="009B0944"/>
    <w:rsid w:val="009B2F2A"/>
    <w:rsid w:val="009B3027"/>
    <w:rsid w:val="009B778A"/>
    <w:rsid w:val="009C1213"/>
    <w:rsid w:val="009C52AB"/>
    <w:rsid w:val="009C63BD"/>
    <w:rsid w:val="009D3135"/>
    <w:rsid w:val="009D5D3E"/>
    <w:rsid w:val="009D7572"/>
    <w:rsid w:val="009E0015"/>
    <w:rsid w:val="009E11EE"/>
    <w:rsid w:val="009E135C"/>
    <w:rsid w:val="009E3519"/>
    <w:rsid w:val="009E7673"/>
    <w:rsid w:val="009F0EB1"/>
    <w:rsid w:val="009F7979"/>
    <w:rsid w:val="00A01DD5"/>
    <w:rsid w:val="00A10634"/>
    <w:rsid w:val="00A16401"/>
    <w:rsid w:val="00A17E41"/>
    <w:rsid w:val="00A211DD"/>
    <w:rsid w:val="00A26A64"/>
    <w:rsid w:val="00A30C95"/>
    <w:rsid w:val="00A34DED"/>
    <w:rsid w:val="00A35249"/>
    <w:rsid w:val="00A36467"/>
    <w:rsid w:val="00A372F8"/>
    <w:rsid w:val="00A408B7"/>
    <w:rsid w:val="00A40CD2"/>
    <w:rsid w:val="00A416F7"/>
    <w:rsid w:val="00A42409"/>
    <w:rsid w:val="00A43DDD"/>
    <w:rsid w:val="00A45A83"/>
    <w:rsid w:val="00A5068D"/>
    <w:rsid w:val="00A50E98"/>
    <w:rsid w:val="00A51241"/>
    <w:rsid w:val="00A601EC"/>
    <w:rsid w:val="00A651FC"/>
    <w:rsid w:val="00A66A3D"/>
    <w:rsid w:val="00A74895"/>
    <w:rsid w:val="00A83A73"/>
    <w:rsid w:val="00A84A94"/>
    <w:rsid w:val="00A907B2"/>
    <w:rsid w:val="00A93A49"/>
    <w:rsid w:val="00A94549"/>
    <w:rsid w:val="00AA0C3E"/>
    <w:rsid w:val="00AA1978"/>
    <w:rsid w:val="00AA22D3"/>
    <w:rsid w:val="00AA3278"/>
    <w:rsid w:val="00AA650D"/>
    <w:rsid w:val="00AA6B58"/>
    <w:rsid w:val="00AB246A"/>
    <w:rsid w:val="00AB686E"/>
    <w:rsid w:val="00AB74AD"/>
    <w:rsid w:val="00AC2401"/>
    <w:rsid w:val="00AC27D6"/>
    <w:rsid w:val="00AC4017"/>
    <w:rsid w:val="00AD1C23"/>
    <w:rsid w:val="00AD4B1F"/>
    <w:rsid w:val="00AE0614"/>
    <w:rsid w:val="00AE3511"/>
    <w:rsid w:val="00AE4958"/>
    <w:rsid w:val="00AE66FC"/>
    <w:rsid w:val="00AE7E5B"/>
    <w:rsid w:val="00AE7EBE"/>
    <w:rsid w:val="00AF1545"/>
    <w:rsid w:val="00AF421E"/>
    <w:rsid w:val="00AF7E40"/>
    <w:rsid w:val="00B05849"/>
    <w:rsid w:val="00B073A6"/>
    <w:rsid w:val="00B24E78"/>
    <w:rsid w:val="00B25E19"/>
    <w:rsid w:val="00B40279"/>
    <w:rsid w:val="00B40BB6"/>
    <w:rsid w:val="00B40D2F"/>
    <w:rsid w:val="00B4552B"/>
    <w:rsid w:val="00B543D6"/>
    <w:rsid w:val="00B55959"/>
    <w:rsid w:val="00B61323"/>
    <w:rsid w:val="00B721CC"/>
    <w:rsid w:val="00B7339D"/>
    <w:rsid w:val="00B773C3"/>
    <w:rsid w:val="00B81E95"/>
    <w:rsid w:val="00B81FF3"/>
    <w:rsid w:val="00B8236D"/>
    <w:rsid w:val="00B942CE"/>
    <w:rsid w:val="00B96E01"/>
    <w:rsid w:val="00BA60D3"/>
    <w:rsid w:val="00BB13FB"/>
    <w:rsid w:val="00BB1BC1"/>
    <w:rsid w:val="00BB7A88"/>
    <w:rsid w:val="00BB7B12"/>
    <w:rsid w:val="00BC2A6A"/>
    <w:rsid w:val="00BC5C53"/>
    <w:rsid w:val="00BC69A1"/>
    <w:rsid w:val="00BC6C07"/>
    <w:rsid w:val="00BC6C85"/>
    <w:rsid w:val="00BD01B6"/>
    <w:rsid w:val="00BD328D"/>
    <w:rsid w:val="00BD62CA"/>
    <w:rsid w:val="00BE2147"/>
    <w:rsid w:val="00BE6D87"/>
    <w:rsid w:val="00BF1738"/>
    <w:rsid w:val="00BF4400"/>
    <w:rsid w:val="00BF4C18"/>
    <w:rsid w:val="00BF52C7"/>
    <w:rsid w:val="00BF590B"/>
    <w:rsid w:val="00C00AF8"/>
    <w:rsid w:val="00C052E1"/>
    <w:rsid w:val="00C06CDB"/>
    <w:rsid w:val="00C10D81"/>
    <w:rsid w:val="00C12A66"/>
    <w:rsid w:val="00C15147"/>
    <w:rsid w:val="00C22101"/>
    <w:rsid w:val="00C2360C"/>
    <w:rsid w:val="00C26D5D"/>
    <w:rsid w:val="00C27CA2"/>
    <w:rsid w:val="00C337E2"/>
    <w:rsid w:val="00C342C5"/>
    <w:rsid w:val="00C37E1C"/>
    <w:rsid w:val="00C41C29"/>
    <w:rsid w:val="00C43A57"/>
    <w:rsid w:val="00C46038"/>
    <w:rsid w:val="00C46B4E"/>
    <w:rsid w:val="00C46F24"/>
    <w:rsid w:val="00C52D99"/>
    <w:rsid w:val="00C53B05"/>
    <w:rsid w:val="00C53B96"/>
    <w:rsid w:val="00C540AB"/>
    <w:rsid w:val="00C57D92"/>
    <w:rsid w:val="00C701B3"/>
    <w:rsid w:val="00C70BDF"/>
    <w:rsid w:val="00C81986"/>
    <w:rsid w:val="00C842C8"/>
    <w:rsid w:val="00C843F3"/>
    <w:rsid w:val="00C860D1"/>
    <w:rsid w:val="00C901C1"/>
    <w:rsid w:val="00CA1AA3"/>
    <w:rsid w:val="00CA254C"/>
    <w:rsid w:val="00CB1D28"/>
    <w:rsid w:val="00CB2B5B"/>
    <w:rsid w:val="00CC6FAE"/>
    <w:rsid w:val="00CC742A"/>
    <w:rsid w:val="00CD346D"/>
    <w:rsid w:val="00CD4650"/>
    <w:rsid w:val="00CD6036"/>
    <w:rsid w:val="00CD660D"/>
    <w:rsid w:val="00CE0250"/>
    <w:rsid w:val="00CE197E"/>
    <w:rsid w:val="00CE2543"/>
    <w:rsid w:val="00CE25DF"/>
    <w:rsid w:val="00CE517A"/>
    <w:rsid w:val="00CE5C44"/>
    <w:rsid w:val="00CF10D1"/>
    <w:rsid w:val="00CF1A12"/>
    <w:rsid w:val="00CF25C4"/>
    <w:rsid w:val="00CF3908"/>
    <w:rsid w:val="00D02BE1"/>
    <w:rsid w:val="00D04F7B"/>
    <w:rsid w:val="00D05710"/>
    <w:rsid w:val="00D07413"/>
    <w:rsid w:val="00D13A24"/>
    <w:rsid w:val="00D21247"/>
    <w:rsid w:val="00D2173F"/>
    <w:rsid w:val="00D22A39"/>
    <w:rsid w:val="00D32AA4"/>
    <w:rsid w:val="00D436FE"/>
    <w:rsid w:val="00D519E9"/>
    <w:rsid w:val="00D553A0"/>
    <w:rsid w:val="00D554E8"/>
    <w:rsid w:val="00D56061"/>
    <w:rsid w:val="00D57F25"/>
    <w:rsid w:val="00D61196"/>
    <w:rsid w:val="00D6461F"/>
    <w:rsid w:val="00D6584E"/>
    <w:rsid w:val="00D65BCB"/>
    <w:rsid w:val="00D66E33"/>
    <w:rsid w:val="00D71062"/>
    <w:rsid w:val="00D74E06"/>
    <w:rsid w:val="00D751E2"/>
    <w:rsid w:val="00D8006E"/>
    <w:rsid w:val="00D81A20"/>
    <w:rsid w:val="00D8222F"/>
    <w:rsid w:val="00D85E69"/>
    <w:rsid w:val="00D86307"/>
    <w:rsid w:val="00D90B40"/>
    <w:rsid w:val="00DA10E1"/>
    <w:rsid w:val="00DA16FD"/>
    <w:rsid w:val="00DA1D21"/>
    <w:rsid w:val="00DB00C4"/>
    <w:rsid w:val="00DB32B5"/>
    <w:rsid w:val="00DB48E5"/>
    <w:rsid w:val="00DB4BE5"/>
    <w:rsid w:val="00DB7E8F"/>
    <w:rsid w:val="00DC3B65"/>
    <w:rsid w:val="00DD3DE0"/>
    <w:rsid w:val="00DD526D"/>
    <w:rsid w:val="00DD64D8"/>
    <w:rsid w:val="00DE0405"/>
    <w:rsid w:val="00DE4980"/>
    <w:rsid w:val="00DE78F1"/>
    <w:rsid w:val="00DE7C80"/>
    <w:rsid w:val="00DF2799"/>
    <w:rsid w:val="00DF4590"/>
    <w:rsid w:val="00DF4CEC"/>
    <w:rsid w:val="00DF6F42"/>
    <w:rsid w:val="00E01FFC"/>
    <w:rsid w:val="00E03B24"/>
    <w:rsid w:val="00E04931"/>
    <w:rsid w:val="00E05F32"/>
    <w:rsid w:val="00E136CB"/>
    <w:rsid w:val="00E13AEA"/>
    <w:rsid w:val="00E13B86"/>
    <w:rsid w:val="00E214C4"/>
    <w:rsid w:val="00E23CED"/>
    <w:rsid w:val="00E264C0"/>
    <w:rsid w:val="00E31083"/>
    <w:rsid w:val="00E32D88"/>
    <w:rsid w:val="00E35543"/>
    <w:rsid w:val="00E36636"/>
    <w:rsid w:val="00E367EF"/>
    <w:rsid w:val="00E40FEF"/>
    <w:rsid w:val="00E41164"/>
    <w:rsid w:val="00E42F4D"/>
    <w:rsid w:val="00E43B33"/>
    <w:rsid w:val="00E449D0"/>
    <w:rsid w:val="00E46C3C"/>
    <w:rsid w:val="00E5286B"/>
    <w:rsid w:val="00E54A06"/>
    <w:rsid w:val="00E561E2"/>
    <w:rsid w:val="00E62566"/>
    <w:rsid w:val="00E632ED"/>
    <w:rsid w:val="00E63465"/>
    <w:rsid w:val="00E75D83"/>
    <w:rsid w:val="00E75DD9"/>
    <w:rsid w:val="00E81F28"/>
    <w:rsid w:val="00E843B1"/>
    <w:rsid w:val="00E85EE3"/>
    <w:rsid w:val="00E90E46"/>
    <w:rsid w:val="00E9512A"/>
    <w:rsid w:val="00E96B50"/>
    <w:rsid w:val="00EA3009"/>
    <w:rsid w:val="00EA47AF"/>
    <w:rsid w:val="00EB17AF"/>
    <w:rsid w:val="00EB40BE"/>
    <w:rsid w:val="00EC38A4"/>
    <w:rsid w:val="00ED1391"/>
    <w:rsid w:val="00ED2EBD"/>
    <w:rsid w:val="00ED52D5"/>
    <w:rsid w:val="00ED52DC"/>
    <w:rsid w:val="00ED72FC"/>
    <w:rsid w:val="00EE5859"/>
    <w:rsid w:val="00EE6C2B"/>
    <w:rsid w:val="00EF07A0"/>
    <w:rsid w:val="00EF129E"/>
    <w:rsid w:val="00EF2690"/>
    <w:rsid w:val="00EF5630"/>
    <w:rsid w:val="00EF57CA"/>
    <w:rsid w:val="00EF5887"/>
    <w:rsid w:val="00EF5B79"/>
    <w:rsid w:val="00F01CAA"/>
    <w:rsid w:val="00F02CC9"/>
    <w:rsid w:val="00F05FB4"/>
    <w:rsid w:val="00F11952"/>
    <w:rsid w:val="00F156D6"/>
    <w:rsid w:val="00F172B6"/>
    <w:rsid w:val="00F21DCD"/>
    <w:rsid w:val="00F2354B"/>
    <w:rsid w:val="00F30782"/>
    <w:rsid w:val="00F32562"/>
    <w:rsid w:val="00F46BED"/>
    <w:rsid w:val="00F5036E"/>
    <w:rsid w:val="00F51797"/>
    <w:rsid w:val="00F5235B"/>
    <w:rsid w:val="00F54EDC"/>
    <w:rsid w:val="00F6147E"/>
    <w:rsid w:val="00F62242"/>
    <w:rsid w:val="00F62B9E"/>
    <w:rsid w:val="00F64DCD"/>
    <w:rsid w:val="00F662C7"/>
    <w:rsid w:val="00F67425"/>
    <w:rsid w:val="00F7049B"/>
    <w:rsid w:val="00F71D0D"/>
    <w:rsid w:val="00F72A6C"/>
    <w:rsid w:val="00F72DDF"/>
    <w:rsid w:val="00F73A02"/>
    <w:rsid w:val="00F774E2"/>
    <w:rsid w:val="00F85A80"/>
    <w:rsid w:val="00F87180"/>
    <w:rsid w:val="00F93FC4"/>
    <w:rsid w:val="00F947AC"/>
    <w:rsid w:val="00F94CE2"/>
    <w:rsid w:val="00F96CA5"/>
    <w:rsid w:val="00F96F12"/>
    <w:rsid w:val="00FA5244"/>
    <w:rsid w:val="00FA5EAE"/>
    <w:rsid w:val="00FA6871"/>
    <w:rsid w:val="00FB178C"/>
    <w:rsid w:val="00FB183B"/>
    <w:rsid w:val="00FB2646"/>
    <w:rsid w:val="00FB295F"/>
    <w:rsid w:val="00FB41D3"/>
    <w:rsid w:val="00FB5539"/>
    <w:rsid w:val="00FB5D01"/>
    <w:rsid w:val="00FB765A"/>
    <w:rsid w:val="00FC0237"/>
    <w:rsid w:val="00FC0A1F"/>
    <w:rsid w:val="00FC0E93"/>
    <w:rsid w:val="00FC7730"/>
    <w:rsid w:val="00FD2FDD"/>
    <w:rsid w:val="00FD3538"/>
    <w:rsid w:val="00FD3898"/>
    <w:rsid w:val="00FE2547"/>
    <w:rsid w:val="00FE2B69"/>
    <w:rsid w:val="00FE567C"/>
    <w:rsid w:val="00FE5BAF"/>
    <w:rsid w:val="00FF0237"/>
    <w:rsid w:val="00FF207B"/>
    <w:rsid w:val="00FF5D9A"/>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6A5774"/>
    <w:pPr>
      <w:ind w:left="720"/>
      <w:contextualSpacing/>
    </w:pPr>
  </w:style>
  <w:style w:type="character" w:customStyle="1" w:styleId="HeaderChar">
    <w:name w:val="Header Char"/>
    <w:basedOn w:val="DefaultParagraphFont"/>
    <w:link w:val="Header"/>
    <w:uiPriority w:val="99"/>
    <w:rsid w:val="006B28AD"/>
    <w:rPr>
      <w:sz w:val="24"/>
      <w:szCs w:val="24"/>
      <w:lang w:eastAsia="ar-SA"/>
    </w:rPr>
  </w:style>
  <w:style w:type="character" w:styleId="CommentReference">
    <w:name w:val="annotation reference"/>
    <w:basedOn w:val="DefaultParagraphFont"/>
    <w:semiHidden/>
    <w:unhideWhenUsed/>
    <w:rsid w:val="00874FF0"/>
    <w:rPr>
      <w:sz w:val="16"/>
      <w:szCs w:val="16"/>
    </w:rPr>
  </w:style>
  <w:style w:type="paragraph" w:styleId="CommentText">
    <w:name w:val="annotation text"/>
    <w:basedOn w:val="Normal"/>
    <w:link w:val="CommentTextChar"/>
    <w:semiHidden/>
    <w:unhideWhenUsed/>
    <w:rsid w:val="00874FF0"/>
    <w:rPr>
      <w:sz w:val="20"/>
      <w:szCs w:val="20"/>
    </w:rPr>
  </w:style>
  <w:style w:type="character" w:customStyle="1" w:styleId="CommentTextChar">
    <w:name w:val="Comment Text Char"/>
    <w:basedOn w:val="DefaultParagraphFont"/>
    <w:link w:val="CommentText"/>
    <w:semiHidden/>
    <w:rsid w:val="00874FF0"/>
    <w:rPr>
      <w:lang w:eastAsia="ar-SA"/>
    </w:rPr>
  </w:style>
  <w:style w:type="paragraph" w:styleId="CommentSubject">
    <w:name w:val="annotation subject"/>
    <w:basedOn w:val="CommentText"/>
    <w:next w:val="CommentText"/>
    <w:link w:val="CommentSubjectChar"/>
    <w:semiHidden/>
    <w:unhideWhenUsed/>
    <w:rsid w:val="00874FF0"/>
    <w:rPr>
      <w:b/>
      <w:bCs/>
    </w:rPr>
  </w:style>
  <w:style w:type="character" w:customStyle="1" w:styleId="CommentSubjectChar">
    <w:name w:val="Comment Subject Char"/>
    <w:basedOn w:val="CommentTextChar"/>
    <w:link w:val="CommentSubject"/>
    <w:semiHidden/>
    <w:rsid w:val="00874FF0"/>
    <w:rPr>
      <w:b/>
      <w:bCs/>
      <w:lang w:eastAsia="ar-SA"/>
    </w:rPr>
  </w:style>
  <w:style w:type="character" w:styleId="FollowedHyperlink">
    <w:name w:val="FollowedHyperlink"/>
    <w:basedOn w:val="DefaultParagraphFont"/>
    <w:semiHidden/>
    <w:unhideWhenUsed/>
    <w:rsid w:val="00035B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0491">
      <w:bodyDiv w:val="1"/>
      <w:marLeft w:val="0"/>
      <w:marRight w:val="0"/>
      <w:marTop w:val="0"/>
      <w:marBottom w:val="0"/>
      <w:divBdr>
        <w:top w:val="none" w:sz="0" w:space="0" w:color="auto"/>
        <w:left w:val="none" w:sz="0" w:space="0" w:color="auto"/>
        <w:bottom w:val="none" w:sz="0" w:space="0" w:color="auto"/>
        <w:right w:val="none" w:sz="0" w:space="0" w:color="auto"/>
      </w:divBdr>
      <w:divsChild>
        <w:div w:id="2026011864">
          <w:marLeft w:val="0"/>
          <w:marRight w:val="0"/>
          <w:marTop w:val="0"/>
          <w:marBottom w:val="0"/>
          <w:divBdr>
            <w:top w:val="none" w:sz="0" w:space="0" w:color="auto"/>
            <w:left w:val="none" w:sz="0" w:space="0" w:color="auto"/>
            <w:bottom w:val="none" w:sz="0" w:space="0" w:color="auto"/>
            <w:right w:val="none" w:sz="0" w:space="0" w:color="auto"/>
          </w:divBdr>
          <w:divsChild>
            <w:div w:id="1691103405">
              <w:marLeft w:val="0"/>
              <w:marRight w:val="0"/>
              <w:marTop w:val="0"/>
              <w:marBottom w:val="0"/>
              <w:divBdr>
                <w:top w:val="none" w:sz="0" w:space="0" w:color="auto"/>
                <w:left w:val="none" w:sz="0" w:space="0" w:color="auto"/>
                <w:bottom w:val="none" w:sz="0" w:space="0" w:color="auto"/>
                <w:right w:val="none" w:sz="0" w:space="0" w:color="auto"/>
              </w:divBdr>
              <w:divsChild>
                <w:div w:id="379018826">
                  <w:marLeft w:val="0"/>
                  <w:marRight w:val="0"/>
                  <w:marTop w:val="0"/>
                  <w:marBottom w:val="0"/>
                  <w:divBdr>
                    <w:top w:val="none" w:sz="0" w:space="0" w:color="auto"/>
                    <w:left w:val="none" w:sz="0" w:space="0" w:color="auto"/>
                    <w:bottom w:val="none" w:sz="0" w:space="0" w:color="auto"/>
                    <w:right w:val="none" w:sz="0" w:space="0" w:color="auto"/>
                  </w:divBdr>
                  <w:divsChild>
                    <w:div w:id="942343345">
                      <w:marLeft w:val="0"/>
                      <w:marRight w:val="0"/>
                      <w:marTop w:val="0"/>
                      <w:marBottom w:val="0"/>
                      <w:divBdr>
                        <w:top w:val="none" w:sz="0" w:space="0" w:color="auto"/>
                        <w:left w:val="none" w:sz="0" w:space="0" w:color="auto"/>
                        <w:bottom w:val="none" w:sz="0" w:space="0" w:color="auto"/>
                        <w:right w:val="none" w:sz="0" w:space="0" w:color="auto"/>
                      </w:divBdr>
                      <w:divsChild>
                        <w:div w:id="1933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829649">
      <w:bodyDiv w:val="1"/>
      <w:marLeft w:val="0"/>
      <w:marRight w:val="0"/>
      <w:marTop w:val="0"/>
      <w:marBottom w:val="0"/>
      <w:divBdr>
        <w:top w:val="none" w:sz="0" w:space="0" w:color="auto"/>
        <w:left w:val="none" w:sz="0" w:space="0" w:color="auto"/>
        <w:bottom w:val="none" w:sz="0" w:space="0" w:color="auto"/>
        <w:right w:val="none" w:sz="0" w:space="0" w:color="auto"/>
      </w:divBdr>
    </w:div>
    <w:div w:id="644550999">
      <w:bodyDiv w:val="1"/>
      <w:marLeft w:val="0"/>
      <w:marRight w:val="0"/>
      <w:marTop w:val="0"/>
      <w:marBottom w:val="0"/>
      <w:divBdr>
        <w:top w:val="none" w:sz="0" w:space="0" w:color="auto"/>
        <w:left w:val="none" w:sz="0" w:space="0" w:color="auto"/>
        <w:bottom w:val="none" w:sz="0" w:space="0" w:color="auto"/>
        <w:right w:val="none" w:sz="0" w:space="0" w:color="auto"/>
      </w:divBdr>
      <w:divsChild>
        <w:div w:id="819155074">
          <w:marLeft w:val="0"/>
          <w:marRight w:val="0"/>
          <w:marTop w:val="0"/>
          <w:marBottom w:val="0"/>
          <w:divBdr>
            <w:top w:val="none" w:sz="0" w:space="0" w:color="auto"/>
            <w:left w:val="none" w:sz="0" w:space="0" w:color="auto"/>
            <w:bottom w:val="none" w:sz="0" w:space="0" w:color="auto"/>
            <w:right w:val="none" w:sz="0" w:space="0" w:color="auto"/>
          </w:divBdr>
          <w:divsChild>
            <w:div w:id="697511113">
              <w:marLeft w:val="0"/>
              <w:marRight w:val="0"/>
              <w:marTop w:val="0"/>
              <w:marBottom w:val="0"/>
              <w:divBdr>
                <w:top w:val="none" w:sz="0" w:space="0" w:color="auto"/>
                <w:left w:val="none" w:sz="0" w:space="0" w:color="auto"/>
                <w:bottom w:val="none" w:sz="0" w:space="0" w:color="auto"/>
                <w:right w:val="none" w:sz="0" w:space="0" w:color="auto"/>
              </w:divBdr>
              <w:divsChild>
                <w:div w:id="1489398486">
                  <w:marLeft w:val="0"/>
                  <w:marRight w:val="0"/>
                  <w:marTop w:val="0"/>
                  <w:marBottom w:val="0"/>
                  <w:divBdr>
                    <w:top w:val="none" w:sz="0" w:space="0" w:color="auto"/>
                    <w:left w:val="none" w:sz="0" w:space="0" w:color="auto"/>
                    <w:bottom w:val="none" w:sz="0" w:space="0" w:color="auto"/>
                    <w:right w:val="none" w:sz="0" w:space="0" w:color="auto"/>
                  </w:divBdr>
                  <w:divsChild>
                    <w:div w:id="466900887">
                      <w:marLeft w:val="0"/>
                      <w:marRight w:val="0"/>
                      <w:marTop w:val="0"/>
                      <w:marBottom w:val="0"/>
                      <w:divBdr>
                        <w:top w:val="none" w:sz="0" w:space="0" w:color="auto"/>
                        <w:left w:val="none" w:sz="0" w:space="0" w:color="auto"/>
                        <w:bottom w:val="none" w:sz="0" w:space="0" w:color="auto"/>
                        <w:right w:val="none" w:sz="0" w:space="0" w:color="auto"/>
                      </w:divBdr>
                      <w:divsChild>
                        <w:div w:id="766968623">
                          <w:marLeft w:val="0"/>
                          <w:marRight w:val="0"/>
                          <w:marTop w:val="0"/>
                          <w:marBottom w:val="0"/>
                          <w:divBdr>
                            <w:top w:val="none" w:sz="0" w:space="0" w:color="auto"/>
                            <w:left w:val="none" w:sz="0" w:space="0" w:color="auto"/>
                            <w:bottom w:val="none" w:sz="0" w:space="0" w:color="auto"/>
                            <w:right w:val="none" w:sz="0" w:space="0" w:color="auto"/>
                          </w:divBdr>
                          <w:divsChild>
                            <w:div w:id="618217551">
                              <w:marLeft w:val="0"/>
                              <w:marRight w:val="0"/>
                              <w:marTop w:val="0"/>
                              <w:marBottom w:val="0"/>
                              <w:divBdr>
                                <w:top w:val="none" w:sz="0" w:space="0" w:color="auto"/>
                                <w:left w:val="none" w:sz="0" w:space="0" w:color="auto"/>
                                <w:bottom w:val="none" w:sz="0" w:space="0" w:color="auto"/>
                                <w:right w:val="none" w:sz="0" w:space="0" w:color="auto"/>
                              </w:divBdr>
                              <w:divsChild>
                                <w:div w:id="363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30706">
      <w:bodyDiv w:val="1"/>
      <w:marLeft w:val="0"/>
      <w:marRight w:val="0"/>
      <w:marTop w:val="0"/>
      <w:marBottom w:val="0"/>
      <w:divBdr>
        <w:top w:val="none" w:sz="0" w:space="0" w:color="auto"/>
        <w:left w:val="none" w:sz="0" w:space="0" w:color="auto"/>
        <w:bottom w:val="none" w:sz="0" w:space="0" w:color="auto"/>
        <w:right w:val="none" w:sz="0" w:space="0" w:color="auto"/>
      </w:divBdr>
      <w:divsChild>
        <w:div w:id="520826861">
          <w:marLeft w:val="0"/>
          <w:marRight w:val="0"/>
          <w:marTop w:val="0"/>
          <w:marBottom w:val="0"/>
          <w:divBdr>
            <w:top w:val="none" w:sz="0" w:space="0" w:color="auto"/>
            <w:left w:val="none" w:sz="0" w:space="0" w:color="auto"/>
            <w:bottom w:val="none" w:sz="0" w:space="0" w:color="auto"/>
            <w:right w:val="none" w:sz="0" w:space="0" w:color="auto"/>
          </w:divBdr>
          <w:divsChild>
            <w:div w:id="1038436164">
              <w:marLeft w:val="0"/>
              <w:marRight w:val="0"/>
              <w:marTop w:val="0"/>
              <w:marBottom w:val="0"/>
              <w:divBdr>
                <w:top w:val="none" w:sz="0" w:space="0" w:color="auto"/>
                <w:left w:val="none" w:sz="0" w:space="0" w:color="auto"/>
                <w:bottom w:val="none" w:sz="0" w:space="0" w:color="auto"/>
                <w:right w:val="none" w:sz="0" w:space="0" w:color="auto"/>
              </w:divBdr>
              <w:divsChild>
                <w:div w:id="1242527303">
                  <w:marLeft w:val="0"/>
                  <w:marRight w:val="0"/>
                  <w:marTop w:val="0"/>
                  <w:marBottom w:val="0"/>
                  <w:divBdr>
                    <w:top w:val="none" w:sz="0" w:space="0" w:color="auto"/>
                    <w:left w:val="none" w:sz="0" w:space="0" w:color="auto"/>
                    <w:bottom w:val="none" w:sz="0" w:space="0" w:color="auto"/>
                    <w:right w:val="none" w:sz="0" w:space="0" w:color="auto"/>
                  </w:divBdr>
                  <w:divsChild>
                    <w:div w:id="1806966975">
                      <w:marLeft w:val="0"/>
                      <w:marRight w:val="0"/>
                      <w:marTop w:val="0"/>
                      <w:marBottom w:val="0"/>
                      <w:divBdr>
                        <w:top w:val="none" w:sz="0" w:space="0" w:color="auto"/>
                        <w:left w:val="none" w:sz="0" w:space="0" w:color="auto"/>
                        <w:bottom w:val="none" w:sz="0" w:space="0" w:color="auto"/>
                        <w:right w:val="none" w:sz="0" w:space="0" w:color="auto"/>
                      </w:divBdr>
                      <w:divsChild>
                        <w:div w:id="33522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214">
      <w:bodyDiv w:val="1"/>
      <w:marLeft w:val="0"/>
      <w:marRight w:val="0"/>
      <w:marTop w:val="0"/>
      <w:marBottom w:val="0"/>
      <w:divBdr>
        <w:top w:val="none" w:sz="0" w:space="0" w:color="auto"/>
        <w:left w:val="none" w:sz="0" w:space="0" w:color="auto"/>
        <w:bottom w:val="none" w:sz="0" w:space="0" w:color="auto"/>
        <w:right w:val="none" w:sz="0" w:space="0" w:color="auto"/>
      </w:divBdr>
      <w:divsChild>
        <w:div w:id="244801213">
          <w:marLeft w:val="0"/>
          <w:marRight w:val="0"/>
          <w:marTop w:val="0"/>
          <w:marBottom w:val="0"/>
          <w:divBdr>
            <w:top w:val="none" w:sz="0" w:space="0" w:color="auto"/>
            <w:left w:val="none" w:sz="0" w:space="0" w:color="auto"/>
            <w:bottom w:val="none" w:sz="0" w:space="0" w:color="auto"/>
            <w:right w:val="none" w:sz="0" w:space="0" w:color="auto"/>
          </w:divBdr>
          <w:divsChild>
            <w:div w:id="1046417032">
              <w:marLeft w:val="0"/>
              <w:marRight w:val="0"/>
              <w:marTop w:val="0"/>
              <w:marBottom w:val="0"/>
              <w:divBdr>
                <w:top w:val="none" w:sz="0" w:space="0" w:color="auto"/>
                <w:left w:val="none" w:sz="0" w:space="0" w:color="auto"/>
                <w:bottom w:val="none" w:sz="0" w:space="0" w:color="auto"/>
                <w:right w:val="none" w:sz="0" w:space="0" w:color="auto"/>
              </w:divBdr>
              <w:divsChild>
                <w:div w:id="1789471525">
                  <w:marLeft w:val="0"/>
                  <w:marRight w:val="0"/>
                  <w:marTop w:val="0"/>
                  <w:marBottom w:val="0"/>
                  <w:divBdr>
                    <w:top w:val="none" w:sz="0" w:space="0" w:color="auto"/>
                    <w:left w:val="none" w:sz="0" w:space="0" w:color="auto"/>
                    <w:bottom w:val="none" w:sz="0" w:space="0" w:color="auto"/>
                    <w:right w:val="none" w:sz="0" w:space="0" w:color="auto"/>
                  </w:divBdr>
                  <w:divsChild>
                    <w:div w:id="922950941">
                      <w:marLeft w:val="0"/>
                      <w:marRight w:val="0"/>
                      <w:marTop w:val="0"/>
                      <w:marBottom w:val="0"/>
                      <w:divBdr>
                        <w:top w:val="none" w:sz="0" w:space="0" w:color="auto"/>
                        <w:left w:val="none" w:sz="0" w:space="0" w:color="auto"/>
                        <w:bottom w:val="none" w:sz="0" w:space="0" w:color="auto"/>
                        <w:right w:val="none" w:sz="0" w:space="0" w:color="auto"/>
                      </w:divBdr>
                      <w:divsChild>
                        <w:div w:id="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96535">
      <w:bodyDiv w:val="1"/>
      <w:marLeft w:val="0"/>
      <w:marRight w:val="0"/>
      <w:marTop w:val="0"/>
      <w:marBottom w:val="0"/>
      <w:divBdr>
        <w:top w:val="none" w:sz="0" w:space="0" w:color="auto"/>
        <w:left w:val="none" w:sz="0" w:space="0" w:color="auto"/>
        <w:bottom w:val="none" w:sz="0" w:space="0" w:color="auto"/>
        <w:right w:val="none" w:sz="0" w:space="0" w:color="auto"/>
      </w:divBdr>
      <w:divsChild>
        <w:div w:id="1938826891">
          <w:marLeft w:val="0"/>
          <w:marRight w:val="0"/>
          <w:marTop w:val="0"/>
          <w:marBottom w:val="0"/>
          <w:divBdr>
            <w:top w:val="none" w:sz="0" w:space="0" w:color="auto"/>
            <w:left w:val="none" w:sz="0" w:space="0" w:color="auto"/>
            <w:bottom w:val="none" w:sz="0" w:space="0" w:color="auto"/>
            <w:right w:val="none" w:sz="0" w:space="0" w:color="auto"/>
          </w:divBdr>
          <w:divsChild>
            <w:div w:id="1709262412">
              <w:marLeft w:val="0"/>
              <w:marRight w:val="0"/>
              <w:marTop w:val="0"/>
              <w:marBottom w:val="0"/>
              <w:divBdr>
                <w:top w:val="none" w:sz="0" w:space="0" w:color="auto"/>
                <w:left w:val="none" w:sz="0" w:space="0" w:color="auto"/>
                <w:bottom w:val="none" w:sz="0" w:space="0" w:color="auto"/>
                <w:right w:val="none" w:sz="0" w:space="0" w:color="auto"/>
              </w:divBdr>
              <w:divsChild>
                <w:div w:id="504321696">
                  <w:marLeft w:val="0"/>
                  <w:marRight w:val="0"/>
                  <w:marTop w:val="0"/>
                  <w:marBottom w:val="0"/>
                  <w:divBdr>
                    <w:top w:val="none" w:sz="0" w:space="0" w:color="auto"/>
                    <w:left w:val="none" w:sz="0" w:space="0" w:color="auto"/>
                    <w:bottom w:val="none" w:sz="0" w:space="0" w:color="auto"/>
                    <w:right w:val="none" w:sz="0" w:space="0" w:color="auto"/>
                  </w:divBdr>
                  <w:divsChild>
                    <w:div w:id="1471904514">
                      <w:marLeft w:val="0"/>
                      <w:marRight w:val="0"/>
                      <w:marTop w:val="0"/>
                      <w:marBottom w:val="0"/>
                      <w:divBdr>
                        <w:top w:val="none" w:sz="0" w:space="0" w:color="auto"/>
                        <w:left w:val="none" w:sz="0" w:space="0" w:color="auto"/>
                        <w:bottom w:val="none" w:sz="0" w:space="0" w:color="auto"/>
                        <w:right w:val="none" w:sz="0" w:space="0" w:color="auto"/>
                      </w:divBdr>
                      <w:divsChild>
                        <w:div w:id="17747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411577">
      <w:bodyDiv w:val="1"/>
      <w:marLeft w:val="0"/>
      <w:marRight w:val="0"/>
      <w:marTop w:val="0"/>
      <w:marBottom w:val="0"/>
      <w:divBdr>
        <w:top w:val="none" w:sz="0" w:space="0" w:color="auto"/>
        <w:left w:val="none" w:sz="0" w:space="0" w:color="auto"/>
        <w:bottom w:val="none" w:sz="0" w:space="0" w:color="auto"/>
        <w:right w:val="none" w:sz="0" w:space="0" w:color="auto"/>
      </w:divBdr>
      <w:divsChild>
        <w:div w:id="654115532">
          <w:marLeft w:val="0"/>
          <w:marRight w:val="0"/>
          <w:marTop w:val="0"/>
          <w:marBottom w:val="0"/>
          <w:divBdr>
            <w:top w:val="none" w:sz="0" w:space="0" w:color="auto"/>
            <w:left w:val="none" w:sz="0" w:space="0" w:color="auto"/>
            <w:bottom w:val="none" w:sz="0" w:space="0" w:color="auto"/>
            <w:right w:val="none" w:sz="0" w:space="0" w:color="auto"/>
          </w:divBdr>
          <w:divsChild>
            <w:div w:id="1172179536">
              <w:marLeft w:val="0"/>
              <w:marRight w:val="0"/>
              <w:marTop w:val="0"/>
              <w:marBottom w:val="0"/>
              <w:divBdr>
                <w:top w:val="none" w:sz="0" w:space="0" w:color="auto"/>
                <w:left w:val="none" w:sz="0" w:space="0" w:color="auto"/>
                <w:bottom w:val="none" w:sz="0" w:space="0" w:color="auto"/>
                <w:right w:val="none" w:sz="0" w:space="0" w:color="auto"/>
              </w:divBdr>
              <w:divsChild>
                <w:div w:id="1630014386">
                  <w:marLeft w:val="0"/>
                  <w:marRight w:val="0"/>
                  <w:marTop w:val="0"/>
                  <w:marBottom w:val="0"/>
                  <w:divBdr>
                    <w:top w:val="none" w:sz="0" w:space="0" w:color="auto"/>
                    <w:left w:val="none" w:sz="0" w:space="0" w:color="auto"/>
                    <w:bottom w:val="none" w:sz="0" w:space="0" w:color="auto"/>
                    <w:right w:val="none" w:sz="0" w:space="0" w:color="auto"/>
                  </w:divBdr>
                  <w:divsChild>
                    <w:div w:id="1434325990">
                      <w:marLeft w:val="0"/>
                      <w:marRight w:val="0"/>
                      <w:marTop w:val="0"/>
                      <w:marBottom w:val="0"/>
                      <w:divBdr>
                        <w:top w:val="none" w:sz="0" w:space="0" w:color="auto"/>
                        <w:left w:val="none" w:sz="0" w:space="0" w:color="auto"/>
                        <w:bottom w:val="none" w:sz="0" w:space="0" w:color="auto"/>
                        <w:right w:val="none" w:sz="0" w:space="0" w:color="auto"/>
                      </w:divBdr>
                      <w:divsChild>
                        <w:div w:id="19773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151490">
      <w:bodyDiv w:val="1"/>
      <w:marLeft w:val="0"/>
      <w:marRight w:val="0"/>
      <w:marTop w:val="0"/>
      <w:marBottom w:val="0"/>
      <w:divBdr>
        <w:top w:val="none" w:sz="0" w:space="0" w:color="auto"/>
        <w:left w:val="none" w:sz="0" w:space="0" w:color="auto"/>
        <w:bottom w:val="none" w:sz="0" w:space="0" w:color="auto"/>
        <w:right w:val="none" w:sz="0" w:space="0" w:color="auto"/>
      </w:divBdr>
      <w:divsChild>
        <w:div w:id="750934257">
          <w:marLeft w:val="0"/>
          <w:marRight w:val="0"/>
          <w:marTop w:val="0"/>
          <w:marBottom w:val="0"/>
          <w:divBdr>
            <w:top w:val="none" w:sz="0" w:space="0" w:color="auto"/>
            <w:left w:val="none" w:sz="0" w:space="0" w:color="auto"/>
            <w:bottom w:val="none" w:sz="0" w:space="0" w:color="auto"/>
            <w:right w:val="none" w:sz="0" w:space="0" w:color="auto"/>
          </w:divBdr>
          <w:divsChild>
            <w:div w:id="1773360872">
              <w:marLeft w:val="0"/>
              <w:marRight w:val="0"/>
              <w:marTop w:val="0"/>
              <w:marBottom w:val="0"/>
              <w:divBdr>
                <w:top w:val="none" w:sz="0" w:space="0" w:color="auto"/>
                <w:left w:val="none" w:sz="0" w:space="0" w:color="auto"/>
                <w:bottom w:val="none" w:sz="0" w:space="0" w:color="auto"/>
                <w:right w:val="none" w:sz="0" w:space="0" w:color="auto"/>
              </w:divBdr>
              <w:divsChild>
                <w:div w:id="322856613">
                  <w:marLeft w:val="0"/>
                  <w:marRight w:val="0"/>
                  <w:marTop w:val="0"/>
                  <w:marBottom w:val="0"/>
                  <w:divBdr>
                    <w:top w:val="none" w:sz="0" w:space="0" w:color="auto"/>
                    <w:left w:val="none" w:sz="0" w:space="0" w:color="auto"/>
                    <w:bottom w:val="none" w:sz="0" w:space="0" w:color="auto"/>
                    <w:right w:val="none" w:sz="0" w:space="0" w:color="auto"/>
                  </w:divBdr>
                  <w:divsChild>
                    <w:div w:id="2036298280">
                      <w:marLeft w:val="0"/>
                      <w:marRight w:val="0"/>
                      <w:marTop w:val="0"/>
                      <w:marBottom w:val="0"/>
                      <w:divBdr>
                        <w:top w:val="none" w:sz="0" w:space="0" w:color="auto"/>
                        <w:left w:val="none" w:sz="0" w:space="0" w:color="auto"/>
                        <w:bottom w:val="none" w:sz="0" w:space="0" w:color="auto"/>
                        <w:right w:val="none" w:sz="0" w:space="0" w:color="auto"/>
                      </w:divBdr>
                      <w:divsChild>
                        <w:div w:id="14655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855829">
      <w:bodyDiv w:val="1"/>
      <w:marLeft w:val="0"/>
      <w:marRight w:val="0"/>
      <w:marTop w:val="0"/>
      <w:marBottom w:val="0"/>
      <w:divBdr>
        <w:top w:val="none" w:sz="0" w:space="0" w:color="auto"/>
        <w:left w:val="none" w:sz="0" w:space="0" w:color="auto"/>
        <w:bottom w:val="none" w:sz="0" w:space="0" w:color="auto"/>
        <w:right w:val="none" w:sz="0" w:space="0" w:color="auto"/>
      </w:divBdr>
      <w:divsChild>
        <w:div w:id="510611611">
          <w:marLeft w:val="0"/>
          <w:marRight w:val="0"/>
          <w:marTop w:val="0"/>
          <w:marBottom w:val="0"/>
          <w:divBdr>
            <w:top w:val="none" w:sz="0" w:space="0" w:color="auto"/>
            <w:left w:val="none" w:sz="0" w:space="0" w:color="auto"/>
            <w:bottom w:val="none" w:sz="0" w:space="0" w:color="auto"/>
            <w:right w:val="none" w:sz="0" w:space="0" w:color="auto"/>
          </w:divBdr>
          <w:divsChild>
            <w:div w:id="143139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66250497">
      <w:bodyDiv w:val="1"/>
      <w:marLeft w:val="0"/>
      <w:marRight w:val="0"/>
      <w:marTop w:val="0"/>
      <w:marBottom w:val="0"/>
      <w:divBdr>
        <w:top w:val="none" w:sz="0" w:space="0" w:color="auto"/>
        <w:left w:val="none" w:sz="0" w:space="0" w:color="auto"/>
        <w:bottom w:val="none" w:sz="0" w:space="0" w:color="auto"/>
        <w:right w:val="none" w:sz="0" w:space="0" w:color="auto"/>
      </w:divBdr>
      <w:divsChild>
        <w:div w:id="2081976557">
          <w:marLeft w:val="0"/>
          <w:marRight w:val="0"/>
          <w:marTop w:val="0"/>
          <w:marBottom w:val="0"/>
          <w:divBdr>
            <w:top w:val="none" w:sz="0" w:space="0" w:color="auto"/>
            <w:left w:val="none" w:sz="0" w:space="0" w:color="auto"/>
            <w:bottom w:val="none" w:sz="0" w:space="0" w:color="auto"/>
            <w:right w:val="none" w:sz="0" w:space="0" w:color="auto"/>
          </w:divBdr>
          <w:divsChild>
            <w:div w:id="1935507421">
              <w:marLeft w:val="0"/>
              <w:marRight w:val="0"/>
              <w:marTop w:val="0"/>
              <w:marBottom w:val="0"/>
              <w:divBdr>
                <w:top w:val="none" w:sz="0" w:space="0" w:color="auto"/>
                <w:left w:val="none" w:sz="0" w:space="0" w:color="auto"/>
                <w:bottom w:val="none" w:sz="0" w:space="0" w:color="auto"/>
                <w:right w:val="none" w:sz="0" w:space="0" w:color="auto"/>
              </w:divBdr>
              <w:divsChild>
                <w:div w:id="121729178">
                  <w:marLeft w:val="0"/>
                  <w:marRight w:val="0"/>
                  <w:marTop w:val="0"/>
                  <w:marBottom w:val="0"/>
                  <w:divBdr>
                    <w:top w:val="none" w:sz="0" w:space="0" w:color="auto"/>
                    <w:left w:val="none" w:sz="0" w:space="0" w:color="auto"/>
                    <w:bottom w:val="none" w:sz="0" w:space="0" w:color="auto"/>
                    <w:right w:val="none" w:sz="0" w:space="0" w:color="auto"/>
                  </w:divBdr>
                  <w:divsChild>
                    <w:div w:id="897395505">
                      <w:marLeft w:val="0"/>
                      <w:marRight w:val="0"/>
                      <w:marTop w:val="0"/>
                      <w:marBottom w:val="0"/>
                      <w:divBdr>
                        <w:top w:val="none" w:sz="0" w:space="0" w:color="auto"/>
                        <w:left w:val="none" w:sz="0" w:space="0" w:color="auto"/>
                        <w:bottom w:val="none" w:sz="0" w:space="0" w:color="auto"/>
                        <w:right w:val="none" w:sz="0" w:space="0" w:color="auto"/>
                      </w:divBdr>
                      <w:divsChild>
                        <w:div w:id="6254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447583">
      <w:bodyDiv w:val="1"/>
      <w:marLeft w:val="0"/>
      <w:marRight w:val="0"/>
      <w:marTop w:val="0"/>
      <w:marBottom w:val="0"/>
      <w:divBdr>
        <w:top w:val="none" w:sz="0" w:space="0" w:color="auto"/>
        <w:left w:val="none" w:sz="0" w:space="0" w:color="auto"/>
        <w:bottom w:val="none" w:sz="0" w:space="0" w:color="auto"/>
        <w:right w:val="none" w:sz="0" w:space="0" w:color="auto"/>
      </w:divBdr>
      <w:divsChild>
        <w:div w:id="607927863">
          <w:marLeft w:val="0"/>
          <w:marRight w:val="0"/>
          <w:marTop w:val="0"/>
          <w:marBottom w:val="0"/>
          <w:divBdr>
            <w:top w:val="none" w:sz="0" w:space="0" w:color="auto"/>
            <w:left w:val="none" w:sz="0" w:space="0" w:color="auto"/>
            <w:bottom w:val="none" w:sz="0" w:space="0" w:color="auto"/>
            <w:right w:val="none" w:sz="0" w:space="0" w:color="auto"/>
          </w:divBdr>
          <w:divsChild>
            <w:div w:id="1583906525">
              <w:marLeft w:val="0"/>
              <w:marRight w:val="0"/>
              <w:marTop w:val="0"/>
              <w:marBottom w:val="0"/>
              <w:divBdr>
                <w:top w:val="none" w:sz="0" w:space="0" w:color="auto"/>
                <w:left w:val="none" w:sz="0" w:space="0" w:color="auto"/>
                <w:bottom w:val="none" w:sz="0" w:space="0" w:color="auto"/>
                <w:right w:val="none" w:sz="0" w:space="0" w:color="auto"/>
              </w:divBdr>
              <w:divsChild>
                <w:div w:id="50662927">
                  <w:marLeft w:val="0"/>
                  <w:marRight w:val="0"/>
                  <w:marTop w:val="0"/>
                  <w:marBottom w:val="0"/>
                  <w:divBdr>
                    <w:top w:val="none" w:sz="0" w:space="0" w:color="auto"/>
                    <w:left w:val="none" w:sz="0" w:space="0" w:color="auto"/>
                    <w:bottom w:val="none" w:sz="0" w:space="0" w:color="auto"/>
                    <w:right w:val="none" w:sz="0" w:space="0" w:color="auto"/>
                  </w:divBdr>
                  <w:divsChild>
                    <w:div w:id="92946280">
                      <w:marLeft w:val="0"/>
                      <w:marRight w:val="0"/>
                      <w:marTop w:val="0"/>
                      <w:marBottom w:val="0"/>
                      <w:divBdr>
                        <w:top w:val="none" w:sz="0" w:space="0" w:color="auto"/>
                        <w:left w:val="none" w:sz="0" w:space="0" w:color="auto"/>
                        <w:bottom w:val="none" w:sz="0" w:space="0" w:color="auto"/>
                        <w:right w:val="none" w:sz="0" w:space="0" w:color="auto"/>
                      </w:divBdr>
                      <w:divsChild>
                        <w:div w:id="18665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4069">
      <w:bodyDiv w:val="1"/>
      <w:marLeft w:val="0"/>
      <w:marRight w:val="0"/>
      <w:marTop w:val="0"/>
      <w:marBottom w:val="0"/>
      <w:divBdr>
        <w:top w:val="none" w:sz="0" w:space="0" w:color="auto"/>
        <w:left w:val="none" w:sz="0" w:space="0" w:color="auto"/>
        <w:bottom w:val="none" w:sz="0" w:space="0" w:color="auto"/>
        <w:right w:val="none" w:sz="0" w:space="0" w:color="auto"/>
      </w:divBdr>
      <w:divsChild>
        <w:div w:id="669329951">
          <w:marLeft w:val="0"/>
          <w:marRight w:val="0"/>
          <w:marTop w:val="0"/>
          <w:marBottom w:val="0"/>
          <w:divBdr>
            <w:top w:val="none" w:sz="0" w:space="0" w:color="auto"/>
            <w:left w:val="none" w:sz="0" w:space="0" w:color="auto"/>
            <w:bottom w:val="none" w:sz="0" w:space="0" w:color="auto"/>
            <w:right w:val="none" w:sz="0" w:space="0" w:color="auto"/>
          </w:divBdr>
          <w:divsChild>
            <w:div w:id="1275405943">
              <w:marLeft w:val="0"/>
              <w:marRight w:val="0"/>
              <w:marTop w:val="0"/>
              <w:marBottom w:val="0"/>
              <w:divBdr>
                <w:top w:val="none" w:sz="0" w:space="0" w:color="auto"/>
                <w:left w:val="none" w:sz="0" w:space="0" w:color="auto"/>
                <w:bottom w:val="none" w:sz="0" w:space="0" w:color="auto"/>
                <w:right w:val="none" w:sz="0" w:space="0" w:color="auto"/>
              </w:divBdr>
              <w:divsChild>
                <w:div w:id="1905213023">
                  <w:marLeft w:val="0"/>
                  <w:marRight w:val="0"/>
                  <w:marTop w:val="0"/>
                  <w:marBottom w:val="0"/>
                  <w:divBdr>
                    <w:top w:val="none" w:sz="0" w:space="0" w:color="auto"/>
                    <w:left w:val="none" w:sz="0" w:space="0" w:color="auto"/>
                    <w:bottom w:val="none" w:sz="0" w:space="0" w:color="auto"/>
                    <w:right w:val="none" w:sz="0" w:space="0" w:color="auto"/>
                  </w:divBdr>
                  <w:divsChild>
                    <w:div w:id="234970285">
                      <w:marLeft w:val="0"/>
                      <w:marRight w:val="0"/>
                      <w:marTop w:val="0"/>
                      <w:marBottom w:val="0"/>
                      <w:divBdr>
                        <w:top w:val="none" w:sz="0" w:space="0" w:color="auto"/>
                        <w:left w:val="none" w:sz="0" w:space="0" w:color="auto"/>
                        <w:bottom w:val="none" w:sz="0" w:space="0" w:color="auto"/>
                        <w:right w:val="none" w:sz="0" w:space="0" w:color="auto"/>
                      </w:divBdr>
                      <w:divsChild>
                        <w:div w:id="2281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7d855fa10ab211e98a758703636ea610?positionInSearchResults=0&amp;searchModelUUID=77ffc78f-ea3c-4e50-8145-843f05e6ec6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trinkunas@tm.lt" TargetMode="External"/><Relationship Id="rId4" Type="http://schemas.openxmlformats.org/officeDocument/2006/relationships/settings" Target="settings.xml"/><Relationship Id="rId9" Type="http://schemas.openxmlformats.org/officeDocument/2006/relationships/hyperlink" Target="https://e-seimas.lrs.lt/portal/legalAct/lt/TAP/f14024c00ab211e98a758703636ea610?jfwid=erncid6e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198B-5035-47BF-B811-3CCF755D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9909</Words>
  <Characters>5649</Characters>
  <Application>Microsoft Office Word</Application>
  <DocSecurity>8</DocSecurity>
  <Lines>47</Lines>
  <Paragraphs>31</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Darius Trinkūnas</dc:creator>
  <cp:lastModifiedBy>Edita Karaliūtė</cp:lastModifiedBy>
  <cp:revision>1</cp:revision>
  <cp:lastPrinted>2019-01-21T07:26:00Z</cp:lastPrinted>
  <dcterms:created xsi:type="dcterms:W3CDTF">2019-06-07T11:05:00Z</dcterms:created>
  <dcterms:modified xsi:type="dcterms:W3CDTF">2019-06-07T11:05:00Z</dcterms:modified>
</cp:coreProperties>
</file>