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AB65B" w14:textId="77777777" w:rsidR="00735F6A" w:rsidRPr="008D6FD1" w:rsidRDefault="00735F6A" w:rsidP="00735F6A">
      <w:pPr>
        <w:spacing w:after="0"/>
        <w:jc w:val="center"/>
        <w:rPr>
          <w:rFonts w:ascii="Times New Roman" w:hAnsi="Times New Roman"/>
          <w:b/>
          <w:color w:val="000000"/>
          <w:sz w:val="24"/>
          <w:szCs w:val="24"/>
        </w:rPr>
      </w:pPr>
      <w:r w:rsidRPr="008D6FD1">
        <w:rPr>
          <w:rFonts w:ascii="Times New Roman" w:hAnsi="Times New Roman"/>
          <w:b/>
          <w:color w:val="000000"/>
          <w:sz w:val="24"/>
          <w:szCs w:val="24"/>
        </w:rPr>
        <w:t>NUMATOMO TEISINIO REGULIAVIMO POVEIKIO VERTINIMO PAŽYMA</w:t>
      </w:r>
    </w:p>
    <w:p w14:paraId="0E3AB65C" w14:textId="77777777" w:rsidR="00B9167D" w:rsidRPr="008D6FD1" w:rsidRDefault="00B9167D" w:rsidP="00B9167D">
      <w:pPr>
        <w:spacing w:after="0"/>
        <w:jc w:val="center"/>
        <w:rPr>
          <w:rFonts w:ascii="Times New Roman" w:hAnsi="Times New Roman"/>
          <w:b/>
          <w:color w:val="000000"/>
          <w:sz w:val="24"/>
          <w:szCs w:val="24"/>
        </w:rPr>
      </w:pPr>
    </w:p>
    <w:p w14:paraId="0E3AB65D" w14:textId="77777777" w:rsidR="0005529F" w:rsidRPr="008D6FD1" w:rsidRDefault="0005529F" w:rsidP="00B9167D">
      <w:pPr>
        <w:spacing w:after="0"/>
        <w:jc w:val="center"/>
        <w:rPr>
          <w:rFonts w:ascii="Times New Roman" w:hAnsi="Times New Roman"/>
          <w:b/>
          <w:color w:val="000000"/>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60" w14:textId="77777777" w:rsidTr="00B9167D">
        <w:trPr>
          <w:jc w:val="center"/>
        </w:trPr>
        <w:tc>
          <w:tcPr>
            <w:tcW w:w="2268" w:type="dxa"/>
            <w:shd w:val="clear" w:color="auto" w:fill="auto"/>
            <w:hideMark/>
          </w:tcPr>
          <w:p w14:paraId="0E3AB65E" w14:textId="77777777" w:rsidR="00C15ADA" w:rsidRPr="008D6FD1" w:rsidRDefault="00C15ADA" w:rsidP="00B9167D">
            <w:pPr>
              <w:spacing w:after="0"/>
              <w:rPr>
                <w:rFonts w:ascii="Times New Roman" w:hAnsi="Times New Roman"/>
                <w:sz w:val="24"/>
                <w:szCs w:val="24"/>
                <w:shd w:val="clear" w:color="auto" w:fill="DBE5F1"/>
              </w:rPr>
            </w:pPr>
            <w:r w:rsidRPr="008D6FD1">
              <w:rPr>
                <w:rFonts w:ascii="Times New Roman" w:hAnsi="Times New Roman"/>
                <w:b/>
                <w:sz w:val="24"/>
                <w:szCs w:val="24"/>
              </w:rPr>
              <w:t>Projekto</w:t>
            </w:r>
            <w:r w:rsidRPr="008D6FD1">
              <w:rPr>
                <w:rFonts w:ascii="Times New Roman" w:hAnsi="Times New Roman"/>
                <w:b/>
                <w:sz w:val="24"/>
                <w:szCs w:val="24"/>
                <w:shd w:val="clear" w:color="auto" w:fill="DBE5F1"/>
              </w:rPr>
              <w:t xml:space="preserve"> </w:t>
            </w:r>
            <w:r w:rsidRPr="008D6FD1">
              <w:rPr>
                <w:rFonts w:ascii="Times New Roman" w:hAnsi="Times New Roman"/>
                <w:b/>
                <w:sz w:val="24"/>
                <w:szCs w:val="24"/>
              </w:rPr>
              <w:t>pavadinimas</w:t>
            </w:r>
          </w:p>
        </w:tc>
        <w:tc>
          <w:tcPr>
            <w:tcW w:w="7371" w:type="dxa"/>
            <w:shd w:val="clear" w:color="auto" w:fill="auto"/>
          </w:tcPr>
          <w:p w14:paraId="0E3AB65F" w14:textId="77777777" w:rsidR="00664346" w:rsidRPr="008D6FD1" w:rsidRDefault="007A408D" w:rsidP="007A408D">
            <w:pPr>
              <w:spacing w:after="0" w:line="240" w:lineRule="auto"/>
              <w:jc w:val="both"/>
              <w:rPr>
                <w:rFonts w:ascii="Times New Roman" w:hAnsi="Times New Roman"/>
                <w:sz w:val="24"/>
                <w:szCs w:val="24"/>
              </w:rPr>
            </w:pPr>
            <w:r>
              <w:rPr>
                <w:rFonts w:ascii="Times New Roman" w:hAnsi="Times New Roman"/>
                <w:color w:val="000000"/>
                <w:sz w:val="24"/>
                <w:szCs w:val="24"/>
              </w:rPr>
              <w:t>Lietuvos Respublikos Vyriausybės nutarimo „</w:t>
            </w:r>
            <w:r w:rsidRPr="007A408D">
              <w:rPr>
                <w:rFonts w:ascii="Times New Roman" w:hAnsi="Times New Roman"/>
                <w:color w:val="000000"/>
                <w:sz w:val="24"/>
                <w:szCs w:val="24"/>
              </w:rPr>
              <w:t>Dėl Vyriausybės 2005 m. balandžio 21 d. nutarimo Nr. 447 „Dėl Lietuvos Respublikos kelių priežiūros ir plėtros programos finansavimo įstatymo įgyvendinimo“</w:t>
            </w:r>
            <w:r>
              <w:rPr>
                <w:rFonts w:ascii="Times New Roman" w:hAnsi="Times New Roman"/>
                <w:color w:val="000000"/>
                <w:sz w:val="24"/>
                <w:szCs w:val="24"/>
              </w:rPr>
              <w:t xml:space="preserve"> pakeitimo“ projektas (toliau – nutarimo projektas).</w:t>
            </w:r>
            <w:r w:rsidRPr="007A408D">
              <w:rPr>
                <w:rFonts w:ascii="Times New Roman" w:hAnsi="Times New Roman"/>
                <w:color w:val="000000"/>
                <w:sz w:val="24"/>
                <w:szCs w:val="24"/>
              </w:rPr>
              <w:t xml:space="preserve"> </w:t>
            </w:r>
          </w:p>
        </w:tc>
      </w:tr>
    </w:tbl>
    <w:p w14:paraId="0E3AB661" w14:textId="77777777" w:rsidR="00C15ADA" w:rsidRPr="008D6FD1" w:rsidRDefault="00C15ADA" w:rsidP="00B9167D">
      <w:pPr>
        <w:shd w:val="clear" w:color="auto" w:fill="FFFFFF"/>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64" w14:textId="77777777" w:rsidTr="0050389F">
        <w:trPr>
          <w:jc w:val="center"/>
        </w:trPr>
        <w:tc>
          <w:tcPr>
            <w:tcW w:w="2268" w:type="dxa"/>
            <w:shd w:val="clear" w:color="auto" w:fill="auto"/>
            <w:hideMark/>
          </w:tcPr>
          <w:p w14:paraId="0E3AB662" w14:textId="77777777" w:rsidR="00C15ADA" w:rsidRPr="008D6FD1" w:rsidRDefault="00C15ADA" w:rsidP="00B9167D">
            <w:pPr>
              <w:shd w:val="clear" w:color="auto" w:fill="FFFFFF"/>
              <w:spacing w:after="0"/>
              <w:rPr>
                <w:rFonts w:ascii="Times New Roman" w:hAnsi="Times New Roman"/>
                <w:sz w:val="24"/>
                <w:szCs w:val="24"/>
              </w:rPr>
            </w:pPr>
            <w:r w:rsidRPr="008D6FD1">
              <w:rPr>
                <w:rFonts w:ascii="Times New Roman" w:hAnsi="Times New Roman"/>
                <w:b/>
                <w:sz w:val="24"/>
                <w:szCs w:val="24"/>
              </w:rPr>
              <w:t>Projekto rengėjas</w:t>
            </w:r>
          </w:p>
        </w:tc>
        <w:tc>
          <w:tcPr>
            <w:tcW w:w="7371" w:type="dxa"/>
            <w:shd w:val="clear" w:color="auto" w:fill="auto"/>
            <w:hideMark/>
          </w:tcPr>
          <w:p w14:paraId="0E3AB663" w14:textId="77777777" w:rsidR="00C15ADA" w:rsidRPr="008D6FD1" w:rsidRDefault="00C15ADA" w:rsidP="007A408D">
            <w:pPr>
              <w:shd w:val="clear" w:color="auto" w:fill="FFFFFF"/>
              <w:spacing w:after="0"/>
              <w:jc w:val="both"/>
              <w:rPr>
                <w:rFonts w:ascii="Times New Roman" w:hAnsi="Times New Roman"/>
                <w:b/>
                <w:sz w:val="24"/>
                <w:szCs w:val="24"/>
              </w:rPr>
            </w:pPr>
            <w:r w:rsidRPr="008D6FD1">
              <w:rPr>
                <w:rFonts w:ascii="Times New Roman" w:hAnsi="Times New Roman"/>
                <w:sz w:val="24"/>
                <w:szCs w:val="24"/>
              </w:rPr>
              <w:t xml:space="preserve">Lietuvos Respublikos </w:t>
            </w:r>
            <w:r w:rsidR="007A408D">
              <w:rPr>
                <w:rFonts w:ascii="Times New Roman" w:hAnsi="Times New Roman"/>
                <w:sz w:val="24"/>
                <w:szCs w:val="24"/>
              </w:rPr>
              <w:t>susisiekimo</w:t>
            </w:r>
            <w:r w:rsidRPr="008D6FD1">
              <w:rPr>
                <w:rFonts w:ascii="Times New Roman" w:hAnsi="Times New Roman"/>
                <w:sz w:val="24"/>
                <w:szCs w:val="24"/>
              </w:rPr>
              <w:t xml:space="preserve"> ministerija</w:t>
            </w:r>
          </w:p>
        </w:tc>
      </w:tr>
    </w:tbl>
    <w:p w14:paraId="0E3AB665" w14:textId="77777777" w:rsidR="00C15ADA" w:rsidRPr="008D6FD1" w:rsidRDefault="00C15ADA" w:rsidP="00B9167D">
      <w:pPr>
        <w:spacing w:after="0"/>
        <w:rPr>
          <w:rFonts w:ascii="Times New Roman" w:hAnsi="Times New Roman"/>
          <w:sz w:val="24"/>
          <w:szCs w:val="24"/>
        </w:rPr>
      </w:pPr>
    </w:p>
    <w:tbl>
      <w:tblPr>
        <w:tblW w:w="9782" w:type="dxa"/>
        <w:jc w:val="center"/>
        <w:tblLook w:val="00A0" w:firstRow="1" w:lastRow="0" w:firstColumn="1" w:lastColumn="0" w:noHBand="0" w:noVBand="0"/>
      </w:tblPr>
      <w:tblGrid>
        <w:gridCol w:w="2268"/>
        <w:gridCol w:w="7514"/>
      </w:tblGrid>
      <w:tr w:rsidR="00C15ADA" w:rsidRPr="008D6FD1" w14:paraId="0E3AB668" w14:textId="77777777" w:rsidTr="00033998">
        <w:trPr>
          <w:jc w:val="center"/>
        </w:trPr>
        <w:tc>
          <w:tcPr>
            <w:tcW w:w="2268" w:type="dxa"/>
            <w:shd w:val="clear" w:color="auto" w:fill="auto"/>
            <w:hideMark/>
          </w:tcPr>
          <w:p w14:paraId="0E3AB666"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Projekto tikslas</w:t>
            </w:r>
          </w:p>
        </w:tc>
        <w:tc>
          <w:tcPr>
            <w:tcW w:w="7514" w:type="dxa"/>
            <w:shd w:val="clear" w:color="auto" w:fill="auto"/>
            <w:hideMark/>
          </w:tcPr>
          <w:p w14:paraId="0E3AB667" w14:textId="67CCFA95" w:rsidR="00C15ADA" w:rsidRPr="008D6FD1" w:rsidRDefault="004A0B9D" w:rsidP="000C30F8">
            <w:pPr>
              <w:spacing w:after="0"/>
              <w:jc w:val="both"/>
              <w:rPr>
                <w:rFonts w:ascii="Times New Roman" w:eastAsia="Times New Roman" w:hAnsi="Times New Roman"/>
                <w:sz w:val="24"/>
                <w:szCs w:val="24"/>
                <w:lang w:eastAsia="lt-LT"/>
              </w:rPr>
            </w:pPr>
            <w:r>
              <w:rPr>
                <w:rFonts w:ascii="Times New Roman" w:hAnsi="Times New Roman"/>
                <w:sz w:val="24"/>
                <w:szCs w:val="24"/>
              </w:rPr>
              <w:t>Nutarimo projekto tikslas –</w:t>
            </w:r>
            <w:r>
              <w:t xml:space="preserve"> </w:t>
            </w:r>
            <w:r w:rsidRPr="004A0B9D">
              <w:rPr>
                <w:rFonts w:ascii="Times New Roman" w:hAnsi="Times New Roman"/>
                <w:sz w:val="24"/>
                <w:szCs w:val="24"/>
              </w:rPr>
              <w:t xml:space="preserve">sudaryti sąlygas efektyviai paskirstyti </w:t>
            </w:r>
            <w:r w:rsidR="000C30F8" w:rsidRPr="007A408D">
              <w:rPr>
                <w:rFonts w:ascii="Times New Roman" w:hAnsi="Times New Roman"/>
                <w:color w:val="000000"/>
                <w:sz w:val="24"/>
                <w:szCs w:val="24"/>
              </w:rPr>
              <w:t>Lietuvos Respublikos kelių priežiūros ir plėtros programos</w:t>
            </w:r>
            <w:r w:rsidR="000C30F8" w:rsidRPr="004A0B9D">
              <w:rPr>
                <w:rFonts w:ascii="Times New Roman" w:hAnsi="Times New Roman"/>
                <w:sz w:val="24"/>
                <w:szCs w:val="24"/>
              </w:rPr>
              <w:t xml:space="preserve"> </w:t>
            </w:r>
            <w:r w:rsidR="000C30F8">
              <w:rPr>
                <w:rFonts w:ascii="Times New Roman" w:hAnsi="Times New Roman"/>
                <w:sz w:val="24"/>
                <w:szCs w:val="24"/>
              </w:rPr>
              <w:t xml:space="preserve">(toliau </w:t>
            </w:r>
            <w:r w:rsidR="000C30F8">
              <w:rPr>
                <w:rFonts w:ascii="Times New Roman" w:hAnsi="Times New Roman"/>
                <w:color w:val="000000"/>
                <w:sz w:val="24"/>
                <w:szCs w:val="24"/>
              </w:rPr>
              <w:t>–</w:t>
            </w:r>
            <w:r w:rsidR="000C30F8">
              <w:rPr>
                <w:rFonts w:ascii="Times New Roman" w:hAnsi="Times New Roman"/>
                <w:sz w:val="24"/>
                <w:szCs w:val="24"/>
              </w:rPr>
              <w:t xml:space="preserve"> </w:t>
            </w:r>
            <w:r w:rsidRPr="004A0B9D">
              <w:rPr>
                <w:rFonts w:ascii="Times New Roman" w:hAnsi="Times New Roman"/>
                <w:sz w:val="24"/>
                <w:szCs w:val="24"/>
              </w:rPr>
              <w:t>Program</w:t>
            </w:r>
            <w:r w:rsidR="000C30F8">
              <w:rPr>
                <w:rFonts w:ascii="Times New Roman" w:hAnsi="Times New Roman"/>
                <w:sz w:val="24"/>
                <w:szCs w:val="24"/>
              </w:rPr>
              <w:t>a)</w:t>
            </w:r>
            <w:r w:rsidRPr="004A0B9D">
              <w:rPr>
                <w:rFonts w:ascii="Times New Roman" w:hAnsi="Times New Roman"/>
                <w:sz w:val="24"/>
                <w:szCs w:val="24"/>
              </w:rPr>
              <w:t xml:space="preserve"> finansavimo lėšas ir panaudoti jas valstybinės ir vietinės reikšmės kelių tinklui plėtoti</w:t>
            </w:r>
            <w:r w:rsidR="00C20F3E">
              <w:rPr>
                <w:rFonts w:ascii="Times New Roman" w:hAnsi="Times New Roman"/>
                <w:sz w:val="24"/>
                <w:szCs w:val="24"/>
              </w:rPr>
              <w:t>,</w:t>
            </w:r>
            <w:r w:rsidRPr="004A0B9D">
              <w:rPr>
                <w:rFonts w:ascii="Times New Roman" w:hAnsi="Times New Roman"/>
                <w:sz w:val="24"/>
                <w:szCs w:val="24"/>
              </w:rPr>
              <w:t xml:space="preserve"> atsisakyti </w:t>
            </w:r>
            <w:r w:rsidR="000C30F8" w:rsidRPr="004A0B9D">
              <w:rPr>
                <w:rFonts w:ascii="Times New Roman" w:hAnsi="Times New Roman"/>
                <w:sz w:val="24"/>
                <w:szCs w:val="24"/>
              </w:rPr>
              <w:t>skirsty</w:t>
            </w:r>
            <w:r w:rsidR="000C30F8">
              <w:rPr>
                <w:rFonts w:ascii="Times New Roman" w:hAnsi="Times New Roman"/>
                <w:sz w:val="24"/>
                <w:szCs w:val="24"/>
              </w:rPr>
              <w:t>ti</w:t>
            </w:r>
            <w:r w:rsidR="000C30F8" w:rsidRPr="004A0B9D">
              <w:rPr>
                <w:rFonts w:ascii="Times New Roman" w:hAnsi="Times New Roman"/>
                <w:sz w:val="24"/>
                <w:szCs w:val="24"/>
              </w:rPr>
              <w:t xml:space="preserve"> </w:t>
            </w:r>
            <w:r w:rsidRPr="004A0B9D">
              <w:rPr>
                <w:rFonts w:ascii="Times New Roman" w:hAnsi="Times New Roman"/>
                <w:sz w:val="24"/>
                <w:szCs w:val="24"/>
              </w:rPr>
              <w:t>Programos tikslin</w:t>
            </w:r>
            <w:r w:rsidR="000C30F8">
              <w:rPr>
                <w:rFonts w:ascii="Times New Roman" w:hAnsi="Times New Roman"/>
                <w:sz w:val="24"/>
                <w:szCs w:val="24"/>
              </w:rPr>
              <w:t>es</w:t>
            </w:r>
            <w:r w:rsidRPr="004A0B9D">
              <w:rPr>
                <w:rFonts w:ascii="Times New Roman" w:hAnsi="Times New Roman"/>
                <w:sz w:val="24"/>
                <w:szCs w:val="24"/>
              </w:rPr>
              <w:t xml:space="preserve"> lėš</w:t>
            </w:r>
            <w:r w:rsidR="000C30F8">
              <w:rPr>
                <w:rFonts w:ascii="Times New Roman" w:hAnsi="Times New Roman"/>
                <w:sz w:val="24"/>
                <w:szCs w:val="24"/>
              </w:rPr>
              <w:t>as</w:t>
            </w:r>
            <w:r w:rsidRPr="004A0B9D">
              <w:rPr>
                <w:rFonts w:ascii="Times New Roman" w:hAnsi="Times New Roman"/>
                <w:sz w:val="24"/>
                <w:szCs w:val="24"/>
              </w:rPr>
              <w:t>, pakeisti Programos rezervo lėšų skirstymo principus.</w:t>
            </w:r>
          </w:p>
        </w:tc>
      </w:tr>
    </w:tbl>
    <w:p w14:paraId="0E3AB669" w14:textId="77777777" w:rsidR="00C15ADA" w:rsidRPr="008D6FD1" w:rsidRDefault="00C15ADA" w:rsidP="00B9167D">
      <w:pPr>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6C" w14:textId="77777777" w:rsidTr="00B92F5C">
        <w:trPr>
          <w:trHeight w:val="415"/>
          <w:jc w:val="center"/>
        </w:trPr>
        <w:tc>
          <w:tcPr>
            <w:tcW w:w="2267" w:type="dxa"/>
            <w:shd w:val="clear" w:color="auto" w:fill="FFFFFF"/>
          </w:tcPr>
          <w:p w14:paraId="0E3AB66A" w14:textId="77777777" w:rsidR="00C15ADA" w:rsidRPr="008D6FD1" w:rsidRDefault="00C15ADA" w:rsidP="00B9167D">
            <w:pPr>
              <w:shd w:val="clear" w:color="auto" w:fill="FFFFFF"/>
              <w:spacing w:after="0"/>
              <w:rPr>
                <w:rFonts w:ascii="Times New Roman" w:hAnsi="Times New Roman"/>
                <w:sz w:val="24"/>
                <w:szCs w:val="24"/>
              </w:rPr>
            </w:pPr>
          </w:p>
        </w:tc>
        <w:tc>
          <w:tcPr>
            <w:tcW w:w="7371" w:type="dxa"/>
            <w:shd w:val="clear" w:color="auto" w:fill="FFFFFF"/>
            <w:hideMark/>
          </w:tcPr>
          <w:p w14:paraId="0E3AB66B" w14:textId="77777777" w:rsidR="00C15ADA" w:rsidRPr="008D6FD1" w:rsidRDefault="00C15ADA" w:rsidP="00B9167D">
            <w:pPr>
              <w:shd w:val="clear" w:color="auto" w:fill="FFFFFF"/>
              <w:spacing w:after="0"/>
              <w:jc w:val="center"/>
              <w:rPr>
                <w:rFonts w:ascii="Times New Roman" w:hAnsi="Times New Roman"/>
                <w:b/>
                <w:sz w:val="24"/>
                <w:szCs w:val="24"/>
              </w:rPr>
            </w:pPr>
            <w:r w:rsidRPr="008D6FD1">
              <w:rPr>
                <w:rFonts w:ascii="Times New Roman" w:hAnsi="Times New Roman"/>
                <w:b/>
                <w:sz w:val="24"/>
                <w:szCs w:val="24"/>
              </w:rPr>
              <w:t xml:space="preserve">Siūlomo projekto poveikio įvertinimas </w:t>
            </w:r>
          </w:p>
        </w:tc>
      </w:tr>
      <w:tr w:rsidR="00C15ADA" w:rsidRPr="008D6FD1" w14:paraId="0E3AB670" w14:textId="77777777" w:rsidTr="00B92F5C">
        <w:trPr>
          <w:jc w:val="center"/>
        </w:trPr>
        <w:tc>
          <w:tcPr>
            <w:tcW w:w="2268" w:type="dxa"/>
            <w:shd w:val="clear" w:color="auto" w:fill="FFFFFF"/>
          </w:tcPr>
          <w:p w14:paraId="0E3AB66D"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 xml:space="preserve">Poveikis atitinkamai </w:t>
            </w:r>
          </w:p>
          <w:p w14:paraId="0E3AB66E"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sričiai</w:t>
            </w:r>
          </w:p>
        </w:tc>
        <w:tc>
          <w:tcPr>
            <w:tcW w:w="7371" w:type="dxa"/>
            <w:shd w:val="clear" w:color="auto" w:fill="FFFFFF"/>
          </w:tcPr>
          <w:p w14:paraId="0E3AB66F" w14:textId="435223B6" w:rsidR="00C15ADA" w:rsidRPr="008D6FD1" w:rsidRDefault="00C20F3E" w:rsidP="006631A6">
            <w:pPr>
              <w:spacing w:after="0"/>
              <w:jc w:val="both"/>
              <w:rPr>
                <w:rFonts w:ascii="Times New Roman" w:hAnsi="Times New Roman"/>
                <w:sz w:val="24"/>
                <w:szCs w:val="24"/>
              </w:rPr>
            </w:pPr>
            <w:r w:rsidRPr="00C20F3E">
              <w:rPr>
                <w:rFonts w:ascii="Times New Roman" w:hAnsi="Times New Roman"/>
                <w:sz w:val="24"/>
                <w:szCs w:val="24"/>
              </w:rPr>
              <w:t>P</w:t>
            </w:r>
            <w:r w:rsidR="000C30F8">
              <w:rPr>
                <w:rFonts w:ascii="Times New Roman" w:hAnsi="Times New Roman"/>
                <w:sz w:val="24"/>
                <w:szCs w:val="24"/>
              </w:rPr>
              <w:t>riėmus</w:t>
            </w:r>
            <w:r w:rsidRPr="00C20F3E">
              <w:rPr>
                <w:rFonts w:ascii="Times New Roman" w:hAnsi="Times New Roman"/>
                <w:sz w:val="24"/>
                <w:szCs w:val="24"/>
              </w:rPr>
              <w:t xml:space="preserve"> </w:t>
            </w:r>
            <w:r w:rsidR="000C30F8">
              <w:rPr>
                <w:rFonts w:ascii="Times New Roman" w:hAnsi="Times New Roman"/>
                <w:sz w:val="24"/>
                <w:szCs w:val="24"/>
              </w:rPr>
              <w:t>n</w:t>
            </w:r>
            <w:r w:rsidRPr="00C20F3E">
              <w:rPr>
                <w:rFonts w:ascii="Times New Roman" w:hAnsi="Times New Roman"/>
                <w:sz w:val="24"/>
                <w:szCs w:val="24"/>
              </w:rPr>
              <w:t xml:space="preserve">utarimo projektą, savivaldybių administracijos aktyviau registruos vietinės reikšmės kelius, o atsisakius tikslinio finansavimo savivaldybės pačios galės </w:t>
            </w:r>
            <w:r w:rsidR="00375C23">
              <w:rPr>
                <w:rFonts w:ascii="Times New Roman" w:hAnsi="Times New Roman"/>
                <w:sz w:val="24"/>
                <w:szCs w:val="24"/>
              </w:rPr>
              <w:t>nu</w:t>
            </w:r>
            <w:r w:rsidRPr="00C20F3E">
              <w:rPr>
                <w:rFonts w:ascii="Times New Roman" w:hAnsi="Times New Roman"/>
                <w:sz w:val="24"/>
                <w:szCs w:val="24"/>
              </w:rPr>
              <w:t>spręsti</w:t>
            </w:r>
            <w:r w:rsidR="00375C23">
              <w:rPr>
                <w:rFonts w:ascii="Times New Roman" w:hAnsi="Times New Roman"/>
                <w:sz w:val="24"/>
                <w:szCs w:val="24"/>
              </w:rPr>
              <w:t>,</w:t>
            </w:r>
            <w:r w:rsidRPr="00C20F3E">
              <w:rPr>
                <w:rFonts w:ascii="Times New Roman" w:hAnsi="Times New Roman"/>
                <w:sz w:val="24"/>
                <w:szCs w:val="24"/>
              </w:rPr>
              <w:t xml:space="preserve"> kuriuos vietinės reikšmės kelius tvarkyti</w:t>
            </w:r>
            <w:r w:rsidR="00B2700D">
              <w:rPr>
                <w:rFonts w:ascii="Times New Roman" w:hAnsi="Times New Roman"/>
                <w:sz w:val="24"/>
                <w:szCs w:val="24"/>
              </w:rPr>
              <w:t>. Taip</w:t>
            </w:r>
            <w:r w:rsidRPr="00C20F3E">
              <w:rPr>
                <w:rFonts w:ascii="Times New Roman" w:hAnsi="Times New Roman"/>
                <w:sz w:val="24"/>
                <w:szCs w:val="24"/>
              </w:rPr>
              <w:t xml:space="preserve"> bus stiprinama savivalda</w:t>
            </w:r>
            <w:r w:rsidR="00B2700D">
              <w:rPr>
                <w:rFonts w:ascii="Times New Roman" w:hAnsi="Times New Roman"/>
                <w:sz w:val="24"/>
                <w:szCs w:val="24"/>
              </w:rPr>
              <w:t xml:space="preserve"> ir</w:t>
            </w:r>
            <w:r w:rsidRPr="00C20F3E">
              <w:rPr>
                <w:rFonts w:ascii="Times New Roman" w:hAnsi="Times New Roman"/>
                <w:sz w:val="24"/>
                <w:szCs w:val="24"/>
              </w:rPr>
              <w:t xml:space="preserve"> išspręsta mėgėjų sodų kelių problema. Pagal Lietuvos Respublikos Vyriausybės 2002 m. rugsėjo 10 d. nutarimu Nr. 141</w:t>
            </w:r>
            <w:bookmarkStart w:id="0" w:name="_GoBack"/>
            <w:bookmarkEnd w:id="0"/>
            <w:r w:rsidRPr="00C20F3E">
              <w:rPr>
                <w:rFonts w:ascii="Times New Roman" w:hAnsi="Times New Roman"/>
                <w:sz w:val="24"/>
                <w:szCs w:val="24"/>
              </w:rPr>
              <w:t xml:space="preserve">8 </w:t>
            </w:r>
            <w:r w:rsidR="006631A6">
              <w:rPr>
                <w:rFonts w:ascii="Times New Roman" w:hAnsi="Times New Roman"/>
                <w:sz w:val="24"/>
                <w:szCs w:val="24"/>
              </w:rPr>
              <w:t>„</w:t>
            </w:r>
            <w:r w:rsidR="006631A6" w:rsidRPr="006631A6">
              <w:rPr>
                <w:rFonts w:ascii="Times New Roman" w:hAnsi="Times New Roman"/>
                <w:sz w:val="24"/>
                <w:szCs w:val="24"/>
              </w:rPr>
              <w:t>Dėl Valstybinės žemės sklypų perdavimo valdyti, naudoti ir disponuoti jais patikėjimo teise savivaldybėms taisyklių patvirtinimo“</w:t>
            </w:r>
            <w:r w:rsidR="006631A6">
              <w:rPr>
                <w:rFonts w:ascii="Times New Roman" w:hAnsi="Times New Roman"/>
                <w:sz w:val="24"/>
                <w:szCs w:val="24"/>
              </w:rPr>
              <w:t xml:space="preserve"> </w:t>
            </w:r>
            <w:r w:rsidRPr="00C20F3E">
              <w:rPr>
                <w:rFonts w:ascii="Times New Roman" w:hAnsi="Times New Roman"/>
                <w:sz w:val="24"/>
                <w:szCs w:val="24"/>
              </w:rPr>
              <w:t>patvirtintas Valstybinės žemės sklypų perdavimo valdyti, naudoti ir disponuoti jais taisykles savivaldybėms patikėjimo teise gali būti perduodami tik suformuoti žemės sklypai pagal teisės aktų nustatyta tvarka parengtus ir patvirtintus detaliuosius planus arba žemės valdos projektus. Sodininkų bendrijos dažniausiai atsisako finansuoti keliais (gatvėmis) užimtų žemės sklypų kadastrinius matavimus, kadangi ši žemė su keliais (gatvėmis) nuosavybės teise priklauso ne sodininkų bendrijoms, o valstybei, be to, sodininkų bendrijos neturi lėšų šiems darbams atlikti. Programos finansavimo lėšomis būtų finansuojam</w:t>
            </w:r>
            <w:r w:rsidR="00B2700D">
              <w:rPr>
                <w:rFonts w:ascii="Times New Roman" w:hAnsi="Times New Roman"/>
                <w:sz w:val="24"/>
                <w:szCs w:val="24"/>
              </w:rPr>
              <w:t>i</w:t>
            </w:r>
            <w:r w:rsidRPr="00C20F3E">
              <w:rPr>
                <w:rFonts w:ascii="Times New Roman" w:hAnsi="Times New Roman"/>
                <w:sz w:val="24"/>
                <w:szCs w:val="24"/>
              </w:rPr>
              <w:t xml:space="preserve"> sodininkų bendrijų bendrojo naudojimo žemės sklypų, naudojamų keliams (gatvėms) eksploatuoti ar tiesti, ar žemės sklypų su juose esančiais keliais (gatvėmis) kadastrinių matavimų atlikim</w:t>
            </w:r>
            <w:r w:rsidR="00B2700D">
              <w:rPr>
                <w:rFonts w:ascii="Times New Roman" w:hAnsi="Times New Roman"/>
                <w:sz w:val="24"/>
                <w:szCs w:val="24"/>
              </w:rPr>
              <w:t>o</w:t>
            </w:r>
            <w:r w:rsidRPr="00C20F3E">
              <w:rPr>
                <w:rFonts w:ascii="Times New Roman" w:hAnsi="Times New Roman"/>
                <w:sz w:val="24"/>
                <w:szCs w:val="24"/>
              </w:rPr>
              <w:t>, įregistravim</w:t>
            </w:r>
            <w:r w:rsidR="00B2700D">
              <w:rPr>
                <w:rFonts w:ascii="Times New Roman" w:hAnsi="Times New Roman"/>
                <w:sz w:val="24"/>
                <w:szCs w:val="24"/>
              </w:rPr>
              <w:t>o</w:t>
            </w:r>
            <w:r w:rsidRPr="00C20F3E">
              <w:rPr>
                <w:rFonts w:ascii="Times New Roman" w:hAnsi="Times New Roman"/>
                <w:sz w:val="24"/>
                <w:szCs w:val="24"/>
              </w:rPr>
              <w:t xml:space="preserve"> Nekilnojamojo turto registre ir tolesnio </w:t>
            </w:r>
            <w:r w:rsidRPr="00C20F3E">
              <w:rPr>
                <w:rFonts w:ascii="Times New Roman" w:hAnsi="Times New Roman"/>
                <w:sz w:val="24"/>
                <w:szCs w:val="24"/>
              </w:rPr>
              <w:lastRenderedPageBreak/>
              <w:t>vietinės reikšmės kelių (gatvių) projektavimo, tiesimo, rekonstravimo, taisymo (remonto) ir priežiūros darba</w:t>
            </w:r>
            <w:r w:rsidR="00B2700D">
              <w:rPr>
                <w:rFonts w:ascii="Times New Roman" w:hAnsi="Times New Roman"/>
                <w:sz w:val="24"/>
                <w:szCs w:val="24"/>
              </w:rPr>
              <w:t>i</w:t>
            </w:r>
            <w:r w:rsidRPr="00C20F3E">
              <w:rPr>
                <w:rFonts w:ascii="Times New Roman" w:hAnsi="Times New Roman"/>
                <w:sz w:val="24"/>
                <w:szCs w:val="24"/>
              </w:rPr>
              <w:t>.</w:t>
            </w:r>
          </w:p>
        </w:tc>
      </w:tr>
    </w:tbl>
    <w:p w14:paraId="0E3AB671" w14:textId="77777777" w:rsidR="00C15ADA" w:rsidRPr="008D6FD1" w:rsidRDefault="00C15ADA" w:rsidP="00B9167D">
      <w:pPr>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75" w14:textId="77777777" w:rsidTr="0050389F">
        <w:trPr>
          <w:jc w:val="center"/>
        </w:trPr>
        <w:tc>
          <w:tcPr>
            <w:tcW w:w="2268" w:type="dxa"/>
            <w:shd w:val="clear" w:color="auto" w:fill="FFFFFF"/>
            <w:hideMark/>
          </w:tcPr>
          <w:p w14:paraId="0E3AB672"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 xml:space="preserve">Poveikis </w:t>
            </w:r>
          </w:p>
          <w:p w14:paraId="0E3AB673"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valstybės finansams</w:t>
            </w:r>
          </w:p>
        </w:tc>
        <w:tc>
          <w:tcPr>
            <w:tcW w:w="7371" w:type="dxa"/>
            <w:shd w:val="clear" w:color="auto" w:fill="auto"/>
            <w:hideMark/>
          </w:tcPr>
          <w:p w14:paraId="0E3AB674" w14:textId="77777777" w:rsidR="00C15ADA" w:rsidRPr="008D6FD1" w:rsidRDefault="00D43E88" w:rsidP="00097F64">
            <w:pPr>
              <w:spacing w:after="0"/>
              <w:jc w:val="both"/>
              <w:rPr>
                <w:rFonts w:ascii="Times New Roman" w:hAnsi="Times New Roman"/>
                <w:sz w:val="24"/>
                <w:szCs w:val="24"/>
              </w:rPr>
            </w:pPr>
            <w:r w:rsidRPr="008D6FD1">
              <w:rPr>
                <w:rFonts w:ascii="Times New Roman" w:hAnsi="Times New Roman"/>
                <w:sz w:val="24"/>
                <w:szCs w:val="24"/>
              </w:rPr>
              <w:t>Nenumatomas</w:t>
            </w:r>
            <w:r w:rsidR="004D607F" w:rsidRPr="008D6FD1">
              <w:rPr>
                <w:rFonts w:ascii="Times New Roman" w:hAnsi="Times New Roman"/>
                <w:sz w:val="24"/>
                <w:szCs w:val="24"/>
              </w:rPr>
              <w:t>.</w:t>
            </w:r>
          </w:p>
        </w:tc>
      </w:tr>
    </w:tbl>
    <w:p w14:paraId="0E3AB676" w14:textId="77777777" w:rsidR="00C15ADA" w:rsidRPr="008D6FD1" w:rsidRDefault="00C15ADA" w:rsidP="00B9167D">
      <w:pPr>
        <w:spacing w:after="0"/>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71"/>
      </w:tblGrid>
      <w:tr w:rsidR="00C15ADA" w:rsidRPr="008D6FD1" w14:paraId="0E3AB679" w14:textId="77777777" w:rsidTr="00B9167D">
        <w:trPr>
          <w:jc w:val="center"/>
        </w:trPr>
        <w:tc>
          <w:tcPr>
            <w:tcW w:w="2268" w:type="dxa"/>
            <w:tcBorders>
              <w:top w:val="nil"/>
              <w:left w:val="nil"/>
              <w:bottom w:val="nil"/>
              <w:right w:val="nil"/>
            </w:tcBorders>
            <w:shd w:val="clear" w:color="auto" w:fill="FFFFFF"/>
          </w:tcPr>
          <w:p w14:paraId="0E3AB677"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Poveikis administracinei naštai</w:t>
            </w:r>
          </w:p>
        </w:tc>
        <w:tc>
          <w:tcPr>
            <w:tcW w:w="7371" w:type="dxa"/>
            <w:tcBorders>
              <w:top w:val="nil"/>
              <w:left w:val="nil"/>
              <w:bottom w:val="nil"/>
              <w:right w:val="nil"/>
            </w:tcBorders>
            <w:shd w:val="clear" w:color="auto" w:fill="FFFFFF"/>
            <w:hideMark/>
          </w:tcPr>
          <w:p w14:paraId="0E3AB678" w14:textId="77777777" w:rsidR="00C15ADA" w:rsidRPr="008D6FD1" w:rsidRDefault="00D43E88" w:rsidP="00097F64">
            <w:pPr>
              <w:spacing w:after="0"/>
              <w:jc w:val="both"/>
              <w:rPr>
                <w:rFonts w:ascii="Times New Roman" w:hAnsi="Times New Roman"/>
                <w:sz w:val="24"/>
                <w:szCs w:val="24"/>
              </w:rPr>
            </w:pPr>
            <w:r w:rsidRPr="008D6FD1">
              <w:rPr>
                <w:rFonts w:ascii="Times New Roman" w:hAnsi="Times New Roman"/>
                <w:sz w:val="24"/>
                <w:szCs w:val="24"/>
              </w:rPr>
              <w:t>Nenumatomas</w:t>
            </w:r>
            <w:r w:rsidR="005F563B" w:rsidRPr="008D6FD1">
              <w:rPr>
                <w:rFonts w:ascii="Times New Roman" w:hAnsi="Times New Roman"/>
                <w:sz w:val="24"/>
                <w:szCs w:val="24"/>
              </w:rPr>
              <w:t>.</w:t>
            </w:r>
          </w:p>
        </w:tc>
      </w:tr>
    </w:tbl>
    <w:p w14:paraId="0E3AB67A" w14:textId="77777777" w:rsidR="00C15ADA" w:rsidRPr="008D6FD1" w:rsidRDefault="00C15ADA" w:rsidP="00B9167D">
      <w:pPr>
        <w:shd w:val="clear" w:color="auto" w:fill="FFFFFF"/>
        <w:spacing w:after="0"/>
        <w:rPr>
          <w:rFonts w:ascii="Times New Roman" w:hAnsi="Times New Roman"/>
          <w:i/>
          <w:sz w:val="24"/>
          <w:szCs w:val="24"/>
        </w:rPr>
      </w:pPr>
    </w:p>
    <w:tbl>
      <w:tblPr>
        <w:tblW w:w="9639" w:type="dxa"/>
        <w:jc w:val="center"/>
        <w:shd w:val="clear" w:color="auto" w:fill="FFFFFF"/>
        <w:tblLook w:val="00A0" w:firstRow="1" w:lastRow="0" w:firstColumn="1" w:lastColumn="0" w:noHBand="0" w:noVBand="0"/>
      </w:tblPr>
      <w:tblGrid>
        <w:gridCol w:w="9639"/>
      </w:tblGrid>
      <w:tr w:rsidR="00C15ADA" w:rsidRPr="008D6FD1" w14:paraId="0E3AB67C" w14:textId="77777777" w:rsidTr="00B9167D">
        <w:trPr>
          <w:trHeight w:val="379"/>
          <w:jc w:val="center"/>
        </w:trPr>
        <w:tc>
          <w:tcPr>
            <w:tcW w:w="9639" w:type="dxa"/>
            <w:vMerge w:val="restart"/>
            <w:shd w:val="clear" w:color="auto" w:fill="FFFFFF"/>
            <w:hideMark/>
          </w:tcPr>
          <w:p w14:paraId="0E3AB67B" w14:textId="77777777" w:rsidR="00C15ADA" w:rsidRPr="008D6FD1" w:rsidRDefault="00C15ADA" w:rsidP="00B92F5C">
            <w:pPr>
              <w:shd w:val="clear" w:color="auto" w:fill="FFFFFF"/>
              <w:spacing w:after="0"/>
              <w:rPr>
                <w:rFonts w:ascii="Times New Roman" w:hAnsi="Times New Roman"/>
                <w:b/>
                <w:sz w:val="24"/>
                <w:szCs w:val="24"/>
              </w:rPr>
            </w:pPr>
            <w:r w:rsidRPr="008D6FD1">
              <w:rPr>
                <w:rFonts w:ascii="Times New Roman" w:hAnsi="Times New Roman"/>
                <w:b/>
                <w:sz w:val="24"/>
                <w:szCs w:val="24"/>
              </w:rPr>
              <w:t>Kita svarbi informacija</w:t>
            </w:r>
            <w:r w:rsidR="00664346" w:rsidRPr="008D6FD1">
              <w:rPr>
                <w:rFonts w:ascii="Times New Roman" w:hAnsi="Times New Roman"/>
                <w:sz w:val="24"/>
                <w:szCs w:val="24"/>
              </w:rPr>
              <w:t xml:space="preserve"> Nėra.</w:t>
            </w:r>
          </w:p>
        </w:tc>
      </w:tr>
      <w:tr w:rsidR="00C15ADA" w:rsidRPr="008D6FD1" w14:paraId="0E3AB67E" w14:textId="77777777" w:rsidTr="00B9167D">
        <w:trPr>
          <w:trHeight w:val="379"/>
          <w:jc w:val="center"/>
        </w:trPr>
        <w:tc>
          <w:tcPr>
            <w:tcW w:w="0" w:type="auto"/>
            <w:vMerge/>
            <w:shd w:val="clear" w:color="auto" w:fill="FFFFFF"/>
            <w:vAlign w:val="center"/>
            <w:hideMark/>
          </w:tcPr>
          <w:p w14:paraId="0E3AB67D" w14:textId="77777777" w:rsidR="00C15ADA" w:rsidRPr="008D6FD1" w:rsidRDefault="00C15ADA" w:rsidP="00B9167D">
            <w:pPr>
              <w:spacing w:after="0"/>
              <w:rPr>
                <w:rFonts w:ascii="Times New Roman" w:hAnsi="Times New Roman"/>
                <w:b/>
                <w:sz w:val="24"/>
                <w:szCs w:val="24"/>
              </w:rPr>
            </w:pPr>
          </w:p>
        </w:tc>
      </w:tr>
    </w:tbl>
    <w:p w14:paraId="0E3AB67F" w14:textId="77777777" w:rsidR="00C15ADA" w:rsidRPr="008D6FD1" w:rsidRDefault="00C15ADA" w:rsidP="006631A6">
      <w:pPr>
        <w:pStyle w:val="ListParagraph1"/>
        <w:spacing w:line="276" w:lineRule="auto"/>
        <w:ind w:left="0" w:firstLine="142"/>
        <w:jc w:val="both"/>
        <w:rPr>
          <w:b/>
          <w:szCs w:val="24"/>
        </w:rPr>
      </w:pPr>
      <w:r w:rsidRPr="008D6FD1">
        <w:rPr>
          <w:b/>
          <w:szCs w:val="24"/>
        </w:rPr>
        <w:t>Informacija apie asmenį ir instituciją, atsakingą už poveikio vertinimą</w:t>
      </w:r>
    </w:p>
    <w:p w14:paraId="0E3AB680" w14:textId="77777777" w:rsidR="00C15ADA" w:rsidRPr="008D6FD1" w:rsidRDefault="00C15ADA" w:rsidP="00B9167D">
      <w:pPr>
        <w:spacing w:after="0"/>
        <w:jc w:val="both"/>
        <w:rPr>
          <w:rFonts w:ascii="Times New Roman" w:hAnsi="Times New Roman"/>
          <w:sz w:val="24"/>
          <w:szCs w:val="24"/>
        </w:rPr>
      </w:pPr>
    </w:p>
    <w:tbl>
      <w:tblPr>
        <w:tblW w:w="9639" w:type="dxa"/>
        <w:jc w:val="center"/>
        <w:tblLook w:val="00A0" w:firstRow="1" w:lastRow="0" w:firstColumn="1" w:lastColumn="0" w:noHBand="0" w:noVBand="0"/>
      </w:tblPr>
      <w:tblGrid>
        <w:gridCol w:w="2835"/>
        <w:gridCol w:w="6804"/>
      </w:tblGrid>
      <w:tr w:rsidR="001C1659" w:rsidRPr="008D6FD1" w14:paraId="0E3AB683" w14:textId="77777777" w:rsidTr="003A3EDB">
        <w:trPr>
          <w:jc w:val="center"/>
        </w:trPr>
        <w:tc>
          <w:tcPr>
            <w:tcW w:w="2835" w:type="dxa"/>
            <w:tcMar>
              <w:top w:w="28" w:type="dxa"/>
              <w:bottom w:w="28" w:type="dxa"/>
            </w:tcMar>
            <w:hideMark/>
          </w:tcPr>
          <w:p w14:paraId="0E3AB681" w14:textId="77777777" w:rsidR="001C1659" w:rsidRPr="008D6FD1" w:rsidRDefault="001C1659" w:rsidP="00CB0D0B">
            <w:pPr>
              <w:pStyle w:val="ListParagraph1"/>
              <w:ind w:left="0"/>
              <w:rPr>
                <w:szCs w:val="24"/>
              </w:rPr>
            </w:pPr>
            <w:r w:rsidRPr="008D6FD1">
              <w:rPr>
                <w:szCs w:val="24"/>
              </w:rPr>
              <w:t>Vardas ir pavardė</w:t>
            </w:r>
          </w:p>
        </w:tc>
        <w:tc>
          <w:tcPr>
            <w:tcW w:w="6804" w:type="dxa"/>
            <w:tcMar>
              <w:top w:w="28" w:type="dxa"/>
              <w:bottom w:w="28" w:type="dxa"/>
            </w:tcMar>
          </w:tcPr>
          <w:p w14:paraId="0E3AB682" w14:textId="77777777" w:rsidR="001C1659" w:rsidRPr="008D6FD1" w:rsidRDefault="007A408D" w:rsidP="00CB0D0B">
            <w:pPr>
              <w:pStyle w:val="ListParagraph1"/>
              <w:ind w:left="0"/>
              <w:rPr>
                <w:szCs w:val="24"/>
              </w:rPr>
            </w:pPr>
            <w:r>
              <w:rPr>
                <w:szCs w:val="24"/>
              </w:rPr>
              <w:t>Sergėjus Volkovas</w:t>
            </w:r>
          </w:p>
        </w:tc>
      </w:tr>
      <w:tr w:rsidR="001C1659" w:rsidRPr="008D6FD1" w14:paraId="0E3AB686" w14:textId="77777777" w:rsidTr="003A3EDB">
        <w:trPr>
          <w:jc w:val="center"/>
        </w:trPr>
        <w:tc>
          <w:tcPr>
            <w:tcW w:w="2835" w:type="dxa"/>
            <w:tcMar>
              <w:top w:w="28" w:type="dxa"/>
              <w:bottom w:w="28" w:type="dxa"/>
            </w:tcMar>
            <w:hideMark/>
          </w:tcPr>
          <w:p w14:paraId="0E3AB684" w14:textId="77777777" w:rsidR="001C1659" w:rsidRPr="008D6FD1" w:rsidRDefault="001C1659" w:rsidP="00CB0D0B">
            <w:pPr>
              <w:pStyle w:val="ListParagraph1"/>
              <w:ind w:left="0"/>
              <w:rPr>
                <w:b/>
                <w:szCs w:val="24"/>
              </w:rPr>
            </w:pPr>
            <w:r w:rsidRPr="008D6FD1">
              <w:rPr>
                <w:szCs w:val="24"/>
              </w:rPr>
              <w:t>Pareigos</w:t>
            </w:r>
          </w:p>
        </w:tc>
        <w:tc>
          <w:tcPr>
            <w:tcW w:w="6804" w:type="dxa"/>
            <w:tcMar>
              <w:top w:w="28" w:type="dxa"/>
              <w:bottom w:w="28" w:type="dxa"/>
            </w:tcMar>
          </w:tcPr>
          <w:p w14:paraId="0E3AB685" w14:textId="77777777" w:rsidR="001C1659" w:rsidRPr="008D6FD1" w:rsidRDefault="007A408D" w:rsidP="00DE6568">
            <w:pPr>
              <w:pStyle w:val="ListParagraph1"/>
              <w:ind w:left="0"/>
              <w:rPr>
                <w:szCs w:val="24"/>
              </w:rPr>
            </w:pPr>
            <w:r>
              <w:rPr>
                <w:szCs w:val="24"/>
              </w:rPr>
              <w:t xml:space="preserve">Vyresnysis patarėjas </w:t>
            </w:r>
          </w:p>
        </w:tc>
      </w:tr>
      <w:tr w:rsidR="001C1659" w:rsidRPr="008D6FD1" w14:paraId="0E3AB689" w14:textId="77777777" w:rsidTr="003A3EDB">
        <w:trPr>
          <w:jc w:val="center"/>
        </w:trPr>
        <w:tc>
          <w:tcPr>
            <w:tcW w:w="2835" w:type="dxa"/>
            <w:tcMar>
              <w:top w:w="28" w:type="dxa"/>
              <w:bottom w:w="28" w:type="dxa"/>
            </w:tcMar>
            <w:hideMark/>
          </w:tcPr>
          <w:p w14:paraId="0E3AB687" w14:textId="77777777" w:rsidR="001C1659" w:rsidRPr="008D6FD1" w:rsidRDefault="001C1659" w:rsidP="00CB0D0B">
            <w:pPr>
              <w:pStyle w:val="ListParagraph1"/>
              <w:ind w:left="0"/>
              <w:rPr>
                <w:b/>
                <w:szCs w:val="24"/>
              </w:rPr>
            </w:pPr>
            <w:r w:rsidRPr="008D6FD1">
              <w:rPr>
                <w:szCs w:val="24"/>
              </w:rPr>
              <w:t>Institucija (padalinys)</w:t>
            </w:r>
          </w:p>
        </w:tc>
        <w:tc>
          <w:tcPr>
            <w:tcW w:w="6804" w:type="dxa"/>
            <w:tcMar>
              <w:top w:w="28" w:type="dxa"/>
              <w:bottom w:w="28" w:type="dxa"/>
            </w:tcMar>
          </w:tcPr>
          <w:p w14:paraId="0E3AB688" w14:textId="2BDDDAC2" w:rsidR="001C1659" w:rsidRPr="008D6FD1" w:rsidRDefault="001C1659" w:rsidP="006631A6">
            <w:pPr>
              <w:pStyle w:val="ListParagraph1"/>
              <w:ind w:left="0"/>
              <w:rPr>
                <w:szCs w:val="24"/>
              </w:rPr>
            </w:pPr>
            <w:r w:rsidRPr="008D6FD1">
              <w:rPr>
                <w:szCs w:val="24"/>
              </w:rPr>
              <w:t xml:space="preserve">Lietuvos Respublikos </w:t>
            </w:r>
            <w:r w:rsidR="006631A6">
              <w:rPr>
                <w:szCs w:val="24"/>
              </w:rPr>
              <w:t xml:space="preserve">susisiekimo </w:t>
            </w:r>
            <w:r w:rsidRPr="008D6FD1">
              <w:rPr>
                <w:szCs w:val="24"/>
              </w:rPr>
              <w:t xml:space="preserve">ministerijos </w:t>
            </w:r>
            <w:r w:rsidR="007A408D">
              <w:rPr>
                <w:szCs w:val="24"/>
              </w:rPr>
              <w:t xml:space="preserve">Kelių transporto ir civilinės aviacijos politikos </w:t>
            </w:r>
            <w:r w:rsidRPr="008D6FD1">
              <w:rPr>
                <w:szCs w:val="24"/>
              </w:rPr>
              <w:t xml:space="preserve">departamento </w:t>
            </w:r>
            <w:r w:rsidR="007A408D">
              <w:rPr>
                <w:szCs w:val="24"/>
              </w:rPr>
              <w:t>Kelių transporto s</w:t>
            </w:r>
            <w:r w:rsidRPr="008D6FD1">
              <w:rPr>
                <w:szCs w:val="24"/>
              </w:rPr>
              <w:t>kyrius</w:t>
            </w:r>
          </w:p>
        </w:tc>
      </w:tr>
      <w:tr w:rsidR="001C1659" w:rsidRPr="008D6FD1" w14:paraId="0E3AB68C" w14:textId="77777777" w:rsidTr="003A3EDB">
        <w:trPr>
          <w:jc w:val="center"/>
        </w:trPr>
        <w:tc>
          <w:tcPr>
            <w:tcW w:w="2835" w:type="dxa"/>
            <w:tcMar>
              <w:top w:w="28" w:type="dxa"/>
              <w:bottom w:w="28" w:type="dxa"/>
            </w:tcMar>
            <w:hideMark/>
          </w:tcPr>
          <w:p w14:paraId="0E3AB68A" w14:textId="77777777" w:rsidR="001C1659" w:rsidRPr="008D6FD1" w:rsidRDefault="001C1659" w:rsidP="00CB0D0B">
            <w:pPr>
              <w:pStyle w:val="ListParagraph1"/>
              <w:ind w:left="0"/>
              <w:rPr>
                <w:szCs w:val="24"/>
              </w:rPr>
            </w:pPr>
            <w:r w:rsidRPr="008D6FD1">
              <w:rPr>
                <w:szCs w:val="24"/>
              </w:rPr>
              <w:t>Telefono numeris ir elektroninio pašto adresas</w:t>
            </w:r>
          </w:p>
        </w:tc>
        <w:tc>
          <w:tcPr>
            <w:tcW w:w="6804" w:type="dxa"/>
            <w:tcMar>
              <w:top w:w="28" w:type="dxa"/>
              <w:bottom w:w="28" w:type="dxa"/>
            </w:tcMar>
          </w:tcPr>
          <w:p w14:paraId="0E3AB68B" w14:textId="7A3DB1E0" w:rsidR="001C1659" w:rsidRPr="008D6FD1" w:rsidRDefault="001C1659" w:rsidP="00B2700D">
            <w:pPr>
              <w:pStyle w:val="ListParagraph1"/>
              <w:ind w:left="0"/>
              <w:rPr>
                <w:szCs w:val="24"/>
              </w:rPr>
            </w:pPr>
            <w:r w:rsidRPr="008D6FD1">
              <w:rPr>
                <w:szCs w:val="24"/>
              </w:rPr>
              <w:t xml:space="preserve">Tel. </w:t>
            </w:r>
            <w:r w:rsidR="007A408D">
              <w:rPr>
                <w:szCs w:val="24"/>
              </w:rPr>
              <w:t>(</w:t>
            </w:r>
            <w:r w:rsidRPr="008D6FD1">
              <w:rPr>
                <w:szCs w:val="24"/>
              </w:rPr>
              <w:t xml:space="preserve">8 </w:t>
            </w:r>
            <w:r w:rsidR="007A408D">
              <w:rPr>
                <w:szCs w:val="24"/>
              </w:rPr>
              <w:t>5) 239 3877</w:t>
            </w:r>
            <w:r w:rsidR="00B2700D">
              <w:rPr>
                <w:szCs w:val="24"/>
              </w:rPr>
              <w:t>,</w:t>
            </w:r>
            <w:r w:rsidRPr="008D6FD1">
              <w:rPr>
                <w:szCs w:val="24"/>
              </w:rPr>
              <w:t xml:space="preserve"> el. paštas </w:t>
            </w:r>
            <w:r w:rsidR="0037290F">
              <w:rPr>
                <w:szCs w:val="24"/>
              </w:rPr>
              <w:t>serge</w:t>
            </w:r>
            <w:r w:rsidR="007A408D">
              <w:rPr>
                <w:szCs w:val="24"/>
              </w:rPr>
              <w:t>jus</w:t>
            </w:r>
            <w:r w:rsidR="00DE6568" w:rsidRPr="008D6FD1">
              <w:rPr>
                <w:szCs w:val="24"/>
              </w:rPr>
              <w:t>.</w:t>
            </w:r>
            <w:r w:rsidR="007A408D">
              <w:rPr>
                <w:szCs w:val="24"/>
              </w:rPr>
              <w:t>volkovas</w:t>
            </w:r>
            <w:r w:rsidRPr="008D6FD1">
              <w:rPr>
                <w:szCs w:val="24"/>
              </w:rPr>
              <w:t>@</w:t>
            </w:r>
            <w:r w:rsidR="007A408D">
              <w:rPr>
                <w:szCs w:val="24"/>
              </w:rPr>
              <w:t>sumin</w:t>
            </w:r>
            <w:r w:rsidRPr="008D6FD1">
              <w:rPr>
                <w:szCs w:val="24"/>
              </w:rPr>
              <w:t xml:space="preserve">.lt </w:t>
            </w:r>
          </w:p>
        </w:tc>
      </w:tr>
    </w:tbl>
    <w:p w14:paraId="0E3AB68D" w14:textId="77777777" w:rsidR="00C15ADA" w:rsidRPr="008D6FD1" w:rsidRDefault="004D52BA" w:rsidP="00B9167D">
      <w:pPr>
        <w:pStyle w:val="Antrats"/>
        <w:tabs>
          <w:tab w:val="clear" w:pos="4153"/>
          <w:tab w:val="clear" w:pos="8306"/>
          <w:tab w:val="left" w:pos="6237"/>
        </w:tabs>
        <w:jc w:val="center"/>
        <w:rPr>
          <w:szCs w:val="24"/>
        </w:rPr>
      </w:pPr>
      <w:r w:rsidRPr="008D6FD1">
        <w:rPr>
          <w:szCs w:val="24"/>
        </w:rPr>
        <w:t>______________</w:t>
      </w:r>
    </w:p>
    <w:sectPr w:rsidR="00C15ADA" w:rsidRPr="008D6FD1" w:rsidSect="00C15A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DA"/>
    <w:rsid w:val="00006AC3"/>
    <w:rsid w:val="00033998"/>
    <w:rsid w:val="00044851"/>
    <w:rsid w:val="00045506"/>
    <w:rsid w:val="0005529F"/>
    <w:rsid w:val="00097F64"/>
    <w:rsid w:val="000C30F8"/>
    <w:rsid w:val="000D746A"/>
    <w:rsid w:val="00125C9D"/>
    <w:rsid w:val="00133A34"/>
    <w:rsid w:val="00180BD6"/>
    <w:rsid w:val="00185596"/>
    <w:rsid w:val="001B7EA3"/>
    <w:rsid w:val="001C1659"/>
    <w:rsid w:val="00224D60"/>
    <w:rsid w:val="00231EFF"/>
    <w:rsid w:val="0023413B"/>
    <w:rsid w:val="0025522A"/>
    <w:rsid w:val="002D0499"/>
    <w:rsid w:val="002D0BB7"/>
    <w:rsid w:val="002D48B7"/>
    <w:rsid w:val="0030780F"/>
    <w:rsid w:val="0033233F"/>
    <w:rsid w:val="00342792"/>
    <w:rsid w:val="00344B2D"/>
    <w:rsid w:val="00344F17"/>
    <w:rsid w:val="00353932"/>
    <w:rsid w:val="0037290F"/>
    <w:rsid w:val="00375C23"/>
    <w:rsid w:val="003777CA"/>
    <w:rsid w:val="003A3EDB"/>
    <w:rsid w:val="003E564C"/>
    <w:rsid w:val="003E6DDA"/>
    <w:rsid w:val="003F475B"/>
    <w:rsid w:val="00431C9D"/>
    <w:rsid w:val="00465B39"/>
    <w:rsid w:val="004765E1"/>
    <w:rsid w:val="004A0B9D"/>
    <w:rsid w:val="004B7D91"/>
    <w:rsid w:val="004C3697"/>
    <w:rsid w:val="004D52BA"/>
    <w:rsid w:val="004D607F"/>
    <w:rsid w:val="004E34E3"/>
    <w:rsid w:val="0050389F"/>
    <w:rsid w:val="00505541"/>
    <w:rsid w:val="00534D7B"/>
    <w:rsid w:val="005435E9"/>
    <w:rsid w:val="00581CC9"/>
    <w:rsid w:val="005F563B"/>
    <w:rsid w:val="006019BB"/>
    <w:rsid w:val="006432A2"/>
    <w:rsid w:val="00655068"/>
    <w:rsid w:val="0066060D"/>
    <w:rsid w:val="006631A6"/>
    <w:rsid w:val="00664346"/>
    <w:rsid w:val="00674470"/>
    <w:rsid w:val="00681DA3"/>
    <w:rsid w:val="006C0AA6"/>
    <w:rsid w:val="006F3DB3"/>
    <w:rsid w:val="00735F6A"/>
    <w:rsid w:val="0074398C"/>
    <w:rsid w:val="007A408D"/>
    <w:rsid w:val="007C5C02"/>
    <w:rsid w:val="007D2BDD"/>
    <w:rsid w:val="00835E6F"/>
    <w:rsid w:val="00893594"/>
    <w:rsid w:val="008D6FD1"/>
    <w:rsid w:val="008F35E1"/>
    <w:rsid w:val="0093434E"/>
    <w:rsid w:val="009E76D1"/>
    <w:rsid w:val="009F1C91"/>
    <w:rsid w:val="00A008E0"/>
    <w:rsid w:val="00A7083B"/>
    <w:rsid w:val="00A90717"/>
    <w:rsid w:val="00AA1EE6"/>
    <w:rsid w:val="00AA484C"/>
    <w:rsid w:val="00AB0976"/>
    <w:rsid w:val="00AE61E8"/>
    <w:rsid w:val="00AE6B45"/>
    <w:rsid w:val="00B2700D"/>
    <w:rsid w:val="00B82E43"/>
    <w:rsid w:val="00B9167D"/>
    <w:rsid w:val="00B92F5C"/>
    <w:rsid w:val="00BA00EB"/>
    <w:rsid w:val="00BB1D20"/>
    <w:rsid w:val="00BC636E"/>
    <w:rsid w:val="00BD2018"/>
    <w:rsid w:val="00C15705"/>
    <w:rsid w:val="00C15ADA"/>
    <w:rsid w:val="00C20F3E"/>
    <w:rsid w:val="00C5414D"/>
    <w:rsid w:val="00C861E2"/>
    <w:rsid w:val="00CA506A"/>
    <w:rsid w:val="00CB0D0B"/>
    <w:rsid w:val="00CF4FA2"/>
    <w:rsid w:val="00CF7FF3"/>
    <w:rsid w:val="00D2394F"/>
    <w:rsid w:val="00D4001F"/>
    <w:rsid w:val="00D43E88"/>
    <w:rsid w:val="00D76AE9"/>
    <w:rsid w:val="00DB1529"/>
    <w:rsid w:val="00DC5F97"/>
    <w:rsid w:val="00DE6568"/>
    <w:rsid w:val="00E21229"/>
    <w:rsid w:val="00E83F98"/>
    <w:rsid w:val="00EC7614"/>
    <w:rsid w:val="00EE431B"/>
    <w:rsid w:val="00F20699"/>
    <w:rsid w:val="00F57041"/>
    <w:rsid w:val="00FC3F54"/>
    <w:rsid w:val="00FE5A07"/>
    <w:rsid w:val="00FF2BFA"/>
    <w:rsid w:val="00FF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B65B"/>
  <w15:docId w15:val="{019CDD73-91A9-4202-A779-007E9DB9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80F"/>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AntratsDiagrama">
    <w:name w:val="Antraštės Diagrama"/>
    <w:aliases w:val="Char Diagrama,Diagrama Diagrama"/>
    <w:basedOn w:val="Numatytasispastraiposriftas"/>
    <w:link w:val="Antrats"/>
    <w:uiPriority w:val="99"/>
    <w:rsid w:val="00C15ADA"/>
    <w:rPr>
      <w:rFonts w:ascii="Times New Roman" w:eastAsia="Times New Roman" w:hAnsi="Times New Roman" w:cs="Times New Roman"/>
      <w:sz w:val="24"/>
      <w:szCs w:val="20"/>
    </w:rPr>
  </w:style>
  <w:style w:type="paragraph" w:customStyle="1" w:styleId="ListParagraph1">
    <w:name w:val="List Paragraph1"/>
    <w:basedOn w:val="prastasis"/>
    <w:qFormat/>
    <w:rsid w:val="00C15ADA"/>
    <w:pPr>
      <w:spacing w:after="0" w:line="240" w:lineRule="auto"/>
      <w:ind w:left="1296"/>
    </w:pPr>
    <w:rPr>
      <w:rFonts w:ascii="Times New Roman" w:eastAsia="Times New Roman" w:hAnsi="Times New Roman"/>
      <w:sz w:val="24"/>
      <w:szCs w:val="20"/>
    </w:rPr>
  </w:style>
  <w:style w:type="character" w:styleId="Hipersaitas">
    <w:name w:val="Hyperlink"/>
    <w:basedOn w:val="Numatytasispastraiposriftas"/>
    <w:uiPriority w:val="99"/>
    <w:unhideWhenUsed/>
    <w:rsid w:val="00CA506A"/>
    <w:rPr>
      <w:color w:val="0000FF"/>
      <w:u w:val="single"/>
    </w:rPr>
  </w:style>
  <w:style w:type="character" w:styleId="Komentaronuoroda">
    <w:name w:val="annotation reference"/>
    <w:basedOn w:val="Numatytasispastraiposriftas"/>
    <w:uiPriority w:val="99"/>
    <w:semiHidden/>
    <w:unhideWhenUsed/>
    <w:rsid w:val="006F3DB3"/>
    <w:rPr>
      <w:sz w:val="16"/>
      <w:szCs w:val="16"/>
    </w:rPr>
  </w:style>
  <w:style w:type="paragraph" w:styleId="Komentarotekstas">
    <w:name w:val="annotation text"/>
    <w:basedOn w:val="prastasis"/>
    <w:link w:val="KomentarotekstasDiagrama"/>
    <w:uiPriority w:val="99"/>
    <w:semiHidden/>
    <w:unhideWhenUsed/>
    <w:rsid w:val="006F3DB3"/>
    <w:rPr>
      <w:sz w:val="20"/>
      <w:szCs w:val="20"/>
    </w:rPr>
  </w:style>
  <w:style w:type="character" w:customStyle="1" w:styleId="KomentarotekstasDiagrama">
    <w:name w:val="Komentaro tekstas Diagrama"/>
    <w:basedOn w:val="Numatytasispastraiposriftas"/>
    <w:link w:val="Komentarotekstas"/>
    <w:uiPriority w:val="99"/>
    <w:semiHidden/>
    <w:rsid w:val="006F3DB3"/>
    <w:rPr>
      <w:lang w:eastAsia="en-US"/>
    </w:rPr>
  </w:style>
  <w:style w:type="paragraph" w:styleId="Komentarotema">
    <w:name w:val="annotation subject"/>
    <w:basedOn w:val="Komentarotekstas"/>
    <w:next w:val="Komentarotekstas"/>
    <w:link w:val="KomentarotemaDiagrama"/>
    <w:uiPriority w:val="99"/>
    <w:semiHidden/>
    <w:unhideWhenUsed/>
    <w:rsid w:val="006F3DB3"/>
    <w:rPr>
      <w:b/>
      <w:bCs/>
    </w:rPr>
  </w:style>
  <w:style w:type="character" w:customStyle="1" w:styleId="KomentarotemaDiagrama">
    <w:name w:val="Komentaro tema Diagrama"/>
    <w:basedOn w:val="KomentarotekstasDiagrama"/>
    <w:link w:val="Komentarotema"/>
    <w:uiPriority w:val="99"/>
    <w:semiHidden/>
    <w:rsid w:val="006F3DB3"/>
    <w:rPr>
      <w:b/>
      <w:bCs/>
      <w:lang w:eastAsia="en-US"/>
    </w:rPr>
  </w:style>
  <w:style w:type="paragraph" w:styleId="Debesliotekstas">
    <w:name w:val="Balloon Text"/>
    <w:basedOn w:val="prastasis"/>
    <w:link w:val="DebesliotekstasDiagrama"/>
    <w:uiPriority w:val="99"/>
    <w:semiHidden/>
    <w:unhideWhenUsed/>
    <w:rsid w:val="006F3D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3D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1811</Words>
  <Characters>1033</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2019-01-11T07:03:00Z</dcterms:created>
  <dc:creator>Audrius Naktinis</dc:creator>
  <cp:lastModifiedBy>Sergėjus Volkovas</cp:lastModifiedBy>
  <dcterms:modified xsi:type="dcterms:W3CDTF">2019-01-11T07:03:00Z</dcterms:modified>
  <cp:revision>2</cp:revision>
</cp:coreProperties>
</file>