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F3A8A" w14:textId="7D5C3080" w:rsidR="00D15944" w:rsidRPr="002A592D" w:rsidRDefault="00D15944" w:rsidP="00AB1D32">
      <w:pPr>
        <w:tabs>
          <w:tab w:val="left" w:pos="993"/>
          <w:tab w:val="left" w:pos="6521"/>
        </w:tabs>
        <w:ind w:firstLine="709"/>
        <w:jc w:val="center"/>
        <w:rPr>
          <w:b/>
          <w:bCs/>
          <w:szCs w:val="20"/>
          <w:lang w:val="lt-LT" w:eastAsia="lt-LT"/>
        </w:rPr>
      </w:pPr>
      <w:bookmarkStart w:id="0" w:name="_GoBack"/>
      <w:bookmarkEnd w:id="0"/>
      <w:r w:rsidRPr="002A592D">
        <w:rPr>
          <w:b/>
          <w:bCs/>
          <w:szCs w:val="20"/>
          <w:lang w:val="lt-LT" w:eastAsia="lt-LT"/>
        </w:rPr>
        <w:t>LIETUVOS RESPUBLIKOS</w:t>
      </w:r>
      <w:r w:rsidR="00787BE3">
        <w:rPr>
          <w:b/>
          <w:bCs/>
          <w:szCs w:val="20"/>
          <w:lang w:val="lt-LT" w:eastAsia="lt-LT"/>
        </w:rPr>
        <w:t xml:space="preserve"> </w:t>
      </w:r>
    </w:p>
    <w:p w14:paraId="2766C783" w14:textId="0206A06C" w:rsidR="00D15944" w:rsidRPr="00811AAC" w:rsidRDefault="00B16C25" w:rsidP="00AB1D32">
      <w:pPr>
        <w:tabs>
          <w:tab w:val="left" w:pos="993"/>
          <w:tab w:val="left" w:pos="6521"/>
        </w:tabs>
        <w:ind w:firstLine="709"/>
        <w:jc w:val="center"/>
        <w:rPr>
          <w:b/>
          <w:bCs/>
          <w:szCs w:val="20"/>
          <w:lang w:val="lt-LT" w:eastAsia="lt-LT"/>
        </w:rPr>
      </w:pPr>
      <w:r>
        <w:rPr>
          <w:b/>
          <w:bCs/>
          <w:szCs w:val="20"/>
          <w:lang w:val="lt-LT" w:eastAsia="lt-LT"/>
        </w:rPr>
        <w:t>UŽIMTUMO ĮSTATYMO NR.</w:t>
      </w:r>
      <w:r w:rsidR="00D527C9">
        <w:rPr>
          <w:b/>
          <w:bCs/>
          <w:szCs w:val="20"/>
          <w:lang w:val="lt-LT" w:eastAsia="lt-LT"/>
        </w:rPr>
        <w:t xml:space="preserve"> </w:t>
      </w:r>
      <w:r>
        <w:rPr>
          <w:b/>
          <w:bCs/>
          <w:szCs w:val="20"/>
          <w:lang w:val="lt-LT" w:eastAsia="lt-LT"/>
        </w:rPr>
        <w:t>XII-2470 1, 8, 10, 13, 24, 25, 36, 37, 44, 47, 49, 59, 61 STRAIPSNIŲ</w:t>
      </w:r>
      <w:r w:rsidR="00787BE3">
        <w:rPr>
          <w:b/>
          <w:bCs/>
          <w:szCs w:val="20"/>
          <w:lang w:val="lt-LT" w:eastAsia="lt-LT"/>
        </w:rPr>
        <w:t xml:space="preserve"> </w:t>
      </w:r>
      <w:r>
        <w:rPr>
          <w:b/>
          <w:bCs/>
          <w:szCs w:val="20"/>
          <w:lang w:val="lt-LT" w:eastAsia="lt-LT"/>
        </w:rPr>
        <w:t>PAKEITIMO, ĮSTATYMO PAPILDYMO 39</w:t>
      </w:r>
      <w:r w:rsidRPr="00BE1742">
        <w:rPr>
          <w:b/>
          <w:bCs/>
          <w:szCs w:val="20"/>
          <w:vertAlign w:val="superscript"/>
          <w:lang w:val="lt-LT" w:eastAsia="lt-LT"/>
        </w:rPr>
        <w:t>2</w:t>
      </w:r>
      <w:r>
        <w:rPr>
          <w:b/>
          <w:bCs/>
          <w:szCs w:val="20"/>
          <w:lang w:val="lt-LT" w:eastAsia="lt-LT"/>
        </w:rPr>
        <w:t xml:space="preserve"> STRAIPSNIU </w:t>
      </w:r>
      <w:r w:rsidR="00BE1742">
        <w:rPr>
          <w:b/>
          <w:bCs/>
          <w:szCs w:val="20"/>
          <w:lang w:val="lt-LT" w:eastAsia="lt-LT"/>
        </w:rPr>
        <w:t>IR 62 STRAIPSNIO PRIPAŽINIMO NETEKUSIU GALIOS</w:t>
      </w:r>
      <w:r w:rsidR="00811AAC" w:rsidRPr="00811AAC">
        <w:rPr>
          <w:b/>
          <w:bCs/>
          <w:szCs w:val="20"/>
          <w:lang w:val="lt-LT" w:eastAsia="lt-LT"/>
        </w:rPr>
        <w:t xml:space="preserve"> ĮSTATYMO </w:t>
      </w:r>
      <w:r w:rsidR="00E03C90" w:rsidRPr="00811AAC">
        <w:rPr>
          <w:b/>
          <w:bCs/>
          <w:caps/>
          <w:szCs w:val="20"/>
          <w:lang w:val="lt-LT"/>
        </w:rPr>
        <w:t>PROJEKTO</w:t>
      </w:r>
    </w:p>
    <w:p w14:paraId="2FFC7EC5" w14:textId="658B2DBE" w:rsidR="00E03C90" w:rsidRDefault="00E03C90" w:rsidP="00AB1D32">
      <w:pPr>
        <w:tabs>
          <w:tab w:val="left" w:pos="993"/>
          <w:tab w:val="left" w:pos="6521"/>
        </w:tabs>
        <w:ind w:firstLine="709"/>
        <w:jc w:val="center"/>
        <w:rPr>
          <w:b/>
          <w:caps/>
          <w:szCs w:val="20"/>
          <w:lang w:val="lt-LT"/>
        </w:rPr>
      </w:pPr>
      <w:r w:rsidRPr="00811AAC">
        <w:rPr>
          <w:b/>
          <w:caps/>
          <w:szCs w:val="20"/>
          <w:lang w:val="lt-LT"/>
        </w:rPr>
        <w:t>Derinimo pažyma</w:t>
      </w:r>
    </w:p>
    <w:p w14:paraId="6C3A0D71" w14:textId="77777777" w:rsidR="00042A9D" w:rsidRPr="002A592D" w:rsidRDefault="00042A9D" w:rsidP="00AB1D32">
      <w:pPr>
        <w:tabs>
          <w:tab w:val="left" w:pos="993"/>
          <w:tab w:val="left" w:pos="6521"/>
        </w:tabs>
        <w:ind w:firstLine="709"/>
        <w:jc w:val="center"/>
        <w:rPr>
          <w:b/>
          <w:szCs w:val="20"/>
          <w:lang w:val="lt-LT" w:eastAsia="lt-LT"/>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820"/>
        <w:gridCol w:w="6124"/>
      </w:tblGrid>
      <w:tr w:rsidR="002A592D" w:rsidRPr="002A592D" w14:paraId="6DD856C3" w14:textId="77777777" w:rsidTr="0076690D">
        <w:trPr>
          <w:trHeight w:val="1028"/>
        </w:trPr>
        <w:tc>
          <w:tcPr>
            <w:tcW w:w="709" w:type="dxa"/>
          </w:tcPr>
          <w:p w14:paraId="66D7F2FC" w14:textId="77777777" w:rsidR="00E64A38" w:rsidRPr="002A592D" w:rsidRDefault="00E64A38" w:rsidP="00AB1D32">
            <w:pPr>
              <w:jc w:val="center"/>
              <w:rPr>
                <w:b/>
                <w:szCs w:val="20"/>
                <w:lang w:val="lt-LT"/>
              </w:rPr>
            </w:pPr>
            <w:r w:rsidRPr="002A592D">
              <w:rPr>
                <w:b/>
                <w:szCs w:val="20"/>
                <w:lang w:val="lt-LT"/>
              </w:rPr>
              <w:t>Eil. Nr.</w:t>
            </w:r>
          </w:p>
        </w:tc>
        <w:tc>
          <w:tcPr>
            <w:tcW w:w="2410" w:type="dxa"/>
            <w:shd w:val="clear" w:color="auto" w:fill="auto"/>
          </w:tcPr>
          <w:p w14:paraId="05919267" w14:textId="77777777" w:rsidR="00E64A38" w:rsidRPr="002A592D" w:rsidRDefault="00E64A38" w:rsidP="00AB1D32">
            <w:pPr>
              <w:jc w:val="center"/>
              <w:rPr>
                <w:b/>
                <w:szCs w:val="20"/>
                <w:lang w:val="lt-LT"/>
              </w:rPr>
            </w:pPr>
            <w:r w:rsidRPr="002A592D">
              <w:rPr>
                <w:b/>
                <w:szCs w:val="20"/>
                <w:lang w:val="lt-LT"/>
              </w:rPr>
              <w:t>Suinteresuotos institucijos pavadinimas, rašto data ir numeris</w:t>
            </w:r>
          </w:p>
        </w:tc>
        <w:tc>
          <w:tcPr>
            <w:tcW w:w="4820" w:type="dxa"/>
            <w:shd w:val="clear" w:color="auto" w:fill="auto"/>
          </w:tcPr>
          <w:p w14:paraId="3CAA3FA0" w14:textId="77777777" w:rsidR="00E64A38" w:rsidRPr="002A592D" w:rsidRDefault="00E64A38" w:rsidP="00AB1D32">
            <w:pPr>
              <w:jc w:val="center"/>
              <w:rPr>
                <w:b/>
                <w:szCs w:val="20"/>
                <w:lang w:val="lt-LT"/>
              </w:rPr>
            </w:pPr>
            <w:r w:rsidRPr="002A592D">
              <w:rPr>
                <w:b/>
                <w:caps/>
                <w:szCs w:val="20"/>
                <w:lang w:val="lt-LT"/>
              </w:rPr>
              <w:t>p</w:t>
            </w:r>
            <w:r w:rsidRPr="002A592D">
              <w:rPr>
                <w:b/>
                <w:szCs w:val="20"/>
                <w:lang w:val="lt-LT"/>
              </w:rPr>
              <w:t>astabos ir pasiūlymai</w:t>
            </w:r>
          </w:p>
        </w:tc>
        <w:tc>
          <w:tcPr>
            <w:tcW w:w="6124" w:type="dxa"/>
            <w:shd w:val="clear" w:color="auto" w:fill="auto"/>
          </w:tcPr>
          <w:p w14:paraId="6A57BE88" w14:textId="77777777" w:rsidR="00E64A38" w:rsidRPr="002A592D" w:rsidRDefault="00E64A38" w:rsidP="00AB1D32">
            <w:pPr>
              <w:ind w:right="72"/>
              <w:jc w:val="center"/>
              <w:rPr>
                <w:b/>
                <w:szCs w:val="20"/>
                <w:lang w:val="lt-LT"/>
              </w:rPr>
            </w:pPr>
            <w:r w:rsidRPr="002A592D">
              <w:rPr>
                <w:b/>
                <w:caps/>
                <w:szCs w:val="20"/>
                <w:lang w:val="lt-LT"/>
              </w:rPr>
              <w:t>A</w:t>
            </w:r>
            <w:r w:rsidRPr="002A592D">
              <w:rPr>
                <w:b/>
                <w:szCs w:val="20"/>
                <w:lang w:val="lt-LT"/>
              </w:rPr>
              <w:t>rgumentai, kodėl neatsižvelgta arba atsižvelgta iš dalies į suinteresuotos institucijos pastabas ir pasiūlymus</w:t>
            </w:r>
          </w:p>
          <w:p w14:paraId="43354657" w14:textId="77777777" w:rsidR="00E64A38" w:rsidRPr="002A592D" w:rsidRDefault="00E64A38" w:rsidP="00AB1D32">
            <w:pPr>
              <w:jc w:val="center"/>
              <w:rPr>
                <w:b/>
                <w:szCs w:val="20"/>
                <w:lang w:val="lt-LT"/>
              </w:rPr>
            </w:pPr>
          </w:p>
        </w:tc>
      </w:tr>
      <w:tr w:rsidR="00B16C25" w:rsidRPr="005B5DB5" w14:paraId="5B5AE6CA" w14:textId="77777777" w:rsidTr="0076690D">
        <w:trPr>
          <w:trHeight w:val="1895"/>
        </w:trPr>
        <w:tc>
          <w:tcPr>
            <w:tcW w:w="709" w:type="dxa"/>
          </w:tcPr>
          <w:p w14:paraId="13E59398" w14:textId="12046275" w:rsidR="00B16C25" w:rsidRPr="00121B41" w:rsidRDefault="00121B41" w:rsidP="00121B41">
            <w:pPr>
              <w:pStyle w:val="Adresas"/>
              <w:ind w:right="0"/>
              <w:rPr>
                <w:rStyle w:val="Emfaz"/>
                <w:i w:val="0"/>
                <w:iCs w:val="0"/>
                <w:sz w:val="22"/>
                <w:szCs w:val="22"/>
                <w:lang w:val="en-US"/>
              </w:rPr>
            </w:pPr>
            <w:r>
              <w:rPr>
                <w:rStyle w:val="Emfaz"/>
                <w:i w:val="0"/>
                <w:iCs w:val="0"/>
                <w:sz w:val="22"/>
                <w:szCs w:val="22"/>
                <w:lang w:val="en-US"/>
              </w:rPr>
              <w:t>1.</w:t>
            </w:r>
          </w:p>
        </w:tc>
        <w:tc>
          <w:tcPr>
            <w:tcW w:w="2410" w:type="dxa"/>
            <w:shd w:val="clear" w:color="auto" w:fill="auto"/>
          </w:tcPr>
          <w:p w14:paraId="695BFD1E" w14:textId="026B1A31" w:rsidR="00B16C25" w:rsidRPr="005F0FB7" w:rsidRDefault="005F0FB7" w:rsidP="00D32B0A">
            <w:pPr>
              <w:pStyle w:val="Adresas"/>
              <w:rPr>
                <w:rStyle w:val="Emfaz"/>
                <w:i w:val="0"/>
                <w:sz w:val="22"/>
                <w:szCs w:val="22"/>
              </w:rPr>
            </w:pPr>
            <w:r w:rsidRPr="005F0FB7">
              <w:rPr>
                <w:rStyle w:val="Emfaz"/>
                <w:i w:val="0"/>
                <w:sz w:val="22"/>
                <w:szCs w:val="22"/>
              </w:rPr>
              <w:t>Užimtumo tarnyb</w:t>
            </w:r>
            <w:r>
              <w:rPr>
                <w:rStyle w:val="Emfaz"/>
                <w:i w:val="0"/>
                <w:sz w:val="22"/>
                <w:szCs w:val="22"/>
              </w:rPr>
              <w:t>os prie Lietuvos Respublikos socialinės apsaugos ir darbo ministerijos</w:t>
            </w:r>
            <w:r w:rsidR="003E25FB">
              <w:rPr>
                <w:rStyle w:val="Emfaz"/>
                <w:i w:val="0"/>
                <w:sz w:val="22"/>
                <w:szCs w:val="22"/>
              </w:rPr>
              <w:t xml:space="preserve"> (toliau – Užimtumo tarnyba) </w:t>
            </w:r>
            <w:r w:rsidRPr="0076690D">
              <w:rPr>
                <w:rStyle w:val="Emfaz"/>
                <w:i w:val="0"/>
                <w:sz w:val="22"/>
                <w:szCs w:val="22"/>
              </w:rPr>
              <w:t>2019</w:t>
            </w:r>
            <w:r w:rsidR="00D32B0A" w:rsidRPr="0076690D">
              <w:rPr>
                <w:rStyle w:val="Emfaz"/>
                <w:i w:val="0"/>
                <w:sz w:val="22"/>
                <w:szCs w:val="22"/>
              </w:rPr>
              <w:t xml:space="preserve"> m. lapkričio</w:t>
            </w:r>
            <w:r w:rsidRPr="0076690D">
              <w:rPr>
                <w:rStyle w:val="Emfaz"/>
                <w:i w:val="0"/>
                <w:sz w:val="22"/>
                <w:szCs w:val="22"/>
              </w:rPr>
              <w:t xml:space="preserve">14 </w:t>
            </w:r>
            <w:r w:rsidR="00D32B0A" w:rsidRPr="0076690D">
              <w:rPr>
                <w:rStyle w:val="Emfaz"/>
                <w:i w:val="0"/>
                <w:sz w:val="22"/>
                <w:szCs w:val="22"/>
              </w:rPr>
              <w:t xml:space="preserve">d. </w:t>
            </w:r>
            <w:r w:rsidRPr="0076690D">
              <w:rPr>
                <w:rStyle w:val="Emfaz"/>
                <w:i w:val="0"/>
                <w:sz w:val="22"/>
                <w:szCs w:val="22"/>
              </w:rPr>
              <w:t>raštas Nr.</w:t>
            </w:r>
            <w:r w:rsidR="00D32B0A" w:rsidRPr="0076690D">
              <w:rPr>
                <w:rStyle w:val="Emfaz"/>
                <w:i w:val="0"/>
                <w:sz w:val="22"/>
                <w:szCs w:val="22"/>
              </w:rPr>
              <w:t> </w:t>
            </w:r>
            <w:r w:rsidRPr="0076690D">
              <w:rPr>
                <w:rStyle w:val="Emfaz"/>
                <w:i w:val="0"/>
                <w:sz w:val="22"/>
                <w:szCs w:val="22"/>
              </w:rPr>
              <w:t>Sd-3653</w:t>
            </w:r>
          </w:p>
        </w:tc>
        <w:tc>
          <w:tcPr>
            <w:tcW w:w="4820" w:type="dxa"/>
            <w:shd w:val="clear" w:color="auto" w:fill="auto"/>
          </w:tcPr>
          <w:p w14:paraId="090A5A60" w14:textId="4259F239" w:rsidR="00B16C25" w:rsidRPr="005F0FB7" w:rsidRDefault="00BB32EB" w:rsidP="00341CE9">
            <w:pPr>
              <w:suppressAutoHyphens/>
              <w:jc w:val="both"/>
              <w:rPr>
                <w:bCs/>
                <w:sz w:val="22"/>
                <w:szCs w:val="22"/>
                <w:lang w:val="lt-LT" w:eastAsia="lt-LT"/>
              </w:rPr>
            </w:pPr>
            <w:r>
              <w:rPr>
                <w:bCs/>
                <w:sz w:val="22"/>
                <w:szCs w:val="22"/>
                <w:lang w:val="lt-LT" w:eastAsia="lt-LT"/>
              </w:rPr>
              <w:t xml:space="preserve">1. </w:t>
            </w:r>
            <w:r w:rsidRPr="00BB32EB">
              <w:rPr>
                <w:bCs/>
                <w:sz w:val="22"/>
                <w:szCs w:val="22"/>
                <w:lang w:val="lt-LT" w:eastAsia="lt-LT"/>
              </w:rPr>
              <w:t>Siekiant kuo tiksliau įvardinti naujos paramos mokymuisi priemonės esmę, kurios tikslas yra ne mokytis, o informuoti, supažindinti su profesijomis ir darbo sąlygomis, Užimtumo tarnyba siūlo patikslinti 39</w:t>
            </w:r>
            <w:r w:rsidRPr="00BB32EB">
              <w:rPr>
                <w:bCs/>
                <w:sz w:val="22"/>
                <w:szCs w:val="22"/>
                <w:vertAlign w:val="superscript"/>
                <w:lang w:val="lt-LT" w:eastAsia="lt-LT"/>
              </w:rPr>
              <w:t>2</w:t>
            </w:r>
            <w:r w:rsidRPr="00BB32EB">
              <w:rPr>
                <w:bCs/>
                <w:sz w:val="22"/>
                <w:szCs w:val="22"/>
                <w:lang w:val="lt-LT" w:eastAsia="lt-LT"/>
              </w:rPr>
              <w:t xml:space="preserve"> straipsnio pavadinimą, jį išdėstant taip: „Įvadiniai pasiruošimo pameistrystei kursai“.</w:t>
            </w:r>
          </w:p>
        </w:tc>
        <w:tc>
          <w:tcPr>
            <w:tcW w:w="6124" w:type="dxa"/>
            <w:shd w:val="clear" w:color="auto" w:fill="auto"/>
          </w:tcPr>
          <w:p w14:paraId="1A498712" w14:textId="54AFF52E" w:rsidR="00B16C25" w:rsidRDefault="00BB32EB" w:rsidP="00341CE9">
            <w:pPr>
              <w:jc w:val="both"/>
              <w:rPr>
                <w:rStyle w:val="Emfaz"/>
                <w:b/>
                <w:i w:val="0"/>
                <w:sz w:val="22"/>
                <w:szCs w:val="22"/>
                <w:lang w:val="lt-LT"/>
              </w:rPr>
            </w:pPr>
            <w:r>
              <w:rPr>
                <w:rStyle w:val="Emfaz"/>
                <w:b/>
                <w:i w:val="0"/>
                <w:sz w:val="22"/>
                <w:szCs w:val="22"/>
                <w:lang w:val="lt-LT"/>
              </w:rPr>
              <w:t>Neatsižv</w:t>
            </w:r>
            <w:r w:rsidR="00D32B21">
              <w:rPr>
                <w:rStyle w:val="Emfaz"/>
                <w:b/>
                <w:i w:val="0"/>
                <w:sz w:val="22"/>
                <w:szCs w:val="22"/>
                <w:lang w:val="lt-LT"/>
              </w:rPr>
              <w:t>elgta</w:t>
            </w:r>
            <w:r>
              <w:rPr>
                <w:rStyle w:val="Emfaz"/>
                <w:b/>
                <w:i w:val="0"/>
                <w:sz w:val="22"/>
                <w:szCs w:val="22"/>
                <w:lang w:val="lt-LT"/>
              </w:rPr>
              <w:t>.</w:t>
            </w:r>
          </w:p>
          <w:p w14:paraId="6D39BED5" w14:textId="61D86B38" w:rsidR="00BB32EB" w:rsidRPr="00BB32EB" w:rsidRDefault="00FC342F" w:rsidP="00AE5145">
            <w:pPr>
              <w:jc w:val="both"/>
              <w:rPr>
                <w:rStyle w:val="Emfaz"/>
                <w:i w:val="0"/>
                <w:sz w:val="22"/>
                <w:szCs w:val="22"/>
                <w:lang w:val="lt-LT"/>
              </w:rPr>
            </w:pPr>
            <w:r>
              <w:rPr>
                <w:rStyle w:val="Emfaz"/>
                <w:i w:val="0"/>
                <w:sz w:val="22"/>
                <w:szCs w:val="22"/>
                <w:lang w:val="lt-LT"/>
              </w:rPr>
              <w:t>Manytina</w:t>
            </w:r>
            <w:r w:rsidR="005520AF">
              <w:rPr>
                <w:rStyle w:val="Emfaz"/>
                <w:i w:val="0"/>
                <w:sz w:val="22"/>
                <w:szCs w:val="22"/>
                <w:lang w:val="lt-LT"/>
              </w:rPr>
              <w:t xml:space="preserve">, kad </w:t>
            </w:r>
            <w:r w:rsidR="00585096">
              <w:rPr>
                <w:rStyle w:val="Emfaz"/>
                <w:i w:val="0"/>
                <w:sz w:val="22"/>
                <w:szCs w:val="22"/>
                <w:lang w:val="lt-LT"/>
              </w:rPr>
              <w:t>s</w:t>
            </w:r>
            <w:r w:rsidR="00BB32EB">
              <w:rPr>
                <w:rStyle w:val="Emfaz"/>
                <w:i w:val="0"/>
                <w:sz w:val="22"/>
                <w:szCs w:val="22"/>
                <w:lang w:val="lt-LT"/>
              </w:rPr>
              <w:t xml:space="preserve">iūlymas papildyti pavadinimą </w:t>
            </w:r>
            <w:r w:rsidR="00BB32EB" w:rsidRPr="00BB32EB">
              <w:rPr>
                <w:rStyle w:val="Emfaz"/>
                <w:i w:val="0"/>
                <w:sz w:val="22"/>
                <w:szCs w:val="22"/>
                <w:lang w:val="lt-LT"/>
              </w:rPr>
              <w:t>žod</w:t>
            </w:r>
            <w:r w:rsidR="00BB32EB">
              <w:rPr>
                <w:rStyle w:val="Emfaz"/>
                <w:i w:val="0"/>
                <w:sz w:val="22"/>
                <w:szCs w:val="22"/>
                <w:lang w:val="lt-LT"/>
              </w:rPr>
              <w:t xml:space="preserve">žiu „pasiruošimo“ būtų perteklinis, </w:t>
            </w:r>
            <w:r w:rsidR="00850919">
              <w:rPr>
                <w:rStyle w:val="Emfaz"/>
                <w:i w:val="0"/>
                <w:sz w:val="22"/>
                <w:szCs w:val="22"/>
                <w:lang w:val="lt-LT"/>
              </w:rPr>
              <w:t>nes</w:t>
            </w:r>
            <w:r w:rsidR="00BB32EB">
              <w:rPr>
                <w:rStyle w:val="Emfaz"/>
                <w:i w:val="0"/>
                <w:sz w:val="22"/>
                <w:szCs w:val="22"/>
                <w:lang w:val="lt-LT"/>
              </w:rPr>
              <w:t xml:space="preserve"> žodis</w:t>
            </w:r>
            <w:r w:rsidR="00BB32EB" w:rsidRPr="00BB32EB">
              <w:rPr>
                <w:rStyle w:val="Emfaz"/>
                <w:i w:val="0"/>
                <w:sz w:val="22"/>
                <w:szCs w:val="22"/>
                <w:lang w:val="lt-LT"/>
              </w:rPr>
              <w:t xml:space="preserve"> </w:t>
            </w:r>
            <w:r w:rsidR="00BB32EB">
              <w:rPr>
                <w:rStyle w:val="Emfaz"/>
                <w:i w:val="0"/>
                <w:sz w:val="22"/>
                <w:szCs w:val="22"/>
                <w:lang w:val="lt-LT"/>
              </w:rPr>
              <w:t>„</w:t>
            </w:r>
            <w:r w:rsidR="00BB32EB" w:rsidRPr="00BB32EB">
              <w:rPr>
                <w:rStyle w:val="Emfaz"/>
                <w:i w:val="0"/>
                <w:sz w:val="22"/>
                <w:szCs w:val="22"/>
                <w:lang w:val="lt-LT"/>
              </w:rPr>
              <w:t>įvadiniai</w:t>
            </w:r>
            <w:r w:rsidR="00BB32EB">
              <w:rPr>
                <w:rStyle w:val="Emfaz"/>
                <w:i w:val="0"/>
                <w:sz w:val="22"/>
                <w:szCs w:val="22"/>
                <w:lang w:val="lt-LT"/>
              </w:rPr>
              <w:t>“ reiškia</w:t>
            </w:r>
            <w:r w:rsidR="00850919">
              <w:rPr>
                <w:rStyle w:val="Emfaz"/>
                <w:i w:val="0"/>
                <w:sz w:val="22"/>
                <w:szCs w:val="22"/>
                <w:lang w:val="lt-LT"/>
              </w:rPr>
              <w:t xml:space="preserve">, kad </w:t>
            </w:r>
            <w:r w:rsidR="005520AF">
              <w:rPr>
                <w:rStyle w:val="Emfaz"/>
                <w:i w:val="0"/>
                <w:sz w:val="22"/>
                <w:szCs w:val="22"/>
                <w:lang w:val="lt-LT"/>
              </w:rPr>
              <w:t>tai</w:t>
            </w:r>
            <w:r w:rsidR="00850919">
              <w:rPr>
                <w:rStyle w:val="Emfaz"/>
                <w:i w:val="0"/>
                <w:sz w:val="22"/>
                <w:szCs w:val="22"/>
                <w:lang w:val="lt-LT"/>
              </w:rPr>
              <w:t xml:space="preserve"> </w:t>
            </w:r>
            <w:r w:rsidR="00AE5145" w:rsidRPr="005B5DB5">
              <w:rPr>
                <w:rStyle w:val="Emfaz"/>
                <w:i w:val="0"/>
                <w:sz w:val="22"/>
                <w:szCs w:val="22"/>
                <w:lang w:val="lt-LT"/>
              </w:rPr>
              <w:t xml:space="preserve">– </w:t>
            </w:r>
            <w:r w:rsidR="00850919" w:rsidRPr="005B5DB5">
              <w:rPr>
                <w:rStyle w:val="Emfaz"/>
                <w:i w:val="0"/>
                <w:sz w:val="22"/>
                <w:szCs w:val="22"/>
                <w:lang w:val="lt-LT"/>
              </w:rPr>
              <w:t>tik</w:t>
            </w:r>
            <w:r w:rsidR="00BB32EB" w:rsidRPr="005B5DB5">
              <w:rPr>
                <w:rStyle w:val="Emfaz"/>
                <w:i w:val="0"/>
                <w:sz w:val="22"/>
                <w:szCs w:val="22"/>
                <w:lang w:val="lt-LT"/>
              </w:rPr>
              <w:t xml:space="preserve"> </w:t>
            </w:r>
            <w:r w:rsidR="00396420" w:rsidRPr="005B5DB5">
              <w:rPr>
                <w:rStyle w:val="Emfaz"/>
                <w:i w:val="0"/>
                <w:sz w:val="22"/>
                <w:szCs w:val="22"/>
                <w:lang w:val="lt-LT"/>
              </w:rPr>
              <w:t xml:space="preserve">pradinis </w:t>
            </w:r>
            <w:r w:rsidR="00B62B21" w:rsidRPr="005B5DB5">
              <w:rPr>
                <w:rStyle w:val="Emfaz"/>
                <w:i w:val="0"/>
                <w:sz w:val="22"/>
                <w:szCs w:val="22"/>
                <w:lang w:val="lt-LT"/>
              </w:rPr>
              <w:t xml:space="preserve">pasirinkimo ir pasiruošimo </w:t>
            </w:r>
            <w:r w:rsidR="00BB32EB" w:rsidRPr="005B5DB5">
              <w:rPr>
                <w:rStyle w:val="Emfaz"/>
                <w:i w:val="0"/>
                <w:sz w:val="22"/>
                <w:szCs w:val="22"/>
                <w:lang w:val="lt-LT"/>
              </w:rPr>
              <w:t>dalyvauti pameistrystėje</w:t>
            </w:r>
            <w:r w:rsidR="00AE5145" w:rsidRPr="005B5DB5">
              <w:rPr>
                <w:rStyle w:val="Emfaz"/>
                <w:i w:val="0"/>
                <w:sz w:val="22"/>
                <w:szCs w:val="22"/>
                <w:lang w:val="lt-LT"/>
              </w:rPr>
              <w:t xml:space="preserve"> etapas</w:t>
            </w:r>
            <w:r w:rsidR="00BB32EB" w:rsidRPr="005B5DB5">
              <w:rPr>
                <w:rStyle w:val="Emfaz"/>
                <w:i w:val="0"/>
                <w:sz w:val="22"/>
                <w:szCs w:val="22"/>
                <w:lang w:val="lt-LT"/>
              </w:rPr>
              <w:t>.</w:t>
            </w:r>
            <w:r w:rsidR="00BB32EB" w:rsidRPr="00BB32EB">
              <w:rPr>
                <w:rStyle w:val="Emfaz"/>
                <w:i w:val="0"/>
                <w:sz w:val="22"/>
                <w:szCs w:val="22"/>
                <w:lang w:val="lt-LT"/>
              </w:rPr>
              <w:t xml:space="preserve"> </w:t>
            </w:r>
          </w:p>
        </w:tc>
      </w:tr>
      <w:tr w:rsidR="00042A9D" w:rsidRPr="005B5DB5" w14:paraId="23C23362" w14:textId="77777777" w:rsidTr="0076690D">
        <w:trPr>
          <w:trHeight w:val="2348"/>
        </w:trPr>
        <w:tc>
          <w:tcPr>
            <w:tcW w:w="709" w:type="dxa"/>
          </w:tcPr>
          <w:p w14:paraId="3F3A94FD" w14:textId="757DD008" w:rsidR="00042A9D" w:rsidRPr="005F0FB7" w:rsidRDefault="00121B41" w:rsidP="00121B41">
            <w:pPr>
              <w:pStyle w:val="Adresas"/>
              <w:ind w:right="0"/>
              <w:rPr>
                <w:rStyle w:val="Emfaz"/>
                <w:i w:val="0"/>
                <w:iCs w:val="0"/>
                <w:sz w:val="22"/>
                <w:szCs w:val="22"/>
              </w:rPr>
            </w:pPr>
            <w:r>
              <w:rPr>
                <w:rStyle w:val="Emfaz"/>
                <w:i w:val="0"/>
                <w:iCs w:val="0"/>
                <w:sz w:val="22"/>
                <w:szCs w:val="22"/>
              </w:rPr>
              <w:t>2.</w:t>
            </w:r>
          </w:p>
        </w:tc>
        <w:tc>
          <w:tcPr>
            <w:tcW w:w="2410" w:type="dxa"/>
            <w:shd w:val="clear" w:color="auto" w:fill="auto"/>
          </w:tcPr>
          <w:p w14:paraId="45728E0B" w14:textId="07FBBBFA" w:rsidR="00042A9D" w:rsidRPr="005F0FB7" w:rsidRDefault="00452AE7" w:rsidP="00D32B0A">
            <w:pPr>
              <w:pStyle w:val="Adresas"/>
              <w:rPr>
                <w:rStyle w:val="Emfaz"/>
                <w:i w:val="0"/>
                <w:sz w:val="22"/>
                <w:szCs w:val="22"/>
              </w:rPr>
            </w:pPr>
            <w:r>
              <w:rPr>
                <w:rStyle w:val="Emfaz"/>
                <w:i w:val="0"/>
                <w:sz w:val="22"/>
                <w:szCs w:val="22"/>
              </w:rPr>
              <w:t xml:space="preserve">Lietuvos Respublikos švietimo, mokslo ir sporto ministerijos </w:t>
            </w:r>
            <w:r w:rsidRPr="0076690D">
              <w:rPr>
                <w:rStyle w:val="Emfaz"/>
                <w:i w:val="0"/>
                <w:sz w:val="22"/>
                <w:szCs w:val="22"/>
              </w:rPr>
              <w:t>2019</w:t>
            </w:r>
            <w:r w:rsidR="00D32B0A" w:rsidRPr="0076690D">
              <w:rPr>
                <w:rStyle w:val="Emfaz"/>
                <w:i w:val="0"/>
                <w:sz w:val="22"/>
                <w:szCs w:val="22"/>
              </w:rPr>
              <w:t xml:space="preserve"> m. lapkričio </w:t>
            </w:r>
            <w:r w:rsidRPr="0076690D">
              <w:rPr>
                <w:rStyle w:val="Emfaz"/>
                <w:i w:val="0"/>
                <w:sz w:val="22"/>
                <w:szCs w:val="22"/>
              </w:rPr>
              <w:t>18</w:t>
            </w:r>
            <w:r w:rsidR="00D7292F" w:rsidRPr="0076690D">
              <w:rPr>
                <w:rStyle w:val="Emfaz"/>
                <w:i w:val="0"/>
                <w:sz w:val="22"/>
                <w:szCs w:val="22"/>
              </w:rPr>
              <w:t> </w:t>
            </w:r>
            <w:r w:rsidR="00D32B0A" w:rsidRPr="0076690D">
              <w:rPr>
                <w:rStyle w:val="Emfaz"/>
                <w:i w:val="0"/>
                <w:sz w:val="22"/>
                <w:szCs w:val="22"/>
              </w:rPr>
              <w:t xml:space="preserve">d. </w:t>
            </w:r>
            <w:r w:rsidRPr="0076690D">
              <w:rPr>
                <w:rStyle w:val="Emfaz"/>
                <w:i w:val="0"/>
                <w:sz w:val="22"/>
                <w:szCs w:val="22"/>
              </w:rPr>
              <w:t>raštas Nr. SR-4794</w:t>
            </w:r>
          </w:p>
        </w:tc>
        <w:tc>
          <w:tcPr>
            <w:tcW w:w="4820" w:type="dxa"/>
            <w:shd w:val="clear" w:color="auto" w:fill="auto"/>
          </w:tcPr>
          <w:p w14:paraId="56C0178F" w14:textId="68A97DDF" w:rsidR="00042A9D" w:rsidRPr="005F0FB7" w:rsidRDefault="008B731A" w:rsidP="008B731A">
            <w:pPr>
              <w:suppressAutoHyphens/>
              <w:jc w:val="both"/>
              <w:rPr>
                <w:bCs/>
                <w:sz w:val="22"/>
                <w:szCs w:val="22"/>
                <w:lang w:val="lt-LT" w:eastAsia="lt-LT"/>
              </w:rPr>
            </w:pPr>
            <w:r w:rsidRPr="008B731A">
              <w:rPr>
                <w:bCs/>
                <w:sz w:val="22"/>
                <w:szCs w:val="22"/>
                <w:lang w:val="lt-LT" w:eastAsia="lt-LT"/>
              </w:rPr>
              <w:t>1. Siūlytume svarstyti, ar nebūtų tikslinga įrašyti, kad Įstatymo projekto 39</w:t>
            </w:r>
            <w:r w:rsidRPr="008B731A">
              <w:rPr>
                <w:bCs/>
                <w:sz w:val="22"/>
                <w:szCs w:val="22"/>
                <w:vertAlign w:val="superscript"/>
                <w:lang w:val="lt-LT" w:eastAsia="lt-LT"/>
              </w:rPr>
              <w:t>2</w:t>
            </w:r>
            <w:r w:rsidRPr="008B731A">
              <w:rPr>
                <w:bCs/>
                <w:sz w:val="22"/>
                <w:szCs w:val="22"/>
                <w:lang w:val="lt-LT" w:eastAsia="lt-LT"/>
              </w:rPr>
              <w:t xml:space="preserve"> straipsnio 1</w:t>
            </w:r>
            <w:r>
              <w:rPr>
                <w:bCs/>
                <w:sz w:val="22"/>
                <w:szCs w:val="22"/>
                <w:lang w:val="lt-LT" w:eastAsia="lt-LT"/>
              </w:rPr>
              <w:t> </w:t>
            </w:r>
            <w:r w:rsidRPr="008B731A">
              <w:rPr>
                <w:bCs/>
                <w:sz w:val="22"/>
                <w:szCs w:val="22"/>
                <w:lang w:val="lt-LT" w:eastAsia="lt-LT"/>
              </w:rPr>
              <w:t>dalyje numatomi įvadiniai pameistrystės kursai būtų organizuojami Lietuvos Respublikos socialinės apsaugos ir darbo ministerijos ar jos įgaliotos institucijos nustatyta tvarka, nes Įstatymo projekto 39</w:t>
            </w:r>
            <w:r w:rsidRPr="008B731A">
              <w:rPr>
                <w:bCs/>
                <w:sz w:val="22"/>
                <w:szCs w:val="22"/>
                <w:vertAlign w:val="superscript"/>
                <w:lang w:val="lt-LT" w:eastAsia="lt-LT"/>
              </w:rPr>
              <w:t>2</w:t>
            </w:r>
            <w:r w:rsidRPr="008B731A">
              <w:rPr>
                <w:bCs/>
                <w:sz w:val="22"/>
                <w:szCs w:val="22"/>
                <w:lang w:val="lt-LT" w:eastAsia="lt-LT"/>
              </w:rPr>
              <w:t xml:space="preserve"> straipsnio 7 dalyje įrašyta, kad minėtus kursus organizuoja Užimtumo tarnyba.</w:t>
            </w:r>
          </w:p>
        </w:tc>
        <w:tc>
          <w:tcPr>
            <w:tcW w:w="6124" w:type="dxa"/>
            <w:shd w:val="clear" w:color="auto" w:fill="auto"/>
          </w:tcPr>
          <w:p w14:paraId="44FCA59C" w14:textId="0F1D4652" w:rsidR="00042A9D" w:rsidRDefault="008B731A" w:rsidP="00341CE9">
            <w:pPr>
              <w:jc w:val="both"/>
              <w:rPr>
                <w:rStyle w:val="Emfaz"/>
                <w:b/>
                <w:i w:val="0"/>
                <w:sz w:val="22"/>
                <w:szCs w:val="22"/>
                <w:lang w:val="lt-LT"/>
              </w:rPr>
            </w:pPr>
            <w:r w:rsidRPr="008B731A">
              <w:rPr>
                <w:rStyle w:val="Emfaz"/>
                <w:b/>
                <w:i w:val="0"/>
                <w:sz w:val="22"/>
                <w:szCs w:val="22"/>
                <w:lang w:val="lt-LT"/>
              </w:rPr>
              <w:t>Neatsižve</w:t>
            </w:r>
            <w:r w:rsidR="00D32B21">
              <w:rPr>
                <w:rStyle w:val="Emfaz"/>
                <w:b/>
                <w:i w:val="0"/>
                <w:sz w:val="22"/>
                <w:szCs w:val="22"/>
                <w:lang w:val="lt-LT"/>
              </w:rPr>
              <w:t>l</w:t>
            </w:r>
            <w:r w:rsidRPr="008B731A">
              <w:rPr>
                <w:rStyle w:val="Emfaz"/>
                <w:b/>
                <w:i w:val="0"/>
                <w:sz w:val="22"/>
                <w:szCs w:val="22"/>
                <w:lang w:val="lt-LT"/>
              </w:rPr>
              <w:t>gta.</w:t>
            </w:r>
          </w:p>
          <w:p w14:paraId="2254A171" w14:textId="5ABBCF0A" w:rsidR="008B731A" w:rsidRPr="008B731A" w:rsidRDefault="003E25FB" w:rsidP="0038622A">
            <w:pPr>
              <w:jc w:val="both"/>
              <w:rPr>
                <w:rStyle w:val="Emfaz"/>
                <w:i w:val="0"/>
                <w:sz w:val="22"/>
                <w:szCs w:val="22"/>
                <w:lang w:val="lt-LT"/>
              </w:rPr>
            </w:pPr>
            <w:r>
              <w:rPr>
                <w:rStyle w:val="Emfaz"/>
                <w:i w:val="0"/>
                <w:sz w:val="22"/>
                <w:szCs w:val="22"/>
                <w:lang w:val="lt-LT"/>
              </w:rPr>
              <w:t>Į</w:t>
            </w:r>
            <w:r w:rsidR="00581939">
              <w:rPr>
                <w:rStyle w:val="Emfaz"/>
                <w:i w:val="0"/>
                <w:sz w:val="22"/>
                <w:szCs w:val="22"/>
                <w:lang w:val="lt-LT"/>
              </w:rPr>
              <w:t xml:space="preserve">gyvendinant </w:t>
            </w:r>
            <w:r w:rsidR="00B75A9A">
              <w:rPr>
                <w:rStyle w:val="Emfaz"/>
                <w:i w:val="0"/>
                <w:sz w:val="22"/>
                <w:szCs w:val="22"/>
                <w:lang w:val="lt-LT"/>
              </w:rPr>
              <w:t>Lietuvos Respublikos u</w:t>
            </w:r>
            <w:r w:rsidR="00581939">
              <w:rPr>
                <w:rStyle w:val="Emfaz"/>
                <w:i w:val="0"/>
                <w:sz w:val="22"/>
                <w:szCs w:val="22"/>
                <w:lang w:val="lt-LT"/>
              </w:rPr>
              <w:t xml:space="preserve">žimtumo įstatymą, </w:t>
            </w:r>
            <w:r>
              <w:rPr>
                <w:rStyle w:val="Emfaz"/>
                <w:i w:val="0"/>
                <w:sz w:val="22"/>
                <w:szCs w:val="22"/>
                <w:lang w:val="lt-LT"/>
              </w:rPr>
              <w:t xml:space="preserve">patvirtintas Lietuvos Respublikos Vyriausybės 2016 m. spalio 5 d. nutarimas Nr. 979 „Dėl įgaliojimų suteikimo įgyvendinant Lietuvos Respublikos užimtumo įstatymą“, kuriame nustatyti įgaliojimai </w:t>
            </w:r>
            <w:r w:rsidR="00B75A9A">
              <w:rPr>
                <w:rStyle w:val="Emfaz"/>
                <w:i w:val="0"/>
                <w:sz w:val="22"/>
                <w:szCs w:val="22"/>
                <w:lang w:val="lt-LT"/>
              </w:rPr>
              <w:t>Lietuvos Respublikos s</w:t>
            </w:r>
            <w:r>
              <w:rPr>
                <w:rStyle w:val="Emfaz"/>
                <w:i w:val="0"/>
                <w:sz w:val="22"/>
                <w:szCs w:val="22"/>
                <w:lang w:val="lt-LT"/>
              </w:rPr>
              <w:t xml:space="preserve">ocialinės apsaugos ir darbo ministerijai ir </w:t>
            </w:r>
            <w:r w:rsidR="00D32B21" w:rsidRPr="005B5DB5">
              <w:rPr>
                <w:rStyle w:val="Emfaz"/>
                <w:i w:val="0"/>
                <w:sz w:val="22"/>
                <w:szCs w:val="22"/>
                <w:lang w:val="lt-LT"/>
              </w:rPr>
              <w:t>Užimtumo tarnybai</w:t>
            </w:r>
            <w:r w:rsidR="00A32428" w:rsidRPr="005B5DB5">
              <w:rPr>
                <w:rStyle w:val="Emfaz"/>
                <w:i w:val="0"/>
                <w:sz w:val="22"/>
                <w:szCs w:val="22"/>
                <w:lang w:val="lt-LT"/>
              </w:rPr>
              <w:t xml:space="preserve"> prie Socialinės apsaugos ir darbo ministerijos</w:t>
            </w:r>
            <w:r w:rsidR="00D32B21" w:rsidRPr="005B5DB5">
              <w:rPr>
                <w:rStyle w:val="Emfaz"/>
                <w:i w:val="0"/>
                <w:sz w:val="22"/>
                <w:szCs w:val="22"/>
                <w:lang w:val="lt-LT"/>
              </w:rPr>
              <w:t>.</w:t>
            </w:r>
            <w:r w:rsidR="00D32B21">
              <w:rPr>
                <w:rStyle w:val="Emfaz"/>
                <w:i w:val="0"/>
                <w:sz w:val="22"/>
                <w:szCs w:val="22"/>
                <w:lang w:val="lt-LT"/>
              </w:rPr>
              <w:t xml:space="preserve"> </w:t>
            </w:r>
            <w:r w:rsidR="004B5CE8">
              <w:rPr>
                <w:rStyle w:val="Emfaz"/>
                <w:i w:val="0"/>
                <w:sz w:val="22"/>
                <w:szCs w:val="22"/>
                <w:lang w:val="lt-LT"/>
              </w:rPr>
              <w:t>Atsižvelgiant į tai ir u</w:t>
            </w:r>
            <w:r w:rsidR="00D32B21">
              <w:rPr>
                <w:rStyle w:val="Emfaz"/>
                <w:i w:val="0"/>
                <w:sz w:val="22"/>
                <w:szCs w:val="22"/>
                <w:lang w:val="lt-LT"/>
              </w:rPr>
              <w:t>žtikrinant vienodą įgaliojimų nuostatų formulavim</w:t>
            </w:r>
            <w:r w:rsidR="0038622A">
              <w:rPr>
                <w:rStyle w:val="Emfaz"/>
                <w:i w:val="0"/>
                <w:sz w:val="22"/>
                <w:szCs w:val="22"/>
                <w:lang w:val="lt-LT"/>
              </w:rPr>
              <w:t>ą</w:t>
            </w:r>
            <w:r w:rsidR="00D32B21">
              <w:rPr>
                <w:rStyle w:val="Emfaz"/>
                <w:i w:val="0"/>
                <w:sz w:val="22"/>
                <w:szCs w:val="22"/>
                <w:lang w:val="lt-LT"/>
              </w:rPr>
              <w:t xml:space="preserve"> Užimtumo įstatyme, įgaliojim</w:t>
            </w:r>
            <w:r w:rsidR="004B5CE8">
              <w:rPr>
                <w:rStyle w:val="Emfaz"/>
                <w:i w:val="0"/>
                <w:sz w:val="22"/>
                <w:szCs w:val="22"/>
                <w:lang w:val="lt-LT"/>
              </w:rPr>
              <w:t>o nuostata</w:t>
            </w:r>
            <w:r w:rsidR="00D32B21">
              <w:rPr>
                <w:rStyle w:val="Emfaz"/>
                <w:i w:val="0"/>
                <w:sz w:val="22"/>
                <w:szCs w:val="22"/>
                <w:lang w:val="lt-LT"/>
              </w:rPr>
              <w:t xml:space="preserve"> dėl įvadinių pameistrystės kursų organizavimo tvarkos nustatymo nekeičiama. </w:t>
            </w:r>
          </w:p>
        </w:tc>
      </w:tr>
      <w:tr w:rsidR="00042A9D" w:rsidRPr="005B5DB5" w14:paraId="656B7367" w14:textId="77777777" w:rsidTr="00511EE1">
        <w:trPr>
          <w:trHeight w:val="711"/>
        </w:trPr>
        <w:tc>
          <w:tcPr>
            <w:tcW w:w="709" w:type="dxa"/>
          </w:tcPr>
          <w:p w14:paraId="53D63852" w14:textId="77777777" w:rsidR="00042A9D" w:rsidRPr="005F0FB7" w:rsidRDefault="00042A9D" w:rsidP="00A0103B">
            <w:pPr>
              <w:pStyle w:val="Adresas"/>
              <w:ind w:right="0"/>
              <w:rPr>
                <w:rStyle w:val="Emfaz"/>
                <w:i w:val="0"/>
                <w:iCs w:val="0"/>
                <w:sz w:val="22"/>
                <w:szCs w:val="22"/>
              </w:rPr>
            </w:pPr>
          </w:p>
        </w:tc>
        <w:tc>
          <w:tcPr>
            <w:tcW w:w="2410" w:type="dxa"/>
            <w:shd w:val="clear" w:color="auto" w:fill="auto"/>
          </w:tcPr>
          <w:p w14:paraId="5C3B77CE" w14:textId="77777777" w:rsidR="00042A9D" w:rsidRPr="005F0FB7" w:rsidRDefault="00042A9D" w:rsidP="00341CE9">
            <w:pPr>
              <w:pStyle w:val="Adresas"/>
              <w:jc w:val="center"/>
              <w:rPr>
                <w:rStyle w:val="Emfaz"/>
                <w:i w:val="0"/>
                <w:sz w:val="22"/>
                <w:szCs w:val="22"/>
              </w:rPr>
            </w:pPr>
          </w:p>
        </w:tc>
        <w:tc>
          <w:tcPr>
            <w:tcW w:w="4820" w:type="dxa"/>
            <w:shd w:val="clear" w:color="auto" w:fill="auto"/>
          </w:tcPr>
          <w:p w14:paraId="707007C1" w14:textId="41C54999" w:rsidR="00042A9D" w:rsidRPr="005F0FB7" w:rsidRDefault="00A0103B" w:rsidP="00A0103B">
            <w:pPr>
              <w:suppressAutoHyphens/>
              <w:jc w:val="both"/>
              <w:rPr>
                <w:bCs/>
                <w:sz w:val="22"/>
                <w:szCs w:val="22"/>
                <w:lang w:val="lt-LT" w:eastAsia="lt-LT"/>
              </w:rPr>
            </w:pPr>
            <w:r>
              <w:rPr>
                <w:bCs/>
                <w:sz w:val="22"/>
                <w:szCs w:val="22"/>
                <w:lang w:val="lt-LT" w:eastAsia="lt-LT"/>
              </w:rPr>
              <w:t xml:space="preserve">2. </w:t>
            </w:r>
            <w:r w:rsidRPr="00A0103B">
              <w:rPr>
                <w:bCs/>
                <w:sz w:val="22"/>
                <w:szCs w:val="22"/>
                <w:lang w:val="lt-LT" w:eastAsia="lt-LT"/>
              </w:rPr>
              <w:t>Svarstytina, ar tikslinga įvadinių pameistrystės kursų turinį reguliuoti įstatymo lygiu, kaip siūloma Įstatymo projekto 39</w:t>
            </w:r>
            <w:r w:rsidRPr="00A0103B">
              <w:rPr>
                <w:bCs/>
                <w:sz w:val="22"/>
                <w:szCs w:val="22"/>
                <w:vertAlign w:val="superscript"/>
                <w:lang w:val="lt-LT" w:eastAsia="lt-LT"/>
              </w:rPr>
              <w:t>2</w:t>
            </w:r>
            <w:r w:rsidRPr="00A0103B">
              <w:rPr>
                <w:bCs/>
                <w:sz w:val="22"/>
                <w:szCs w:val="22"/>
                <w:lang w:val="lt-LT" w:eastAsia="lt-LT"/>
              </w:rPr>
              <w:t xml:space="preserve"> straipsnio 2 dalyje, nes mokymo turinys yra kaitus ir gali atsirasti poreikis jį praplėsti ar patikslinti. Siūlytume svarstyti galimybę įvadinių pameistrystės kursų turinį reguliuoti įstatymą įgyvendinančiais teisės aktais. Taip pat manytina, kad rekomendacijos dėl pasirenkamos įgyti kvalifikacijos ar kompetencijų galėtų būti vienu iš Įstatymo projekto 39</w:t>
            </w:r>
            <w:r w:rsidRPr="00A0103B">
              <w:rPr>
                <w:bCs/>
                <w:sz w:val="22"/>
                <w:szCs w:val="22"/>
                <w:vertAlign w:val="superscript"/>
                <w:lang w:val="lt-LT" w:eastAsia="lt-LT"/>
              </w:rPr>
              <w:t>2</w:t>
            </w:r>
            <w:r w:rsidR="0038622A">
              <w:rPr>
                <w:bCs/>
                <w:sz w:val="22"/>
                <w:szCs w:val="22"/>
                <w:lang w:val="lt-LT" w:eastAsia="lt-LT"/>
              </w:rPr>
              <w:t> </w:t>
            </w:r>
            <w:r w:rsidRPr="00A0103B">
              <w:rPr>
                <w:bCs/>
                <w:sz w:val="22"/>
                <w:szCs w:val="22"/>
                <w:lang w:val="lt-LT" w:eastAsia="lt-LT"/>
              </w:rPr>
              <w:t xml:space="preserve">straipsnio 3 dalyje nustatytos dvišalės sutarties objektų, užuot </w:t>
            </w:r>
            <w:r w:rsidRPr="00A0103B">
              <w:rPr>
                <w:bCs/>
                <w:sz w:val="22"/>
                <w:szCs w:val="22"/>
                <w:lang w:val="lt-LT" w:eastAsia="lt-LT"/>
              </w:rPr>
              <w:lastRenderedPageBreak/>
              <w:t>šias rekomendacijas įvardijus kaip įvadinių pameistrystės kursų sandaros dalį.</w:t>
            </w:r>
          </w:p>
        </w:tc>
        <w:tc>
          <w:tcPr>
            <w:tcW w:w="6124" w:type="dxa"/>
            <w:shd w:val="clear" w:color="auto" w:fill="auto"/>
          </w:tcPr>
          <w:p w14:paraId="41BD2B9B" w14:textId="77777777" w:rsidR="00FE2653" w:rsidRDefault="00FE2653" w:rsidP="00FE2653">
            <w:pPr>
              <w:jc w:val="both"/>
              <w:rPr>
                <w:rStyle w:val="Emfaz"/>
                <w:b/>
                <w:i w:val="0"/>
                <w:sz w:val="22"/>
                <w:szCs w:val="22"/>
                <w:lang w:val="lt-LT"/>
              </w:rPr>
            </w:pPr>
            <w:r w:rsidRPr="00FE2653">
              <w:rPr>
                <w:rStyle w:val="Emfaz"/>
                <w:b/>
                <w:i w:val="0"/>
                <w:sz w:val="22"/>
                <w:szCs w:val="22"/>
                <w:lang w:val="lt-LT"/>
              </w:rPr>
              <w:lastRenderedPageBreak/>
              <w:t>Neatsižvelgta.</w:t>
            </w:r>
          </w:p>
          <w:p w14:paraId="14E662DD" w14:textId="1F0DC8B9" w:rsidR="00A0103B" w:rsidRPr="00A0103B" w:rsidRDefault="00A0103B" w:rsidP="002672E6">
            <w:pPr>
              <w:jc w:val="both"/>
              <w:rPr>
                <w:rStyle w:val="Emfaz"/>
                <w:i w:val="0"/>
                <w:sz w:val="22"/>
                <w:szCs w:val="22"/>
                <w:lang w:val="lt-LT"/>
              </w:rPr>
            </w:pPr>
            <w:r>
              <w:rPr>
                <w:rStyle w:val="Emfaz"/>
                <w:i w:val="0"/>
                <w:sz w:val="22"/>
                <w:szCs w:val="22"/>
                <w:lang w:val="lt-LT"/>
              </w:rPr>
              <w:t>Siekiant užtikrinti, kad įvadiniai pameistrystės kursai būtų organizuojami glaudžiai bendradarbiaujant su darbdaviais ir darbdavių organizacijomis</w:t>
            </w:r>
            <w:r w:rsidR="00541150">
              <w:rPr>
                <w:rStyle w:val="Emfaz"/>
                <w:i w:val="0"/>
                <w:sz w:val="22"/>
                <w:szCs w:val="22"/>
                <w:lang w:val="lt-LT"/>
              </w:rPr>
              <w:t>,</w:t>
            </w:r>
            <w:r>
              <w:rPr>
                <w:rStyle w:val="Emfaz"/>
                <w:i w:val="0"/>
                <w:sz w:val="22"/>
                <w:szCs w:val="22"/>
                <w:lang w:val="lt-LT"/>
              </w:rPr>
              <w:t xml:space="preserve"> </w:t>
            </w:r>
            <w:r w:rsidR="0094581F">
              <w:rPr>
                <w:rStyle w:val="Emfaz"/>
                <w:i w:val="0"/>
                <w:sz w:val="22"/>
                <w:szCs w:val="22"/>
                <w:lang w:val="lt-LT"/>
              </w:rPr>
              <w:t>Užimtumo įstatymo N</w:t>
            </w:r>
            <w:r w:rsidR="0094581F" w:rsidRPr="0094581F">
              <w:rPr>
                <w:rStyle w:val="Emfaz"/>
                <w:i w:val="0"/>
                <w:sz w:val="22"/>
                <w:szCs w:val="22"/>
                <w:lang w:val="lt-LT"/>
              </w:rPr>
              <w:t>r.</w:t>
            </w:r>
            <w:r w:rsidR="0094581F">
              <w:rPr>
                <w:rStyle w:val="Emfaz"/>
                <w:i w:val="0"/>
                <w:sz w:val="22"/>
                <w:szCs w:val="22"/>
                <w:lang w:val="lt-LT"/>
              </w:rPr>
              <w:t xml:space="preserve"> XII</w:t>
            </w:r>
            <w:r w:rsidR="0094581F" w:rsidRPr="0094581F">
              <w:rPr>
                <w:rStyle w:val="Emfaz"/>
                <w:i w:val="0"/>
                <w:sz w:val="22"/>
                <w:szCs w:val="22"/>
                <w:lang w:val="lt-LT"/>
              </w:rPr>
              <w:t xml:space="preserve">-2470 1, 8, 10, 13, 24, 25, 36, 37, 44, 47, 49, 59, 61 straipsnių pakeitimo, </w:t>
            </w:r>
            <w:r w:rsidR="00B75A9A">
              <w:rPr>
                <w:rStyle w:val="Emfaz"/>
                <w:i w:val="0"/>
                <w:sz w:val="22"/>
                <w:szCs w:val="22"/>
                <w:lang w:val="lt-LT"/>
              </w:rPr>
              <w:t>Į</w:t>
            </w:r>
            <w:r w:rsidR="0094581F" w:rsidRPr="0094581F">
              <w:rPr>
                <w:rStyle w:val="Emfaz"/>
                <w:i w:val="0"/>
                <w:sz w:val="22"/>
                <w:szCs w:val="22"/>
                <w:lang w:val="lt-LT"/>
              </w:rPr>
              <w:t>statymo papildymo 39</w:t>
            </w:r>
            <w:r w:rsidR="0094581F" w:rsidRPr="0094581F">
              <w:rPr>
                <w:rStyle w:val="Emfaz"/>
                <w:i w:val="0"/>
                <w:sz w:val="22"/>
                <w:szCs w:val="22"/>
                <w:vertAlign w:val="superscript"/>
                <w:lang w:val="lt-LT"/>
              </w:rPr>
              <w:t>2</w:t>
            </w:r>
            <w:r w:rsidR="0094581F" w:rsidRPr="0094581F">
              <w:rPr>
                <w:rStyle w:val="Emfaz"/>
                <w:i w:val="0"/>
                <w:sz w:val="22"/>
                <w:szCs w:val="22"/>
                <w:lang w:val="lt-LT"/>
              </w:rPr>
              <w:t xml:space="preserve"> straipsniu ir 62 straipsnio pripažinimo netekusiu galios įstatymo </w:t>
            </w:r>
            <w:r w:rsidR="0094581F">
              <w:rPr>
                <w:rStyle w:val="Emfaz"/>
                <w:i w:val="0"/>
                <w:sz w:val="22"/>
                <w:szCs w:val="22"/>
                <w:lang w:val="lt-LT"/>
              </w:rPr>
              <w:t xml:space="preserve">projekte (toliau – Įstatymo projektas) </w:t>
            </w:r>
            <w:r w:rsidR="00541150">
              <w:rPr>
                <w:rStyle w:val="Emfaz"/>
                <w:i w:val="0"/>
                <w:sz w:val="22"/>
                <w:szCs w:val="22"/>
                <w:lang w:val="lt-LT"/>
              </w:rPr>
              <w:t xml:space="preserve">nurodomos </w:t>
            </w:r>
            <w:r>
              <w:rPr>
                <w:rStyle w:val="Emfaz"/>
                <w:i w:val="0"/>
                <w:sz w:val="22"/>
                <w:szCs w:val="22"/>
                <w:lang w:val="lt-LT"/>
              </w:rPr>
              <w:t xml:space="preserve">įvadinių kursų </w:t>
            </w:r>
            <w:r w:rsidR="00541150">
              <w:rPr>
                <w:rStyle w:val="Emfaz"/>
                <w:i w:val="0"/>
                <w:sz w:val="22"/>
                <w:szCs w:val="22"/>
                <w:lang w:val="lt-LT"/>
              </w:rPr>
              <w:t>struktūrinės dalys</w:t>
            </w:r>
            <w:r w:rsidR="00B75A9A">
              <w:rPr>
                <w:rStyle w:val="Emfaz"/>
                <w:i w:val="0"/>
                <w:sz w:val="22"/>
                <w:szCs w:val="22"/>
                <w:lang w:val="lt-LT"/>
              </w:rPr>
              <w:t>.</w:t>
            </w:r>
            <w:r w:rsidR="00541150">
              <w:rPr>
                <w:rStyle w:val="Emfaz"/>
                <w:i w:val="0"/>
                <w:sz w:val="22"/>
                <w:szCs w:val="22"/>
                <w:lang w:val="lt-LT"/>
              </w:rPr>
              <w:t xml:space="preserve"> </w:t>
            </w:r>
            <w:r w:rsidR="00582B95">
              <w:rPr>
                <w:rStyle w:val="Emfaz"/>
                <w:i w:val="0"/>
                <w:sz w:val="22"/>
                <w:szCs w:val="22"/>
                <w:lang w:val="lt-LT"/>
              </w:rPr>
              <w:t>Socialinės paramos santykiai reguliuojami įstatymu, todėl į</w:t>
            </w:r>
            <w:r w:rsidR="00FE2653" w:rsidRPr="00FE2653">
              <w:rPr>
                <w:rStyle w:val="Emfaz"/>
                <w:i w:val="0"/>
                <w:sz w:val="22"/>
                <w:szCs w:val="22"/>
                <w:lang w:val="lt-LT"/>
              </w:rPr>
              <w:t>vadinių pameistrystės kursų teikimo sąlygos turi būti nustatomos įstatymu</w:t>
            </w:r>
            <w:r w:rsidR="00582B95">
              <w:rPr>
                <w:rStyle w:val="Emfaz"/>
                <w:i w:val="0"/>
                <w:sz w:val="22"/>
                <w:szCs w:val="22"/>
                <w:lang w:val="lt-LT"/>
              </w:rPr>
              <w:t>.</w:t>
            </w:r>
          </w:p>
        </w:tc>
      </w:tr>
      <w:tr w:rsidR="00ED49C9" w:rsidRPr="005B5DB5" w14:paraId="1873AF89" w14:textId="77777777" w:rsidTr="0076690D">
        <w:trPr>
          <w:trHeight w:val="2348"/>
        </w:trPr>
        <w:tc>
          <w:tcPr>
            <w:tcW w:w="709" w:type="dxa"/>
          </w:tcPr>
          <w:p w14:paraId="6B05D17E" w14:textId="77777777" w:rsidR="00ED49C9" w:rsidRPr="005F0FB7" w:rsidRDefault="00ED49C9" w:rsidP="00A0103B">
            <w:pPr>
              <w:pStyle w:val="Adresas"/>
              <w:ind w:right="0"/>
              <w:rPr>
                <w:rStyle w:val="Emfaz"/>
                <w:i w:val="0"/>
                <w:iCs w:val="0"/>
                <w:sz w:val="22"/>
                <w:szCs w:val="22"/>
              </w:rPr>
            </w:pPr>
          </w:p>
        </w:tc>
        <w:tc>
          <w:tcPr>
            <w:tcW w:w="2410" w:type="dxa"/>
            <w:shd w:val="clear" w:color="auto" w:fill="auto"/>
          </w:tcPr>
          <w:p w14:paraId="5942BAAB" w14:textId="77777777" w:rsidR="00ED49C9" w:rsidRPr="005F0FB7" w:rsidRDefault="00ED49C9" w:rsidP="00341CE9">
            <w:pPr>
              <w:pStyle w:val="Adresas"/>
              <w:jc w:val="center"/>
              <w:rPr>
                <w:rStyle w:val="Emfaz"/>
                <w:i w:val="0"/>
                <w:sz w:val="22"/>
                <w:szCs w:val="22"/>
              </w:rPr>
            </w:pPr>
          </w:p>
        </w:tc>
        <w:tc>
          <w:tcPr>
            <w:tcW w:w="4820" w:type="dxa"/>
            <w:shd w:val="clear" w:color="auto" w:fill="auto"/>
          </w:tcPr>
          <w:p w14:paraId="414ED677" w14:textId="2131D860" w:rsidR="006A3277" w:rsidRPr="006A3277" w:rsidRDefault="006A3277" w:rsidP="006A3277">
            <w:pPr>
              <w:suppressAutoHyphens/>
              <w:jc w:val="both"/>
              <w:rPr>
                <w:bCs/>
                <w:sz w:val="22"/>
                <w:szCs w:val="22"/>
                <w:lang w:val="lt-LT" w:eastAsia="lt-LT"/>
              </w:rPr>
            </w:pPr>
            <w:r w:rsidRPr="006A3277">
              <w:rPr>
                <w:bCs/>
                <w:sz w:val="22"/>
                <w:szCs w:val="22"/>
                <w:lang w:val="lt-LT" w:eastAsia="lt-LT"/>
              </w:rPr>
              <w:t>3. Atkreipiame dėmesį, kad licenciją vykdyti formalųjį profesinį mokymą turi 64 profesinio mokymo įstaigos, iš jų 61 savininko teises ir pareigas įgyvendina Švietimo, mokslo ir sporto ministerija, likusiose – Vidaus reikalų ministerija ir Teisingumo ministerija. 85 proc. iš minėtų 64</w:t>
            </w:r>
            <w:r w:rsidR="0038622A">
              <w:rPr>
                <w:bCs/>
                <w:sz w:val="22"/>
                <w:szCs w:val="22"/>
                <w:lang w:val="lt-LT" w:eastAsia="lt-LT"/>
              </w:rPr>
              <w:t> </w:t>
            </w:r>
            <w:r w:rsidRPr="006A3277">
              <w:rPr>
                <w:bCs/>
                <w:sz w:val="22"/>
                <w:szCs w:val="22"/>
                <w:lang w:val="lt-LT" w:eastAsia="lt-LT"/>
              </w:rPr>
              <w:t>profesinio mokymo teikėjų profesinį mokymą vykdo ne mažiau kaip 5 Lietuvos švietimo srityse. Dauguma profesinio mokymo įstaigų išbando profesinį mokymą, organizuojamą pameistrystės forma. Taip pat yra apie 250 kitų profesinio mokymo teikėjų, turinčių licenciją vykdyti formalųjį profesinį mokymą. Dėl to siūlytina aiškiau nustatyti, kokiu būdu profesinio mokymo teikėjai pateks į Įstatymo projekto 39</w:t>
            </w:r>
            <w:r w:rsidRPr="00577CE6">
              <w:rPr>
                <w:bCs/>
                <w:sz w:val="22"/>
                <w:szCs w:val="22"/>
                <w:vertAlign w:val="superscript"/>
                <w:lang w:val="lt-LT" w:eastAsia="lt-LT"/>
              </w:rPr>
              <w:t>2</w:t>
            </w:r>
            <w:r w:rsidRPr="006A3277">
              <w:rPr>
                <w:bCs/>
                <w:sz w:val="22"/>
                <w:szCs w:val="22"/>
                <w:lang w:val="lt-LT" w:eastAsia="lt-LT"/>
              </w:rPr>
              <w:t xml:space="preserve"> straipsnio 6</w:t>
            </w:r>
            <w:r w:rsidR="0038622A">
              <w:rPr>
                <w:bCs/>
                <w:sz w:val="22"/>
                <w:szCs w:val="22"/>
                <w:lang w:val="lt-LT" w:eastAsia="lt-LT"/>
              </w:rPr>
              <w:t> </w:t>
            </w:r>
            <w:r w:rsidRPr="006A3277">
              <w:rPr>
                <w:bCs/>
                <w:sz w:val="22"/>
                <w:szCs w:val="22"/>
                <w:lang w:val="lt-LT" w:eastAsia="lt-LT"/>
              </w:rPr>
              <w:t>dalyje minimą teikėjų sąrašą. Jei būtų planuojama organizuoti įvadinių pameistrystės kursų teikėjų atranką, manytume, kad Įstatymo projekto 39</w:t>
            </w:r>
            <w:r w:rsidRPr="00577CE6">
              <w:rPr>
                <w:bCs/>
                <w:sz w:val="22"/>
                <w:szCs w:val="22"/>
                <w:vertAlign w:val="superscript"/>
                <w:lang w:val="lt-LT" w:eastAsia="lt-LT"/>
              </w:rPr>
              <w:t>2</w:t>
            </w:r>
            <w:r w:rsidRPr="006A3277">
              <w:rPr>
                <w:bCs/>
                <w:sz w:val="22"/>
                <w:szCs w:val="22"/>
                <w:lang w:val="lt-LT" w:eastAsia="lt-LT"/>
              </w:rPr>
              <w:t xml:space="preserve"> straipsnio 4 dalyje nustatytų kriterijų įvadinius pameistrystės kursus organizuojantiems profesinio mokymo teikėjams nepakaktų. </w:t>
            </w:r>
          </w:p>
          <w:p w14:paraId="70002189" w14:textId="65E6AB31" w:rsidR="00ED49C9" w:rsidRDefault="006A3277" w:rsidP="006A3277">
            <w:pPr>
              <w:suppressAutoHyphens/>
              <w:jc w:val="both"/>
              <w:rPr>
                <w:bCs/>
                <w:sz w:val="22"/>
                <w:szCs w:val="22"/>
                <w:lang w:val="lt-LT" w:eastAsia="lt-LT"/>
              </w:rPr>
            </w:pPr>
            <w:r w:rsidRPr="006A3277">
              <w:rPr>
                <w:bCs/>
                <w:sz w:val="22"/>
                <w:szCs w:val="22"/>
                <w:lang w:val="lt-LT" w:eastAsia="lt-LT"/>
              </w:rPr>
              <w:t>Svarstytina, ar, siekiant neiškreipti rinkos bei konkurencijos, teikėjai neturėtų būti parenkami Lietuvos Respublikos viešųjų pirkimų įstatyme nustatyta tvarka, tai galimai lemtų mažesnę kainą ir mažesnę finansinę naštą valstybės biudžetui. Tokiu atveju atitinkami reikalavimai teikėjams galėtų būti numatomi ne įstatyme, tačiau vykdant konkretų viešąjį pirkimą.</w:t>
            </w:r>
          </w:p>
        </w:tc>
        <w:tc>
          <w:tcPr>
            <w:tcW w:w="6124" w:type="dxa"/>
            <w:shd w:val="clear" w:color="auto" w:fill="auto"/>
          </w:tcPr>
          <w:p w14:paraId="26B46CFE" w14:textId="77777777" w:rsidR="00ED49C9" w:rsidRDefault="006A3277" w:rsidP="00341CE9">
            <w:pPr>
              <w:jc w:val="both"/>
              <w:rPr>
                <w:rStyle w:val="Emfaz"/>
                <w:b/>
                <w:i w:val="0"/>
                <w:sz w:val="22"/>
                <w:szCs w:val="22"/>
                <w:lang w:val="lt-LT"/>
              </w:rPr>
            </w:pPr>
            <w:r>
              <w:rPr>
                <w:rStyle w:val="Emfaz"/>
                <w:b/>
                <w:i w:val="0"/>
                <w:sz w:val="22"/>
                <w:szCs w:val="22"/>
                <w:lang w:val="lt-LT"/>
              </w:rPr>
              <w:t>Neatsižvelgta.</w:t>
            </w:r>
          </w:p>
          <w:p w14:paraId="7B47B204" w14:textId="2440C5D5" w:rsidR="006A3277" w:rsidRDefault="00DE01BC" w:rsidP="00DE01BC">
            <w:pPr>
              <w:jc w:val="both"/>
              <w:rPr>
                <w:rStyle w:val="Emfaz"/>
                <w:i w:val="0"/>
                <w:sz w:val="22"/>
                <w:szCs w:val="22"/>
                <w:lang w:val="lt-LT"/>
              </w:rPr>
            </w:pPr>
            <w:r w:rsidRPr="006A3277">
              <w:rPr>
                <w:rStyle w:val="Emfaz"/>
                <w:i w:val="0"/>
                <w:sz w:val="22"/>
                <w:szCs w:val="22"/>
                <w:lang w:val="lt-LT"/>
              </w:rPr>
              <w:t>Atkreiptinas dėmesys</w:t>
            </w:r>
            <w:r>
              <w:rPr>
                <w:rStyle w:val="Emfaz"/>
                <w:i w:val="0"/>
                <w:sz w:val="22"/>
                <w:szCs w:val="22"/>
                <w:lang w:val="lt-LT"/>
              </w:rPr>
              <w:t xml:space="preserve">, kad pameistrystė, </w:t>
            </w:r>
            <w:r w:rsidR="007A3BE3">
              <w:rPr>
                <w:rStyle w:val="Emfaz"/>
                <w:i w:val="0"/>
                <w:sz w:val="22"/>
                <w:szCs w:val="22"/>
                <w:lang w:val="lt-LT"/>
              </w:rPr>
              <w:t>ka</w:t>
            </w:r>
            <w:r w:rsidR="0038622A">
              <w:rPr>
                <w:rStyle w:val="Emfaz"/>
                <w:i w:val="0"/>
                <w:sz w:val="22"/>
                <w:szCs w:val="22"/>
                <w:lang w:val="lt-LT"/>
              </w:rPr>
              <w:t>i</w:t>
            </w:r>
            <w:r w:rsidR="007A3BE3">
              <w:rPr>
                <w:rStyle w:val="Emfaz"/>
                <w:i w:val="0"/>
                <w:sz w:val="22"/>
                <w:szCs w:val="22"/>
                <w:lang w:val="lt-LT"/>
              </w:rPr>
              <w:t xml:space="preserve"> </w:t>
            </w:r>
            <w:r>
              <w:rPr>
                <w:rStyle w:val="Emfaz"/>
                <w:i w:val="0"/>
                <w:sz w:val="22"/>
                <w:szCs w:val="22"/>
                <w:lang w:val="lt-LT"/>
              </w:rPr>
              <w:t>sudar</w:t>
            </w:r>
            <w:r w:rsidR="007A3BE3">
              <w:rPr>
                <w:rStyle w:val="Emfaz"/>
                <w:i w:val="0"/>
                <w:sz w:val="22"/>
                <w:szCs w:val="22"/>
                <w:lang w:val="lt-LT"/>
              </w:rPr>
              <w:t>omos</w:t>
            </w:r>
            <w:r>
              <w:rPr>
                <w:rStyle w:val="Emfaz"/>
                <w:i w:val="0"/>
                <w:sz w:val="22"/>
                <w:szCs w:val="22"/>
                <w:lang w:val="lt-LT"/>
              </w:rPr>
              <w:t xml:space="preserve"> pameistrystės darbo sutart</w:t>
            </w:r>
            <w:r w:rsidR="007A3BE3">
              <w:rPr>
                <w:rStyle w:val="Emfaz"/>
                <w:i w:val="0"/>
                <w:sz w:val="22"/>
                <w:szCs w:val="22"/>
                <w:lang w:val="lt-LT"/>
              </w:rPr>
              <w:t>y</w:t>
            </w:r>
            <w:r>
              <w:rPr>
                <w:rStyle w:val="Emfaz"/>
                <w:i w:val="0"/>
                <w:sz w:val="22"/>
                <w:szCs w:val="22"/>
                <w:lang w:val="lt-LT"/>
              </w:rPr>
              <w:t xml:space="preserve">s, įgyvendinama pakankamai maža apimtimi. </w:t>
            </w:r>
            <w:r w:rsidR="00DD39B6">
              <w:rPr>
                <w:rStyle w:val="Emfaz"/>
                <w:i w:val="0"/>
                <w:sz w:val="22"/>
                <w:szCs w:val="22"/>
                <w:lang w:val="lt-LT"/>
              </w:rPr>
              <w:t>Valstybinio socialinio draudimo fondo valdybos duomenimis</w:t>
            </w:r>
            <w:r w:rsidR="0038622A">
              <w:rPr>
                <w:rStyle w:val="Emfaz"/>
                <w:i w:val="0"/>
                <w:sz w:val="22"/>
                <w:szCs w:val="22"/>
                <w:lang w:val="lt-LT"/>
              </w:rPr>
              <w:t>,</w:t>
            </w:r>
            <w:r w:rsidR="00DD39B6">
              <w:rPr>
                <w:rStyle w:val="Emfaz"/>
                <w:i w:val="0"/>
                <w:sz w:val="22"/>
                <w:szCs w:val="22"/>
                <w:lang w:val="lt-LT"/>
              </w:rPr>
              <w:t xml:space="preserve"> per 2018</w:t>
            </w:r>
            <w:r w:rsidR="007A3BE3">
              <w:rPr>
                <w:rStyle w:val="Emfaz"/>
                <w:i w:val="0"/>
                <w:sz w:val="22"/>
                <w:szCs w:val="22"/>
                <w:lang w:val="lt-LT"/>
              </w:rPr>
              <w:t> </w:t>
            </w:r>
            <w:r w:rsidR="00DD39B6">
              <w:rPr>
                <w:rStyle w:val="Emfaz"/>
                <w:i w:val="0"/>
                <w:sz w:val="22"/>
                <w:szCs w:val="22"/>
                <w:lang w:val="lt-LT"/>
              </w:rPr>
              <w:t xml:space="preserve">m. </w:t>
            </w:r>
            <w:r>
              <w:rPr>
                <w:rStyle w:val="Emfaz"/>
                <w:i w:val="0"/>
                <w:sz w:val="22"/>
                <w:szCs w:val="22"/>
                <w:lang w:val="lt-LT"/>
              </w:rPr>
              <w:t>sudarytos tik 636 pameistrystės darbo sutartys, o per 2019 m. I</w:t>
            </w:r>
            <w:r w:rsidR="007A3BE3">
              <w:rPr>
                <w:rStyle w:val="Emfaz"/>
                <w:i w:val="0"/>
                <w:sz w:val="22"/>
                <w:szCs w:val="22"/>
                <w:lang w:val="lt-LT"/>
              </w:rPr>
              <w:t> </w:t>
            </w:r>
            <w:r>
              <w:rPr>
                <w:rStyle w:val="Emfaz"/>
                <w:i w:val="0"/>
                <w:sz w:val="22"/>
                <w:szCs w:val="22"/>
                <w:lang w:val="lt-LT"/>
              </w:rPr>
              <w:t xml:space="preserve">pusmetį – 321 </w:t>
            </w:r>
            <w:r w:rsidR="006D0AA6">
              <w:rPr>
                <w:rStyle w:val="Emfaz"/>
                <w:i w:val="0"/>
                <w:sz w:val="22"/>
                <w:szCs w:val="22"/>
                <w:lang w:val="lt-LT"/>
              </w:rPr>
              <w:t>pameistrystės</w:t>
            </w:r>
            <w:r>
              <w:rPr>
                <w:rStyle w:val="Emfaz"/>
                <w:i w:val="0"/>
                <w:sz w:val="22"/>
                <w:szCs w:val="22"/>
                <w:lang w:val="lt-LT"/>
              </w:rPr>
              <w:t xml:space="preserve"> darbo sutartis. </w:t>
            </w:r>
          </w:p>
          <w:p w14:paraId="501388CB" w14:textId="08F4B0D4" w:rsidR="00251E49" w:rsidRPr="006A3277" w:rsidRDefault="007A3BE3" w:rsidP="001858F3">
            <w:pPr>
              <w:jc w:val="both"/>
              <w:rPr>
                <w:rStyle w:val="Emfaz"/>
                <w:i w:val="0"/>
                <w:sz w:val="22"/>
                <w:szCs w:val="22"/>
                <w:lang w:val="lt-LT"/>
              </w:rPr>
            </w:pPr>
            <w:r>
              <w:rPr>
                <w:rStyle w:val="Emfaz"/>
                <w:i w:val="0"/>
                <w:sz w:val="22"/>
                <w:szCs w:val="22"/>
                <w:lang w:val="lt-LT"/>
              </w:rPr>
              <w:t>Į</w:t>
            </w:r>
            <w:r w:rsidR="00251E49">
              <w:rPr>
                <w:rStyle w:val="Emfaz"/>
                <w:i w:val="0"/>
                <w:sz w:val="22"/>
                <w:szCs w:val="22"/>
                <w:lang w:val="lt-LT"/>
              </w:rPr>
              <w:t>gyvendinant Užimtumo įstatymo reglamentuojamą profesinį mokymą</w:t>
            </w:r>
            <w:r w:rsidR="001858F3">
              <w:rPr>
                <w:rStyle w:val="Emfaz"/>
                <w:i w:val="0"/>
                <w:sz w:val="22"/>
                <w:szCs w:val="22"/>
                <w:lang w:val="lt-LT"/>
              </w:rPr>
              <w:t>,</w:t>
            </w:r>
            <w:r w:rsidR="00251E49">
              <w:rPr>
                <w:rStyle w:val="Emfaz"/>
                <w:i w:val="0"/>
                <w:sz w:val="22"/>
                <w:szCs w:val="22"/>
                <w:lang w:val="lt-LT"/>
              </w:rPr>
              <w:t xml:space="preserve"> nustatyta galimybė darbo ieškančiam asmeniui pačiam pasirinkti profesinio mokymo teikėją, </w:t>
            </w:r>
            <w:r w:rsidR="001858F3">
              <w:rPr>
                <w:rStyle w:val="Emfaz"/>
                <w:i w:val="0"/>
                <w:sz w:val="22"/>
                <w:szCs w:val="22"/>
                <w:lang w:val="lt-LT"/>
              </w:rPr>
              <w:t>todėl</w:t>
            </w:r>
            <w:r w:rsidR="00C36368">
              <w:rPr>
                <w:rStyle w:val="Emfaz"/>
                <w:i w:val="0"/>
                <w:sz w:val="22"/>
                <w:szCs w:val="22"/>
                <w:lang w:val="lt-LT"/>
              </w:rPr>
              <w:t>,</w:t>
            </w:r>
            <w:r w:rsidR="001858F3">
              <w:rPr>
                <w:rStyle w:val="Emfaz"/>
                <w:i w:val="0"/>
                <w:sz w:val="22"/>
                <w:szCs w:val="22"/>
                <w:lang w:val="lt-LT"/>
              </w:rPr>
              <w:t xml:space="preserve"> </w:t>
            </w:r>
            <w:r w:rsidR="00251E49">
              <w:rPr>
                <w:rStyle w:val="Emfaz"/>
                <w:i w:val="0"/>
                <w:sz w:val="22"/>
                <w:szCs w:val="22"/>
                <w:lang w:val="lt-LT"/>
              </w:rPr>
              <w:t>laikantis šio principo ir siekiant lanksčiau bei operatyviau įgyvendinti pam</w:t>
            </w:r>
            <w:r w:rsidR="001858F3">
              <w:rPr>
                <w:rStyle w:val="Emfaz"/>
                <w:i w:val="0"/>
                <w:sz w:val="22"/>
                <w:szCs w:val="22"/>
                <w:lang w:val="lt-LT"/>
              </w:rPr>
              <w:t>eis</w:t>
            </w:r>
            <w:r w:rsidR="00251E49">
              <w:rPr>
                <w:rStyle w:val="Emfaz"/>
                <w:i w:val="0"/>
                <w:sz w:val="22"/>
                <w:szCs w:val="22"/>
                <w:lang w:val="lt-LT"/>
              </w:rPr>
              <w:t>tr</w:t>
            </w:r>
            <w:r w:rsidR="001858F3">
              <w:rPr>
                <w:rStyle w:val="Emfaz"/>
                <w:i w:val="0"/>
                <w:sz w:val="22"/>
                <w:szCs w:val="22"/>
                <w:lang w:val="lt-LT"/>
              </w:rPr>
              <w:t>ystę</w:t>
            </w:r>
            <w:r w:rsidR="00251E49">
              <w:rPr>
                <w:rStyle w:val="Emfaz"/>
                <w:i w:val="0"/>
                <w:sz w:val="22"/>
                <w:szCs w:val="22"/>
                <w:lang w:val="lt-LT"/>
              </w:rPr>
              <w:t xml:space="preserve">, </w:t>
            </w:r>
            <w:r w:rsidR="0094581F">
              <w:rPr>
                <w:rStyle w:val="Emfaz"/>
                <w:i w:val="0"/>
                <w:sz w:val="22"/>
                <w:szCs w:val="22"/>
                <w:lang w:val="lt-LT"/>
              </w:rPr>
              <w:t xml:space="preserve">Įstatymo projekte siūloma </w:t>
            </w:r>
            <w:r>
              <w:rPr>
                <w:rStyle w:val="Emfaz"/>
                <w:i w:val="0"/>
                <w:sz w:val="22"/>
                <w:szCs w:val="22"/>
                <w:lang w:val="lt-LT"/>
              </w:rPr>
              <w:t xml:space="preserve">vykdyti profesinio mokymo teikėjų, kurie organizuotų įvadinius pameistrystės kursus, atranką pagal </w:t>
            </w:r>
            <w:r w:rsidR="001858F3">
              <w:rPr>
                <w:rStyle w:val="Emfaz"/>
                <w:i w:val="0"/>
                <w:sz w:val="22"/>
                <w:szCs w:val="22"/>
                <w:lang w:val="lt-LT"/>
              </w:rPr>
              <w:t>Į</w:t>
            </w:r>
            <w:r>
              <w:rPr>
                <w:rStyle w:val="Emfaz"/>
                <w:i w:val="0"/>
                <w:sz w:val="22"/>
                <w:szCs w:val="22"/>
                <w:lang w:val="lt-LT"/>
              </w:rPr>
              <w:t>statym</w:t>
            </w:r>
            <w:r w:rsidR="001858F3">
              <w:rPr>
                <w:rStyle w:val="Emfaz"/>
                <w:i w:val="0"/>
                <w:sz w:val="22"/>
                <w:szCs w:val="22"/>
                <w:lang w:val="lt-LT"/>
              </w:rPr>
              <w:t>o projekte</w:t>
            </w:r>
            <w:r>
              <w:rPr>
                <w:rStyle w:val="Emfaz"/>
                <w:i w:val="0"/>
                <w:sz w:val="22"/>
                <w:szCs w:val="22"/>
                <w:lang w:val="lt-LT"/>
              </w:rPr>
              <w:t xml:space="preserve"> nu</w:t>
            </w:r>
            <w:r w:rsidR="001858F3">
              <w:rPr>
                <w:rStyle w:val="Emfaz"/>
                <w:i w:val="0"/>
                <w:sz w:val="22"/>
                <w:szCs w:val="22"/>
                <w:lang w:val="lt-LT"/>
              </w:rPr>
              <w:t>statytus</w:t>
            </w:r>
            <w:r>
              <w:rPr>
                <w:rStyle w:val="Emfaz"/>
                <w:i w:val="0"/>
                <w:sz w:val="22"/>
                <w:szCs w:val="22"/>
                <w:lang w:val="lt-LT"/>
              </w:rPr>
              <w:t xml:space="preserve"> kriterijus.</w:t>
            </w:r>
          </w:p>
        </w:tc>
      </w:tr>
      <w:tr w:rsidR="00AE2E9B" w:rsidRPr="005B5DB5" w14:paraId="791238C4" w14:textId="77777777" w:rsidTr="0076690D">
        <w:trPr>
          <w:trHeight w:val="1406"/>
        </w:trPr>
        <w:tc>
          <w:tcPr>
            <w:tcW w:w="709" w:type="dxa"/>
          </w:tcPr>
          <w:p w14:paraId="2D11F649" w14:textId="7D7C201D" w:rsidR="00AE2E9B" w:rsidRPr="005F0FB7" w:rsidRDefault="00597FA4" w:rsidP="00A0103B">
            <w:pPr>
              <w:pStyle w:val="Adresas"/>
              <w:ind w:right="0"/>
              <w:rPr>
                <w:rStyle w:val="Emfaz"/>
                <w:i w:val="0"/>
                <w:iCs w:val="0"/>
                <w:sz w:val="22"/>
                <w:szCs w:val="22"/>
              </w:rPr>
            </w:pPr>
            <w:r>
              <w:rPr>
                <w:rStyle w:val="Emfaz"/>
                <w:i w:val="0"/>
                <w:iCs w:val="0"/>
                <w:sz w:val="22"/>
                <w:szCs w:val="22"/>
              </w:rPr>
              <w:t>3.</w:t>
            </w:r>
          </w:p>
        </w:tc>
        <w:tc>
          <w:tcPr>
            <w:tcW w:w="2410" w:type="dxa"/>
            <w:shd w:val="clear" w:color="auto" w:fill="auto"/>
          </w:tcPr>
          <w:p w14:paraId="252211F5" w14:textId="30AD9DDE" w:rsidR="00AE2E9B" w:rsidRPr="005F0FB7" w:rsidRDefault="007D716A" w:rsidP="007B4226">
            <w:pPr>
              <w:pStyle w:val="Adresas"/>
              <w:rPr>
                <w:rStyle w:val="Emfaz"/>
                <w:i w:val="0"/>
                <w:sz w:val="22"/>
                <w:szCs w:val="22"/>
                <w:lang w:val="en-US" w:eastAsia="en-US"/>
              </w:rPr>
            </w:pPr>
            <w:r>
              <w:rPr>
                <w:rStyle w:val="Emfaz"/>
                <w:i w:val="0"/>
                <w:sz w:val="22"/>
                <w:szCs w:val="22"/>
              </w:rPr>
              <w:t xml:space="preserve">Lietuvos Respublikos teisingumo </w:t>
            </w:r>
            <w:r w:rsidRPr="008846AB">
              <w:rPr>
                <w:rStyle w:val="Emfaz"/>
                <w:i w:val="0"/>
                <w:sz w:val="22"/>
                <w:szCs w:val="22"/>
              </w:rPr>
              <w:t>mi</w:t>
            </w:r>
            <w:r w:rsidR="007A4579" w:rsidRPr="008846AB">
              <w:rPr>
                <w:rStyle w:val="Emfaz"/>
                <w:i w:val="0"/>
                <w:sz w:val="22"/>
                <w:szCs w:val="22"/>
              </w:rPr>
              <w:t>nisterijos 2019</w:t>
            </w:r>
            <w:r w:rsidR="00D32B0A" w:rsidRPr="008846AB">
              <w:rPr>
                <w:rStyle w:val="Emfaz"/>
                <w:i w:val="0"/>
                <w:sz w:val="22"/>
                <w:szCs w:val="22"/>
              </w:rPr>
              <w:t xml:space="preserve"> m. gruodžio </w:t>
            </w:r>
            <w:r w:rsidR="007A4579" w:rsidRPr="008846AB">
              <w:rPr>
                <w:rStyle w:val="Emfaz"/>
                <w:i w:val="0"/>
                <w:sz w:val="22"/>
                <w:szCs w:val="22"/>
              </w:rPr>
              <w:t xml:space="preserve">6 </w:t>
            </w:r>
            <w:r w:rsidR="00D32B0A" w:rsidRPr="008846AB">
              <w:rPr>
                <w:rStyle w:val="Emfaz"/>
                <w:i w:val="0"/>
                <w:sz w:val="22"/>
                <w:szCs w:val="22"/>
              </w:rPr>
              <w:t xml:space="preserve">d. </w:t>
            </w:r>
            <w:r w:rsidR="007A4579" w:rsidRPr="008846AB">
              <w:rPr>
                <w:rStyle w:val="Emfaz"/>
                <w:i w:val="0"/>
                <w:sz w:val="22"/>
                <w:szCs w:val="22"/>
              </w:rPr>
              <w:t>rašt</w:t>
            </w:r>
            <w:r w:rsidR="00D32B0A" w:rsidRPr="008846AB">
              <w:rPr>
                <w:rStyle w:val="Emfaz"/>
                <w:i w:val="0"/>
                <w:sz w:val="22"/>
                <w:szCs w:val="22"/>
              </w:rPr>
              <w:t>as</w:t>
            </w:r>
            <w:r w:rsidR="007A4579" w:rsidRPr="008846AB">
              <w:rPr>
                <w:rStyle w:val="Emfaz"/>
                <w:i w:val="0"/>
                <w:sz w:val="22"/>
                <w:szCs w:val="22"/>
              </w:rPr>
              <w:t xml:space="preserve"> Nr. </w:t>
            </w:r>
            <w:r w:rsidRPr="008846AB">
              <w:rPr>
                <w:rStyle w:val="Emfaz"/>
                <w:i w:val="0"/>
                <w:sz w:val="22"/>
                <w:szCs w:val="22"/>
              </w:rPr>
              <w:t>(1.6E)</w:t>
            </w:r>
            <w:r w:rsidR="00D32B0A" w:rsidRPr="008846AB">
              <w:rPr>
                <w:rStyle w:val="Emfaz"/>
                <w:i w:val="0"/>
                <w:sz w:val="22"/>
                <w:szCs w:val="22"/>
              </w:rPr>
              <w:t xml:space="preserve"> </w:t>
            </w:r>
            <w:r w:rsidRPr="008846AB">
              <w:rPr>
                <w:rStyle w:val="Emfaz"/>
                <w:i w:val="0"/>
                <w:sz w:val="22"/>
                <w:szCs w:val="22"/>
              </w:rPr>
              <w:t>2T-1294</w:t>
            </w:r>
          </w:p>
        </w:tc>
        <w:tc>
          <w:tcPr>
            <w:tcW w:w="4820" w:type="dxa"/>
            <w:shd w:val="clear" w:color="auto" w:fill="auto"/>
          </w:tcPr>
          <w:p w14:paraId="2717A9C4" w14:textId="41642DEC" w:rsidR="00AE2E9B" w:rsidRPr="006A3277" w:rsidRDefault="007D716A" w:rsidP="007D716A">
            <w:pPr>
              <w:suppressAutoHyphens/>
              <w:jc w:val="both"/>
              <w:rPr>
                <w:bCs/>
                <w:sz w:val="22"/>
                <w:szCs w:val="22"/>
                <w:lang w:val="lt-LT" w:eastAsia="lt-LT"/>
              </w:rPr>
            </w:pPr>
            <w:r>
              <w:rPr>
                <w:bCs/>
                <w:sz w:val="22"/>
                <w:szCs w:val="22"/>
                <w:lang w:val="lt-LT" w:eastAsia="lt-LT"/>
              </w:rPr>
              <w:t xml:space="preserve">1. </w:t>
            </w:r>
            <w:r w:rsidRPr="007D716A">
              <w:rPr>
                <w:bCs/>
                <w:sz w:val="22"/>
                <w:szCs w:val="22"/>
                <w:lang w:val="lt-LT" w:eastAsia="lt-LT"/>
              </w:rPr>
              <w:t>Įvertinus Įstatymo projekto 6, 7 ir 9 straipsniais teikiamus siūlymus, siūlytina įvertinti poreikį Įstatymo projekto 16</w:t>
            </w:r>
            <w:r>
              <w:rPr>
                <w:bCs/>
                <w:sz w:val="22"/>
                <w:szCs w:val="22"/>
                <w:lang w:val="lt-LT" w:eastAsia="lt-LT"/>
              </w:rPr>
              <w:t> </w:t>
            </w:r>
            <w:r w:rsidRPr="007D716A">
              <w:rPr>
                <w:bCs/>
                <w:sz w:val="22"/>
                <w:szCs w:val="22"/>
                <w:lang w:val="lt-LT" w:eastAsia="lt-LT"/>
              </w:rPr>
              <w:t>straipsnyje nustatyti nuostatų taikymą pereinamuoju laikotarpiu (įgyvendinimą), įvardyti subjektus, kurių atžvilgiu būtų taikomos naujos teisinio reguliavimo priemonės. Kartu pažymėtinas ir Įstatymo projekto 10 straipsnis – manytina, reikėtų nustatyti jo taikymo ypatumus, atsižvelgiant į reguliuojamų santykių specifiką.</w:t>
            </w:r>
          </w:p>
        </w:tc>
        <w:tc>
          <w:tcPr>
            <w:tcW w:w="6124" w:type="dxa"/>
            <w:shd w:val="clear" w:color="auto" w:fill="auto"/>
          </w:tcPr>
          <w:p w14:paraId="59CFD571" w14:textId="77777777" w:rsidR="00AE2E9B" w:rsidRPr="00BB2ABD" w:rsidRDefault="007D716A" w:rsidP="00341CE9">
            <w:pPr>
              <w:jc w:val="both"/>
              <w:rPr>
                <w:rStyle w:val="Emfaz"/>
                <w:b/>
                <w:i w:val="0"/>
                <w:sz w:val="22"/>
                <w:szCs w:val="22"/>
                <w:lang w:val="lt-LT"/>
              </w:rPr>
            </w:pPr>
            <w:r w:rsidRPr="00BB2ABD">
              <w:rPr>
                <w:rStyle w:val="Emfaz"/>
                <w:b/>
                <w:i w:val="0"/>
                <w:sz w:val="22"/>
                <w:szCs w:val="22"/>
                <w:lang w:val="lt-LT"/>
              </w:rPr>
              <w:t>Neatsižvelgta.</w:t>
            </w:r>
          </w:p>
          <w:p w14:paraId="765C3075" w14:textId="4E78DF63" w:rsidR="00C746DD" w:rsidRPr="00BB2ABD" w:rsidRDefault="00C746DD" w:rsidP="00146792">
            <w:pPr>
              <w:jc w:val="both"/>
              <w:rPr>
                <w:rStyle w:val="Emfaz"/>
                <w:i w:val="0"/>
                <w:sz w:val="22"/>
                <w:szCs w:val="22"/>
                <w:lang w:val="lt-LT"/>
              </w:rPr>
            </w:pPr>
            <w:r w:rsidRPr="00BB2ABD">
              <w:rPr>
                <w:rStyle w:val="Emfaz"/>
                <w:i w:val="0"/>
                <w:sz w:val="22"/>
                <w:szCs w:val="22"/>
                <w:lang w:val="lt-LT"/>
              </w:rPr>
              <w:t xml:space="preserve">Keičiamo Užimtumo įstatymo 25 straipsnio 6 punkte nustatyta darbo rinkoje papildomai remiamų asmenų grupė – vyresni kaip 50 metų bedarbiai, Įstatymo projekto 6 straipsnyje </w:t>
            </w:r>
            <w:r w:rsidR="009415AB" w:rsidRPr="00BB2ABD">
              <w:rPr>
                <w:rStyle w:val="Emfaz"/>
                <w:i w:val="0"/>
                <w:sz w:val="22"/>
                <w:szCs w:val="22"/>
                <w:lang w:val="lt-LT"/>
              </w:rPr>
              <w:t xml:space="preserve">ši asmenų grupė </w:t>
            </w:r>
            <w:r w:rsidR="00C36368" w:rsidRPr="00BB2ABD">
              <w:rPr>
                <w:rStyle w:val="Emfaz"/>
                <w:i w:val="0"/>
                <w:sz w:val="22"/>
                <w:szCs w:val="22"/>
                <w:lang w:val="lt-LT"/>
              </w:rPr>
              <w:t>pakeist</w:t>
            </w:r>
            <w:r w:rsidRPr="00BB2ABD">
              <w:rPr>
                <w:rStyle w:val="Emfaz"/>
                <w:i w:val="0"/>
                <w:sz w:val="22"/>
                <w:szCs w:val="22"/>
                <w:lang w:val="lt-LT"/>
              </w:rPr>
              <w:t>a į kitą – vyresni kaip 45 metų bedarbiai</w:t>
            </w:r>
            <w:r w:rsidR="009415AB" w:rsidRPr="00BB2ABD">
              <w:rPr>
                <w:rStyle w:val="Emfaz"/>
                <w:i w:val="0"/>
                <w:sz w:val="22"/>
                <w:szCs w:val="22"/>
                <w:lang w:val="lt-LT"/>
              </w:rPr>
              <w:t xml:space="preserve">. </w:t>
            </w:r>
            <w:r w:rsidR="00B737F0" w:rsidRPr="00BB2ABD">
              <w:rPr>
                <w:rStyle w:val="Emfaz"/>
                <w:i w:val="0"/>
                <w:sz w:val="22"/>
                <w:szCs w:val="22"/>
                <w:lang w:val="lt-LT"/>
              </w:rPr>
              <w:t>Nuspręst</w:t>
            </w:r>
            <w:r w:rsidR="009415AB" w:rsidRPr="00BB2ABD">
              <w:rPr>
                <w:rStyle w:val="Emfaz"/>
                <w:i w:val="0"/>
                <w:sz w:val="22"/>
                <w:szCs w:val="22"/>
                <w:lang w:val="lt-LT"/>
              </w:rPr>
              <w:t>a, kad numatyti per</w:t>
            </w:r>
            <w:r w:rsidR="0043089F" w:rsidRPr="00BB2ABD">
              <w:rPr>
                <w:rStyle w:val="Emfaz"/>
                <w:i w:val="0"/>
                <w:sz w:val="22"/>
                <w:szCs w:val="22"/>
                <w:lang w:val="lt-LT"/>
              </w:rPr>
              <w:t>e</w:t>
            </w:r>
            <w:r w:rsidR="009415AB" w:rsidRPr="00BB2ABD">
              <w:rPr>
                <w:rStyle w:val="Emfaz"/>
                <w:i w:val="0"/>
                <w:sz w:val="22"/>
                <w:szCs w:val="22"/>
                <w:lang w:val="lt-LT"/>
              </w:rPr>
              <w:t xml:space="preserve">inamąjį </w:t>
            </w:r>
            <w:r w:rsidR="0043089F" w:rsidRPr="00BB2ABD">
              <w:rPr>
                <w:rStyle w:val="Emfaz"/>
                <w:i w:val="0"/>
                <w:sz w:val="22"/>
                <w:szCs w:val="22"/>
                <w:lang w:val="lt-LT"/>
              </w:rPr>
              <w:t xml:space="preserve">nuostatų taikymo </w:t>
            </w:r>
            <w:r w:rsidR="009415AB" w:rsidRPr="00BB2ABD">
              <w:rPr>
                <w:rStyle w:val="Emfaz"/>
                <w:i w:val="0"/>
                <w:sz w:val="22"/>
                <w:szCs w:val="22"/>
                <w:lang w:val="lt-LT"/>
              </w:rPr>
              <w:t xml:space="preserve">laikotarpį nėra poreikio, nes </w:t>
            </w:r>
            <w:r w:rsidR="00146792" w:rsidRPr="00BB2ABD">
              <w:rPr>
                <w:rStyle w:val="Emfaz"/>
                <w:i w:val="0"/>
                <w:sz w:val="22"/>
                <w:szCs w:val="22"/>
                <w:lang w:val="lt-LT"/>
              </w:rPr>
              <w:t>naujai</w:t>
            </w:r>
            <w:r w:rsidR="009415AB" w:rsidRPr="00BB2ABD">
              <w:rPr>
                <w:rStyle w:val="Emfaz"/>
                <w:i w:val="0"/>
                <w:sz w:val="22"/>
                <w:szCs w:val="22"/>
                <w:lang w:val="lt-LT"/>
              </w:rPr>
              <w:t xml:space="preserve"> nustat</w:t>
            </w:r>
            <w:r w:rsidR="00146792" w:rsidRPr="00BB2ABD">
              <w:rPr>
                <w:rStyle w:val="Emfaz"/>
                <w:i w:val="0"/>
                <w:sz w:val="22"/>
                <w:szCs w:val="22"/>
                <w:lang w:val="lt-LT"/>
              </w:rPr>
              <w:t>oma</w:t>
            </w:r>
            <w:r w:rsidR="009415AB" w:rsidRPr="00BB2ABD">
              <w:rPr>
                <w:rStyle w:val="Emfaz"/>
                <w:i w:val="0"/>
                <w:sz w:val="22"/>
                <w:szCs w:val="22"/>
                <w:lang w:val="lt-LT"/>
              </w:rPr>
              <w:t xml:space="preserve"> asmenų grupė (vyresni kaip 45</w:t>
            </w:r>
            <w:r w:rsidR="00C36368" w:rsidRPr="00BB2ABD">
              <w:rPr>
                <w:rStyle w:val="Emfaz"/>
                <w:i w:val="0"/>
                <w:sz w:val="22"/>
                <w:szCs w:val="22"/>
                <w:lang w:val="lt-LT"/>
              </w:rPr>
              <w:t> </w:t>
            </w:r>
            <w:r w:rsidR="009415AB" w:rsidRPr="00BB2ABD">
              <w:rPr>
                <w:rStyle w:val="Emfaz"/>
                <w:i w:val="0"/>
                <w:sz w:val="22"/>
                <w:szCs w:val="22"/>
                <w:lang w:val="lt-LT"/>
              </w:rPr>
              <w:t>m</w:t>
            </w:r>
            <w:r w:rsidR="0043089F" w:rsidRPr="00BB2ABD">
              <w:rPr>
                <w:rStyle w:val="Emfaz"/>
                <w:i w:val="0"/>
                <w:sz w:val="22"/>
                <w:szCs w:val="22"/>
                <w:lang w:val="lt-LT"/>
              </w:rPr>
              <w:t>etų</w:t>
            </w:r>
            <w:r w:rsidR="009415AB" w:rsidRPr="00BB2ABD">
              <w:rPr>
                <w:rStyle w:val="Emfaz"/>
                <w:i w:val="0"/>
                <w:sz w:val="22"/>
                <w:szCs w:val="22"/>
                <w:lang w:val="lt-LT"/>
              </w:rPr>
              <w:t xml:space="preserve">) apima </w:t>
            </w:r>
            <w:r w:rsidR="00146792" w:rsidRPr="00BB2ABD">
              <w:rPr>
                <w:rStyle w:val="Emfaz"/>
                <w:i w:val="0"/>
                <w:sz w:val="22"/>
                <w:szCs w:val="22"/>
                <w:lang w:val="lt-LT"/>
              </w:rPr>
              <w:t>ir asmenis, kurie priklausė keičiamai asmenų grupei (vyresni kaip 50 m</w:t>
            </w:r>
            <w:r w:rsidR="0043089F" w:rsidRPr="00BB2ABD">
              <w:rPr>
                <w:rStyle w:val="Emfaz"/>
                <w:i w:val="0"/>
                <w:sz w:val="22"/>
                <w:szCs w:val="22"/>
                <w:lang w:val="lt-LT"/>
              </w:rPr>
              <w:t>etų</w:t>
            </w:r>
            <w:r w:rsidR="00146792" w:rsidRPr="00BB2ABD">
              <w:rPr>
                <w:rStyle w:val="Emfaz"/>
                <w:i w:val="0"/>
                <w:sz w:val="22"/>
                <w:szCs w:val="22"/>
                <w:lang w:val="lt-LT"/>
              </w:rPr>
              <w:t>).</w:t>
            </w:r>
            <w:r w:rsidR="009415AB" w:rsidRPr="00BB2ABD">
              <w:rPr>
                <w:rStyle w:val="Emfaz"/>
                <w:i w:val="0"/>
                <w:sz w:val="22"/>
                <w:szCs w:val="22"/>
                <w:lang w:val="lt-LT"/>
              </w:rPr>
              <w:t xml:space="preserve"> </w:t>
            </w:r>
          </w:p>
          <w:p w14:paraId="51D87BCD" w14:textId="213CD244" w:rsidR="00823288" w:rsidRPr="00BB2ABD" w:rsidRDefault="007A4579" w:rsidP="0095389C">
            <w:pPr>
              <w:jc w:val="both"/>
              <w:rPr>
                <w:rStyle w:val="Emfaz"/>
                <w:i w:val="0"/>
                <w:sz w:val="22"/>
                <w:szCs w:val="22"/>
                <w:lang w:val="lt-LT"/>
              </w:rPr>
            </w:pPr>
            <w:r w:rsidRPr="00BB2ABD">
              <w:rPr>
                <w:rStyle w:val="Emfaz"/>
                <w:i w:val="0"/>
                <w:sz w:val="22"/>
                <w:szCs w:val="22"/>
                <w:lang w:val="lt-LT"/>
              </w:rPr>
              <w:lastRenderedPageBreak/>
              <w:t xml:space="preserve">Įstatymo projekto 7 </w:t>
            </w:r>
            <w:r w:rsidR="00D65586" w:rsidRPr="00BB2ABD">
              <w:rPr>
                <w:rStyle w:val="Emfaz"/>
                <w:i w:val="0"/>
                <w:sz w:val="22"/>
                <w:szCs w:val="22"/>
                <w:lang w:val="lt-LT"/>
              </w:rPr>
              <w:t xml:space="preserve">ir 9 </w:t>
            </w:r>
            <w:r w:rsidRPr="00BB2ABD">
              <w:rPr>
                <w:rStyle w:val="Emfaz"/>
                <w:i w:val="0"/>
                <w:sz w:val="22"/>
                <w:szCs w:val="22"/>
                <w:lang w:val="lt-LT"/>
              </w:rPr>
              <w:t>straipsn</w:t>
            </w:r>
            <w:r w:rsidR="00D65586" w:rsidRPr="00BB2ABD">
              <w:rPr>
                <w:rStyle w:val="Emfaz"/>
                <w:i w:val="0"/>
                <w:sz w:val="22"/>
                <w:szCs w:val="22"/>
                <w:lang w:val="lt-LT"/>
              </w:rPr>
              <w:t>iuose</w:t>
            </w:r>
            <w:r w:rsidRPr="00BB2ABD">
              <w:rPr>
                <w:rStyle w:val="Emfaz"/>
                <w:i w:val="0"/>
                <w:sz w:val="22"/>
                <w:szCs w:val="22"/>
                <w:lang w:val="lt-LT"/>
              </w:rPr>
              <w:t xml:space="preserve"> nustatoma</w:t>
            </w:r>
            <w:r w:rsidR="00D65586" w:rsidRPr="00BB2ABD">
              <w:rPr>
                <w:rStyle w:val="Emfaz"/>
                <w:i w:val="0"/>
                <w:sz w:val="22"/>
                <w:szCs w:val="22"/>
                <w:lang w:val="lt-LT"/>
              </w:rPr>
              <w:t xml:space="preserve"> /</w:t>
            </w:r>
            <w:r w:rsidR="0043089F" w:rsidRPr="00BB2ABD">
              <w:rPr>
                <w:rStyle w:val="Emfaz"/>
                <w:i w:val="0"/>
                <w:sz w:val="22"/>
                <w:szCs w:val="22"/>
                <w:lang w:val="lt-LT"/>
              </w:rPr>
              <w:t xml:space="preserve"> </w:t>
            </w:r>
            <w:r w:rsidR="00D65586" w:rsidRPr="00BB2ABD">
              <w:rPr>
                <w:rStyle w:val="Emfaz"/>
                <w:i w:val="0"/>
                <w:sz w:val="22"/>
                <w:szCs w:val="22"/>
                <w:lang w:val="lt-LT"/>
              </w:rPr>
              <w:t>reglamentuojama</w:t>
            </w:r>
            <w:r w:rsidRPr="00BB2ABD">
              <w:rPr>
                <w:rStyle w:val="Emfaz"/>
                <w:i w:val="0"/>
                <w:sz w:val="22"/>
                <w:szCs w:val="22"/>
                <w:lang w:val="lt-LT"/>
              </w:rPr>
              <w:t xml:space="preserve"> nauja paramos mokymuisi priemonė – įvadiniai </w:t>
            </w:r>
            <w:r w:rsidR="00813ECD" w:rsidRPr="00BB2ABD">
              <w:rPr>
                <w:rStyle w:val="Emfaz"/>
                <w:i w:val="0"/>
                <w:sz w:val="22"/>
                <w:szCs w:val="22"/>
                <w:lang w:val="lt-LT"/>
              </w:rPr>
              <w:t xml:space="preserve">pameistrystės kursai, kurie bus taikomi įsigaliojus Užimtumo įstatymo pakeitimams, </w:t>
            </w:r>
            <w:r w:rsidR="00D65586" w:rsidRPr="00BB2ABD">
              <w:rPr>
                <w:rStyle w:val="Emfaz"/>
                <w:i w:val="0"/>
                <w:sz w:val="22"/>
                <w:szCs w:val="22"/>
                <w:lang w:val="lt-LT"/>
              </w:rPr>
              <w:t xml:space="preserve">asmeniui, kuriam planuojamas dalyvavimas įdarbinimo pagal </w:t>
            </w:r>
            <w:proofErr w:type="spellStart"/>
            <w:r w:rsidR="00D65586" w:rsidRPr="00BB2ABD">
              <w:rPr>
                <w:rStyle w:val="Emfaz"/>
                <w:i w:val="0"/>
                <w:sz w:val="22"/>
                <w:szCs w:val="22"/>
                <w:lang w:val="lt-LT"/>
              </w:rPr>
              <w:t>pam</w:t>
            </w:r>
            <w:r w:rsidR="0095389C" w:rsidRPr="00BB2ABD">
              <w:rPr>
                <w:rStyle w:val="Emfaz"/>
                <w:i w:val="0"/>
                <w:sz w:val="22"/>
                <w:szCs w:val="22"/>
                <w:lang w:val="lt-LT"/>
              </w:rPr>
              <w:t>eist</w:t>
            </w:r>
            <w:r w:rsidR="00D65586" w:rsidRPr="00BB2ABD">
              <w:rPr>
                <w:rStyle w:val="Emfaz"/>
                <w:i w:val="0"/>
                <w:sz w:val="22"/>
                <w:szCs w:val="22"/>
                <w:lang w:val="lt-LT"/>
              </w:rPr>
              <w:t>y</w:t>
            </w:r>
            <w:r w:rsidR="0095389C" w:rsidRPr="00BB2ABD">
              <w:rPr>
                <w:rStyle w:val="Emfaz"/>
                <w:i w:val="0"/>
                <w:sz w:val="22"/>
                <w:szCs w:val="22"/>
                <w:lang w:val="lt-LT"/>
              </w:rPr>
              <w:t>s</w:t>
            </w:r>
            <w:r w:rsidR="00D65586" w:rsidRPr="00BB2ABD">
              <w:rPr>
                <w:rStyle w:val="Emfaz"/>
                <w:i w:val="0"/>
                <w:sz w:val="22"/>
                <w:szCs w:val="22"/>
                <w:lang w:val="lt-LT"/>
              </w:rPr>
              <w:t>tės</w:t>
            </w:r>
            <w:proofErr w:type="spellEnd"/>
            <w:r w:rsidR="00D65586" w:rsidRPr="00BB2ABD">
              <w:rPr>
                <w:rStyle w:val="Emfaz"/>
                <w:i w:val="0"/>
                <w:sz w:val="22"/>
                <w:szCs w:val="22"/>
                <w:lang w:val="lt-LT"/>
              </w:rPr>
              <w:t xml:space="preserve"> darbo sutartį priemonėje</w:t>
            </w:r>
            <w:r w:rsidR="00674682" w:rsidRPr="00BB2ABD">
              <w:rPr>
                <w:rStyle w:val="Emfaz"/>
                <w:i w:val="0"/>
                <w:sz w:val="22"/>
                <w:szCs w:val="22"/>
                <w:lang w:val="lt-LT"/>
              </w:rPr>
              <w:t xml:space="preserve">. </w:t>
            </w:r>
            <w:r w:rsidR="00823288" w:rsidRPr="00BB2ABD">
              <w:rPr>
                <w:rStyle w:val="Emfaz"/>
                <w:i w:val="0"/>
                <w:sz w:val="22"/>
                <w:szCs w:val="22"/>
                <w:lang w:val="lt-LT"/>
              </w:rPr>
              <w:t xml:space="preserve">Įstatymo projekto 10 straipsnyje </w:t>
            </w:r>
            <w:r w:rsidR="0080118C" w:rsidRPr="00BB2ABD">
              <w:rPr>
                <w:rStyle w:val="Emfaz"/>
                <w:i w:val="0"/>
                <w:sz w:val="22"/>
                <w:szCs w:val="22"/>
                <w:lang w:val="lt-LT"/>
              </w:rPr>
              <w:t>numatomos išimtys dėl įsteigtos darbo vietos išlaikymo, jeigu bedarbis informuoja Užimtumo tarnybą, kad ilgiau kaip 120 dienų iš eilės arba daugiau kaip 140 dienų per pastaruosius 12 mėnesių nevykdys veiklos dėl nėštumo ir gimdymo atostogų, tėvystės atostogų ar atostogų vaikui prižiūrėti arba privalomosios pradinės karo tarnybos ar alternatyviosios krašto apsaugos tarnybos atlikimo. Ši</w:t>
            </w:r>
            <w:r w:rsidR="0095389C" w:rsidRPr="00BB2ABD">
              <w:rPr>
                <w:rStyle w:val="Emfaz"/>
                <w:i w:val="0"/>
                <w:sz w:val="22"/>
                <w:szCs w:val="22"/>
                <w:lang w:val="lt-LT"/>
              </w:rPr>
              <w:t>ais</w:t>
            </w:r>
            <w:r w:rsidR="0080118C" w:rsidRPr="00BB2ABD">
              <w:rPr>
                <w:rStyle w:val="Emfaz"/>
                <w:i w:val="0"/>
                <w:sz w:val="22"/>
                <w:szCs w:val="22"/>
                <w:lang w:val="lt-LT"/>
              </w:rPr>
              <w:t xml:space="preserve"> atveja</w:t>
            </w:r>
            <w:r w:rsidR="0095389C" w:rsidRPr="00BB2ABD">
              <w:rPr>
                <w:rStyle w:val="Emfaz"/>
                <w:i w:val="0"/>
                <w:sz w:val="22"/>
                <w:szCs w:val="22"/>
                <w:lang w:val="lt-LT"/>
              </w:rPr>
              <w:t>i</w:t>
            </w:r>
            <w:r w:rsidR="0080118C" w:rsidRPr="00BB2ABD">
              <w:rPr>
                <w:rStyle w:val="Emfaz"/>
                <w:i w:val="0"/>
                <w:sz w:val="22"/>
                <w:szCs w:val="22"/>
                <w:lang w:val="lt-LT"/>
              </w:rPr>
              <w:t xml:space="preserve">s taip pat nėra poreikio numatyti pereinamąjį </w:t>
            </w:r>
            <w:r w:rsidR="0095389C" w:rsidRPr="00BB2ABD">
              <w:rPr>
                <w:rStyle w:val="Emfaz"/>
                <w:i w:val="0"/>
                <w:sz w:val="22"/>
                <w:szCs w:val="22"/>
                <w:lang w:val="lt-LT"/>
              </w:rPr>
              <w:t xml:space="preserve">nuostatų taikymo </w:t>
            </w:r>
            <w:r w:rsidR="0080118C" w:rsidRPr="00BB2ABD">
              <w:rPr>
                <w:rStyle w:val="Emfaz"/>
                <w:i w:val="0"/>
                <w:sz w:val="22"/>
                <w:szCs w:val="22"/>
                <w:lang w:val="lt-LT"/>
              </w:rPr>
              <w:t>laikotarpį.</w:t>
            </w:r>
          </w:p>
        </w:tc>
      </w:tr>
      <w:tr w:rsidR="00ED49C9" w:rsidRPr="005B5DB5" w14:paraId="7DEFEB5A" w14:textId="77777777" w:rsidTr="0076690D">
        <w:trPr>
          <w:trHeight w:val="2348"/>
        </w:trPr>
        <w:tc>
          <w:tcPr>
            <w:tcW w:w="709" w:type="dxa"/>
          </w:tcPr>
          <w:p w14:paraId="60449C70" w14:textId="72C60358" w:rsidR="00ED49C9" w:rsidRPr="005F0FB7" w:rsidRDefault="00ED49C9" w:rsidP="00A0103B">
            <w:pPr>
              <w:pStyle w:val="Adresas"/>
              <w:ind w:right="0"/>
              <w:rPr>
                <w:rStyle w:val="Emfaz"/>
                <w:i w:val="0"/>
                <w:iCs w:val="0"/>
                <w:sz w:val="22"/>
                <w:szCs w:val="22"/>
              </w:rPr>
            </w:pPr>
          </w:p>
        </w:tc>
        <w:tc>
          <w:tcPr>
            <w:tcW w:w="2410" w:type="dxa"/>
            <w:shd w:val="clear" w:color="auto" w:fill="auto"/>
          </w:tcPr>
          <w:p w14:paraId="43325FE9" w14:textId="77777777" w:rsidR="00ED49C9" w:rsidRPr="005F0FB7" w:rsidRDefault="00ED49C9" w:rsidP="00341CE9">
            <w:pPr>
              <w:pStyle w:val="Adresas"/>
              <w:jc w:val="center"/>
              <w:rPr>
                <w:rStyle w:val="Emfaz"/>
                <w:i w:val="0"/>
                <w:sz w:val="22"/>
                <w:szCs w:val="22"/>
              </w:rPr>
            </w:pPr>
          </w:p>
        </w:tc>
        <w:tc>
          <w:tcPr>
            <w:tcW w:w="4820" w:type="dxa"/>
            <w:shd w:val="clear" w:color="auto" w:fill="auto"/>
          </w:tcPr>
          <w:p w14:paraId="7E9644B5" w14:textId="0130EC88" w:rsidR="00ED49C9" w:rsidRDefault="008E2AC2" w:rsidP="008C426C">
            <w:pPr>
              <w:suppressAutoHyphens/>
              <w:jc w:val="both"/>
              <w:rPr>
                <w:bCs/>
                <w:sz w:val="22"/>
                <w:szCs w:val="22"/>
                <w:lang w:val="lt-LT" w:eastAsia="lt-LT"/>
              </w:rPr>
            </w:pPr>
            <w:r>
              <w:rPr>
                <w:bCs/>
                <w:sz w:val="22"/>
                <w:szCs w:val="22"/>
                <w:lang w:val="lt-LT" w:eastAsia="lt-LT"/>
              </w:rPr>
              <w:t xml:space="preserve">3. </w:t>
            </w:r>
            <w:r w:rsidRPr="008E2AC2">
              <w:rPr>
                <w:bCs/>
                <w:sz w:val="22"/>
                <w:szCs w:val="22"/>
                <w:lang w:val="lt-LT" w:eastAsia="lt-LT"/>
              </w:rPr>
              <w:t>Lyginant su galiojančiu teisiniu reguliavimu (žr. Įstatymo 44 straipsnio 5 dalies 4 punktą su 25</w:t>
            </w:r>
            <w:r w:rsidR="00D7292F">
              <w:rPr>
                <w:bCs/>
                <w:sz w:val="22"/>
                <w:szCs w:val="22"/>
                <w:lang w:val="lt-LT" w:eastAsia="lt-LT"/>
              </w:rPr>
              <w:t> </w:t>
            </w:r>
            <w:r w:rsidRPr="008E2AC2">
              <w:rPr>
                <w:bCs/>
                <w:sz w:val="22"/>
                <w:szCs w:val="22"/>
                <w:lang w:val="lt-LT" w:eastAsia="lt-LT"/>
              </w:rPr>
              <w:t>straipsnio 3 punktu), Įstatymo projekto 10</w:t>
            </w:r>
            <w:r w:rsidR="00D7292F">
              <w:rPr>
                <w:bCs/>
                <w:sz w:val="22"/>
                <w:szCs w:val="22"/>
                <w:lang w:val="lt-LT" w:eastAsia="lt-LT"/>
              </w:rPr>
              <w:t> </w:t>
            </w:r>
            <w:r w:rsidRPr="008E2AC2">
              <w:rPr>
                <w:bCs/>
                <w:sz w:val="22"/>
                <w:szCs w:val="22"/>
                <w:lang w:val="lt-LT" w:eastAsia="lt-LT"/>
              </w:rPr>
              <w:t>straipsniu siūloma siaurinti keičiamos nuostatos taikymą subjektų atžvilgiu. Tai turėtų būti pagrįsta aiškinamajame rašte ir įvertinta asmenų teisėtų lūkesčių apsaugos aspektu.</w:t>
            </w:r>
          </w:p>
        </w:tc>
        <w:tc>
          <w:tcPr>
            <w:tcW w:w="6124" w:type="dxa"/>
            <w:shd w:val="clear" w:color="auto" w:fill="auto"/>
          </w:tcPr>
          <w:p w14:paraId="55D90793" w14:textId="77777777" w:rsidR="00ED49C9" w:rsidRPr="00BB2ABD" w:rsidRDefault="008E2AC2" w:rsidP="00341CE9">
            <w:pPr>
              <w:jc w:val="both"/>
              <w:rPr>
                <w:rStyle w:val="Emfaz"/>
                <w:b/>
                <w:i w:val="0"/>
                <w:sz w:val="22"/>
                <w:szCs w:val="22"/>
                <w:lang w:val="lt-LT"/>
              </w:rPr>
            </w:pPr>
            <w:r w:rsidRPr="00BB2ABD">
              <w:rPr>
                <w:rStyle w:val="Emfaz"/>
                <w:b/>
                <w:i w:val="0"/>
                <w:sz w:val="22"/>
                <w:szCs w:val="22"/>
                <w:lang w:val="lt-LT"/>
              </w:rPr>
              <w:t>Neatsižvelgta.</w:t>
            </w:r>
          </w:p>
          <w:p w14:paraId="65D6D680" w14:textId="2CD746FE" w:rsidR="008E2AC2" w:rsidRPr="00BB2ABD" w:rsidRDefault="008E2AC2" w:rsidP="00AD2A7E">
            <w:pPr>
              <w:jc w:val="both"/>
              <w:rPr>
                <w:rStyle w:val="Emfaz"/>
                <w:i w:val="0"/>
                <w:sz w:val="22"/>
                <w:szCs w:val="22"/>
                <w:lang w:val="lt-LT"/>
              </w:rPr>
            </w:pPr>
            <w:r w:rsidRPr="00BB2ABD">
              <w:rPr>
                <w:rStyle w:val="Emfaz"/>
                <w:i w:val="0"/>
                <w:sz w:val="22"/>
                <w:szCs w:val="22"/>
                <w:lang w:val="lt-LT"/>
              </w:rPr>
              <w:t>Įstatymo projekto 10 straipsniu nesiūloma siaurinti keičiamos nuostatos taikym</w:t>
            </w:r>
            <w:r w:rsidR="00AD2A7E" w:rsidRPr="00BB2ABD">
              <w:rPr>
                <w:rStyle w:val="Emfaz"/>
                <w:i w:val="0"/>
                <w:sz w:val="22"/>
                <w:szCs w:val="22"/>
                <w:lang w:val="lt-LT"/>
              </w:rPr>
              <w:t>o</w:t>
            </w:r>
            <w:r w:rsidRPr="00BB2ABD">
              <w:rPr>
                <w:rStyle w:val="Emfaz"/>
                <w:i w:val="0"/>
                <w:sz w:val="22"/>
                <w:szCs w:val="22"/>
                <w:lang w:val="lt-LT"/>
              </w:rPr>
              <w:t xml:space="preserve"> subjekt</w:t>
            </w:r>
            <w:r w:rsidR="00AD2A7E" w:rsidRPr="00BB2ABD">
              <w:rPr>
                <w:rStyle w:val="Emfaz"/>
                <w:i w:val="0"/>
                <w:sz w:val="22"/>
                <w:szCs w:val="22"/>
                <w:lang w:val="lt-LT"/>
              </w:rPr>
              <w:t>ams</w:t>
            </w:r>
            <w:r w:rsidRPr="00BB2ABD">
              <w:rPr>
                <w:rStyle w:val="Emfaz"/>
                <w:i w:val="0"/>
                <w:sz w:val="22"/>
                <w:szCs w:val="22"/>
                <w:lang w:val="lt-LT"/>
              </w:rPr>
              <w:t xml:space="preserve">, nes </w:t>
            </w:r>
            <w:r w:rsidR="009C2F7F" w:rsidRPr="00BB2ABD">
              <w:rPr>
                <w:rStyle w:val="Emfaz"/>
                <w:i w:val="0"/>
                <w:sz w:val="22"/>
                <w:szCs w:val="22"/>
                <w:lang w:val="lt-LT"/>
              </w:rPr>
              <w:t xml:space="preserve">keičiamo </w:t>
            </w:r>
            <w:r w:rsidR="00133589" w:rsidRPr="00BB2ABD">
              <w:rPr>
                <w:rStyle w:val="Emfaz"/>
                <w:i w:val="0"/>
                <w:sz w:val="22"/>
                <w:szCs w:val="22"/>
                <w:lang w:val="lt-LT"/>
              </w:rPr>
              <w:t xml:space="preserve">Užimtumo </w:t>
            </w:r>
            <w:r w:rsidRPr="00BB2ABD">
              <w:rPr>
                <w:rStyle w:val="Emfaz"/>
                <w:i w:val="0"/>
                <w:sz w:val="22"/>
                <w:szCs w:val="22"/>
                <w:lang w:val="lt-LT"/>
              </w:rPr>
              <w:t>įstatymo 44</w:t>
            </w:r>
            <w:r w:rsidR="005E6518" w:rsidRPr="00BB2ABD">
              <w:rPr>
                <w:rStyle w:val="Emfaz"/>
                <w:i w:val="0"/>
                <w:sz w:val="22"/>
                <w:szCs w:val="22"/>
                <w:lang w:val="lt-LT"/>
              </w:rPr>
              <w:t xml:space="preserve"> </w:t>
            </w:r>
            <w:r w:rsidRPr="00BB2ABD">
              <w:rPr>
                <w:rStyle w:val="Emfaz"/>
                <w:i w:val="0"/>
                <w:sz w:val="22"/>
                <w:szCs w:val="22"/>
                <w:lang w:val="lt-LT"/>
              </w:rPr>
              <w:t xml:space="preserve">straipsnio 5 dalies 4 punktas </w:t>
            </w:r>
            <w:r w:rsidR="005E6518" w:rsidRPr="00BB2ABD">
              <w:rPr>
                <w:rStyle w:val="Emfaz"/>
                <w:i w:val="0"/>
                <w:sz w:val="22"/>
                <w:szCs w:val="22"/>
                <w:lang w:val="lt-LT"/>
              </w:rPr>
              <w:t>taik</w:t>
            </w:r>
            <w:r w:rsidRPr="00BB2ABD">
              <w:rPr>
                <w:rStyle w:val="Emfaz"/>
                <w:i w:val="0"/>
                <w:sz w:val="22"/>
                <w:szCs w:val="22"/>
                <w:lang w:val="lt-LT"/>
              </w:rPr>
              <w:t>omas bedarbiams</w:t>
            </w:r>
            <w:r w:rsidR="005E6518" w:rsidRPr="00BB2ABD">
              <w:rPr>
                <w:rStyle w:val="Emfaz"/>
                <w:i w:val="0"/>
                <w:sz w:val="22"/>
                <w:szCs w:val="22"/>
                <w:lang w:val="lt-LT"/>
              </w:rPr>
              <w:t>,</w:t>
            </w:r>
            <w:r w:rsidRPr="00BB2ABD">
              <w:rPr>
                <w:rStyle w:val="Emfaz"/>
                <w:i w:val="0"/>
                <w:sz w:val="22"/>
                <w:szCs w:val="22"/>
                <w:lang w:val="lt-LT"/>
              </w:rPr>
              <w:t xml:space="preserve"> pradėjusiems verslą sau įsteigtoje darbo vietoje, t.</w:t>
            </w:r>
            <w:r w:rsidR="005E6518" w:rsidRPr="00BB2ABD">
              <w:rPr>
                <w:rStyle w:val="Emfaz"/>
                <w:i w:val="0"/>
                <w:sz w:val="22"/>
                <w:szCs w:val="22"/>
                <w:lang w:val="lt-LT"/>
              </w:rPr>
              <w:t xml:space="preserve"> </w:t>
            </w:r>
            <w:r w:rsidRPr="00BB2ABD">
              <w:rPr>
                <w:rStyle w:val="Emfaz"/>
                <w:i w:val="0"/>
                <w:sz w:val="22"/>
                <w:szCs w:val="22"/>
                <w:lang w:val="lt-LT"/>
              </w:rPr>
              <w:t xml:space="preserve">y. savarankiško užimtumo rėmimo priemonės dalyviams. </w:t>
            </w:r>
            <w:r w:rsidR="009C2F7F" w:rsidRPr="00BB2ABD">
              <w:rPr>
                <w:rStyle w:val="Emfaz"/>
                <w:i w:val="0"/>
                <w:sz w:val="22"/>
                <w:szCs w:val="22"/>
                <w:lang w:val="lt-LT"/>
              </w:rPr>
              <w:t>Užimtumo</w:t>
            </w:r>
            <w:r w:rsidRPr="00BB2ABD">
              <w:rPr>
                <w:rStyle w:val="Emfaz"/>
                <w:i w:val="0"/>
                <w:sz w:val="22"/>
                <w:szCs w:val="22"/>
                <w:lang w:val="lt-LT"/>
              </w:rPr>
              <w:t xml:space="preserve"> įstatymo 47</w:t>
            </w:r>
            <w:r w:rsidR="009C2F7F" w:rsidRPr="00BB2ABD">
              <w:rPr>
                <w:rStyle w:val="Emfaz"/>
                <w:i w:val="0"/>
                <w:sz w:val="22"/>
                <w:szCs w:val="22"/>
                <w:lang w:val="lt-LT"/>
              </w:rPr>
              <w:t> </w:t>
            </w:r>
            <w:r w:rsidRPr="00BB2ABD">
              <w:rPr>
                <w:rStyle w:val="Emfaz"/>
                <w:i w:val="0"/>
                <w:sz w:val="22"/>
                <w:szCs w:val="22"/>
                <w:lang w:val="lt-LT"/>
              </w:rPr>
              <w:t xml:space="preserve">straipsnio 3 dalies 1 punkte nustatyta, kad subsidija darbo vietai steigti mokama, kai darbo vietą sau pirmą kartą steigia </w:t>
            </w:r>
            <w:r w:rsidR="009C2F7F" w:rsidRPr="00BB2ABD">
              <w:rPr>
                <w:rStyle w:val="Emfaz"/>
                <w:i w:val="0"/>
                <w:sz w:val="22"/>
                <w:szCs w:val="22"/>
                <w:lang w:val="lt-LT"/>
              </w:rPr>
              <w:t xml:space="preserve">Užimtumo </w:t>
            </w:r>
            <w:r w:rsidR="00133589" w:rsidRPr="00BB2ABD">
              <w:rPr>
                <w:rStyle w:val="Emfaz"/>
                <w:i w:val="0"/>
                <w:sz w:val="22"/>
                <w:szCs w:val="22"/>
                <w:lang w:val="lt-LT"/>
              </w:rPr>
              <w:t>įstatymo 25 straipsnio 1, 2 ir 8 punktuose nurodyti bedarbiai. Pažymėtina, kad savarankiško užimtumo rėmimo priemonė Užimtumo įstatym</w:t>
            </w:r>
            <w:r w:rsidR="009C2F7F" w:rsidRPr="00BB2ABD">
              <w:rPr>
                <w:rStyle w:val="Emfaz"/>
                <w:i w:val="0"/>
                <w:sz w:val="22"/>
                <w:szCs w:val="22"/>
                <w:lang w:val="lt-LT"/>
              </w:rPr>
              <w:t>o</w:t>
            </w:r>
            <w:r w:rsidR="00133589" w:rsidRPr="00BB2ABD">
              <w:rPr>
                <w:rStyle w:val="Emfaz"/>
                <w:i w:val="0"/>
                <w:sz w:val="22"/>
                <w:szCs w:val="22"/>
                <w:lang w:val="lt-LT"/>
              </w:rPr>
              <w:t xml:space="preserve"> 25 straipsnio 3 punkte nurodytiems asmenims (darbingo amžiaus neįgalie</w:t>
            </w:r>
            <w:r w:rsidR="005E6518" w:rsidRPr="00BB2ABD">
              <w:rPr>
                <w:rStyle w:val="Emfaz"/>
                <w:i w:val="0"/>
                <w:sz w:val="22"/>
                <w:szCs w:val="22"/>
                <w:lang w:val="lt-LT"/>
              </w:rPr>
              <w:t>siems</w:t>
            </w:r>
            <w:r w:rsidR="00133589" w:rsidRPr="00BB2ABD">
              <w:rPr>
                <w:rStyle w:val="Emfaz"/>
                <w:i w:val="0"/>
                <w:sz w:val="22"/>
                <w:szCs w:val="22"/>
                <w:lang w:val="lt-LT"/>
              </w:rPr>
              <w:t>, kuriems nustatytas 45</w:t>
            </w:r>
            <w:r w:rsidR="009C2F7F" w:rsidRPr="00BB2ABD">
              <w:rPr>
                <w:rStyle w:val="Emfaz"/>
                <w:i w:val="0"/>
                <w:sz w:val="22"/>
                <w:szCs w:val="22"/>
                <w:lang w:val="lt-LT"/>
              </w:rPr>
              <w:t>–</w:t>
            </w:r>
            <w:r w:rsidR="00133589" w:rsidRPr="00BB2ABD">
              <w:rPr>
                <w:rStyle w:val="Emfaz"/>
                <w:i w:val="0"/>
                <w:sz w:val="22"/>
                <w:szCs w:val="22"/>
                <w:lang w:val="lt-LT"/>
              </w:rPr>
              <w:t>55</w:t>
            </w:r>
            <w:r w:rsidR="00AD2A7E" w:rsidRPr="00BB2ABD">
              <w:rPr>
                <w:rStyle w:val="Emfaz"/>
                <w:i w:val="0"/>
                <w:sz w:val="22"/>
                <w:szCs w:val="22"/>
                <w:lang w:val="lt-LT"/>
              </w:rPr>
              <w:t> </w:t>
            </w:r>
            <w:r w:rsidR="00133589" w:rsidRPr="00BB2ABD">
              <w:rPr>
                <w:rStyle w:val="Emfaz"/>
                <w:i w:val="0"/>
                <w:sz w:val="22"/>
                <w:szCs w:val="22"/>
                <w:lang w:val="lt-LT"/>
              </w:rPr>
              <w:t>procentų darbingumo lygis) n</w:t>
            </w:r>
            <w:r w:rsidR="0023367D" w:rsidRPr="00BB2ABD">
              <w:rPr>
                <w:rStyle w:val="Emfaz"/>
                <w:i w:val="0"/>
                <w:sz w:val="22"/>
                <w:szCs w:val="22"/>
                <w:lang w:val="lt-LT"/>
              </w:rPr>
              <w:t>etaikoma</w:t>
            </w:r>
            <w:r w:rsidR="00133589" w:rsidRPr="00BB2ABD">
              <w:rPr>
                <w:rStyle w:val="Emfaz"/>
                <w:i w:val="0"/>
                <w:sz w:val="22"/>
                <w:szCs w:val="22"/>
                <w:lang w:val="lt-LT"/>
              </w:rPr>
              <w:t>.</w:t>
            </w:r>
            <w:r w:rsidR="009C2F7F" w:rsidRPr="00BB2ABD">
              <w:rPr>
                <w:rStyle w:val="Emfaz"/>
                <w:i w:val="0"/>
                <w:sz w:val="22"/>
                <w:szCs w:val="22"/>
                <w:lang w:val="lt-LT"/>
              </w:rPr>
              <w:t xml:space="preserve"> </w:t>
            </w:r>
          </w:p>
        </w:tc>
      </w:tr>
    </w:tbl>
    <w:p w14:paraId="3267B771" w14:textId="738E51A6" w:rsidR="002E22A6" w:rsidRDefault="002E22A6" w:rsidP="00AB1D32">
      <w:pPr>
        <w:rPr>
          <w:sz w:val="20"/>
          <w:szCs w:val="20"/>
          <w:lang w:val="lt-LT"/>
        </w:rPr>
      </w:pPr>
    </w:p>
    <w:p w14:paraId="6BFA0DB7" w14:textId="56407649" w:rsidR="0023367D" w:rsidRPr="00B16C25" w:rsidRDefault="0023367D" w:rsidP="00D527C9">
      <w:pPr>
        <w:jc w:val="center"/>
        <w:rPr>
          <w:sz w:val="20"/>
          <w:szCs w:val="20"/>
          <w:lang w:val="lt-LT"/>
        </w:rPr>
      </w:pPr>
      <w:r>
        <w:rPr>
          <w:sz w:val="20"/>
          <w:szCs w:val="20"/>
          <w:lang w:val="lt-LT"/>
        </w:rPr>
        <w:t>______________________________</w:t>
      </w:r>
    </w:p>
    <w:sectPr w:rsidR="0023367D" w:rsidRPr="00B16C25" w:rsidSect="00A40B33">
      <w:headerReference w:type="default" r:id="rId7"/>
      <w:headerReference w:type="first" r:id="rId8"/>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9DA66" w14:textId="77777777" w:rsidR="00F36518" w:rsidRDefault="00F36518" w:rsidP="00261517">
      <w:r>
        <w:separator/>
      </w:r>
    </w:p>
  </w:endnote>
  <w:endnote w:type="continuationSeparator" w:id="0">
    <w:p w14:paraId="73F07E57" w14:textId="77777777" w:rsidR="00F36518" w:rsidRDefault="00F36518" w:rsidP="00261517">
      <w:r>
        <w:continuationSeparator/>
      </w:r>
    </w:p>
  </w:endnote>
  <w:endnote w:type="continuationNotice" w:id="1">
    <w:p w14:paraId="683A6515" w14:textId="77777777" w:rsidR="00F36518" w:rsidRDefault="00F3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AE3F" w14:textId="77777777" w:rsidR="00F36518" w:rsidRDefault="00F36518" w:rsidP="00261517">
      <w:r>
        <w:separator/>
      </w:r>
    </w:p>
  </w:footnote>
  <w:footnote w:type="continuationSeparator" w:id="0">
    <w:p w14:paraId="2330CB92" w14:textId="77777777" w:rsidR="00F36518" w:rsidRDefault="00F36518" w:rsidP="00261517">
      <w:r>
        <w:continuationSeparator/>
      </w:r>
    </w:p>
  </w:footnote>
  <w:footnote w:type="continuationNotice" w:id="1">
    <w:p w14:paraId="3757C3C9" w14:textId="77777777" w:rsidR="00F36518" w:rsidRDefault="00F36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8846AB" w:rsidRPr="008846AB">
          <w:rPr>
            <w:noProof/>
            <w:lang w:val="lt-LT"/>
          </w:rPr>
          <w:t>2</w:t>
        </w:r>
        <w:r>
          <w:fldChar w:fldCharType="end"/>
        </w:r>
      </w:p>
    </w:sdtContent>
  </w:sdt>
  <w:p w14:paraId="4F7DA620" w14:textId="77777777" w:rsidR="007A30CA" w:rsidRDefault="007A30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8D1A" w14:textId="71BF7596" w:rsidR="00A40B33" w:rsidRDefault="00A40B33">
    <w:pPr>
      <w:pStyle w:val="Antrats"/>
      <w:jc w:val="center"/>
    </w:pPr>
  </w:p>
  <w:p w14:paraId="40198018" w14:textId="77777777" w:rsidR="00447224" w:rsidRDefault="004472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66C60E7"/>
    <w:multiLevelType w:val="hybridMultilevel"/>
    <w:tmpl w:val="ADA8962E"/>
    <w:lvl w:ilvl="0" w:tplc="DC227F9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83556CD"/>
    <w:multiLevelType w:val="hybridMultilevel"/>
    <w:tmpl w:val="9990D6D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27E27"/>
    <w:multiLevelType w:val="hybridMultilevel"/>
    <w:tmpl w:val="A98E5B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D66A0"/>
    <w:multiLevelType w:val="hybridMultilevel"/>
    <w:tmpl w:val="37482AB4"/>
    <w:lvl w:ilvl="0" w:tplc="6734CDBC">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38"/>
    <w:rsid w:val="00006E6B"/>
    <w:rsid w:val="00013178"/>
    <w:rsid w:val="00015DC3"/>
    <w:rsid w:val="00016101"/>
    <w:rsid w:val="000229B2"/>
    <w:rsid w:val="0002466B"/>
    <w:rsid w:val="00027928"/>
    <w:rsid w:val="00027FD6"/>
    <w:rsid w:val="0003750E"/>
    <w:rsid w:val="0003779A"/>
    <w:rsid w:val="00037EFF"/>
    <w:rsid w:val="00042658"/>
    <w:rsid w:val="00042A9D"/>
    <w:rsid w:val="00044756"/>
    <w:rsid w:val="00050EB8"/>
    <w:rsid w:val="00052951"/>
    <w:rsid w:val="00053192"/>
    <w:rsid w:val="00053DEC"/>
    <w:rsid w:val="00056F5B"/>
    <w:rsid w:val="00061A7A"/>
    <w:rsid w:val="00062E44"/>
    <w:rsid w:val="00063711"/>
    <w:rsid w:val="00066580"/>
    <w:rsid w:val="00082764"/>
    <w:rsid w:val="000833E5"/>
    <w:rsid w:val="000925BB"/>
    <w:rsid w:val="00092A72"/>
    <w:rsid w:val="00095E98"/>
    <w:rsid w:val="00096F79"/>
    <w:rsid w:val="000B2780"/>
    <w:rsid w:val="000B33A2"/>
    <w:rsid w:val="000C0170"/>
    <w:rsid w:val="000C44BD"/>
    <w:rsid w:val="000C635E"/>
    <w:rsid w:val="000C7483"/>
    <w:rsid w:val="000D6E30"/>
    <w:rsid w:val="000D7A83"/>
    <w:rsid w:val="000D7AF2"/>
    <w:rsid w:val="000E0D42"/>
    <w:rsid w:val="000E18EA"/>
    <w:rsid w:val="000E244A"/>
    <w:rsid w:val="000E2A50"/>
    <w:rsid w:val="000F3E12"/>
    <w:rsid w:val="00101A17"/>
    <w:rsid w:val="001027DF"/>
    <w:rsid w:val="00106AC1"/>
    <w:rsid w:val="001103E7"/>
    <w:rsid w:val="00112D6B"/>
    <w:rsid w:val="0011434B"/>
    <w:rsid w:val="00117C6C"/>
    <w:rsid w:val="00121B41"/>
    <w:rsid w:val="001252FB"/>
    <w:rsid w:val="0012796A"/>
    <w:rsid w:val="00130C89"/>
    <w:rsid w:val="00133589"/>
    <w:rsid w:val="0013391E"/>
    <w:rsid w:val="00134386"/>
    <w:rsid w:val="0014137A"/>
    <w:rsid w:val="00146792"/>
    <w:rsid w:val="001471C3"/>
    <w:rsid w:val="00154108"/>
    <w:rsid w:val="001647BC"/>
    <w:rsid w:val="0017391D"/>
    <w:rsid w:val="001858F3"/>
    <w:rsid w:val="001917C8"/>
    <w:rsid w:val="00191EC2"/>
    <w:rsid w:val="0019254F"/>
    <w:rsid w:val="001925BE"/>
    <w:rsid w:val="00196500"/>
    <w:rsid w:val="001A0A31"/>
    <w:rsid w:val="001A23EF"/>
    <w:rsid w:val="001A4E9B"/>
    <w:rsid w:val="001C1EB9"/>
    <w:rsid w:val="001C5ADD"/>
    <w:rsid w:val="001C67C8"/>
    <w:rsid w:val="001D407F"/>
    <w:rsid w:val="001F2C4F"/>
    <w:rsid w:val="001F690B"/>
    <w:rsid w:val="001F6E05"/>
    <w:rsid w:val="00201C3C"/>
    <w:rsid w:val="00210BF6"/>
    <w:rsid w:val="00215C41"/>
    <w:rsid w:val="00217209"/>
    <w:rsid w:val="00220767"/>
    <w:rsid w:val="00220926"/>
    <w:rsid w:val="00222F77"/>
    <w:rsid w:val="0022327F"/>
    <w:rsid w:val="00230238"/>
    <w:rsid w:val="00230DED"/>
    <w:rsid w:val="00233370"/>
    <w:rsid w:val="0023367D"/>
    <w:rsid w:val="002452C9"/>
    <w:rsid w:val="00246B6C"/>
    <w:rsid w:val="00246C30"/>
    <w:rsid w:val="00251E49"/>
    <w:rsid w:val="002523D2"/>
    <w:rsid w:val="00252B54"/>
    <w:rsid w:val="002536A1"/>
    <w:rsid w:val="00253792"/>
    <w:rsid w:val="002543DE"/>
    <w:rsid w:val="00256E95"/>
    <w:rsid w:val="00257A29"/>
    <w:rsid w:val="00257E9C"/>
    <w:rsid w:val="00260878"/>
    <w:rsid w:val="002612A5"/>
    <w:rsid w:val="00261517"/>
    <w:rsid w:val="00261DFC"/>
    <w:rsid w:val="002672E6"/>
    <w:rsid w:val="0027293C"/>
    <w:rsid w:val="002751C6"/>
    <w:rsid w:val="002765FF"/>
    <w:rsid w:val="00280957"/>
    <w:rsid w:val="002837CE"/>
    <w:rsid w:val="00287C7B"/>
    <w:rsid w:val="00290523"/>
    <w:rsid w:val="00291365"/>
    <w:rsid w:val="00292344"/>
    <w:rsid w:val="002932E2"/>
    <w:rsid w:val="002971FF"/>
    <w:rsid w:val="00297B24"/>
    <w:rsid w:val="002A4F9B"/>
    <w:rsid w:val="002A592D"/>
    <w:rsid w:val="002A5DA6"/>
    <w:rsid w:val="002A7952"/>
    <w:rsid w:val="002A7DAF"/>
    <w:rsid w:val="002B1F52"/>
    <w:rsid w:val="002B2915"/>
    <w:rsid w:val="002B3F32"/>
    <w:rsid w:val="002B4A09"/>
    <w:rsid w:val="002C1BE9"/>
    <w:rsid w:val="002C73C8"/>
    <w:rsid w:val="002C756D"/>
    <w:rsid w:val="002C7737"/>
    <w:rsid w:val="002D56E3"/>
    <w:rsid w:val="002D6EFD"/>
    <w:rsid w:val="002E22A6"/>
    <w:rsid w:val="002E724A"/>
    <w:rsid w:val="002F02A7"/>
    <w:rsid w:val="002F4DE5"/>
    <w:rsid w:val="002F54B4"/>
    <w:rsid w:val="00306C28"/>
    <w:rsid w:val="00307FC7"/>
    <w:rsid w:val="003126BD"/>
    <w:rsid w:val="00323E04"/>
    <w:rsid w:val="003266C1"/>
    <w:rsid w:val="0033063A"/>
    <w:rsid w:val="003322F6"/>
    <w:rsid w:val="00337043"/>
    <w:rsid w:val="00337BAB"/>
    <w:rsid w:val="00341C21"/>
    <w:rsid w:val="00341CE9"/>
    <w:rsid w:val="00345955"/>
    <w:rsid w:val="003503A4"/>
    <w:rsid w:val="003547D6"/>
    <w:rsid w:val="003551E5"/>
    <w:rsid w:val="0036196C"/>
    <w:rsid w:val="00362CEF"/>
    <w:rsid w:val="00363373"/>
    <w:rsid w:val="00367A0E"/>
    <w:rsid w:val="00367A58"/>
    <w:rsid w:val="00371BC0"/>
    <w:rsid w:val="00377653"/>
    <w:rsid w:val="003805D4"/>
    <w:rsid w:val="00380FF2"/>
    <w:rsid w:val="00381461"/>
    <w:rsid w:val="0038622A"/>
    <w:rsid w:val="00386970"/>
    <w:rsid w:val="00386F61"/>
    <w:rsid w:val="00390626"/>
    <w:rsid w:val="00394F53"/>
    <w:rsid w:val="00396420"/>
    <w:rsid w:val="00397A8E"/>
    <w:rsid w:val="003A3CA4"/>
    <w:rsid w:val="003B0832"/>
    <w:rsid w:val="003B1016"/>
    <w:rsid w:val="003B26D6"/>
    <w:rsid w:val="003C07D3"/>
    <w:rsid w:val="003C2D00"/>
    <w:rsid w:val="003C572E"/>
    <w:rsid w:val="003D2A71"/>
    <w:rsid w:val="003D6EFF"/>
    <w:rsid w:val="003D7207"/>
    <w:rsid w:val="003E047E"/>
    <w:rsid w:val="003E0523"/>
    <w:rsid w:val="003E22E0"/>
    <w:rsid w:val="003E25FB"/>
    <w:rsid w:val="003E3953"/>
    <w:rsid w:val="003E3C20"/>
    <w:rsid w:val="003E72DC"/>
    <w:rsid w:val="003E7647"/>
    <w:rsid w:val="003F313F"/>
    <w:rsid w:val="003F4BF4"/>
    <w:rsid w:val="003F78E5"/>
    <w:rsid w:val="004010D8"/>
    <w:rsid w:val="00402624"/>
    <w:rsid w:val="00410AB7"/>
    <w:rsid w:val="00412D33"/>
    <w:rsid w:val="00412FD9"/>
    <w:rsid w:val="00415814"/>
    <w:rsid w:val="004266AD"/>
    <w:rsid w:val="0043089F"/>
    <w:rsid w:val="00431418"/>
    <w:rsid w:val="00431F40"/>
    <w:rsid w:val="00433451"/>
    <w:rsid w:val="0043563D"/>
    <w:rsid w:val="00442E66"/>
    <w:rsid w:val="00447224"/>
    <w:rsid w:val="00447F28"/>
    <w:rsid w:val="00452AE7"/>
    <w:rsid w:val="00454EF2"/>
    <w:rsid w:val="00455C6D"/>
    <w:rsid w:val="004569D0"/>
    <w:rsid w:val="004606B0"/>
    <w:rsid w:val="00461C07"/>
    <w:rsid w:val="00464FDA"/>
    <w:rsid w:val="00466CE9"/>
    <w:rsid w:val="00467A33"/>
    <w:rsid w:val="00470DE9"/>
    <w:rsid w:val="00471E5E"/>
    <w:rsid w:val="00473340"/>
    <w:rsid w:val="0047420F"/>
    <w:rsid w:val="004765D9"/>
    <w:rsid w:val="004809E7"/>
    <w:rsid w:val="00482481"/>
    <w:rsid w:val="004864BD"/>
    <w:rsid w:val="004879C3"/>
    <w:rsid w:val="004907D4"/>
    <w:rsid w:val="004975F1"/>
    <w:rsid w:val="004A1CA7"/>
    <w:rsid w:val="004A3D2E"/>
    <w:rsid w:val="004A401D"/>
    <w:rsid w:val="004B5CE8"/>
    <w:rsid w:val="004B6BF7"/>
    <w:rsid w:val="004C203A"/>
    <w:rsid w:val="004C360D"/>
    <w:rsid w:val="004C4437"/>
    <w:rsid w:val="004C4636"/>
    <w:rsid w:val="004C4B91"/>
    <w:rsid w:val="004C7405"/>
    <w:rsid w:val="004D0A88"/>
    <w:rsid w:val="004D6008"/>
    <w:rsid w:val="004D631A"/>
    <w:rsid w:val="004D7D0D"/>
    <w:rsid w:val="004E1E5D"/>
    <w:rsid w:val="004E4417"/>
    <w:rsid w:val="004E5D0F"/>
    <w:rsid w:val="004E6478"/>
    <w:rsid w:val="004E668D"/>
    <w:rsid w:val="004F14C8"/>
    <w:rsid w:val="004F2A2E"/>
    <w:rsid w:val="004F36D0"/>
    <w:rsid w:val="004F3EE3"/>
    <w:rsid w:val="004F4193"/>
    <w:rsid w:val="004F5EF2"/>
    <w:rsid w:val="004F6E81"/>
    <w:rsid w:val="004F7E8E"/>
    <w:rsid w:val="00503E16"/>
    <w:rsid w:val="00511EE1"/>
    <w:rsid w:val="0051396A"/>
    <w:rsid w:val="005164BF"/>
    <w:rsid w:val="0052153F"/>
    <w:rsid w:val="0052251B"/>
    <w:rsid w:val="0052713F"/>
    <w:rsid w:val="00530B95"/>
    <w:rsid w:val="00530F3A"/>
    <w:rsid w:val="0053366E"/>
    <w:rsid w:val="0053389C"/>
    <w:rsid w:val="00535FAA"/>
    <w:rsid w:val="00537CF0"/>
    <w:rsid w:val="00541150"/>
    <w:rsid w:val="00544AAE"/>
    <w:rsid w:val="00546C42"/>
    <w:rsid w:val="005520AF"/>
    <w:rsid w:val="00554F0D"/>
    <w:rsid w:val="00555769"/>
    <w:rsid w:val="00555E9E"/>
    <w:rsid w:val="0055794F"/>
    <w:rsid w:val="00564678"/>
    <w:rsid w:val="00570789"/>
    <w:rsid w:val="00577CE6"/>
    <w:rsid w:val="00581939"/>
    <w:rsid w:val="00582B95"/>
    <w:rsid w:val="00583957"/>
    <w:rsid w:val="00585096"/>
    <w:rsid w:val="00585DCC"/>
    <w:rsid w:val="00587577"/>
    <w:rsid w:val="0059001D"/>
    <w:rsid w:val="00594147"/>
    <w:rsid w:val="00596260"/>
    <w:rsid w:val="00597FA4"/>
    <w:rsid w:val="005A369E"/>
    <w:rsid w:val="005A45EC"/>
    <w:rsid w:val="005B0F04"/>
    <w:rsid w:val="005B562B"/>
    <w:rsid w:val="005B5DB5"/>
    <w:rsid w:val="005D3201"/>
    <w:rsid w:val="005D33D9"/>
    <w:rsid w:val="005D48BF"/>
    <w:rsid w:val="005E27D4"/>
    <w:rsid w:val="005E5911"/>
    <w:rsid w:val="005E6518"/>
    <w:rsid w:val="005E72E9"/>
    <w:rsid w:val="005F0FB7"/>
    <w:rsid w:val="005F2AAC"/>
    <w:rsid w:val="005F484A"/>
    <w:rsid w:val="005F6146"/>
    <w:rsid w:val="005F654D"/>
    <w:rsid w:val="005F7B7F"/>
    <w:rsid w:val="00603147"/>
    <w:rsid w:val="006050AD"/>
    <w:rsid w:val="00614BF1"/>
    <w:rsid w:val="006174CF"/>
    <w:rsid w:val="00622CC8"/>
    <w:rsid w:val="00642A61"/>
    <w:rsid w:val="00643211"/>
    <w:rsid w:val="00650771"/>
    <w:rsid w:val="006516CD"/>
    <w:rsid w:val="006517A4"/>
    <w:rsid w:val="00657207"/>
    <w:rsid w:val="0066287C"/>
    <w:rsid w:val="00662C30"/>
    <w:rsid w:val="006648D4"/>
    <w:rsid w:val="00665865"/>
    <w:rsid w:val="00674682"/>
    <w:rsid w:val="0067555F"/>
    <w:rsid w:val="006837BC"/>
    <w:rsid w:val="006869DA"/>
    <w:rsid w:val="00690AB9"/>
    <w:rsid w:val="00694293"/>
    <w:rsid w:val="006A2FDC"/>
    <w:rsid w:val="006A3277"/>
    <w:rsid w:val="006B0E18"/>
    <w:rsid w:val="006B1C0B"/>
    <w:rsid w:val="006B2609"/>
    <w:rsid w:val="006C7525"/>
    <w:rsid w:val="006C7B8C"/>
    <w:rsid w:val="006C7D8D"/>
    <w:rsid w:val="006D0AA6"/>
    <w:rsid w:val="006D2EB8"/>
    <w:rsid w:val="006D4BDE"/>
    <w:rsid w:val="006D7F89"/>
    <w:rsid w:val="006E51AD"/>
    <w:rsid w:val="006E5404"/>
    <w:rsid w:val="006F34B3"/>
    <w:rsid w:val="006F3872"/>
    <w:rsid w:val="006F79EC"/>
    <w:rsid w:val="006F7FB8"/>
    <w:rsid w:val="00702059"/>
    <w:rsid w:val="00713727"/>
    <w:rsid w:val="00715BED"/>
    <w:rsid w:val="00724945"/>
    <w:rsid w:val="007301A5"/>
    <w:rsid w:val="00732621"/>
    <w:rsid w:val="0074248A"/>
    <w:rsid w:val="007440C8"/>
    <w:rsid w:val="00745212"/>
    <w:rsid w:val="007530AC"/>
    <w:rsid w:val="00755851"/>
    <w:rsid w:val="0076342D"/>
    <w:rsid w:val="00764FDD"/>
    <w:rsid w:val="007668E2"/>
    <w:rsid w:val="0076690D"/>
    <w:rsid w:val="0076767F"/>
    <w:rsid w:val="00770CC0"/>
    <w:rsid w:val="00783A8A"/>
    <w:rsid w:val="00787136"/>
    <w:rsid w:val="00787BE3"/>
    <w:rsid w:val="00794F74"/>
    <w:rsid w:val="007A08CC"/>
    <w:rsid w:val="007A1E94"/>
    <w:rsid w:val="007A2DE7"/>
    <w:rsid w:val="007A30CA"/>
    <w:rsid w:val="007A3BE3"/>
    <w:rsid w:val="007A4579"/>
    <w:rsid w:val="007A6D81"/>
    <w:rsid w:val="007B1E00"/>
    <w:rsid w:val="007B4226"/>
    <w:rsid w:val="007B730D"/>
    <w:rsid w:val="007C3DE7"/>
    <w:rsid w:val="007D1270"/>
    <w:rsid w:val="007D716A"/>
    <w:rsid w:val="007E16E7"/>
    <w:rsid w:val="007F1CBD"/>
    <w:rsid w:val="007F5B59"/>
    <w:rsid w:val="007F64CC"/>
    <w:rsid w:val="007F64EB"/>
    <w:rsid w:val="00800CAC"/>
    <w:rsid w:val="0080118C"/>
    <w:rsid w:val="00801FA1"/>
    <w:rsid w:val="008053A6"/>
    <w:rsid w:val="00805CE9"/>
    <w:rsid w:val="00811AAC"/>
    <w:rsid w:val="00813013"/>
    <w:rsid w:val="00813ECD"/>
    <w:rsid w:val="00820ED9"/>
    <w:rsid w:val="0082177C"/>
    <w:rsid w:val="00823288"/>
    <w:rsid w:val="00825BDB"/>
    <w:rsid w:val="00830AC6"/>
    <w:rsid w:val="00850919"/>
    <w:rsid w:val="00852AE0"/>
    <w:rsid w:val="00863834"/>
    <w:rsid w:val="0087319A"/>
    <w:rsid w:val="00874874"/>
    <w:rsid w:val="00877C26"/>
    <w:rsid w:val="008810B6"/>
    <w:rsid w:val="00882A72"/>
    <w:rsid w:val="008846AB"/>
    <w:rsid w:val="00884F23"/>
    <w:rsid w:val="00890719"/>
    <w:rsid w:val="00891D78"/>
    <w:rsid w:val="00893A34"/>
    <w:rsid w:val="008A1CEE"/>
    <w:rsid w:val="008A5BA6"/>
    <w:rsid w:val="008A687A"/>
    <w:rsid w:val="008A7693"/>
    <w:rsid w:val="008B2216"/>
    <w:rsid w:val="008B70DE"/>
    <w:rsid w:val="008B731A"/>
    <w:rsid w:val="008C026C"/>
    <w:rsid w:val="008C3BBE"/>
    <w:rsid w:val="008C426C"/>
    <w:rsid w:val="008C5347"/>
    <w:rsid w:val="008D2864"/>
    <w:rsid w:val="008D4370"/>
    <w:rsid w:val="008E2AC2"/>
    <w:rsid w:val="008E651B"/>
    <w:rsid w:val="008F20CA"/>
    <w:rsid w:val="008F3055"/>
    <w:rsid w:val="008F437F"/>
    <w:rsid w:val="00905CE7"/>
    <w:rsid w:val="009164B9"/>
    <w:rsid w:val="00917E4A"/>
    <w:rsid w:val="00925865"/>
    <w:rsid w:val="00927284"/>
    <w:rsid w:val="0093012B"/>
    <w:rsid w:val="00932E94"/>
    <w:rsid w:val="0093394F"/>
    <w:rsid w:val="00935669"/>
    <w:rsid w:val="009415AB"/>
    <w:rsid w:val="009428F6"/>
    <w:rsid w:val="0094581F"/>
    <w:rsid w:val="0095389C"/>
    <w:rsid w:val="009603DD"/>
    <w:rsid w:val="00971A90"/>
    <w:rsid w:val="00971ABB"/>
    <w:rsid w:val="009736FB"/>
    <w:rsid w:val="00974278"/>
    <w:rsid w:val="009746F5"/>
    <w:rsid w:val="00982688"/>
    <w:rsid w:val="0098308D"/>
    <w:rsid w:val="009861C8"/>
    <w:rsid w:val="009875A2"/>
    <w:rsid w:val="00991C6B"/>
    <w:rsid w:val="009937DD"/>
    <w:rsid w:val="00994A42"/>
    <w:rsid w:val="0099777C"/>
    <w:rsid w:val="00997D73"/>
    <w:rsid w:val="009A416E"/>
    <w:rsid w:val="009A5619"/>
    <w:rsid w:val="009A7F75"/>
    <w:rsid w:val="009B0FB1"/>
    <w:rsid w:val="009B2723"/>
    <w:rsid w:val="009B717C"/>
    <w:rsid w:val="009B72CE"/>
    <w:rsid w:val="009B7B47"/>
    <w:rsid w:val="009C1FF8"/>
    <w:rsid w:val="009C28A7"/>
    <w:rsid w:val="009C2F7F"/>
    <w:rsid w:val="009C5E24"/>
    <w:rsid w:val="009D0E4D"/>
    <w:rsid w:val="009D4DC6"/>
    <w:rsid w:val="009D6A34"/>
    <w:rsid w:val="009E288E"/>
    <w:rsid w:val="009E430B"/>
    <w:rsid w:val="009E70D6"/>
    <w:rsid w:val="009F0047"/>
    <w:rsid w:val="009F3233"/>
    <w:rsid w:val="009F3B59"/>
    <w:rsid w:val="009F5854"/>
    <w:rsid w:val="009F6454"/>
    <w:rsid w:val="009F798B"/>
    <w:rsid w:val="00A0103B"/>
    <w:rsid w:val="00A0174D"/>
    <w:rsid w:val="00A17B1C"/>
    <w:rsid w:val="00A22997"/>
    <w:rsid w:val="00A23848"/>
    <w:rsid w:val="00A310A4"/>
    <w:rsid w:val="00A32428"/>
    <w:rsid w:val="00A40B33"/>
    <w:rsid w:val="00A41936"/>
    <w:rsid w:val="00A41DAB"/>
    <w:rsid w:val="00A468DB"/>
    <w:rsid w:val="00A5289D"/>
    <w:rsid w:val="00A53B40"/>
    <w:rsid w:val="00A56CEC"/>
    <w:rsid w:val="00A602E2"/>
    <w:rsid w:val="00A71385"/>
    <w:rsid w:val="00A719A1"/>
    <w:rsid w:val="00A745EE"/>
    <w:rsid w:val="00A75AD5"/>
    <w:rsid w:val="00A76A83"/>
    <w:rsid w:val="00A84225"/>
    <w:rsid w:val="00A84A00"/>
    <w:rsid w:val="00A8623D"/>
    <w:rsid w:val="00A9119B"/>
    <w:rsid w:val="00A93D24"/>
    <w:rsid w:val="00A9691C"/>
    <w:rsid w:val="00AA6676"/>
    <w:rsid w:val="00AB1D32"/>
    <w:rsid w:val="00AB2C3A"/>
    <w:rsid w:val="00AB2E61"/>
    <w:rsid w:val="00AB627E"/>
    <w:rsid w:val="00AB7F91"/>
    <w:rsid w:val="00AC0125"/>
    <w:rsid w:val="00AC1F16"/>
    <w:rsid w:val="00AC3A0E"/>
    <w:rsid w:val="00AD2A7E"/>
    <w:rsid w:val="00AD33A3"/>
    <w:rsid w:val="00AD5A08"/>
    <w:rsid w:val="00AD5FB5"/>
    <w:rsid w:val="00AD7B4C"/>
    <w:rsid w:val="00AE2E28"/>
    <w:rsid w:val="00AE2E9B"/>
    <w:rsid w:val="00AE5145"/>
    <w:rsid w:val="00AE6F4A"/>
    <w:rsid w:val="00AF03A1"/>
    <w:rsid w:val="00AF180D"/>
    <w:rsid w:val="00B018F5"/>
    <w:rsid w:val="00B01A02"/>
    <w:rsid w:val="00B156BB"/>
    <w:rsid w:val="00B16C25"/>
    <w:rsid w:val="00B17347"/>
    <w:rsid w:val="00B274CC"/>
    <w:rsid w:val="00B36828"/>
    <w:rsid w:val="00B50E4A"/>
    <w:rsid w:val="00B50F0F"/>
    <w:rsid w:val="00B51FB9"/>
    <w:rsid w:val="00B53857"/>
    <w:rsid w:val="00B542B6"/>
    <w:rsid w:val="00B62B21"/>
    <w:rsid w:val="00B638E3"/>
    <w:rsid w:val="00B67F31"/>
    <w:rsid w:val="00B72C04"/>
    <w:rsid w:val="00B737F0"/>
    <w:rsid w:val="00B746D6"/>
    <w:rsid w:val="00B75A9A"/>
    <w:rsid w:val="00B763EF"/>
    <w:rsid w:val="00B76BB5"/>
    <w:rsid w:val="00B82AF5"/>
    <w:rsid w:val="00B87FFD"/>
    <w:rsid w:val="00B94B6A"/>
    <w:rsid w:val="00BA6D1C"/>
    <w:rsid w:val="00BA790B"/>
    <w:rsid w:val="00BB12C8"/>
    <w:rsid w:val="00BB2ABD"/>
    <w:rsid w:val="00BB2C25"/>
    <w:rsid w:val="00BB32EB"/>
    <w:rsid w:val="00BB3C05"/>
    <w:rsid w:val="00BB469C"/>
    <w:rsid w:val="00BB7995"/>
    <w:rsid w:val="00BB7A5B"/>
    <w:rsid w:val="00BC251A"/>
    <w:rsid w:val="00BC2CDA"/>
    <w:rsid w:val="00BC31BD"/>
    <w:rsid w:val="00BC6C11"/>
    <w:rsid w:val="00BD21C2"/>
    <w:rsid w:val="00BD3E53"/>
    <w:rsid w:val="00BE1742"/>
    <w:rsid w:val="00BE20BC"/>
    <w:rsid w:val="00BE4A31"/>
    <w:rsid w:val="00BF6832"/>
    <w:rsid w:val="00BF73C2"/>
    <w:rsid w:val="00C02072"/>
    <w:rsid w:val="00C023B3"/>
    <w:rsid w:val="00C03C43"/>
    <w:rsid w:val="00C07070"/>
    <w:rsid w:val="00C21DE4"/>
    <w:rsid w:val="00C30D30"/>
    <w:rsid w:val="00C33F5B"/>
    <w:rsid w:val="00C340F4"/>
    <w:rsid w:val="00C36368"/>
    <w:rsid w:val="00C40270"/>
    <w:rsid w:val="00C432F6"/>
    <w:rsid w:val="00C435B5"/>
    <w:rsid w:val="00C446E4"/>
    <w:rsid w:val="00C55167"/>
    <w:rsid w:val="00C606F1"/>
    <w:rsid w:val="00C620FD"/>
    <w:rsid w:val="00C64755"/>
    <w:rsid w:val="00C66C58"/>
    <w:rsid w:val="00C746DD"/>
    <w:rsid w:val="00C7480B"/>
    <w:rsid w:val="00C805CD"/>
    <w:rsid w:val="00C8178A"/>
    <w:rsid w:val="00C85414"/>
    <w:rsid w:val="00C90469"/>
    <w:rsid w:val="00C90811"/>
    <w:rsid w:val="00C94D78"/>
    <w:rsid w:val="00C95777"/>
    <w:rsid w:val="00C976E8"/>
    <w:rsid w:val="00CA43A8"/>
    <w:rsid w:val="00CA4530"/>
    <w:rsid w:val="00CA48AE"/>
    <w:rsid w:val="00CA68D5"/>
    <w:rsid w:val="00CA6B8A"/>
    <w:rsid w:val="00CB3871"/>
    <w:rsid w:val="00CB39D3"/>
    <w:rsid w:val="00CB553E"/>
    <w:rsid w:val="00CB59C8"/>
    <w:rsid w:val="00CB7C1E"/>
    <w:rsid w:val="00CC2BEE"/>
    <w:rsid w:val="00CC5972"/>
    <w:rsid w:val="00CD3D0C"/>
    <w:rsid w:val="00CD4D72"/>
    <w:rsid w:val="00CD5098"/>
    <w:rsid w:val="00CD692D"/>
    <w:rsid w:val="00CD72E0"/>
    <w:rsid w:val="00CE1A03"/>
    <w:rsid w:val="00CE4F2A"/>
    <w:rsid w:val="00CE6E2E"/>
    <w:rsid w:val="00CF3CED"/>
    <w:rsid w:val="00CF4065"/>
    <w:rsid w:val="00CF62F9"/>
    <w:rsid w:val="00D01FA3"/>
    <w:rsid w:val="00D06ABB"/>
    <w:rsid w:val="00D15944"/>
    <w:rsid w:val="00D208F1"/>
    <w:rsid w:val="00D2664D"/>
    <w:rsid w:val="00D32B0A"/>
    <w:rsid w:val="00D32B21"/>
    <w:rsid w:val="00D435A3"/>
    <w:rsid w:val="00D46720"/>
    <w:rsid w:val="00D527C9"/>
    <w:rsid w:val="00D529A8"/>
    <w:rsid w:val="00D54119"/>
    <w:rsid w:val="00D54E7C"/>
    <w:rsid w:val="00D54F81"/>
    <w:rsid w:val="00D551FD"/>
    <w:rsid w:val="00D608CA"/>
    <w:rsid w:val="00D639E1"/>
    <w:rsid w:val="00D65586"/>
    <w:rsid w:val="00D7292F"/>
    <w:rsid w:val="00D75504"/>
    <w:rsid w:val="00D80307"/>
    <w:rsid w:val="00D807EA"/>
    <w:rsid w:val="00D8319D"/>
    <w:rsid w:val="00D84844"/>
    <w:rsid w:val="00D97CEA"/>
    <w:rsid w:val="00D97EA3"/>
    <w:rsid w:val="00DA51E5"/>
    <w:rsid w:val="00DA5BD5"/>
    <w:rsid w:val="00DB14DF"/>
    <w:rsid w:val="00DB5C15"/>
    <w:rsid w:val="00DB729E"/>
    <w:rsid w:val="00DC459F"/>
    <w:rsid w:val="00DC5250"/>
    <w:rsid w:val="00DC75B9"/>
    <w:rsid w:val="00DD39B6"/>
    <w:rsid w:val="00DD4DAF"/>
    <w:rsid w:val="00DD4E3F"/>
    <w:rsid w:val="00DE01BC"/>
    <w:rsid w:val="00DE053C"/>
    <w:rsid w:val="00DE1105"/>
    <w:rsid w:val="00DE1C4F"/>
    <w:rsid w:val="00DE40C5"/>
    <w:rsid w:val="00DE4145"/>
    <w:rsid w:val="00DE65E4"/>
    <w:rsid w:val="00DE7E8A"/>
    <w:rsid w:val="00DF17B7"/>
    <w:rsid w:val="00DF250A"/>
    <w:rsid w:val="00DF2522"/>
    <w:rsid w:val="00DF4693"/>
    <w:rsid w:val="00E03C90"/>
    <w:rsid w:val="00E163F4"/>
    <w:rsid w:val="00E22F14"/>
    <w:rsid w:val="00E2394C"/>
    <w:rsid w:val="00E26A9A"/>
    <w:rsid w:val="00E26E94"/>
    <w:rsid w:val="00E279AD"/>
    <w:rsid w:val="00E300C6"/>
    <w:rsid w:val="00E310ED"/>
    <w:rsid w:val="00E33618"/>
    <w:rsid w:val="00E4164C"/>
    <w:rsid w:val="00E43287"/>
    <w:rsid w:val="00E43514"/>
    <w:rsid w:val="00E50A37"/>
    <w:rsid w:val="00E51B72"/>
    <w:rsid w:val="00E52DAB"/>
    <w:rsid w:val="00E56B06"/>
    <w:rsid w:val="00E63A8F"/>
    <w:rsid w:val="00E64103"/>
    <w:rsid w:val="00E64537"/>
    <w:rsid w:val="00E64A38"/>
    <w:rsid w:val="00E71174"/>
    <w:rsid w:val="00E72E7C"/>
    <w:rsid w:val="00E77D81"/>
    <w:rsid w:val="00E82CCA"/>
    <w:rsid w:val="00E83957"/>
    <w:rsid w:val="00E83CF8"/>
    <w:rsid w:val="00E848B1"/>
    <w:rsid w:val="00E85719"/>
    <w:rsid w:val="00E86AAE"/>
    <w:rsid w:val="00E940A4"/>
    <w:rsid w:val="00E97586"/>
    <w:rsid w:val="00E97DA4"/>
    <w:rsid w:val="00EA0289"/>
    <w:rsid w:val="00EA2F9B"/>
    <w:rsid w:val="00EA4573"/>
    <w:rsid w:val="00EB065B"/>
    <w:rsid w:val="00EB3CDC"/>
    <w:rsid w:val="00EB68EE"/>
    <w:rsid w:val="00EC45B6"/>
    <w:rsid w:val="00EC4B76"/>
    <w:rsid w:val="00ED3964"/>
    <w:rsid w:val="00ED4806"/>
    <w:rsid w:val="00ED49C9"/>
    <w:rsid w:val="00ED4BA9"/>
    <w:rsid w:val="00EE477D"/>
    <w:rsid w:val="00EF18BF"/>
    <w:rsid w:val="00EF1F7E"/>
    <w:rsid w:val="00EF28F6"/>
    <w:rsid w:val="00EF45AA"/>
    <w:rsid w:val="00EF5592"/>
    <w:rsid w:val="00EF655F"/>
    <w:rsid w:val="00EF66B3"/>
    <w:rsid w:val="00EF73E2"/>
    <w:rsid w:val="00F06696"/>
    <w:rsid w:val="00F0721E"/>
    <w:rsid w:val="00F10657"/>
    <w:rsid w:val="00F168CF"/>
    <w:rsid w:val="00F2041F"/>
    <w:rsid w:val="00F258C3"/>
    <w:rsid w:val="00F27C04"/>
    <w:rsid w:val="00F302D9"/>
    <w:rsid w:val="00F33CD6"/>
    <w:rsid w:val="00F36518"/>
    <w:rsid w:val="00F370F8"/>
    <w:rsid w:val="00F50F7B"/>
    <w:rsid w:val="00F53E8A"/>
    <w:rsid w:val="00F626AE"/>
    <w:rsid w:val="00F6406A"/>
    <w:rsid w:val="00F72518"/>
    <w:rsid w:val="00F73AA2"/>
    <w:rsid w:val="00F74121"/>
    <w:rsid w:val="00F81CCF"/>
    <w:rsid w:val="00F831B9"/>
    <w:rsid w:val="00F85225"/>
    <w:rsid w:val="00F86522"/>
    <w:rsid w:val="00F86A7B"/>
    <w:rsid w:val="00F87548"/>
    <w:rsid w:val="00F95D13"/>
    <w:rsid w:val="00F97C85"/>
    <w:rsid w:val="00FA0F69"/>
    <w:rsid w:val="00FB249B"/>
    <w:rsid w:val="00FB5039"/>
    <w:rsid w:val="00FB7315"/>
    <w:rsid w:val="00FC1299"/>
    <w:rsid w:val="00FC2C56"/>
    <w:rsid w:val="00FC342F"/>
    <w:rsid w:val="00FC3A72"/>
    <w:rsid w:val="00FC5377"/>
    <w:rsid w:val="00FC6D66"/>
    <w:rsid w:val="00FD3B53"/>
    <w:rsid w:val="00FD7F51"/>
    <w:rsid w:val="00FE1C19"/>
    <w:rsid w:val="00FE2653"/>
    <w:rsid w:val="00FE4E3B"/>
    <w:rsid w:val="00FF66B2"/>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docId w15:val="{198F81FA-23DE-45A4-BF16-A49D172F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1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396037">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37067540">
      <w:bodyDiv w:val="1"/>
      <w:marLeft w:val="0"/>
      <w:marRight w:val="0"/>
      <w:marTop w:val="0"/>
      <w:marBottom w:val="0"/>
      <w:divBdr>
        <w:top w:val="none" w:sz="0" w:space="0" w:color="auto"/>
        <w:left w:val="none" w:sz="0" w:space="0" w:color="auto"/>
        <w:bottom w:val="none" w:sz="0" w:space="0" w:color="auto"/>
        <w:right w:val="none" w:sz="0" w:space="0" w:color="auto"/>
      </w:divBdr>
    </w:div>
    <w:div w:id="169174524">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1037438624">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200164794">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5322</Words>
  <Characters>3034</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Salapėta</dc:creator>
  <cp:lastModifiedBy>Nijolė Makštelienė</cp:lastModifiedBy>
  <cp:revision>2</cp:revision>
  <dcterms:created xsi:type="dcterms:W3CDTF">2020-02-04T06:29:00Z</dcterms:created>
  <dcterms:modified xsi:type="dcterms:W3CDTF">2020-02-04T06:29:00Z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2047620039</vt:i4>
  </property>
  <property fmtid="{D5CDD505-2E9C-101B-9397-08002B2CF9AE}" pid="3" name="_NewReviewCycle">
    <vt:lpwstr/>
  </property>
  <property fmtid="{D5CDD505-2E9C-101B-9397-08002B2CF9AE}" pid="4" name="_EmailSubject">
    <vt:lpwstr>Dėl Užimtumo įstatymo projekto derinimo (skubos tvarka)</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-1184604679</vt:i4>
  </property>
  <property fmtid="{D5CDD505-2E9C-101B-9397-08002B2CF9AE}" pid="8" name="_ReviewingToolsShownOnce">
    <vt:lpwstr/>
  </property>
</Properties>
</file>