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39" w:rsidRPr="00BD0639" w:rsidRDefault="00BD0639" w:rsidP="00BD0639">
      <w:pPr>
        <w:tabs>
          <w:tab w:val="left" w:pos="10992"/>
          <w:tab w:val="left" w:pos="11908"/>
          <w:tab w:val="left" w:pos="12824"/>
          <w:tab w:val="left" w:pos="13740"/>
          <w:tab w:val="left" w:pos="14656"/>
        </w:tabs>
        <w:spacing w:after="0" w:line="240" w:lineRule="auto"/>
        <w:ind w:left="567" w:hanging="567"/>
        <w:jc w:val="center"/>
        <w:rPr>
          <w:rFonts w:ascii="Times New Roman" w:eastAsia="Calibri" w:hAnsi="Times New Roman" w:cs="Times New Roman"/>
          <w:b/>
          <w:caps/>
          <w:sz w:val="24"/>
          <w:szCs w:val="24"/>
        </w:rPr>
      </w:pPr>
      <w:r w:rsidRPr="00BD0639">
        <w:rPr>
          <w:rFonts w:ascii="Times New Roman" w:eastAsia="Calibri" w:hAnsi="Times New Roman" w:cs="Times New Roman"/>
          <w:b/>
          <w:caps/>
          <w:sz w:val="24"/>
          <w:szCs w:val="24"/>
        </w:rPr>
        <w:t>Derinimo pažyma</w:t>
      </w:r>
    </w:p>
    <w:p w:rsidR="00BD0639" w:rsidRPr="000D36D5" w:rsidRDefault="00BD0639" w:rsidP="00BD0639">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w:t>
      </w:r>
      <w:r w:rsidRPr="000D36D5">
        <w:rPr>
          <w:rFonts w:ascii="Times New Roman" w:eastAsia="Times New Roman" w:hAnsi="Times New Roman"/>
          <w:b/>
          <w:sz w:val="24"/>
          <w:szCs w:val="24"/>
          <w:lang w:eastAsia="lt-LT"/>
        </w:rPr>
        <w:t xml:space="preserve">LIETUVOS RESPUBLIKOS </w:t>
      </w:r>
      <w:bookmarkStart w:id="0" w:name="1z"/>
      <w:r w:rsidR="00150CB2">
        <w:rPr>
          <w:rFonts w:ascii="Times New Roman" w:eastAsia="Times New Roman" w:hAnsi="Times New Roman"/>
          <w:b/>
          <w:sz w:val="24"/>
          <w:szCs w:val="24"/>
          <w:lang w:eastAsia="lt-LT"/>
        </w:rPr>
        <w:t>VYRIAUSYBĖS NUTARIMO</w:t>
      </w:r>
    </w:p>
    <w:bookmarkEnd w:id="0"/>
    <w:p w:rsidR="00BD0639" w:rsidRDefault="00150CB2" w:rsidP="00BD0639">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sidRPr="00150CB2">
        <w:rPr>
          <w:rFonts w:ascii="Times New Roman" w:hAnsi="Times New Roman" w:cs="Times New Roman"/>
          <w:b/>
          <w:caps/>
          <w:sz w:val="24"/>
          <w:szCs w:val="24"/>
          <w:lang w:eastAsia="lt-LT"/>
        </w:rPr>
        <w:t>DĖL LIETUVOS RESPUBLIKOS administracinių nusižengimų kodekso 492 IR 590 straipsniŲ pakeitimo ĮSTATYMO PROJEKTO NR. XIIIP-4037</w:t>
      </w:r>
      <w:r w:rsidRPr="002D1AEF">
        <w:rPr>
          <w:b/>
          <w:caps/>
          <w:lang w:eastAsia="lt-LT"/>
        </w:rPr>
        <w:t xml:space="preserve"> </w:t>
      </w:r>
      <w:r w:rsidR="00BD0639">
        <w:rPr>
          <w:rFonts w:ascii="Times New Roman" w:eastAsia="Times New Roman" w:hAnsi="Times New Roman"/>
          <w:b/>
          <w:sz w:val="24"/>
          <w:szCs w:val="24"/>
          <w:lang w:eastAsia="lt-LT"/>
        </w:rPr>
        <w:t>PROJEKTO</w:t>
      </w:r>
    </w:p>
    <w:p w:rsidR="00BD0639" w:rsidRDefault="00BD0639" w:rsidP="00BD0639">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p w:rsidR="00721759" w:rsidRDefault="00721759" w:rsidP="00DC275F">
      <w:pPr>
        <w:jc w:val="both"/>
        <w:rPr>
          <w:rFonts w:ascii="Times New Roman" w:hAnsi="Times New Roman" w:cs="Times New Roman"/>
          <w:sz w:val="24"/>
          <w:szCs w:val="24"/>
        </w:rPr>
      </w:pPr>
    </w:p>
    <w:tbl>
      <w:tblPr>
        <w:tblStyle w:val="Lentelstinklelis"/>
        <w:tblW w:w="14879" w:type="dxa"/>
        <w:tblLook w:val="04A0" w:firstRow="1" w:lastRow="0" w:firstColumn="1" w:lastColumn="0" w:noHBand="0" w:noVBand="1"/>
      </w:tblPr>
      <w:tblGrid>
        <w:gridCol w:w="1696"/>
        <w:gridCol w:w="6096"/>
        <w:gridCol w:w="7087"/>
      </w:tblGrid>
      <w:tr w:rsidR="00674DC0" w:rsidTr="00674DC0">
        <w:tc>
          <w:tcPr>
            <w:tcW w:w="1696" w:type="dxa"/>
          </w:tcPr>
          <w:p w:rsidR="00674DC0" w:rsidRPr="00BD0639" w:rsidRDefault="00674DC0" w:rsidP="00674DC0">
            <w:pPr>
              <w:ind w:firstLine="29"/>
              <w:jc w:val="both"/>
              <w:rPr>
                <w:rFonts w:ascii="Times New Roman" w:hAnsi="Times New Roman" w:cs="Times New Roman"/>
                <w:sz w:val="24"/>
                <w:szCs w:val="24"/>
              </w:rPr>
            </w:pPr>
            <w:r w:rsidRPr="00BD0639">
              <w:rPr>
                <w:rFonts w:ascii="Times New Roman" w:hAnsi="Times New Roman" w:cs="Times New Roman"/>
                <w:sz w:val="24"/>
                <w:szCs w:val="24"/>
              </w:rPr>
              <w:t>Institucija</w:t>
            </w:r>
          </w:p>
        </w:tc>
        <w:tc>
          <w:tcPr>
            <w:tcW w:w="6096" w:type="dxa"/>
          </w:tcPr>
          <w:p w:rsidR="00674DC0" w:rsidRPr="00674DC0" w:rsidRDefault="00674DC0" w:rsidP="00674DC0">
            <w:pPr>
              <w:ind w:firstLine="318"/>
              <w:jc w:val="both"/>
              <w:rPr>
                <w:rFonts w:ascii="Times New Roman" w:hAnsi="Times New Roman" w:cs="Times New Roman"/>
                <w:sz w:val="24"/>
                <w:szCs w:val="24"/>
              </w:rPr>
            </w:pPr>
            <w:r w:rsidRPr="00674DC0">
              <w:rPr>
                <w:rFonts w:ascii="Times New Roman" w:hAnsi="Times New Roman" w:cs="Times New Roman"/>
                <w:sz w:val="24"/>
                <w:szCs w:val="24"/>
              </w:rPr>
              <w:t>Pastabos</w:t>
            </w:r>
          </w:p>
        </w:tc>
        <w:tc>
          <w:tcPr>
            <w:tcW w:w="7087" w:type="dxa"/>
          </w:tcPr>
          <w:p w:rsidR="00674DC0" w:rsidRPr="00BD0639" w:rsidRDefault="00674DC0" w:rsidP="00674DC0">
            <w:pPr>
              <w:ind w:firstLine="318"/>
              <w:jc w:val="both"/>
              <w:rPr>
                <w:rFonts w:ascii="Times New Roman" w:hAnsi="Times New Roman" w:cs="Times New Roman"/>
                <w:sz w:val="24"/>
                <w:szCs w:val="24"/>
              </w:rPr>
            </w:pPr>
            <w:r w:rsidRPr="00BD0639">
              <w:rPr>
                <w:rFonts w:ascii="Times New Roman" w:hAnsi="Times New Roman" w:cs="Times New Roman"/>
                <w:sz w:val="24"/>
                <w:szCs w:val="24"/>
              </w:rPr>
              <w:t>Įvertinimas</w:t>
            </w:r>
          </w:p>
        </w:tc>
      </w:tr>
      <w:tr w:rsidR="00674DC0" w:rsidTr="00674DC0">
        <w:tc>
          <w:tcPr>
            <w:tcW w:w="1696" w:type="dxa"/>
          </w:tcPr>
          <w:p w:rsidR="00674DC0" w:rsidRPr="00BD0639" w:rsidRDefault="00674DC0" w:rsidP="00674DC0">
            <w:pPr>
              <w:ind w:firstLine="29"/>
              <w:jc w:val="both"/>
              <w:rPr>
                <w:rFonts w:ascii="Times New Roman" w:hAnsi="Times New Roman" w:cs="Times New Roman"/>
                <w:sz w:val="24"/>
                <w:szCs w:val="24"/>
              </w:rPr>
            </w:pPr>
            <w:r w:rsidRPr="00BD0639">
              <w:rPr>
                <w:rFonts w:ascii="Times New Roman" w:hAnsi="Times New Roman" w:cs="Times New Roman"/>
                <w:sz w:val="24"/>
                <w:szCs w:val="24"/>
              </w:rPr>
              <w:t xml:space="preserve">Lietuvos Respublikos </w:t>
            </w:r>
            <w:r>
              <w:rPr>
                <w:rFonts w:ascii="Times New Roman" w:hAnsi="Times New Roman" w:cs="Times New Roman"/>
                <w:sz w:val="24"/>
                <w:szCs w:val="24"/>
              </w:rPr>
              <w:t>Vyriausybės kanceliarijos teisės grupė (2020-05-27 Nr. NV-1461)</w:t>
            </w:r>
          </w:p>
        </w:tc>
        <w:tc>
          <w:tcPr>
            <w:tcW w:w="6096" w:type="dxa"/>
          </w:tcPr>
          <w:p w:rsidR="00674DC0" w:rsidRPr="00674DC0" w:rsidRDefault="00674DC0" w:rsidP="00674DC0">
            <w:pPr>
              <w:ind w:firstLine="318"/>
              <w:jc w:val="both"/>
              <w:rPr>
                <w:rFonts w:ascii="Times New Roman" w:hAnsi="Times New Roman" w:cs="Times New Roman"/>
                <w:sz w:val="24"/>
                <w:szCs w:val="24"/>
              </w:rPr>
            </w:pPr>
            <w:r w:rsidRPr="00674DC0">
              <w:rPr>
                <w:rFonts w:ascii="Times New Roman" w:hAnsi="Times New Roman" w:cs="Times New Roman"/>
                <w:color w:val="000000"/>
                <w:sz w:val="24"/>
                <w:szCs w:val="24"/>
              </w:rPr>
              <w:t xml:space="preserve">1. </w:t>
            </w:r>
            <w:r w:rsidRPr="00674DC0">
              <w:rPr>
                <w:rFonts w:ascii="Times New Roman" w:hAnsi="Times New Roman" w:cs="Times New Roman"/>
                <w:color w:val="000000"/>
                <w:sz w:val="24"/>
                <w:szCs w:val="24"/>
              </w:rPr>
              <w:t>Sistemiškai vertindami Projektą, atkreipiame dėmesį į tai, kad Vyriausybės teikiamos išvados tikslas yra pateikti Vyriausybės poziciją dėl Lietuvos Respublikos Seime svarstomo teisės akto projekto. Pažymėtina, kad susiformavusioje Vyriausybės teisėkūroje teikiant išvadas Seimui teikiamos tokios pozicijos: pritarti įstatymo projektui; nepritarti įstatymo projektui; iš esmės pritarti įstatymo projektui, tačiau siūlyti jo nesvarstyti; iš esmės pritarti projektui ir pateikti siūlymus ir pastabas teisiniam reguliavimui tobulinti. Projektas neatitinka nei vienos iš pirmiau paminėtų pozicijų, kadangi Projektu siūloma nepritarti įstatymo projektui, tačiau tuo pačiu siūloma jį tobulinti. Atsižvelgiant į tai, kad Vyriausybė 2019 m. rugpjūčio 7 d. nutarimu Nr. 833  „Lietuvos Respublikos tabako, tabako gaminių ir su jais susijusių gaminių kontrolės įstatymo Nr. I-1143 19 straipsnio pakeitimo įstatymo projektui Nr. XIIIP-815(3)“, nepritarė draudimui rūkyti daugiabučių namų balkonuose ir terasose, jeigu bent vienas namo gyventojas prieštarauja rūkymui, su kuriuo yra susijęs Lietuvos Respublikos administracinių nusižengimų kodekso 492 ir 590 straipsnių pakeitimo įstatymo projektas Nr. XIIIP-4037 ir dėl kurio teikiama Vyriausybės išvada, mūsų vertinimu turėtų būti laikomasi nuoseklios Vyriausybės pozicijos nepritarti siūlomam teisiniam reguliavimui, o teikiamoje išvadoje išdėstyti aiškūs ir konkretūs nepritarimo argumentai.</w:t>
            </w:r>
          </w:p>
        </w:tc>
        <w:tc>
          <w:tcPr>
            <w:tcW w:w="7087" w:type="dxa"/>
          </w:tcPr>
          <w:p w:rsidR="00674DC0" w:rsidRPr="00BA4F28" w:rsidRDefault="00674DC0" w:rsidP="00674DC0">
            <w:pPr>
              <w:ind w:firstLine="318"/>
              <w:jc w:val="both"/>
              <w:rPr>
                <w:rFonts w:ascii="Times New Roman" w:hAnsi="Times New Roman" w:cs="Times New Roman"/>
                <w:b/>
                <w:sz w:val="24"/>
                <w:szCs w:val="24"/>
              </w:rPr>
            </w:pPr>
            <w:r w:rsidRPr="00BA4F28">
              <w:rPr>
                <w:rFonts w:ascii="Times New Roman" w:hAnsi="Times New Roman" w:cs="Times New Roman"/>
                <w:b/>
                <w:sz w:val="24"/>
                <w:szCs w:val="24"/>
              </w:rPr>
              <w:t>Neatsižvelgta.</w:t>
            </w:r>
          </w:p>
          <w:p w:rsidR="00674DC0" w:rsidRPr="00BA4F28" w:rsidRDefault="00674DC0" w:rsidP="00674DC0">
            <w:pPr>
              <w:ind w:firstLine="318"/>
              <w:jc w:val="both"/>
              <w:rPr>
                <w:rFonts w:ascii="Times New Roman" w:hAnsi="Times New Roman" w:cs="Times New Roman"/>
                <w:color w:val="000000"/>
                <w:sz w:val="24"/>
                <w:szCs w:val="24"/>
              </w:rPr>
            </w:pPr>
            <w:r w:rsidRPr="00BA4F28">
              <w:rPr>
                <w:rFonts w:ascii="Times New Roman" w:hAnsi="Times New Roman" w:cs="Times New Roman"/>
                <w:sz w:val="24"/>
                <w:szCs w:val="24"/>
              </w:rPr>
              <w:t xml:space="preserve">Projekte aiškiai pasisakoma, kad </w:t>
            </w:r>
            <w:r w:rsidRPr="00BA4F28">
              <w:rPr>
                <w:rFonts w:ascii="Times New Roman" w:hAnsi="Times New Roman" w:cs="Times New Roman"/>
                <w:b/>
                <w:sz w:val="24"/>
                <w:szCs w:val="24"/>
                <w:u w:val="single"/>
              </w:rPr>
              <w:t xml:space="preserve">siūloma nepritarti </w:t>
            </w:r>
            <w:r w:rsidRPr="00BA4F28">
              <w:rPr>
                <w:rFonts w:ascii="Times New Roman" w:hAnsi="Times New Roman" w:cs="Times New Roman"/>
                <w:b/>
                <w:sz w:val="24"/>
                <w:szCs w:val="24"/>
                <w:u w:val="single"/>
              </w:rPr>
              <w:t xml:space="preserve">Lietuvos Respublikos administracinių nusižengimų kodekso (toliau – </w:t>
            </w:r>
            <w:r w:rsidRPr="00BA4F28">
              <w:rPr>
                <w:rFonts w:ascii="Times New Roman" w:hAnsi="Times New Roman" w:cs="Times New Roman"/>
                <w:b/>
                <w:sz w:val="24"/>
                <w:szCs w:val="24"/>
                <w:u w:val="single"/>
              </w:rPr>
              <w:t>ANK</w:t>
            </w:r>
            <w:r w:rsidRPr="00BA4F28">
              <w:rPr>
                <w:rFonts w:ascii="Times New Roman" w:hAnsi="Times New Roman" w:cs="Times New Roman"/>
                <w:b/>
                <w:sz w:val="24"/>
                <w:szCs w:val="24"/>
                <w:u w:val="single"/>
              </w:rPr>
              <w:t>)</w:t>
            </w:r>
            <w:r w:rsidRPr="00BA4F28">
              <w:rPr>
                <w:rFonts w:ascii="Times New Roman" w:hAnsi="Times New Roman" w:cs="Times New Roman"/>
                <w:b/>
                <w:sz w:val="24"/>
                <w:szCs w:val="24"/>
                <w:u w:val="single"/>
              </w:rPr>
              <w:t xml:space="preserve"> projektui ir nurodoma aiški, konkreti ir vienintelė nepritarimo priežastis</w:t>
            </w:r>
            <w:r w:rsidRPr="00BA4F28">
              <w:rPr>
                <w:rFonts w:ascii="Times New Roman" w:hAnsi="Times New Roman" w:cs="Times New Roman"/>
                <w:sz w:val="24"/>
                <w:szCs w:val="24"/>
              </w:rPr>
              <w:t xml:space="preserve">: </w:t>
            </w:r>
            <w:r w:rsidRPr="00BA4F28">
              <w:rPr>
                <w:rFonts w:ascii="Times New Roman" w:hAnsi="Times New Roman" w:cs="Times New Roman"/>
                <w:b/>
                <w:color w:val="000000"/>
                <w:sz w:val="24"/>
                <w:szCs w:val="24"/>
              </w:rPr>
              <w:t xml:space="preserve">Vyriausybė </w:t>
            </w:r>
            <w:r w:rsidRPr="00BA4F28">
              <w:rPr>
                <w:rFonts w:ascii="Times New Roman" w:hAnsi="Times New Roman" w:cs="Times New Roman"/>
                <w:color w:val="000000"/>
                <w:spacing w:val="2"/>
                <w:sz w:val="24"/>
                <w:szCs w:val="24"/>
              </w:rPr>
              <w:t xml:space="preserve">2019 m. rugpjūčio 7 d. nutarimu Nr. 833 „Dėl </w:t>
            </w:r>
            <w:r w:rsidRPr="00BA4F28">
              <w:rPr>
                <w:rFonts w:ascii="Times New Roman" w:hAnsi="Times New Roman" w:cs="Times New Roman"/>
                <w:color w:val="000000"/>
                <w:sz w:val="24"/>
                <w:szCs w:val="24"/>
              </w:rPr>
              <w:t>Lietuvos Respublikos tabako, tabako gaminių ir su jais susijusių gaminių kontrolės įstatymo Nr. I-1143 (toliau – Tabako kontrolės įstatymas) 19 straipsnio pakeitimo įstatymo projekto Nr. XIIIP-815(3)</w:t>
            </w:r>
            <w:r w:rsidRPr="00BA4F28">
              <w:rPr>
                <w:rFonts w:ascii="Times New Roman" w:hAnsi="Times New Roman" w:cs="Times New Roman"/>
                <w:color w:val="000000"/>
                <w:spacing w:val="2"/>
                <w:sz w:val="24"/>
                <w:szCs w:val="24"/>
              </w:rPr>
              <w:t xml:space="preserve">“ </w:t>
            </w:r>
            <w:r w:rsidRPr="00BA4F28">
              <w:rPr>
                <w:rFonts w:ascii="Times New Roman" w:hAnsi="Times New Roman" w:cs="Times New Roman"/>
                <w:b/>
                <w:color w:val="000000"/>
                <w:sz w:val="24"/>
                <w:szCs w:val="24"/>
              </w:rPr>
              <w:t>nepritarė</w:t>
            </w:r>
            <w:r w:rsidRPr="00BA4F28">
              <w:rPr>
                <w:rFonts w:ascii="Times New Roman" w:hAnsi="Times New Roman" w:cs="Times New Roman"/>
                <w:b/>
                <w:color w:val="000000"/>
                <w:spacing w:val="2"/>
                <w:sz w:val="24"/>
                <w:szCs w:val="24"/>
              </w:rPr>
              <w:t xml:space="preserve"> draudimui rūkyti</w:t>
            </w:r>
            <w:r w:rsidRPr="00BA4F28">
              <w:rPr>
                <w:rFonts w:ascii="Times New Roman" w:hAnsi="Times New Roman" w:cs="Times New Roman"/>
                <w:color w:val="000000"/>
                <w:spacing w:val="2"/>
                <w:sz w:val="24"/>
                <w:szCs w:val="24"/>
              </w:rPr>
              <w:t xml:space="preserve"> </w:t>
            </w:r>
            <w:r w:rsidRPr="00BA4F28">
              <w:rPr>
                <w:rFonts w:ascii="Times New Roman" w:hAnsi="Times New Roman" w:cs="Times New Roman"/>
                <w:color w:val="000000"/>
                <w:sz w:val="24"/>
                <w:szCs w:val="24"/>
              </w:rPr>
              <w:t>daugiabučių namų balkonuose ir terasose, jeigu bent vienas namo gyventojas tam prieštarauja</w:t>
            </w:r>
            <w:r w:rsidRPr="00BA4F28">
              <w:rPr>
                <w:rFonts w:ascii="Times New Roman" w:hAnsi="Times New Roman" w:cs="Times New Roman"/>
                <w:color w:val="000000"/>
                <w:spacing w:val="2"/>
                <w:sz w:val="24"/>
                <w:szCs w:val="24"/>
              </w:rPr>
              <w:t xml:space="preserve">, taip pat </w:t>
            </w:r>
            <w:r w:rsidRPr="00BA4F28">
              <w:rPr>
                <w:rFonts w:ascii="Times New Roman" w:hAnsi="Times New Roman" w:cs="Times New Roman"/>
                <w:color w:val="000000"/>
                <w:sz w:val="24"/>
                <w:szCs w:val="24"/>
              </w:rPr>
              <w:t xml:space="preserve">nepritarė pareigos juridiniam ar fiziniam asmeniui, kuris atsakingas už pastato, kuriame yra rūkoma, priežiūrą, užtikrinti, kad tabako dūmai iš patalpos, kurioje yra rūkoma, nepatektų į kitas patalpas, įtvirtinimui. 2019 m. rugpjūčio 7 d. nutarime išdėstyti tokio nepritarimo argumentai. </w:t>
            </w:r>
            <w:r w:rsidRPr="00BA4F28">
              <w:rPr>
                <w:rFonts w:ascii="Times New Roman" w:hAnsi="Times New Roman" w:cs="Times New Roman"/>
                <w:color w:val="000000"/>
                <w:sz w:val="24"/>
                <w:szCs w:val="24"/>
                <w:u w:val="single"/>
              </w:rPr>
              <w:t>Projekte kartoti tuos pačius argumentus nėra nei pagrindo, nei poreikio</w:t>
            </w:r>
            <w:r w:rsidRPr="00BA4F28">
              <w:rPr>
                <w:rFonts w:ascii="Times New Roman" w:hAnsi="Times New Roman" w:cs="Times New Roman"/>
                <w:color w:val="000000"/>
                <w:sz w:val="24"/>
                <w:szCs w:val="24"/>
              </w:rPr>
              <w:t xml:space="preserve">. Projekte siūloma nuosekliai laikytis Vyriausybės pozicijos, t. y. nepritarti minėtam draudimui ir su draudimu susijusioms pasekmėms, t. y. administracinei atsakomybei už draudimo nesilaikymą. </w:t>
            </w:r>
            <w:r w:rsidRPr="00BA4F28">
              <w:rPr>
                <w:rFonts w:ascii="Times New Roman" w:hAnsi="Times New Roman" w:cs="Times New Roman"/>
                <w:color w:val="000000"/>
                <w:sz w:val="24"/>
                <w:szCs w:val="24"/>
                <w:u w:val="single"/>
              </w:rPr>
              <w:t>Tačiau negalima atmesti tikimybės</w:t>
            </w:r>
            <w:r w:rsidRPr="00BA4F28">
              <w:rPr>
                <w:rFonts w:ascii="Times New Roman" w:hAnsi="Times New Roman" w:cs="Times New Roman"/>
                <w:color w:val="000000"/>
                <w:sz w:val="24"/>
                <w:szCs w:val="24"/>
              </w:rPr>
              <w:t xml:space="preserve">, kad </w:t>
            </w:r>
            <w:r w:rsidRPr="00BA4F28">
              <w:rPr>
                <w:rFonts w:ascii="Times New Roman" w:hAnsi="Times New Roman" w:cs="Times New Roman"/>
                <w:color w:val="000000"/>
                <w:sz w:val="24"/>
                <w:szCs w:val="24"/>
              </w:rPr>
              <w:t xml:space="preserve">Lietuvos Respublikos </w:t>
            </w:r>
            <w:r w:rsidRPr="00BA4F28">
              <w:rPr>
                <w:rFonts w:ascii="Times New Roman" w:hAnsi="Times New Roman" w:cs="Times New Roman"/>
                <w:color w:val="000000"/>
                <w:sz w:val="24"/>
                <w:szCs w:val="24"/>
              </w:rPr>
              <w:t>Seimas Tabako kontrolės įstatymo pakeitimams gali pritarti. Tokiu atveju, tikėtina, būtų pritarta ir ANK siūlomiems pakeitimams, kas nesuderinama nei su ANK teisenos procesinėmis nuostatomis, nei su proceso dalyvių funkcijų paskirstymu.</w:t>
            </w:r>
          </w:p>
          <w:p w:rsidR="00674DC0" w:rsidRPr="00BA4F28" w:rsidRDefault="00674DC0" w:rsidP="00674DC0">
            <w:pPr>
              <w:ind w:firstLine="318"/>
              <w:jc w:val="both"/>
              <w:rPr>
                <w:rFonts w:ascii="Times New Roman" w:hAnsi="Times New Roman" w:cs="Times New Roman"/>
                <w:sz w:val="24"/>
                <w:szCs w:val="24"/>
              </w:rPr>
            </w:pPr>
            <w:r w:rsidRPr="00BA4F28">
              <w:rPr>
                <w:rFonts w:ascii="Times New Roman" w:hAnsi="Times New Roman" w:cs="Times New Roman"/>
                <w:color w:val="000000"/>
                <w:sz w:val="24"/>
                <w:szCs w:val="24"/>
              </w:rPr>
              <w:t xml:space="preserve">Manytina, Projekto forma tik iš dalies neatitinka susiformavusiai Vyriausybės teisėkūrai, teikiant išvadas Seimui. Kaip jau buvo minėta, Projekte aiškiai išreikštas nepritarimas ANK projektui ir nurodyta konkreti nepritarimo priežastis. </w:t>
            </w:r>
            <w:r w:rsidRPr="00BA4F28">
              <w:rPr>
                <w:rFonts w:ascii="Times New Roman" w:hAnsi="Times New Roman" w:cs="Times New Roman"/>
                <w:b/>
                <w:color w:val="000000"/>
                <w:sz w:val="24"/>
                <w:szCs w:val="24"/>
                <w:u w:val="single"/>
              </w:rPr>
              <w:t>Visas kitas Projekto turinys taptų aktualus tik tada, jei Seimas pritartų minėtiems Tabako kontrolės įstatymo pakeitimams.</w:t>
            </w:r>
            <w:r w:rsidRPr="00BA4F28">
              <w:rPr>
                <w:rFonts w:ascii="Times New Roman" w:hAnsi="Times New Roman" w:cs="Times New Roman"/>
                <w:color w:val="000000"/>
                <w:sz w:val="24"/>
                <w:szCs w:val="24"/>
              </w:rPr>
              <w:t xml:space="preserve"> Pažymėtina ir tai, kad Vyriausybės nutarimų, kuriais teikiamos išvados Seimui forma nėra reguliuojama nei </w:t>
            </w:r>
            <w:r w:rsidRPr="00BA4F28">
              <w:rPr>
                <w:rFonts w:ascii="Times New Roman" w:hAnsi="Times New Roman" w:cs="Times New Roman"/>
                <w:color w:val="000000"/>
                <w:sz w:val="24"/>
                <w:szCs w:val="24"/>
              </w:rPr>
              <w:lastRenderedPageBreak/>
              <w:t>Teisėkūros pagrindų įstatyme, nei kituose teisės aktuose, todėl manytina, kad tam tikrais atvejais galimi nukrypimai nuo suformuotos praktikos, juolab, kad konkrečiu atveju yra siekiama tobulinti teisinį reguliavimą, jei susiklostytų tam tikros aplinkybės, t. y., jei Seimas pritartų įstatymo projektui, kurio lydimasis teisės aktas ir yra ANK projektas.</w:t>
            </w:r>
          </w:p>
        </w:tc>
      </w:tr>
      <w:tr w:rsidR="00674DC0" w:rsidTr="00674DC0">
        <w:tc>
          <w:tcPr>
            <w:tcW w:w="1696" w:type="dxa"/>
          </w:tcPr>
          <w:p w:rsidR="00674DC0" w:rsidRPr="00BD0639" w:rsidRDefault="00674DC0" w:rsidP="00674DC0">
            <w:pPr>
              <w:ind w:firstLine="29"/>
              <w:jc w:val="both"/>
              <w:rPr>
                <w:rFonts w:ascii="Times New Roman" w:hAnsi="Times New Roman" w:cs="Times New Roman"/>
                <w:sz w:val="24"/>
                <w:szCs w:val="24"/>
              </w:rPr>
            </w:pPr>
          </w:p>
        </w:tc>
        <w:tc>
          <w:tcPr>
            <w:tcW w:w="6096" w:type="dxa"/>
          </w:tcPr>
          <w:p w:rsidR="00674DC0" w:rsidRPr="00674DC0" w:rsidRDefault="00674DC0" w:rsidP="00674DC0">
            <w:pPr>
              <w:ind w:firstLine="318"/>
              <w:jc w:val="both"/>
              <w:rPr>
                <w:rFonts w:ascii="Times New Roman" w:hAnsi="Times New Roman" w:cs="Times New Roman"/>
                <w:color w:val="000000"/>
                <w:sz w:val="24"/>
                <w:szCs w:val="24"/>
              </w:rPr>
            </w:pPr>
            <w:r w:rsidRPr="00674DC0">
              <w:rPr>
                <w:rFonts w:ascii="Times New Roman" w:hAnsi="Times New Roman" w:cs="Times New Roman"/>
                <w:color w:val="000000"/>
                <w:sz w:val="24"/>
                <w:szCs w:val="24"/>
              </w:rPr>
              <w:t xml:space="preserve">2. </w:t>
            </w:r>
            <w:r w:rsidRPr="00674DC0">
              <w:rPr>
                <w:rFonts w:ascii="Times New Roman" w:hAnsi="Times New Roman" w:cs="Times New Roman"/>
                <w:color w:val="000000"/>
                <w:sz w:val="24"/>
                <w:szCs w:val="24"/>
              </w:rPr>
              <w:t>Atkreipiame dėmesį į tai, kad Projekte nurodytos pastabos iš esmės yra techninio pobūdžio, nepagrindžiančios ir neatskleidžiančios Vyriausybės teikiamos pozicijos –</w:t>
            </w:r>
            <w:r w:rsidRPr="00674DC0">
              <w:rPr>
                <w:rFonts w:ascii="Times New Roman" w:hAnsi="Times New Roman" w:cs="Times New Roman"/>
                <w:b/>
                <w:bCs/>
                <w:color w:val="000000"/>
                <w:sz w:val="24"/>
                <w:szCs w:val="24"/>
              </w:rPr>
              <w:t xml:space="preserve"> </w:t>
            </w:r>
            <w:r w:rsidRPr="00674DC0">
              <w:rPr>
                <w:rFonts w:ascii="Times New Roman" w:hAnsi="Times New Roman" w:cs="Times New Roman"/>
                <w:color w:val="000000"/>
                <w:sz w:val="24"/>
                <w:szCs w:val="24"/>
              </w:rPr>
              <w:t>nepritarti įstatymo projektui. Į Projekte nurodomus teisinio reguliavimo trūkumus pastabas pateikė Lietuvos Respublikos Seimo kanceliarijos Teisės departamentas 2019 m. spalio 24 d. išvadoje Nr. XIIIP-4037 „Dėl Lietuvos Respublikos administracinių nusižengimų kodekso 492 ir 590 straipsnių pakeitimo įstatymo projekto Nr. XIIIP-4037“, todėl jų kartoti Vyriausybės išvadoje nėra tikslinga.</w:t>
            </w:r>
          </w:p>
        </w:tc>
        <w:tc>
          <w:tcPr>
            <w:tcW w:w="7087" w:type="dxa"/>
          </w:tcPr>
          <w:p w:rsidR="00674DC0" w:rsidRPr="00BA4F28" w:rsidRDefault="00674DC0" w:rsidP="00674DC0">
            <w:pPr>
              <w:ind w:firstLine="318"/>
              <w:jc w:val="both"/>
              <w:rPr>
                <w:rFonts w:ascii="Times New Roman" w:hAnsi="Times New Roman" w:cs="Times New Roman"/>
                <w:b/>
                <w:sz w:val="24"/>
                <w:szCs w:val="24"/>
              </w:rPr>
            </w:pPr>
            <w:r w:rsidRPr="00BA4F28">
              <w:rPr>
                <w:rFonts w:ascii="Times New Roman" w:hAnsi="Times New Roman" w:cs="Times New Roman"/>
                <w:b/>
                <w:sz w:val="24"/>
                <w:szCs w:val="24"/>
              </w:rPr>
              <w:t>Iš dalies atsižvelgta.</w:t>
            </w:r>
          </w:p>
          <w:p w:rsidR="00674DC0" w:rsidRPr="00BA4F28" w:rsidRDefault="00674DC0" w:rsidP="00BA4F28">
            <w:pPr>
              <w:ind w:firstLine="318"/>
              <w:jc w:val="both"/>
              <w:rPr>
                <w:rFonts w:ascii="Times New Roman" w:hAnsi="Times New Roman" w:cs="Times New Roman"/>
                <w:b/>
                <w:sz w:val="24"/>
                <w:szCs w:val="24"/>
              </w:rPr>
            </w:pPr>
            <w:r w:rsidRPr="00BA4F28">
              <w:rPr>
                <w:rFonts w:ascii="Times New Roman" w:hAnsi="Times New Roman" w:cs="Times New Roman"/>
                <w:sz w:val="24"/>
                <w:szCs w:val="24"/>
              </w:rPr>
              <w:t>Kaip minėta pirmos pastabos įvertinime, nepritarimo ANK projektui argumentas yra vienas. Visas kitas išvados turinys su juo nesusijęs ir taptų aktualus tik tada, jei  Seimas pri</w:t>
            </w:r>
            <w:r w:rsidRPr="00BA4F28">
              <w:rPr>
                <w:rFonts w:ascii="Times New Roman" w:hAnsi="Times New Roman" w:cs="Times New Roman"/>
                <w:sz w:val="24"/>
                <w:szCs w:val="24"/>
              </w:rPr>
              <w:t>tartų Tabako kontrolės įstatymo pakeitimui</w:t>
            </w:r>
            <w:r w:rsidRPr="00BA4F28">
              <w:rPr>
                <w:rFonts w:ascii="Times New Roman" w:hAnsi="Times New Roman" w:cs="Times New Roman"/>
                <w:sz w:val="24"/>
                <w:szCs w:val="24"/>
              </w:rPr>
              <w:t xml:space="preserve">. Techninio pobūdžio pastabos, dėl kurių pasisakė Lietuvos Respublikos Seimo Teisės departamentas, išbrauktos iš projekto. </w:t>
            </w:r>
            <w:bookmarkStart w:id="1" w:name="_GoBack"/>
            <w:bookmarkEnd w:id="1"/>
          </w:p>
        </w:tc>
      </w:tr>
      <w:tr w:rsidR="00674DC0" w:rsidTr="00674DC0">
        <w:tc>
          <w:tcPr>
            <w:tcW w:w="1696" w:type="dxa"/>
          </w:tcPr>
          <w:p w:rsidR="00674DC0" w:rsidRPr="00BD0639" w:rsidRDefault="00674DC0" w:rsidP="00674DC0">
            <w:pPr>
              <w:jc w:val="both"/>
              <w:rPr>
                <w:rFonts w:ascii="Times New Roman" w:hAnsi="Times New Roman" w:cs="Times New Roman"/>
                <w:sz w:val="24"/>
                <w:szCs w:val="24"/>
              </w:rPr>
            </w:pPr>
            <w:r w:rsidRPr="00BD0639">
              <w:rPr>
                <w:rFonts w:ascii="Times New Roman" w:hAnsi="Times New Roman" w:cs="Times New Roman"/>
                <w:sz w:val="24"/>
                <w:szCs w:val="24"/>
              </w:rPr>
              <w:t xml:space="preserve">Lietuvos Respublikos </w:t>
            </w:r>
            <w:r>
              <w:rPr>
                <w:rFonts w:ascii="Times New Roman" w:hAnsi="Times New Roman" w:cs="Times New Roman"/>
                <w:sz w:val="24"/>
                <w:szCs w:val="24"/>
              </w:rPr>
              <w:t>vidaus reikalų ministerijos</w:t>
            </w:r>
            <w:r w:rsidRPr="00BD0639">
              <w:rPr>
                <w:rFonts w:ascii="Times New Roman" w:hAnsi="Times New Roman" w:cs="Times New Roman"/>
                <w:sz w:val="24"/>
                <w:szCs w:val="24"/>
              </w:rPr>
              <w:t xml:space="preserve"> </w:t>
            </w:r>
          </w:p>
          <w:p w:rsidR="00674DC0" w:rsidRPr="00BD0639" w:rsidRDefault="00674DC0" w:rsidP="00674DC0">
            <w:pPr>
              <w:ind w:firstLine="29"/>
              <w:jc w:val="both"/>
              <w:rPr>
                <w:rFonts w:ascii="Times New Roman" w:hAnsi="Times New Roman" w:cs="Times New Roman"/>
                <w:sz w:val="24"/>
                <w:szCs w:val="24"/>
              </w:rPr>
            </w:pPr>
            <w:r>
              <w:rPr>
                <w:rFonts w:ascii="Times New Roman" w:hAnsi="Times New Roman" w:cs="Times New Roman"/>
                <w:sz w:val="24"/>
                <w:szCs w:val="24"/>
              </w:rPr>
              <w:t>2020</w:t>
            </w:r>
            <w:r w:rsidRPr="00BD0639">
              <w:rPr>
                <w:rFonts w:ascii="Times New Roman" w:hAnsi="Times New Roman" w:cs="Times New Roman"/>
                <w:sz w:val="24"/>
                <w:szCs w:val="24"/>
              </w:rPr>
              <w:t>-0</w:t>
            </w:r>
            <w:r>
              <w:rPr>
                <w:rFonts w:ascii="Times New Roman" w:hAnsi="Times New Roman" w:cs="Times New Roman"/>
                <w:sz w:val="24"/>
                <w:szCs w:val="24"/>
              </w:rPr>
              <w:t>2</w:t>
            </w:r>
            <w:r w:rsidRPr="00BD0639">
              <w:rPr>
                <w:rFonts w:ascii="Times New Roman" w:hAnsi="Times New Roman" w:cs="Times New Roman"/>
                <w:sz w:val="24"/>
                <w:szCs w:val="24"/>
              </w:rPr>
              <w:t>-</w:t>
            </w:r>
            <w:r>
              <w:rPr>
                <w:rFonts w:ascii="Times New Roman" w:hAnsi="Times New Roman" w:cs="Times New Roman"/>
                <w:sz w:val="24"/>
                <w:szCs w:val="24"/>
              </w:rPr>
              <w:t xml:space="preserve">07 </w:t>
            </w:r>
            <w:r w:rsidRPr="00BD0639">
              <w:rPr>
                <w:rFonts w:ascii="Times New Roman" w:hAnsi="Times New Roman" w:cs="Times New Roman"/>
                <w:sz w:val="24"/>
                <w:szCs w:val="24"/>
              </w:rPr>
              <w:t>Nr. </w:t>
            </w:r>
            <w:r>
              <w:rPr>
                <w:rFonts w:ascii="Times New Roman" w:hAnsi="Times New Roman" w:cs="Times New Roman"/>
                <w:sz w:val="24"/>
                <w:szCs w:val="24"/>
              </w:rPr>
              <w:t>1D-705</w:t>
            </w:r>
          </w:p>
        </w:tc>
        <w:tc>
          <w:tcPr>
            <w:tcW w:w="6096" w:type="dxa"/>
          </w:tcPr>
          <w:p w:rsidR="00674DC0" w:rsidRPr="00270475" w:rsidRDefault="00674DC0" w:rsidP="00674DC0">
            <w:pPr>
              <w:pStyle w:val="Antrat"/>
              <w:ind w:firstLine="318"/>
              <w:jc w:val="both"/>
              <w:rPr>
                <w:b w:val="0"/>
                <w:sz w:val="24"/>
                <w:szCs w:val="24"/>
              </w:rPr>
            </w:pPr>
            <w:r w:rsidRPr="00270475">
              <w:rPr>
                <w:b w:val="0"/>
                <w:sz w:val="24"/>
                <w:szCs w:val="24"/>
              </w:rPr>
              <w:t>3. Nepritartina Nutarimo projekto 4 ir 5 punktuose išdėstytiems argumentams. Sistemiškai vertinant Tabako kontrolės įstatymo nuostatas (jei bus priimti atitinkami pakeitimai), draudžiančias rūkyti daugiabučių namų balkonuose, terasose ir lodžijose, jeigu bent vienas namo gyventojas tam prieštarauja</w:t>
            </w:r>
            <w:r>
              <w:rPr>
                <w:b w:val="0"/>
                <w:sz w:val="24"/>
                <w:szCs w:val="24"/>
              </w:rPr>
              <w:t>,</w:t>
            </w:r>
            <w:r w:rsidRPr="00270475">
              <w:rPr>
                <w:sz w:val="24"/>
                <w:szCs w:val="24"/>
              </w:rPr>
              <w:t xml:space="preserve"> </w:t>
            </w:r>
            <w:r w:rsidRPr="00270475">
              <w:rPr>
                <w:b w:val="0"/>
                <w:sz w:val="24"/>
                <w:szCs w:val="24"/>
              </w:rPr>
              <w:t xml:space="preserve">ir </w:t>
            </w:r>
            <w:r>
              <w:rPr>
                <w:b w:val="0"/>
                <w:sz w:val="24"/>
                <w:szCs w:val="24"/>
              </w:rPr>
              <w:t>P</w:t>
            </w:r>
            <w:r w:rsidRPr="00270475">
              <w:rPr>
                <w:b w:val="0"/>
                <w:sz w:val="24"/>
                <w:szCs w:val="24"/>
              </w:rPr>
              <w:t>rojekte siūlomą teisinį reguliavimą</w:t>
            </w:r>
            <w:r>
              <w:rPr>
                <w:b w:val="0"/>
                <w:sz w:val="24"/>
                <w:szCs w:val="24"/>
              </w:rPr>
              <w:t>,</w:t>
            </w:r>
            <w:r w:rsidRPr="00270475">
              <w:rPr>
                <w:b w:val="0"/>
                <w:sz w:val="24"/>
                <w:szCs w:val="24"/>
              </w:rPr>
              <w:t xml:space="preserve"> akivaizdu, kad </w:t>
            </w:r>
            <w:r>
              <w:rPr>
                <w:b w:val="0"/>
                <w:sz w:val="24"/>
                <w:szCs w:val="24"/>
              </w:rPr>
              <w:t xml:space="preserve">šiuo teisiniu reguliavimu </w:t>
            </w:r>
            <w:r w:rsidRPr="00270475">
              <w:rPr>
                <w:b w:val="0"/>
                <w:sz w:val="24"/>
                <w:szCs w:val="24"/>
              </w:rPr>
              <w:t xml:space="preserve">siekiama </w:t>
            </w:r>
            <w:r w:rsidRPr="003B225D">
              <w:rPr>
                <w:b w:val="0"/>
                <w:sz w:val="24"/>
                <w:szCs w:val="24"/>
              </w:rPr>
              <w:t xml:space="preserve">nerūkančiųjų ir rūkančiųjų interesų balanso, ypač teisės į privatų gyvenimą, privačios nuosavybės apsaugos kontekste. Kuriamas teisinis mechanizmas, pagal kurį administracinė atsakomybė kyla ne </w:t>
            </w:r>
            <w:r w:rsidRPr="003B225D">
              <w:rPr>
                <w:b w:val="0"/>
                <w:i/>
                <w:iCs/>
                <w:sz w:val="24"/>
                <w:szCs w:val="24"/>
              </w:rPr>
              <w:t>a priori</w:t>
            </w:r>
            <w:r w:rsidRPr="003B225D">
              <w:rPr>
                <w:b w:val="0"/>
                <w:sz w:val="24"/>
                <w:szCs w:val="24"/>
              </w:rPr>
              <w:t xml:space="preserve">, net ir kai asmuo rūko draudžiamoje vietoje, bet tik tuomet, kai konkretus asmuo pareiškia prieštaravimą. Taigi, savivaldos ar policijos pareigūnai reaguotų </w:t>
            </w:r>
            <w:r w:rsidRPr="003B225D">
              <w:rPr>
                <w:b w:val="0"/>
                <w:sz w:val="24"/>
                <w:szCs w:val="24"/>
                <w:u w:val="single"/>
              </w:rPr>
              <w:t>tik tuomet</w:t>
            </w:r>
            <w:r w:rsidRPr="003B225D">
              <w:rPr>
                <w:b w:val="0"/>
                <w:sz w:val="24"/>
                <w:szCs w:val="24"/>
              </w:rPr>
              <w:t xml:space="preserve">, kai būtų gautas asmens pranešimas dėl nusižengimo ir atitinkamai pateikti duomenys, </w:t>
            </w:r>
            <w:r w:rsidRPr="003B225D">
              <w:rPr>
                <w:b w:val="0"/>
                <w:bCs/>
                <w:sz w:val="24"/>
                <w:szCs w:val="24"/>
              </w:rPr>
              <w:t xml:space="preserve">patvirtinantys rūkymo daugiabučio </w:t>
            </w:r>
            <w:r w:rsidRPr="00010DC5">
              <w:rPr>
                <w:b w:val="0"/>
                <w:bCs/>
                <w:sz w:val="24"/>
                <w:szCs w:val="24"/>
              </w:rPr>
              <w:t>namo balkone, terasoje, lodžijoje faktą</w:t>
            </w:r>
            <w:r w:rsidRPr="00010DC5">
              <w:rPr>
                <w:b w:val="0"/>
                <w:sz w:val="24"/>
                <w:szCs w:val="24"/>
              </w:rPr>
              <w:t>.</w:t>
            </w:r>
            <w:r w:rsidRPr="00027478">
              <w:rPr>
                <w:b w:val="0"/>
                <w:sz w:val="24"/>
                <w:szCs w:val="24"/>
              </w:rPr>
              <w:t> </w:t>
            </w:r>
            <w:r w:rsidRPr="00270475">
              <w:rPr>
                <w:b w:val="0"/>
                <w:sz w:val="24"/>
                <w:szCs w:val="24"/>
              </w:rPr>
              <w:t xml:space="preserve">Todėl nepritartina </w:t>
            </w:r>
            <w:r>
              <w:rPr>
                <w:b w:val="0"/>
                <w:sz w:val="24"/>
                <w:szCs w:val="24"/>
              </w:rPr>
              <w:t>pa</w:t>
            </w:r>
            <w:r w:rsidRPr="00270475">
              <w:rPr>
                <w:b w:val="0"/>
                <w:sz w:val="24"/>
                <w:szCs w:val="24"/>
              </w:rPr>
              <w:t>siūlymui atsisakyti Projekto 2</w:t>
            </w:r>
            <w:r>
              <w:rPr>
                <w:b w:val="0"/>
                <w:sz w:val="24"/>
                <w:szCs w:val="24"/>
              </w:rPr>
              <w:t> </w:t>
            </w:r>
            <w:r w:rsidRPr="00270475">
              <w:rPr>
                <w:b w:val="0"/>
                <w:sz w:val="24"/>
                <w:szCs w:val="24"/>
              </w:rPr>
              <w:t>straipsnyje dėstomo ANK 590 straipsnio pakeitimo</w:t>
            </w:r>
            <w:r>
              <w:rPr>
                <w:b w:val="0"/>
                <w:sz w:val="24"/>
                <w:szCs w:val="24"/>
              </w:rPr>
              <w:t>.</w:t>
            </w:r>
          </w:p>
          <w:p w:rsidR="00674DC0" w:rsidRDefault="00674DC0" w:rsidP="00674DC0">
            <w:pPr>
              <w:ind w:firstLine="318"/>
              <w:jc w:val="both"/>
              <w:rPr>
                <w:rFonts w:ascii="&amp;quot" w:hAnsi="&amp;quot"/>
                <w:color w:val="000000"/>
              </w:rPr>
            </w:pPr>
          </w:p>
        </w:tc>
        <w:tc>
          <w:tcPr>
            <w:tcW w:w="7087" w:type="dxa"/>
          </w:tcPr>
          <w:p w:rsidR="00BA4F28" w:rsidRPr="00BA4F28" w:rsidRDefault="00BA4F28" w:rsidP="00BA4F28">
            <w:pPr>
              <w:ind w:firstLine="318"/>
              <w:jc w:val="both"/>
              <w:rPr>
                <w:rFonts w:ascii="Times New Roman" w:hAnsi="Times New Roman" w:cs="Times New Roman"/>
                <w:b/>
                <w:sz w:val="24"/>
                <w:szCs w:val="24"/>
              </w:rPr>
            </w:pPr>
            <w:r w:rsidRPr="00BA4F28">
              <w:rPr>
                <w:rFonts w:ascii="Times New Roman" w:hAnsi="Times New Roman" w:cs="Times New Roman"/>
                <w:b/>
                <w:sz w:val="24"/>
                <w:szCs w:val="24"/>
              </w:rPr>
              <w:t>Iš dalies atsižvelgta.</w:t>
            </w:r>
          </w:p>
          <w:p w:rsidR="00BA4F28" w:rsidRPr="00BA4F28" w:rsidRDefault="00BA4F28" w:rsidP="00BA4F28">
            <w:pPr>
              <w:ind w:firstLine="318"/>
              <w:jc w:val="both"/>
              <w:rPr>
                <w:rFonts w:ascii="Times New Roman" w:hAnsi="Times New Roman" w:cs="Times New Roman"/>
                <w:sz w:val="24"/>
                <w:szCs w:val="24"/>
              </w:rPr>
            </w:pPr>
            <w:r w:rsidRPr="00BA4F28">
              <w:rPr>
                <w:rFonts w:ascii="Times New Roman" w:hAnsi="Times New Roman" w:cs="Times New Roman"/>
                <w:sz w:val="24"/>
                <w:szCs w:val="24"/>
              </w:rPr>
              <w:t xml:space="preserve">Viena iš pareigūnų funkcijų – atlikti įstatymų įgyvendinimo kontrolę. Atlikdami šią jiems priskirtą funkciją, pareigūnai fiksuoja administracinius nusižengimus, pradeda administracinių nusižengimų teiseną. </w:t>
            </w:r>
          </w:p>
          <w:p w:rsidR="00BA4F28" w:rsidRPr="00BA4F28" w:rsidRDefault="00BA4F28" w:rsidP="00BA4F28">
            <w:pPr>
              <w:ind w:firstLine="318"/>
              <w:jc w:val="both"/>
              <w:rPr>
                <w:rFonts w:ascii="Times New Roman" w:hAnsi="Times New Roman" w:cs="Times New Roman"/>
                <w:sz w:val="24"/>
                <w:szCs w:val="24"/>
              </w:rPr>
            </w:pPr>
            <w:r w:rsidRPr="00BA4F28">
              <w:rPr>
                <w:rFonts w:ascii="Times New Roman" w:hAnsi="Times New Roman" w:cs="Times New Roman"/>
                <w:sz w:val="24"/>
                <w:szCs w:val="24"/>
              </w:rPr>
              <w:t xml:space="preserve">Įrodymai administracinio nusižengimo byloje yra bet kurie įstatymų nustatyta tvarka surinkti faktiniai duomenys, kuriais remdamiesi administracinio nusižengimo </w:t>
            </w:r>
            <w:r w:rsidRPr="00BA4F28">
              <w:rPr>
                <w:rFonts w:ascii="Times New Roman" w:hAnsi="Times New Roman" w:cs="Times New Roman"/>
                <w:sz w:val="24"/>
                <w:szCs w:val="24"/>
                <w:u w:val="single"/>
              </w:rPr>
              <w:t xml:space="preserve">tyrimą atliekantys </w:t>
            </w:r>
            <w:r w:rsidRPr="00BA4F28">
              <w:rPr>
                <w:rFonts w:ascii="Times New Roman" w:hAnsi="Times New Roman" w:cs="Times New Roman"/>
                <w:b/>
                <w:sz w:val="24"/>
                <w:szCs w:val="24"/>
                <w:u w:val="single"/>
              </w:rPr>
              <w:t xml:space="preserve">pareigūnai </w:t>
            </w:r>
            <w:r w:rsidRPr="00BA4F28">
              <w:rPr>
                <w:rFonts w:ascii="Times New Roman" w:hAnsi="Times New Roman" w:cs="Times New Roman"/>
                <w:sz w:val="24"/>
                <w:szCs w:val="24"/>
                <w:u w:val="single"/>
              </w:rPr>
              <w:t xml:space="preserve">nustato administracinio nusižengimo padarymo </w:t>
            </w:r>
            <w:r w:rsidRPr="00BA4F28">
              <w:rPr>
                <w:rFonts w:ascii="Times New Roman" w:hAnsi="Times New Roman" w:cs="Times New Roman"/>
                <w:b/>
                <w:sz w:val="24"/>
                <w:szCs w:val="24"/>
                <w:u w:val="single"/>
              </w:rPr>
              <w:t>faktą ir aplinkybes</w:t>
            </w:r>
            <w:r w:rsidRPr="00BA4F28">
              <w:rPr>
                <w:rFonts w:ascii="Times New Roman" w:hAnsi="Times New Roman" w:cs="Times New Roman"/>
                <w:sz w:val="24"/>
                <w:szCs w:val="24"/>
              </w:rPr>
              <w:t xml:space="preserve">, administracinėn atsakomybėn traukiamo asmens kaltę, atsakomybę lengvinančias ir sunkinančias aplinkybes ir kitas aplinkybes, turinčias reikšmės bylai teisingai išnagrinėti. Šie duomenys gali būti nustatomi tiek pareigūnų tarnybiniais pranešimais, tiek pranešimais, aktais ar kitais dokumentais, kuriais asmenys, kurie nėra pareigūnai, užfiksavo administracinio nusižengimo požymių turinčios veikos padarymą, nuotraukomis, garso ar vaizdo įrašais, o taip pat kitais ANK 569 straipsnyje nustatytais būdais. Todėl pareigūnų eliminavimas iš faktinių duomenų, kuriais remiantis nustatomas administracinio nusižengimo padarymo faktas ir aplinkybės, surinkimo ir šios atsakomybės </w:t>
            </w:r>
            <w:r w:rsidRPr="00BA4F28">
              <w:rPr>
                <w:rFonts w:ascii="Times New Roman" w:hAnsi="Times New Roman" w:cs="Times New Roman"/>
                <w:sz w:val="24"/>
                <w:szCs w:val="24"/>
              </w:rPr>
              <w:lastRenderedPageBreak/>
              <w:t xml:space="preserve">perkėlimas tik privačiam asmeniui nedera su ANK įtvirtintu teisiniu reguliavimu. </w:t>
            </w:r>
          </w:p>
          <w:p w:rsidR="00BA4F28" w:rsidRPr="00BA4F28" w:rsidRDefault="00BA4F28" w:rsidP="00BA4F28">
            <w:pPr>
              <w:ind w:firstLine="318"/>
              <w:jc w:val="both"/>
              <w:rPr>
                <w:rFonts w:ascii="Times New Roman" w:hAnsi="Times New Roman" w:cs="Times New Roman"/>
                <w:sz w:val="24"/>
                <w:szCs w:val="24"/>
              </w:rPr>
            </w:pPr>
            <w:r w:rsidRPr="00BA4F28">
              <w:rPr>
                <w:rFonts w:ascii="Times New Roman" w:hAnsi="Times New Roman" w:cs="Times New Roman"/>
                <w:sz w:val="24"/>
                <w:szCs w:val="24"/>
              </w:rPr>
              <w:t xml:space="preserve">Taip pat abejotina, ar galima teigti, kad </w:t>
            </w:r>
            <w:r w:rsidRPr="00BA4F28">
              <w:rPr>
                <w:rFonts w:ascii="Times New Roman" w:hAnsi="Times New Roman" w:cs="Times New Roman"/>
                <w:color w:val="000000"/>
                <w:sz w:val="24"/>
                <w:szCs w:val="24"/>
                <w:shd w:val="clear" w:color="auto" w:fill="FFFFFF"/>
              </w:rPr>
              <w:t xml:space="preserve">tiek policijos, tiek savivaldybių administracijų pareigūnai, atlikdami savo funkcijas, galėtų kaip nors pažeisti </w:t>
            </w:r>
            <w:r w:rsidRPr="00BA4F28">
              <w:rPr>
                <w:rFonts w:ascii="Times New Roman" w:hAnsi="Times New Roman" w:cs="Times New Roman"/>
                <w:i/>
                <w:sz w:val="24"/>
                <w:szCs w:val="24"/>
              </w:rPr>
              <w:t>teisę į privatų gyvenimą, privačios nuosavybės apsaugos kontekste</w:t>
            </w:r>
            <w:r w:rsidRPr="00BA4F28">
              <w:rPr>
                <w:rFonts w:ascii="Times New Roman" w:hAnsi="Times New Roman" w:cs="Times New Roman"/>
                <w:sz w:val="24"/>
                <w:szCs w:val="24"/>
              </w:rPr>
              <w:t xml:space="preserve">. Manytina, kad atvirkščiai, reikėtų svarstyti, ar privataus asmens (daugiabučio namo gyventojo) atliekamas galimai daromo administracinio nusižengimo </w:t>
            </w:r>
            <w:r w:rsidRPr="00BA4F28">
              <w:rPr>
                <w:rFonts w:ascii="Times New Roman" w:hAnsi="Times New Roman" w:cs="Times New Roman"/>
                <w:sz w:val="24"/>
                <w:szCs w:val="24"/>
                <w:shd w:val="clear" w:color="auto" w:fill="FFFFFF"/>
              </w:rPr>
              <w:t xml:space="preserve">duomenų, patvirtinančių </w:t>
            </w:r>
            <w:r w:rsidRPr="00BA4F28">
              <w:rPr>
                <w:rFonts w:ascii="Times New Roman" w:hAnsi="Times New Roman" w:cs="Times New Roman"/>
                <w:bCs/>
                <w:sz w:val="24"/>
                <w:szCs w:val="24"/>
              </w:rPr>
              <w:t xml:space="preserve">rūkymo daugiabučio namo balkone, terasoje, lodžijose faktą ir aplinkybes fiksavimas, rinkimas nepažeistų </w:t>
            </w:r>
            <w:r w:rsidRPr="00BA4F28">
              <w:rPr>
                <w:rFonts w:ascii="Times New Roman" w:hAnsi="Times New Roman" w:cs="Times New Roman"/>
                <w:sz w:val="24"/>
                <w:szCs w:val="24"/>
              </w:rPr>
              <w:t>teisės į privatų gyvenimą.</w:t>
            </w:r>
          </w:p>
          <w:p w:rsidR="00674DC0" w:rsidRPr="00BA4F28" w:rsidRDefault="00BA4F28" w:rsidP="00BA4F28">
            <w:pPr>
              <w:pStyle w:val="Sraopastraipa"/>
              <w:tabs>
                <w:tab w:val="left" w:pos="1134"/>
              </w:tabs>
              <w:ind w:left="34" w:firstLine="284"/>
              <w:jc w:val="both"/>
              <w:rPr>
                <w:rFonts w:ascii="Times New Roman" w:hAnsi="Times New Roman" w:cs="Times New Roman"/>
                <w:b/>
                <w:sz w:val="24"/>
                <w:szCs w:val="24"/>
              </w:rPr>
            </w:pPr>
            <w:r w:rsidRPr="00BA4F28">
              <w:rPr>
                <w:rFonts w:ascii="Times New Roman" w:hAnsi="Times New Roman" w:cs="Times New Roman"/>
                <w:sz w:val="24"/>
                <w:szCs w:val="24"/>
              </w:rPr>
              <w:t>Jei būtų priimti siūlomi Tabako kontrolės įstatymo pakeitimai, sąlyga pradėti administracinių nusižengimų teiseną tik tada, kai</w:t>
            </w:r>
            <w:r w:rsidRPr="00BA4F28">
              <w:rPr>
                <w:rFonts w:ascii="Times New Roman" w:hAnsi="Times New Roman" w:cs="Times New Roman"/>
                <w:bCs/>
                <w:color w:val="000000"/>
                <w:sz w:val="24"/>
                <w:szCs w:val="24"/>
              </w:rPr>
              <w:t xml:space="preserve"> bent vienas namo gyventojas prieštarauja rūkymui, manytina, turėtų galioti taip pat ir pareigūnams, nustačiusiems rūkymo neleistinoje vietoje faktą, todėl nutarimo projektas patikslintas siūlymu</w:t>
            </w:r>
            <w:r w:rsidRPr="00BA4F28">
              <w:rPr>
                <w:rFonts w:ascii="Times New Roman" w:hAnsi="Times New Roman" w:cs="Times New Roman"/>
                <w:sz w:val="24"/>
                <w:szCs w:val="24"/>
              </w:rPr>
              <w:t xml:space="preserve"> tobulinti Projekto 2 straipsnyje dėstomą ANK 590 straipsnio pakeitimą, nustatant atvejus, kuriais</w:t>
            </w:r>
            <w:r w:rsidRPr="00BA4F28">
              <w:rPr>
                <w:rFonts w:ascii="Times New Roman" w:hAnsi="Times New Roman" w:cs="Times New Roman"/>
                <w:color w:val="000000"/>
                <w:sz w:val="24"/>
                <w:szCs w:val="24"/>
                <w:shd w:val="clear" w:color="auto" w:fill="FFFFFF"/>
              </w:rPr>
              <w:t xml:space="preserve"> ANK įgalioti pareigūnai galėtų pradėti </w:t>
            </w:r>
            <w:r w:rsidRPr="00BA4F28">
              <w:rPr>
                <w:rFonts w:ascii="Times New Roman" w:hAnsi="Times New Roman" w:cs="Times New Roman"/>
                <w:sz w:val="24"/>
                <w:szCs w:val="24"/>
              </w:rPr>
              <w:t>administracinio nusižengimo teiseną nesant</w:t>
            </w:r>
            <w:r w:rsidRPr="00BA4F28">
              <w:rPr>
                <w:rFonts w:ascii="Times New Roman" w:hAnsi="Times New Roman" w:cs="Times New Roman"/>
                <w:bCs/>
                <w:color w:val="000000"/>
                <w:sz w:val="24"/>
                <w:szCs w:val="24"/>
              </w:rPr>
              <w:t xml:space="preserve"> daugiabučio namo gyventojo pareiškimo</w:t>
            </w:r>
            <w:r w:rsidRPr="00BA4F28">
              <w:rPr>
                <w:rFonts w:ascii="Times New Roman" w:hAnsi="Times New Roman" w:cs="Times New Roman"/>
                <w:sz w:val="24"/>
                <w:szCs w:val="24"/>
              </w:rPr>
              <w:t>.</w:t>
            </w:r>
          </w:p>
        </w:tc>
      </w:tr>
    </w:tbl>
    <w:p w:rsidR="00674DC0" w:rsidRPr="00AB5929" w:rsidRDefault="00674DC0" w:rsidP="00DC275F">
      <w:pPr>
        <w:jc w:val="both"/>
        <w:rPr>
          <w:rFonts w:ascii="Times New Roman" w:hAnsi="Times New Roman" w:cs="Times New Roman"/>
          <w:sz w:val="24"/>
          <w:szCs w:val="24"/>
        </w:rPr>
      </w:pPr>
    </w:p>
    <w:sectPr w:rsidR="00674DC0" w:rsidRPr="00AB5929" w:rsidSect="00BA4F28">
      <w:headerReference w:type="default" r:id="rId7"/>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B0" w:rsidRDefault="001B48B0" w:rsidP="00BD0639">
      <w:pPr>
        <w:spacing w:after="0" w:line="240" w:lineRule="auto"/>
      </w:pPr>
      <w:r>
        <w:separator/>
      </w:r>
    </w:p>
  </w:endnote>
  <w:endnote w:type="continuationSeparator" w:id="0">
    <w:p w:rsidR="001B48B0" w:rsidRDefault="001B48B0" w:rsidP="00B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mp;quot">
    <w:altName w:val="Times New Roman"/>
    <w:panose1 w:val="00000000000000000000"/>
    <w:charset w:val="00"/>
    <w:family w:val="roman"/>
    <w:notTrueType/>
    <w:pitch w:val="default"/>
  </w:font>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B0" w:rsidRDefault="001B48B0" w:rsidP="00BD0639">
      <w:pPr>
        <w:spacing w:after="0" w:line="240" w:lineRule="auto"/>
      </w:pPr>
      <w:r>
        <w:separator/>
      </w:r>
    </w:p>
  </w:footnote>
  <w:footnote w:type="continuationSeparator" w:id="0">
    <w:p w:rsidR="001B48B0" w:rsidRDefault="001B48B0" w:rsidP="00BD0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24675616"/>
      <w:docPartObj>
        <w:docPartGallery w:val="Page Numbers (Top of Page)"/>
        <w:docPartUnique/>
      </w:docPartObj>
    </w:sdtPr>
    <w:sdtEndPr/>
    <w:sdtContent>
      <w:p w:rsidR="00BD0639" w:rsidRPr="006A5AA6" w:rsidRDefault="00BD0639">
        <w:pPr>
          <w:pStyle w:val="Antrats"/>
          <w:jc w:val="center"/>
          <w:rPr>
            <w:rFonts w:ascii="Times New Roman" w:hAnsi="Times New Roman" w:cs="Times New Roman"/>
            <w:sz w:val="24"/>
            <w:szCs w:val="24"/>
          </w:rPr>
        </w:pPr>
        <w:r w:rsidRPr="006A5AA6">
          <w:rPr>
            <w:rFonts w:ascii="Times New Roman" w:hAnsi="Times New Roman" w:cs="Times New Roman"/>
            <w:sz w:val="24"/>
            <w:szCs w:val="24"/>
          </w:rPr>
          <w:fldChar w:fldCharType="begin"/>
        </w:r>
        <w:r w:rsidRPr="006A5AA6">
          <w:rPr>
            <w:rFonts w:ascii="Times New Roman" w:hAnsi="Times New Roman" w:cs="Times New Roman"/>
            <w:sz w:val="24"/>
            <w:szCs w:val="24"/>
          </w:rPr>
          <w:instrText>PAGE   \* MERGEFORMAT</w:instrText>
        </w:r>
        <w:r w:rsidRPr="006A5AA6">
          <w:rPr>
            <w:rFonts w:ascii="Times New Roman" w:hAnsi="Times New Roman" w:cs="Times New Roman"/>
            <w:sz w:val="24"/>
            <w:szCs w:val="24"/>
          </w:rPr>
          <w:fldChar w:fldCharType="separate"/>
        </w:r>
        <w:r w:rsidR="00BA4F28">
          <w:rPr>
            <w:rFonts w:ascii="Times New Roman" w:hAnsi="Times New Roman" w:cs="Times New Roman"/>
            <w:noProof/>
            <w:sz w:val="24"/>
            <w:szCs w:val="24"/>
          </w:rPr>
          <w:t>2</w:t>
        </w:r>
        <w:r w:rsidRPr="006A5AA6">
          <w:rPr>
            <w:rFonts w:ascii="Times New Roman" w:hAnsi="Times New Roman" w:cs="Times New Roman"/>
            <w:sz w:val="24"/>
            <w:szCs w:val="24"/>
          </w:rPr>
          <w:fldChar w:fldCharType="end"/>
        </w:r>
      </w:p>
    </w:sdtContent>
  </w:sdt>
  <w:p w:rsidR="00BD0639" w:rsidRDefault="00BD06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81B5A"/>
    <w:multiLevelType w:val="hybridMultilevel"/>
    <w:tmpl w:val="0F8CABDA"/>
    <w:lvl w:ilvl="0" w:tplc="ED02E40A">
      <w:start w:val="1"/>
      <w:numFmt w:val="decimal"/>
      <w:lvlText w:val="%1."/>
      <w:lvlJc w:val="left"/>
      <w:pPr>
        <w:ind w:left="678" w:hanging="360"/>
      </w:pPr>
      <w:rPr>
        <w:rFonts w:ascii="&amp;quot" w:hAnsi="&amp;quot" w:cstheme="minorBidi" w:hint="default"/>
        <w:color w:val="000000"/>
        <w:sz w:val="22"/>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39"/>
    <w:rsid w:val="00112C4E"/>
    <w:rsid w:val="00137BF5"/>
    <w:rsid w:val="00150CB2"/>
    <w:rsid w:val="00183534"/>
    <w:rsid w:val="001B48B0"/>
    <w:rsid w:val="001F0BCC"/>
    <w:rsid w:val="001F513E"/>
    <w:rsid w:val="0020054A"/>
    <w:rsid w:val="00230B12"/>
    <w:rsid w:val="00246E36"/>
    <w:rsid w:val="00257304"/>
    <w:rsid w:val="002A3122"/>
    <w:rsid w:val="002C0784"/>
    <w:rsid w:val="003B225D"/>
    <w:rsid w:val="003B39C8"/>
    <w:rsid w:val="003E2673"/>
    <w:rsid w:val="004864C6"/>
    <w:rsid w:val="004D0FCD"/>
    <w:rsid w:val="004F7307"/>
    <w:rsid w:val="00505BEA"/>
    <w:rsid w:val="00590EFB"/>
    <w:rsid w:val="005F0106"/>
    <w:rsid w:val="006520EE"/>
    <w:rsid w:val="00674DC0"/>
    <w:rsid w:val="006868B6"/>
    <w:rsid w:val="006A5AA6"/>
    <w:rsid w:val="006B7F10"/>
    <w:rsid w:val="00721759"/>
    <w:rsid w:val="0073308E"/>
    <w:rsid w:val="00737F67"/>
    <w:rsid w:val="00751201"/>
    <w:rsid w:val="007635E0"/>
    <w:rsid w:val="0076764C"/>
    <w:rsid w:val="007E0EB9"/>
    <w:rsid w:val="00800850"/>
    <w:rsid w:val="00914529"/>
    <w:rsid w:val="00921B18"/>
    <w:rsid w:val="009A6361"/>
    <w:rsid w:val="009D0371"/>
    <w:rsid w:val="00AA7B18"/>
    <w:rsid w:val="00AB1C50"/>
    <w:rsid w:val="00AB5929"/>
    <w:rsid w:val="00AF1AB5"/>
    <w:rsid w:val="00B63263"/>
    <w:rsid w:val="00B6432A"/>
    <w:rsid w:val="00BA4F28"/>
    <w:rsid w:val="00BA5B27"/>
    <w:rsid w:val="00BD0639"/>
    <w:rsid w:val="00C14970"/>
    <w:rsid w:val="00D03AA8"/>
    <w:rsid w:val="00D33EEC"/>
    <w:rsid w:val="00DC275F"/>
    <w:rsid w:val="00E01737"/>
    <w:rsid w:val="00E06541"/>
    <w:rsid w:val="00E613F0"/>
    <w:rsid w:val="00EC3E0C"/>
    <w:rsid w:val="00EC5841"/>
    <w:rsid w:val="00ED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56E30-45A0-4A51-ACC1-4BB092B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D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0639"/>
    <w:pPr>
      <w:spacing w:before="100" w:beforeAutospacing="1" w:after="100" w:afterAutospacing="1" w:line="240" w:lineRule="auto"/>
    </w:pPr>
    <w:rPr>
      <w:rFonts w:ascii="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BD0639"/>
    <w:rPr>
      <w:color w:val="0563C1" w:themeColor="hyperlink"/>
      <w:u w:val="single"/>
    </w:rPr>
  </w:style>
  <w:style w:type="paragraph" w:styleId="Antrats">
    <w:name w:val="header"/>
    <w:basedOn w:val="prastasis"/>
    <w:link w:val="AntratsDiagrama"/>
    <w:uiPriority w:val="99"/>
    <w:unhideWhenUsed/>
    <w:rsid w:val="00BD0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0639"/>
  </w:style>
  <w:style w:type="paragraph" w:styleId="Porat">
    <w:name w:val="footer"/>
    <w:basedOn w:val="prastasis"/>
    <w:link w:val="PoratDiagrama"/>
    <w:uiPriority w:val="99"/>
    <w:unhideWhenUsed/>
    <w:rsid w:val="00BD0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0639"/>
  </w:style>
  <w:style w:type="paragraph" w:styleId="Debesliotekstas">
    <w:name w:val="Balloon Text"/>
    <w:basedOn w:val="prastasis"/>
    <w:link w:val="DebesliotekstasDiagrama"/>
    <w:uiPriority w:val="99"/>
    <w:semiHidden/>
    <w:unhideWhenUsed/>
    <w:rsid w:val="006A5A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5AA6"/>
    <w:rPr>
      <w:rFonts w:ascii="Segoe UI" w:hAnsi="Segoe UI" w:cs="Segoe UI"/>
      <w:sz w:val="18"/>
      <w:szCs w:val="18"/>
    </w:rPr>
  </w:style>
  <w:style w:type="paragraph" w:styleId="Antrat">
    <w:name w:val="caption"/>
    <w:basedOn w:val="prastasis"/>
    <w:next w:val="prastasis"/>
    <w:qFormat/>
    <w:rsid w:val="00505BEA"/>
    <w:pPr>
      <w:spacing w:after="0" w:line="240" w:lineRule="auto"/>
      <w:jc w:val="center"/>
    </w:pPr>
    <w:rPr>
      <w:rFonts w:ascii="Times New Roman" w:eastAsia="Times New Roman" w:hAnsi="Times New Roman" w:cs="Times New Roman"/>
      <w:b/>
      <w:sz w:val="28"/>
      <w:szCs w:val="20"/>
    </w:rPr>
  </w:style>
  <w:style w:type="paragraph" w:styleId="Sraopastraipa">
    <w:name w:val="List Paragraph"/>
    <w:basedOn w:val="prastasis"/>
    <w:uiPriority w:val="34"/>
    <w:qFormat/>
    <w:rsid w:val="003E2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5325</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2020-06-08T09:29:00Z</dcterms:created>
  <dc:creator>Sonata Gendvilaitė</dc:creator>
  <cp:lastModifiedBy>Sonata Gendvilaitė</cp:lastModifiedBy>
  <cp:lastPrinted>2020-06-08T08:23:00Z</cp:lastPrinted>
  <dcterms:modified xsi:type="dcterms:W3CDTF">2020-06-08T09:29:00Z</dcterms:modified>
  <cp:revision>2</cp:revision>
</cp:coreProperties>
</file>