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D68" w:rsidRPr="00193ABD" w:rsidRDefault="00096D68" w:rsidP="00D94970">
      <w:pPr>
        <w:spacing w:after="0" w:line="240" w:lineRule="auto"/>
        <w:jc w:val="center"/>
        <w:rPr>
          <w:rFonts w:ascii="Times New Roman" w:hAnsi="Times New Roman" w:cs="Times New Roman"/>
          <w:b/>
          <w:caps/>
          <w:sz w:val="24"/>
          <w:szCs w:val="24"/>
        </w:rPr>
      </w:pPr>
      <w:r w:rsidRPr="00193ABD">
        <w:rPr>
          <w:rFonts w:ascii="Times New Roman" w:hAnsi="Times New Roman" w:cs="Times New Roman"/>
          <w:b/>
          <w:sz w:val="24"/>
          <w:szCs w:val="24"/>
        </w:rPr>
        <w:t>LIETUVOS RESPUBLIKOS SPORTO ĮSTATYMĄ ĮGYVENDINANČIŲ LIETUVOS RESPUBLIKOS VYRIAUSYBĖS NUTARIMŲ PROJEKTŲ</w:t>
      </w:r>
      <w:r w:rsidRPr="00193ABD">
        <w:rPr>
          <w:rFonts w:ascii="Times New Roman" w:hAnsi="Times New Roman" w:cs="Times New Roman"/>
          <w:b/>
          <w:caps/>
          <w:sz w:val="24"/>
          <w:szCs w:val="24"/>
        </w:rPr>
        <w:t xml:space="preserve"> </w:t>
      </w:r>
    </w:p>
    <w:p w:rsidR="00862324" w:rsidRPr="00193ABD" w:rsidRDefault="00862324" w:rsidP="00D94970">
      <w:pPr>
        <w:spacing w:after="0" w:line="240" w:lineRule="auto"/>
        <w:jc w:val="center"/>
        <w:rPr>
          <w:rFonts w:ascii="Times New Roman" w:hAnsi="Times New Roman" w:cs="Times New Roman"/>
          <w:b/>
          <w:caps/>
          <w:sz w:val="24"/>
          <w:szCs w:val="24"/>
        </w:rPr>
      </w:pPr>
      <w:r w:rsidRPr="00193ABD">
        <w:rPr>
          <w:rFonts w:ascii="Times New Roman" w:hAnsi="Times New Roman" w:cs="Times New Roman"/>
          <w:b/>
          <w:caps/>
          <w:sz w:val="24"/>
          <w:szCs w:val="24"/>
        </w:rPr>
        <w:t>DERINIMO PAŽYMA</w:t>
      </w:r>
    </w:p>
    <w:p w:rsidR="00862324" w:rsidRPr="00193ABD" w:rsidRDefault="00862324" w:rsidP="00D94970">
      <w:pPr>
        <w:spacing w:after="0" w:line="240" w:lineRule="auto"/>
        <w:jc w:val="right"/>
        <w:rPr>
          <w:rFonts w:ascii="Times New Roman" w:hAnsi="Times New Roman" w:cs="Times New Roman"/>
          <w:sz w:val="24"/>
          <w:szCs w:val="24"/>
        </w:rPr>
      </w:pP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5811"/>
        <w:gridCol w:w="7937"/>
      </w:tblGrid>
      <w:tr w:rsidR="00862324" w:rsidRPr="00193ABD" w:rsidTr="00AC2F40">
        <w:trPr>
          <w:trHeight w:val="1207"/>
          <w:jc w:val="center"/>
        </w:trPr>
        <w:tc>
          <w:tcPr>
            <w:tcW w:w="590" w:type="pct"/>
          </w:tcPr>
          <w:p w:rsidR="00862324" w:rsidRPr="00193ABD" w:rsidRDefault="00862324" w:rsidP="00D94970">
            <w:pPr>
              <w:spacing w:after="0" w:line="240" w:lineRule="auto"/>
              <w:rPr>
                <w:rFonts w:ascii="Times New Roman" w:hAnsi="Times New Roman" w:cs="Times New Roman"/>
                <w:sz w:val="24"/>
                <w:szCs w:val="24"/>
              </w:rPr>
            </w:pPr>
            <w:r w:rsidRPr="00193ABD">
              <w:rPr>
                <w:rFonts w:ascii="Times New Roman" w:hAnsi="Times New Roman" w:cs="Times New Roman"/>
                <w:bCs/>
                <w:sz w:val="24"/>
                <w:szCs w:val="24"/>
              </w:rPr>
              <w:t>Institucijos pavadinimas, rašto data ir numeris</w:t>
            </w:r>
          </w:p>
        </w:tc>
        <w:tc>
          <w:tcPr>
            <w:tcW w:w="1864" w:type="pct"/>
            <w:vAlign w:val="center"/>
          </w:tcPr>
          <w:p w:rsidR="00862324" w:rsidRPr="00193ABD" w:rsidRDefault="00862324"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bCs/>
                <w:sz w:val="24"/>
                <w:szCs w:val="24"/>
              </w:rPr>
              <w:t>Pastabos ir pasiūlymai</w:t>
            </w:r>
          </w:p>
        </w:tc>
        <w:tc>
          <w:tcPr>
            <w:tcW w:w="2546" w:type="pct"/>
            <w:vAlign w:val="center"/>
          </w:tcPr>
          <w:p w:rsidR="00862324" w:rsidRPr="00193ABD" w:rsidRDefault="00862324"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bCs/>
                <w:sz w:val="24"/>
                <w:szCs w:val="24"/>
              </w:rPr>
              <w:t>Žyma apie pastabas ir pasiūlymus, į kuriuos neatsižvelgta</w:t>
            </w:r>
            <w:r w:rsidR="00F22B9E" w:rsidRPr="00193ABD">
              <w:rPr>
                <w:rFonts w:ascii="Times New Roman" w:hAnsi="Times New Roman" w:cs="Times New Roman"/>
                <w:bCs/>
                <w:sz w:val="24"/>
                <w:szCs w:val="24"/>
              </w:rPr>
              <w:t xml:space="preserve"> </w:t>
            </w:r>
          </w:p>
        </w:tc>
      </w:tr>
      <w:tr w:rsidR="00862324" w:rsidRPr="00193ABD" w:rsidTr="00AC2F40">
        <w:trPr>
          <w:trHeight w:val="561"/>
          <w:jc w:val="center"/>
        </w:trPr>
        <w:tc>
          <w:tcPr>
            <w:tcW w:w="590" w:type="pct"/>
          </w:tcPr>
          <w:p w:rsidR="00862324" w:rsidRPr="00193ABD" w:rsidRDefault="005A2C46"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Socialinės apsaugos ir darbo ministerijos 2019 m. sausio 17 d. raštas Nr. (25.5-34)SD-272</w:t>
            </w:r>
          </w:p>
        </w:tc>
        <w:tc>
          <w:tcPr>
            <w:tcW w:w="1864" w:type="pct"/>
          </w:tcPr>
          <w:p w:rsidR="00862324" w:rsidRPr="00193ABD" w:rsidRDefault="005A2C46" w:rsidP="00D94970">
            <w:pPr>
              <w:spacing w:after="0" w:line="240" w:lineRule="auto"/>
              <w:jc w:val="both"/>
              <w:rPr>
                <w:rFonts w:ascii="Times New Roman" w:hAnsi="Times New Roman" w:cs="Times New Roman"/>
                <w:color w:val="000000"/>
                <w:sz w:val="24"/>
                <w:szCs w:val="24"/>
                <w:shd w:val="clear" w:color="auto" w:fill="FFFFFF"/>
              </w:rPr>
            </w:pPr>
            <w:r w:rsidRPr="00193ABD">
              <w:rPr>
                <w:rFonts w:ascii="Times New Roman" w:hAnsi="Times New Roman" w:cs="Times New Roman"/>
                <w:sz w:val="24"/>
                <w:szCs w:val="24"/>
              </w:rPr>
              <w:t xml:space="preserve">Siūlome Lietuvos Respublikos Vyriausybės nutarimo „Dėl Lietuvos Respublikos Vyriausybės 2000 m. rugpjūčio 16 d. nutarimo Nr. 927 „Dėl didelio meistriškumo sportininkų ir kitų rinktinės narių skatinimo“ pakeitimo“ projekte (toliau – Projektas) suvienodinti olimpinių ir parolimpinių, kurčiųjų žaidynių ir specialiosios olimpiados sportininkams už </w:t>
            </w:r>
            <w:proofErr w:type="spellStart"/>
            <w:r w:rsidRPr="00193ABD">
              <w:rPr>
                <w:rFonts w:ascii="Times New Roman" w:hAnsi="Times New Roman" w:cs="Times New Roman"/>
                <w:sz w:val="24"/>
                <w:szCs w:val="24"/>
              </w:rPr>
              <w:t>laimėjimus</w:t>
            </w:r>
            <w:proofErr w:type="spellEnd"/>
            <w:r w:rsidRPr="00193ABD">
              <w:rPr>
                <w:rFonts w:ascii="Times New Roman" w:hAnsi="Times New Roman" w:cs="Times New Roman"/>
                <w:sz w:val="24"/>
                <w:szCs w:val="24"/>
              </w:rPr>
              <w:t xml:space="preserve"> skiriamų valstybės premijų dydžius. Projekte numatyta, kad sportininkai už pirmą vietą parolimpinėse ar kurčiųjų žaidynėse gauna tokio pat dydžio piniginį prizą kaip olimpinių žaidynių sportininkai už penktą vietą. Ministerijos nuomone, sportininkai dalyvaujantys parolimpinėse, kurčiųjų žaidynėse, specialiosios olimpiados žaidynėse turėtų būti skatinami taip pat, kaip ir sportininkai dalyvaujantys olimpinėse žaidynėse, o negalią turinčių sportininkų pasiekti aukšti rezultatai turėtų būti vertinami kaip sportininkų be negalios. Lygiavertis neįgaliųjų parolimpinių, kurčiųjų žaidinių, specialiosios olimpiados žaidynių ir olimpinių žaidynių sportininkų pasiekimų vertinimas užtikrintų nediskriminavimo, lygių teisių ir lygių galimybių principus, mažintų neįgaliųjų atskirtį, </w:t>
            </w:r>
            <w:proofErr w:type="spellStart"/>
            <w:r w:rsidRPr="00193ABD">
              <w:rPr>
                <w:rFonts w:ascii="Times New Roman" w:hAnsi="Times New Roman" w:cs="Times New Roman"/>
                <w:sz w:val="24"/>
                <w:szCs w:val="24"/>
              </w:rPr>
              <w:t>stigmatizaciją</w:t>
            </w:r>
            <w:proofErr w:type="spellEnd"/>
            <w:r w:rsidRPr="00193ABD">
              <w:rPr>
                <w:rFonts w:ascii="Times New Roman" w:hAnsi="Times New Roman" w:cs="Times New Roman"/>
                <w:sz w:val="24"/>
                <w:szCs w:val="24"/>
              </w:rPr>
              <w:t>. Taip pat valstybės premijų suvienodinimas galėtų būti efektyvi neįgalių sportininkų motyvavimo priemonė.</w:t>
            </w:r>
          </w:p>
        </w:tc>
        <w:tc>
          <w:tcPr>
            <w:tcW w:w="2546" w:type="pct"/>
          </w:tcPr>
          <w:p w:rsidR="00862324" w:rsidRPr="00193ABD" w:rsidRDefault="000D2B16" w:rsidP="00D94970">
            <w:pPr>
              <w:spacing w:after="0" w:line="240" w:lineRule="auto"/>
              <w:jc w:val="both"/>
              <w:rPr>
                <w:rFonts w:ascii="Times New Roman" w:hAnsi="Times New Roman" w:cs="Times New Roman"/>
                <w:b/>
                <w:color w:val="000000"/>
                <w:sz w:val="24"/>
                <w:szCs w:val="24"/>
                <w:shd w:val="clear" w:color="auto" w:fill="FFFFFF"/>
              </w:rPr>
            </w:pPr>
            <w:r w:rsidRPr="00193ABD">
              <w:rPr>
                <w:rFonts w:ascii="Times New Roman" w:hAnsi="Times New Roman" w:cs="Times New Roman"/>
                <w:b/>
                <w:color w:val="000000"/>
                <w:sz w:val="24"/>
                <w:szCs w:val="24"/>
                <w:shd w:val="clear" w:color="auto" w:fill="FFFFFF"/>
              </w:rPr>
              <w:t>A</w:t>
            </w:r>
            <w:r w:rsidR="005A2C46" w:rsidRPr="00193ABD">
              <w:rPr>
                <w:rFonts w:ascii="Times New Roman" w:hAnsi="Times New Roman" w:cs="Times New Roman"/>
                <w:b/>
                <w:color w:val="000000"/>
                <w:sz w:val="24"/>
                <w:szCs w:val="24"/>
                <w:shd w:val="clear" w:color="auto" w:fill="FFFFFF"/>
              </w:rPr>
              <w:t>tsižvelgtina</w:t>
            </w:r>
            <w:r w:rsidRPr="00193ABD">
              <w:rPr>
                <w:rFonts w:ascii="Times New Roman" w:hAnsi="Times New Roman" w:cs="Times New Roman"/>
                <w:b/>
                <w:color w:val="000000"/>
                <w:sz w:val="24"/>
                <w:szCs w:val="24"/>
                <w:shd w:val="clear" w:color="auto" w:fill="FFFFFF"/>
              </w:rPr>
              <w:t xml:space="preserve"> iš dalies</w:t>
            </w:r>
            <w:r w:rsidR="005A2C46" w:rsidRPr="00193ABD">
              <w:rPr>
                <w:rFonts w:ascii="Times New Roman" w:hAnsi="Times New Roman" w:cs="Times New Roman"/>
                <w:b/>
                <w:color w:val="000000"/>
                <w:sz w:val="24"/>
                <w:szCs w:val="24"/>
                <w:shd w:val="clear" w:color="auto" w:fill="FFFFFF"/>
              </w:rPr>
              <w:t>.</w:t>
            </w:r>
          </w:p>
          <w:p w:rsidR="00DF3D26" w:rsidRPr="00193ABD" w:rsidRDefault="00F90A21" w:rsidP="00D94970">
            <w:pPr>
              <w:spacing w:after="0" w:line="240" w:lineRule="auto"/>
              <w:jc w:val="both"/>
              <w:rPr>
                <w:rFonts w:ascii="Times New Roman" w:hAnsi="Times New Roman" w:cs="Times New Roman"/>
                <w:sz w:val="24"/>
                <w:szCs w:val="24"/>
              </w:rPr>
            </w:pPr>
            <w:r w:rsidRPr="00193ABD">
              <w:rPr>
                <w:rFonts w:ascii="Times New Roman" w:hAnsi="Times New Roman" w:cs="Times New Roman"/>
                <w:color w:val="000000"/>
                <w:sz w:val="24"/>
                <w:szCs w:val="24"/>
                <w:shd w:val="clear" w:color="auto" w:fill="FFFFFF"/>
              </w:rPr>
              <w:t>Nutarimo projekt</w:t>
            </w:r>
            <w:r w:rsidR="00E90B5E" w:rsidRPr="00193ABD">
              <w:rPr>
                <w:rFonts w:ascii="Times New Roman" w:hAnsi="Times New Roman" w:cs="Times New Roman"/>
                <w:color w:val="000000"/>
                <w:sz w:val="24"/>
                <w:szCs w:val="24"/>
                <w:shd w:val="clear" w:color="auto" w:fill="FFFFFF"/>
              </w:rPr>
              <w:t>ą</w:t>
            </w:r>
            <w:r w:rsidR="00CA0DD6" w:rsidRPr="00193ABD">
              <w:rPr>
                <w:rFonts w:ascii="Times New Roman" w:hAnsi="Times New Roman" w:cs="Times New Roman"/>
                <w:color w:val="000000"/>
                <w:sz w:val="24"/>
                <w:szCs w:val="24"/>
                <w:shd w:val="clear" w:color="auto" w:fill="FFFFFF"/>
              </w:rPr>
              <w:t xml:space="preserve"> </w:t>
            </w:r>
            <w:r w:rsidR="00E90B5E" w:rsidRPr="00193ABD">
              <w:rPr>
                <w:rFonts w:ascii="Times New Roman" w:hAnsi="Times New Roman" w:cs="Times New Roman"/>
                <w:color w:val="000000"/>
                <w:sz w:val="24"/>
                <w:szCs w:val="24"/>
                <w:shd w:val="clear" w:color="auto" w:fill="FFFFFF"/>
              </w:rPr>
              <w:t xml:space="preserve">siūloma keisti </w:t>
            </w:r>
            <w:r w:rsidRPr="00193ABD">
              <w:rPr>
                <w:rFonts w:ascii="Times New Roman" w:hAnsi="Times New Roman" w:cs="Times New Roman"/>
                <w:color w:val="000000"/>
                <w:sz w:val="24"/>
                <w:szCs w:val="24"/>
                <w:shd w:val="clear" w:color="auto" w:fill="FFFFFF"/>
              </w:rPr>
              <w:t>techniškai</w:t>
            </w:r>
            <w:r w:rsidR="00E90B5E" w:rsidRPr="00193ABD">
              <w:rPr>
                <w:rFonts w:ascii="Times New Roman" w:hAnsi="Times New Roman" w:cs="Times New Roman"/>
                <w:color w:val="000000"/>
                <w:sz w:val="24"/>
                <w:szCs w:val="24"/>
                <w:shd w:val="clear" w:color="auto" w:fill="FFFFFF"/>
              </w:rPr>
              <w:t xml:space="preserve">: </w:t>
            </w:r>
            <w:r w:rsidR="00DF3D26" w:rsidRPr="00193ABD">
              <w:rPr>
                <w:rFonts w:ascii="Times New Roman" w:hAnsi="Times New Roman" w:cs="Times New Roman"/>
                <w:color w:val="000000"/>
                <w:sz w:val="24"/>
                <w:szCs w:val="24"/>
                <w:shd w:val="clear" w:color="auto" w:fill="FFFFFF"/>
              </w:rPr>
              <w:t xml:space="preserve">valstybės premijas </w:t>
            </w:r>
            <w:r w:rsidR="00DF3D26" w:rsidRPr="00193ABD">
              <w:rPr>
                <w:rFonts w:ascii="Times New Roman" w:hAnsi="Times New Roman" w:cs="Times New Roman"/>
                <w:sz w:val="24"/>
                <w:szCs w:val="24"/>
              </w:rPr>
              <w:t>siūloma patvirtinti tokio pat dydžio kaip ir šiuo metu galiojan</w:t>
            </w:r>
            <w:r w:rsidR="00940C09" w:rsidRPr="00193ABD">
              <w:rPr>
                <w:rFonts w:ascii="Times New Roman" w:hAnsi="Times New Roman" w:cs="Times New Roman"/>
                <w:sz w:val="24"/>
                <w:szCs w:val="24"/>
              </w:rPr>
              <w:t>čio dydžio,</w:t>
            </w:r>
            <w:r w:rsidR="00DF3D26" w:rsidRPr="00193ABD">
              <w:rPr>
                <w:rFonts w:ascii="Times New Roman" w:hAnsi="Times New Roman" w:cs="Times New Roman"/>
                <w:sz w:val="24"/>
                <w:szCs w:val="24"/>
              </w:rPr>
              <w:t xml:space="preserve"> susiejant su bazinės socialinės išmokos (toliau – BSI) dydžiu (siekiant užtikrinti vientisumą ir atsižvelgiant į tai, kad Sporto įstatyme visos išmokos yra nurodytos BSI dydžiais) ir apvalinant iki sveiko skaičiaus.</w:t>
            </w:r>
            <w:r w:rsidR="00E90B5E" w:rsidRPr="00193ABD">
              <w:rPr>
                <w:rFonts w:ascii="Times New Roman" w:hAnsi="Times New Roman" w:cs="Times New Roman"/>
                <w:sz w:val="24"/>
                <w:szCs w:val="24"/>
              </w:rPr>
              <w:t xml:space="preserve"> Finansų ministerija tam pritaria.</w:t>
            </w:r>
          </w:p>
          <w:p w:rsidR="00DF3D26" w:rsidRPr="00193ABD" w:rsidRDefault="00DF3D26" w:rsidP="00D94970">
            <w:pPr>
              <w:spacing w:after="0" w:line="240" w:lineRule="auto"/>
              <w:jc w:val="both"/>
              <w:rPr>
                <w:rFonts w:ascii="Times New Roman" w:hAnsi="Times New Roman" w:cs="Times New Roman"/>
                <w:color w:val="000000"/>
                <w:sz w:val="24"/>
                <w:szCs w:val="24"/>
              </w:rPr>
            </w:pPr>
            <w:r w:rsidRPr="00193ABD">
              <w:rPr>
                <w:rFonts w:ascii="Times New Roman" w:hAnsi="Times New Roman" w:cs="Times New Roman"/>
                <w:color w:val="000000"/>
                <w:sz w:val="24"/>
                <w:szCs w:val="24"/>
                <w:shd w:val="clear" w:color="auto" w:fill="FFFFFF"/>
              </w:rPr>
              <w:t xml:space="preserve">Pažymėtina, kad </w:t>
            </w:r>
            <w:r w:rsidR="00531CD9" w:rsidRPr="00193ABD">
              <w:rPr>
                <w:rFonts w:ascii="Times New Roman" w:hAnsi="Times New Roman" w:cs="Times New Roman"/>
                <w:color w:val="000000"/>
                <w:sz w:val="24"/>
                <w:szCs w:val="24"/>
                <w:shd w:val="clear" w:color="auto" w:fill="FFFFFF"/>
              </w:rPr>
              <w:t>Sporto įstatymo 2</w:t>
            </w:r>
            <w:r w:rsidR="00F22B9E" w:rsidRPr="00193ABD">
              <w:rPr>
                <w:rFonts w:ascii="Times New Roman" w:hAnsi="Times New Roman" w:cs="Times New Roman"/>
                <w:color w:val="000000"/>
                <w:sz w:val="24"/>
                <w:szCs w:val="24"/>
                <w:shd w:val="clear" w:color="auto" w:fill="FFFFFF"/>
              </w:rPr>
              <w:t>2</w:t>
            </w:r>
            <w:r w:rsidR="00531CD9" w:rsidRPr="00193ABD">
              <w:rPr>
                <w:rFonts w:ascii="Times New Roman" w:hAnsi="Times New Roman" w:cs="Times New Roman"/>
                <w:color w:val="000000"/>
                <w:sz w:val="24"/>
                <w:szCs w:val="24"/>
                <w:shd w:val="clear" w:color="auto" w:fill="FFFFFF"/>
              </w:rPr>
              <w:t xml:space="preserve"> straipsnis nustato, kad </w:t>
            </w:r>
            <w:r w:rsidR="00531CD9" w:rsidRPr="00193ABD">
              <w:rPr>
                <w:rFonts w:ascii="Times New Roman" w:hAnsi="Times New Roman" w:cs="Times New Roman"/>
                <w:b/>
                <w:color w:val="000000"/>
                <w:sz w:val="24"/>
                <w:szCs w:val="24"/>
                <w:shd w:val="clear" w:color="auto" w:fill="FFFFFF"/>
              </w:rPr>
              <w:t xml:space="preserve">valstybė </w:t>
            </w:r>
            <w:r w:rsidR="00531CD9" w:rsidRPr="00193ABD">
              <w:rPr>
                <w:rFonts w:ascii="Times New Roman" w:hAnsi="Times New Roman" w:cs="Times New Roman"/>
                <w:b/>
                <w:color w:val="000000"/>
                <w:sz w:val="24"/>
                <w:szCs w:val="24"/>
              </w:rPr>
              <w:t>užtikrina lygiateisiškumo principo įgyvendinimą ir</w:t>
            </w:r>
            <w:r w:rsidR="00531CD9" w:rsidRPr="00193ABD">
              <w:rPr>
                <w:rFonts w:ascii="Times New Roman" w:hAnsi="Times New Roman" w:cs="Times New Roman"/>
                <w:color w:val="000000"/>
                <w:sz w:val="24"/>
                <w:szCs w:val="24"/>
              </w:rPr>
              <w:t xml:space="preserve"> </w:t>
            </w:r>
            <w:r w:rsidR="00531CD9" w:rsidRPr="00193ABD">
              <w:rPr>
                <w:rFonts w:ascii="Times New Roman" w:hAnsi="Times New Roman" w:cs="Times New Roman"/>
                <w:b/>
                <w:color w:val="000000"/>
                <w:sz w:val="24"/>
                <w:szCs w:val="24"/>
              </w:rPr>
              <w:t xml:space="preserve">skatina sportininkus už pasiektus sporto </w:t>
            </w:r>
            <w:proofErr w:type="spellStart"/>
            <w:r w:rsidR="00531CD9" w:rsidRPr="00193ABD">
              <w:rPr>
                <w:rFonts w:ascii="Times New Roman" w:hAnsi="Times New Roman" w:cs="Times New Roman"/>
                <w:b/>
                <w:color w:val="000000"/>
                <w:sz w:val="24"/>
                <w:szCs w:val="24"/>
              </w:rPr>
              <w:t>laimėjimus</w:t>
            </w:r>
            <w:proofErr w:type="spellEnd"/>
            <w:r w:rsidR="00531CD9" w:rsidRPr="00193ABD">
              <w:rPr>
                <w:rFonts w:ascii="Times New Roman" w:hAnsi="Times New Roman" w:cs="Times New Roman"/>
                <w:b/>
                <w:color w:val="000000"/>
                <w:sz w:val="24"/>
                <w:szCs w:val="24"/>
              </w:rPr>
              <w:t>, atsižvelgdama į skirtingą atrankos varžybų, kvotų šalims sistemą, varžybų rangą, šalių ir dalyvių skaičių sporto varžybose</w:t>
            </w:r>
            <w:r w:rsidR="00531CD9" w:rsidRPr="00193ABD">
              <w:rPr>
                <w:rFonts w:ascii="Times New Roman" w:hAnsi="Times New Roman" w:cs="Times New Roman"/>
                <w:color w:val="000000"/>
                <w:sz w:val="24"/>
                <w:szCs w:val="24"/>
              </w:rPr>
              <w:t>.</w:t>
            </w:r>
          </w:p>
          <w:p w:rsidR="00CA0DD6" w:rsidRPr="00193ABD" w:rsidRDefault="00CA0DD6" w:rsidP="00D94970">
            <w:pPr>
              <w:pStyle w:val="HTMLiankstoformatuotas"/>
              <w:jc w:val="both"/>
              <w:rPr>
                <w:rFonts w:ascii="Times New Roman" w:hAnsi="Times New Roman" w:cs="Times New Roman"/>
                <w:sz w:val="24"/>
                <w:szCs w:val="24"/>
              </w:rPr>
            </w:pPr>
            <w:r w:rsidRPr="00193ABD">
              <w:rPr>
                <w:rFonts w:ascii="Times New Roman" w:hAnsi="Times New Roman" w:cs="Times New Roman"/>
                <w:b/>
                <w:sz w:val="24"/>
                <w:szCs w:val="24"/>
              </w:rPr>
              <w:t>Lietuvos vyriausiasis administracinis teismas</w:t>
            </w:r>
            <w:r w:rsidRPr="00193ABD">
              <w:rPr>
                <w:rFonts w:ascii="Times New Roman" w:hAnsi="Times New Roman" w:cs="Times New Roman"/>
                <w:sz w:val="24"/>
                <w:szCs w:val="24"/>
              </w:rPr>
              <w:t xml:space="preserve"> 2010-12-27 sprendime Nr. </w:t>
            </w:r>
            <w:r w:rsidRPr="00193ABD">
              <w:rPr>
                <w:rFonts w:ascii="Times New Roman" w:hAnsi="Times New Roman" w:cs="Times New Roman"/>
                <w:color w:val="000000"/>
                <w:sz w:val="24"/>
                <w:szCs w:val="24"/>
              </w:rPr>
              <w:t>A-438-1155/2010</w:t>
            </w:r>
            <w:r w:rsidRPr="00193ABD">
              <w:rPr>
                <w:rFonts w:ascii="Times New Roman" w:hAnsi="Times New Roman" w:cs="Times New Roman"/>
                <w:sz w:val="24"/>
                <w:szCs w:val="24"/>
              </w:rPr>
              <w:t xml:space="preserve"> </w:t>
            </w:r>
            <w:r w:rsidRPr="00193ABD">
              <w:rPr>
                <w:rFonts w:ascii="Times New Roman" w:hAnsi="Times New Roman" w:cs="Times New Roman"/>
                <w:b/>
                <w:sz w:val="24"/>
                <w:szCs w:val="24"/>
              </w:rPr>
              <w:t>pažymėjo, kad asmenų lygybės principas nepaneigia to, kad įstatyme gali būti nustatytas nevienodas teisinis reguliavimas tam tikrų asmenų kategorijų, esančių skirtingose padėtyse, atžvilgiu</w:t>
            </w:r>
            <w:r w:rsidRPr="00193ABD">
              <w:rPr>
                <w:rFonts w:ascii="Times New Roman" w:hAnsi="Times New Roman" w:cs="Times New Roman"/>
                <w:sz w:val="24"/>
                <w:szCs w:val="24"/>
              </w:rPr>
              <w:t xml:space="preserve"> (Konstitucinio Teismo 2002-04-23, 2003-07-04, 2003-12-03, 2007-09-26 nutarimai). Socialinio gyvenimo įvairovė gali lemti teisinio reguliavimo būdą ir turinį (Konstitucinio Teismo 2003-07-04 nutarimas). Tačiau konstitucinis visų asmenų lygybės principas būtų pažeistas, jeigu tam tikra grupė asmenų, kuriems yra skiriama teisės norma, palyginti su kitais tos pačios normos adresatais, būtų kitaip traktuojama, nors tarp tų grupių nėra tokio pobūdžio ir tokios apimties skirtumų, kad toks nevienodas traktavimas būtų objektyviai pateisinamas (Konstitucinio Teismo 1996-11-20, 2003-12-30, 2004-12-13, 2007-09-26 nutarimai).</w:t>
            </w:r>
          </w:p>
          <w:p w:rsidR="00CA0DD6" w:rsidRPr="00193ABD" w:rsidRDefault="00CA0DD6" w:rsidP="00D94970">
            <w:pPr>
              <w:pStyle w:val="HTMLiankstoformatuotas"/>
              <w:jc w:val="both"/>
              <w:rPr>
                <w:rFonts w:ascii="Times New Roman" w:hAnsi="Times New Roman" w:cs="Times New Roman"/>
                <w:sz w:val="24"/>
                <w:szCs w:val="24"/>
              </w:rPr>
            </w:pPr>
            <w:r w:rsidRPr="00193ABD">
              <w:rPr>
                <w:rFonts w:ascii="Times New Roman" w:hAnsi="Times New Roman" w:cs="Times New Roman"/>
                <w:sz w:val="24"/>
                <w:szCs w:val="24"/>
              </w:rPr>
              <w:t xml:space="preserve">Vertinant, ar pagrįstai yra nustatytas skirtingas reguliavimas, būtina atsižvelgti į konkrečias teisines aplinkybes. Pirmiausia turi būti įvertinti asmenų ir objektų, </w:t>
            </w:r>
            <w:r w:rsidRPr="00193ABD">
              <w:rPr>
                <w:rFonts w:ascii="Times New Roman" w:hAnsi="Times New Roman" w:cs="Times New Roman"/>
                <w:sz w:val="24"/>
                <w:szCs w:val="24"/>
              </w:rPr>
              <w:lastRenderedPageBreak/>
              <w:t xml:space="preserve">kuriems taikomas skirtingas teisinis reguliavimas, teisinės padėties skirtumai (Konstitucinio Teismo 1996-02-28, 1997-11-13, 2003-07-04 nutarimai). Konkrečios teisės normos atitiktį Konstitucijos 29 straipsniui galima įvertinti tik atsižvelgus į visas turinčias reikšmės aplinkybes (Konstitucinio Teismo 2003-07-04 nutarimas). </w:t>
            </w:r>
            <w:r w:rsidRPr="00193ABD">
              <w:rPr>
                <w:rFonts w:ascii="Times New Roman" w:hAnsi="Times New Roman" w:cs="Times New Roman"/>
                <w:b/>
                <w:sz w:val="24"/>
                <w:szCs w:val="24"/>
              </w:rPr>
              <w:t>Kaip matyti iš Konstitucinio Teismo jurisprudencijos, Konstitucijos 29 straipsnio nuostatos nėra pažeidžiamos, jei įstatyme nustatytos sąlygos skiriasi pagal teisinio reguliavimo objekto, o ne teisės subjekto požymius</w:t>
            </w:r>
            <w:r w:rsidRPr="00193ABD">
              <w:rPr>
                <w:rFonts w:ascii="Times New Roman" w:hAnsi="Times New Roman" w:cs="Times New Roman"/>
                <w:sz w:val="24"/>
                <w:szCs w:val="24"/>
              </w:rPr>
              <w:t xml:space="preserve"> (pvz., Konstitucinio Teismo 2001-04-02 nutarimas). </w:t>
            </w:r>
          </w:p>
          <w:p w:rsidR="00E90B5E" w:rsidRPr="00193ABD" w:rsidRDefault="00E90B5E" w:rsidP="00D94970">
            <w:pPr>
              <w:spacing w:after="0" w:line="240" w:lineRule="auto"/>
              <w:jc w:val="both"/>
              <w:rPr>
                <w:rFonts w:ascii="Times New Roman" w:hAnsi="Times New Roman" w:cs="Times New Roman"/>
                <w:color w:val="000000"/>
                <w:sz w:val="24"/>
                <w:szCs w:val="24"/>
                <w:shd w:val="clear" w:color="auto" w:fill="FFFFFF"/>
              </w:rPr>
            </w:pPr>
            <w:r w:rsidRPr="00193ABD">
              <w:rPr>
                <w:rFonts w:ascii="Times New Roman" w:hAnsi="Times New Roman" w:cs="Times New Roman"/>
                <w:color w:val="000000"/>
                <w:sz w:val="24"/>
                <w:szCs w:val="24"/>
                <w:shd w:val="clear" w:color="auto" w:fill="FFFFFF"/>
              </w:rPr>
              <w:t xml:space="preserve">Valstybės premija sportininkams skiriama už pasiektus aukšto meistriškumo sporto </w:t>
            </w:r>
            <w:proofErr w:type="spellStart"/>
            <w:r w:rsidRPr="00193ABD">
              <w:rPr>
                <w:rFonts w:ascii="Times New Roman" w:hAnsi="Times New Roman" w:cs="Times New Roman"/>
                <w:color w:val="000000"/>
                <w:sz w:val="24"/>
                <w:szCs w:val="24"/>
                <w:shd w:val="clear" w:color="auto" w:fill="FFFFFF"/>
              </w:rPr>
              <w:t>laimėjimus</w:t>
            </w:r>
            <w:proofErr w:type="spellEnd"/>
            <w:r w:rsidRPr="00193ABD">
              <w:rPr>
                <w:rFonts w:ascii="Times New Roman" w:hAnsi="Times New Roman" w:cs="Times New Roman"/>
                <w:color w:val="000000"/>
                <w:sz w:val="24"/>
                <w:szCs w:val="24"/>
                <w:shd w:val="clear" w:color="auto" w:fill="FFFFFF"/>
              </w:rPr>
              <w:t xml:space="preserve">, atsižvelgiant į minėtus Sporto įstatyme aptartus varžybų skirtumus, ir Lietuvos vardo garsinimą. </w:t>
            </w:r>
          </w:p>
          <w:p w:rsidR="00AC2F40" w:rsidRPr="00193ABD" w:rsidRDefault="00F22B9E" w:rsidP="00D94970">
            <w:pPr>
              <w:spacing w:after="0" w:line="240" w:lineRule="auto"/>
              <w:jc w:val="both"/>
              <w:rPr>
                <w:rFonts w:ascii="Times New Roman" w:hAnsi="Times New Roman" w:cs="Times New Roman"/>
                <w:color w:val="000000"/>
                <w:sz w:val="24"/>
                <w:szCs w:val="24"/>
              </w:rPr>
            </w:pPr>
            <w:r w:rsidRPr="00193ABD">
              <w:rPr>
                <w:rFonts w:ascii="Times New Roman" w:hAnsi="Times New Roman" w:cs="Times New Roman"/>
                <w:color w:val="000000"/>
                <w:sz w:val="24"/>
                <w:szCs w:val="24"/>
              </w:rPr>
              <w:t>O</w:t>
            </w:r>
            <w:r w:rsidR="00531CD9" w:rsidRPr="00193ABD">
              <w:rPr>
                <w:rFonts w:ascii="Times New Roman" w:hAnsi="Times New Roman" w:cs="Times New Roman"/>
                <w:color w:val="000000"/>
                <w:sz w:val="24"/>
                <w:szCs w:val="24"/>
                <w:shd w:val="clear" w:color="auto" w:fill="FFFFFF"/>
              </w:rPr>
              <w:t xml:space="preserve">limpinės, </w:t>
            </w:r>
            <w:proofErr w:type="spellStart"/>
            <w:r w:rsidRPr="00193ABD">
              <w:rPr>
                <w:rFonts w:ascii="Times New Roman" w:hAnsi="Times New Roman" w:cs="Times New Roman"/>
                <w:sz w:val="24"/>
                <w:szCs w:val="24"/>
              </w:rPr>
              <w:t>para</w:t>
            </w:r>
            <w:r w:rsidR="00531CD9" w:rsidRPr="00193ABD">
              <w:rPr>
                <w:rFonts w:ascii="Times New Roman" w:hAnsi="Times New Roman" w:cs="Times New Roman"/>
                <w:sz w:val="24"/>
                <w:szCs w:val="24"/>
              </w:rPr>
              <w:t>limpinės</w:t>
            </w:r>
            <w:proofErr w:type="spellEnd"/>
            <w:r w:rsidR="00531CD9" w:rsidRPr="00193ABD">
              <w:rPr>
                <w:rFonts w:ascii="Times New Roman" w:hAnsi="Times New Roman" w:cs="Times New Roman"/>
                <w:sz w:val="24"/>
                <w:szCs w:val="24"/>
              </w:rPr>
              <w:t xml:space="preserve">, kurčiųjų žaidynės ir specialioji olimpiada iš esmės </w:t>
            </w:r>
            <w:r w:rsidR="00531CD9" w:rsidRPr="00193ABD">
              <w:rPr>
                <w:rFonts w:ascii="Times New Roman" w:hAnsi="Times New Roman" w:cs="Times New Roman"/>
                <w:color w:val="000000"/>
                <w:sz w:val="24"/>
                <w:szCs w:val="24"/>
                <w:shd w:val="clear" w:color="auto" w:fill="FFFFFF"/>
              </w:rPr>
              <w:t xml:space="preserve">skiriasi šalių ir dalyvių skaičiumi, </w:t>
            </w:r>
            <w:r w:rsidR="00531CD9" w:rsidRPr="00193ABD">
              <w:rPr>
                <w:rFonts w:ascii="Times New Roman" w:hAnsi="Times New Roman" w:cs="Times New Roman"/>
                <w:color w:val="000000"/>
                <w:sz w:val="24"/>
                <w:szCs w:val="24"/>
              </w:rPr>
              <w:t xml:space="preserve">atrankos varžybų, kvotų šalims sistema, varžybų rangu, </w:t>
            </w:r>
            <w:r w:rsidR="001A0F2F" w:rsidRPr="00193ABD">
              <w:rPr>
                <w:rFonts w:ascii="Times New Roman" w:hAnsi="Times New Roman" w:cs="Times New Roman"/>
                <w:color w:val="000000"/>
                <w:sz w:val="24"/>
                <w:szCs w:val="24"/>
              </w:rPr>
              <w:t xml:space="preserve">šie renginiai kelia skirtingą </w:t>
            </w:r>
            <w:r w:rsidR="001A0F2F" w:rsidRPr="00193ABD">
              <w:rPr>
                <w:rFonts w:ascii="Times New Roman" w:hAnsi="Times New Roman" w:cs="Times New Roman"/>
                <w:color w:val="000000"/>
                <w:sz w:val="24"/>
                <w:szCs w:val="24"/>
                <w:shd w:val="clear" w:color="auto" w:fill="FFFFFF"/>
              </w:rPr>
              <w:t>visuomenės susidomėjimą,</w:t>
            </w:r>
            <w:r w:rsidR="001A0F2F" w:rsidRPr="00193ABD">
              <w:rPr>
                <w:rFonts w:ascii="Times New Roman" w:hAnsi="Times New Roman" w:cs="Times New Roman"/>
                <w:color w:val="000000"/>
                <w:sz w:val="24"/>
                <w:szCs w:val="24"/>
              </w:rPr>
              <w:t xml:space="preserve"> juose </w:t>
            </w:r>
            <w:r w:rsidR="00531CD9" w:rsidRPr="00193ABD">
              <w:rPr>
                <w:rFonts w:ascii="Times New Roman" w:hAnsi="Times New Roman" w:cs="Times New Roman"/>
                <w:color w:val="000000"/>
                <w:sz w:val="24"/>
                <w:szCs w:val="24"/>
              </w:rPr>
              <w:t>skiriasi ir Lietuvos vardo atitinkamose žaidynėse garsinimas.</w:t>
            </w:r>
            <w:r w:rsidRPr="00193ABD">
              <w:rPr>
                <w:rFonts w:ascii="Times New Roman" w:hAnsi="Times New Roman" w:cs="Times New Roman"/>
                <w:color w:val="000000"/>
                <w:sz w:val="24"/>
                <w:szCs w:val="24"/>
              </w:rPr>
              <w:t xml:space="preserve"> </w:t>
            </w:r>
            <w:r w:rsidR="009603D1" w:rsidRPr="00193ABD">
              <w:rPr>
                <w:rFonts w:ascii="Times New Roman" w:hAnsi="Times New Roman" w:cs="Times New Roman"/>
                <w:color w:val="000000"/>
                <w:sz w:val="24"/>
                <w:szCs w:val="24"/>
              </w:rPr>
              <w:t xml:space="preserve">Taip pat </w:t>
            </w:r>
            <w:r w:rsidR="00DF5456" w:rsidRPr="00193ABD">
              <w:rPr>
                <w:rFonts w:ascii="Times New Roman" w:hAnsi="Times New Roman" w:cs="Times New Roman"/>
                <w:color w:val="000000"/>
                <w:sz w:val="24"/>
                <w:szCs w:val="24"/>
              </w:rPr>
              <w:t xml:space="preserve">minėtose </w:t>
            </w:r>
            <w:r w:rsidR="003D7927" w:rsidRPr="00193ABD">
              <w:rPr>
                <w:rFonts w:ascii="Times New Roman" w:hAnsi="Times New Roman" w:cs="Times New Roman"/>
                <w:b/>
                <w:color w:val="000000"/>
                <w:sz w:val="24"/>
                <w:szCs w:val="24"/>
              </w:rPr>
              <w:t>žaidynėse</w:t>
            </w:r>
            <w:r w:rsidR="003D7927" w:rsidRPr="00193ABD">
              <w:rPr>
                <w:rFonts w:ascii="Times New Roman" w:hAnsi="Times New Roman" w:cs="Times New Roman"/>
                <w:color w:val="000000"/>
                <w:sz w:val="24"/>
                <w:szCs w:val="24"/>
              </w:rPr>
              <w:t xml:space="preserve"> </w:t>
            </w:r>
            <w:r w:rsidR="00DF5456" w:rsidRPr="00193ABD">
              <w:rPr>
                <w:rFonts w:ascii="Times New Roman" w:hAnsi="Times New Roman" w:cs="Times New Roman"/>
                <w:b/>
                <w:color w:val="000000"/>
                <w:sz w:val="24"/>
                <w:szCs w:val="24"/>
              </w:rPr>
              <w:t>yra skirtinga</w:t>
            </w:r>
            <w:r w:rsidR="00DF5456" w:rsidRPr="00193ABD">
              <w:rPr>
                <w:rFonts w:ascii="Times New Roman" w:hAnsi="Times New Roman" w:cs="Times New Roman"/>
                <w:color w:val="000000"/>
                <w:sz w:val="24"/>
                <w:szCs w:val="24"/>
              </w:rPr>
              <w:t xml:space="preserve"> </w:t>
            </w:r>
            <w:r w:rsidR="009603D1" w:rsidRPr="00193ABD">
              <w:rPr>
                <w:rFonts w:ascii="Times New Roman" w:hAnsi="Times New Roman" w:cs="Times New Roman"/>
                <w:b/>
                <w:color w:val="000000"/>
                <w:sz w:val="24"/>
                <w:szCs w:val="24"/>
              </w:rPr>
              <w:t xml:space="preserve">ir konkurencija </w:t>
            </w:r>
            <w:r w:rsidR="003D7927" w:rsidRPr="00193ABD">
              <w:rPr>
                <w:rFonts w:ascii="Times New Roman" w:hAnsi="Times New Roman" w:cs="Times New Roman"/>
                <w:b/>
                <w:color w:val="000000"/>
                <w:sz w:val="24"/>
                <w:szCs w:val="24"/>
              </w:rPr>
              <w:t>tarp sportininkų</w:t>
            </w:r>
            <w:r w:rsidR="009603D1" w:rsidRPr="00193ABD">
              <w:rPr>
                <w:rFonts w:ascii="Times New Roman" w:hAnsi="Times New Roman" w:cs="Times New Roman"/>
                <w:color w:val="000000"/>
                <w:sz w:val="24"/>
                <w:szCs w:val="24"/>
              </w:rPr>
              <w:t xml:space="preserve">, </w:t>
            </w:r>
            <w:r w:rsidR="00E52D4F" w:rsidRPr="00193ABD">
              <w:rPr>
                <w:rFonts w:ascii="Times New Roman" w:hAnsi="Times New Roman" w:cs="Times New Roman"/>
                <w:color w:val="000000"/>
                <w:sz w:val="24"/>
                <w:szCs w:val="24"/>
              </w:rPr>
              <w:t>pvz.</w:t>
            </w:r>
            <w:r w:rsidR="009603D1" w:rsidRPr="00193ABD">
              <w:rPr>
                <w:rFonts w:ascii="Times New Roman" w:hAnsi="Times New Roman" w:cs="Times New Roman"/>
                <w:color w:val="000000"/>
                <w:sz w:val="24"/>
                <w:szCs w:val="24"/>
              </w:rPr>
              <w:t>,</w:t>
            </w:r>
            <w:r w:rsidRPr="00193ABD">
              <w:rPr>
                <w:rFonts w:ascii="Times New Roman" w:hAnsi="Times New Roman" w:cs="Times New Roman"/>
                <w:color w:val="000000"/>
                <w:sz w:val="24"/>
                <w:szCs w:val="24"/>
              </w:rPr>
              <w:t xml:space="preserve"> olimpinėse žaidynėse </w:t>
            </w:r>
            <w:r w:rsidR="001A2010" w:rsidRPr="00193ABD">
              <w:rPr>
                <w:rFonts w:ascii="Times New Roman" w:hAnsi="Times New Roman" w:cs="Times New Roman"/>
                <w:color w:val="000000"/>
                <w:sz w:val="24"/>
                <w:szCs w:val="24"/>
              </w:rPr>
              <w:t xml:space="preserve">yra </w:t>
            </w:r>
            <w:r w:rsidR="002A7B70" w:rsidRPr="00193ABD">
              <w:rPr>
                <w:rFonts w:ascii="Times New Roman" w:hAnsi="Times New Roman" w:cs="Times New Roman"/>
                <w:color w:val="000000"/>
                <w:sz w:val="24"/>
                <w:szCs w:val="24"/>
              </w:rPr>
              <w:t xml:space="preserve">apie </w:t>
            </w:r>
            <w:r w:rsidR="00940C09" w:rsidRPr="00193ABD">
              <w:rPr>
                <w:rFonts w:ascii="Times New Roman" w:hAnsi="Times New Roman" w:cs="Times New Roman"/>
                <w:color w:val="000000"/>
                <w:sz w:val="24"/>
                <w:szCs w:val="24"/>
              </w:rPr>
              <w:t>4,</w:t>
            </w:r>
            <w:r w:rsidR="002A7B70" w:rsidRPr="00193ABD">
              <w:rPr>
                <w:rFonts w:ascii="Times New Roman" w:hAnsi="Times New Roman" w:cs="Times New Roman"/>
                <w:color w:val="000000"/>
                <w:sz w:val="24"/>
                <w:szCs w:val="24"/>
              </w:rPr>
              <w:t>5</w:t>
            </w:r>
            <w:r w:rsidRPr="00193ABD">
              <w:rPr>
                <w:rFonts w:ascii="Times New Roman" w:hAnsi="Times New Roman" w:cs="Times New Roman"/>
                <w:color w:val="000000"/>
                <w:sz w:val="24"/>
                <w:szCs w:val="24"/>
              </w:rPr>
              <w:t xml:space="preserve"> kart</w:t>
            </w:r>
            <w:r w:rsidR="003D7927" w:rsidRPr="00193ABD">
              <w:rPr>
                <w:rFonts w:ascii="Times New Roman" w:hAnsi="Times New Roman" w:cs="Times New Roman"/>
                <w:color w:val="000000"/>
                <w:sz w:val="24"/>
                <w:szCs w:val="24"/>
              </w:rPr>
              <w:t>o</w:t>
            </w:r>
            <w:r w:rsidRPr="00193ABD">
              <w:rPr>
                <w:rFonts w:ascii="Times New Roman" w:hAnsi="Times New Roman" w:cs="Times New Roman"/>
                <w:color w:val="000000"/>
                <w:sz w:val="24"/>
                <w:szCs w:val="24"/>
              </w:rPr>
              <w:t xml:space="preserve"> </w:t>
            </w:r>
            <w:r w:rsidR="001A2010" w:rsidRPr="00193ABD">
              <w:rPr>
                <w:rFonts w:ascii="Times New Roman" w:hAnsi="Times New Roman" w:cs="Times New Roman"/>
                <w:color w:val="000000"/>
                <w:sz w:val="24"/>
                <w:szCs w:val="24"/>
              </w:rPr>
              <w:t xml:space="preserve">didesnė konkurencija </w:t>
            </w:r>
            <w:r w:rsidR="009603D1" w:rsidRPr="00193ABD">
              <w:rPr>
                <w:rFonts w:ascii="Times New Roman" w:hAnsi="Times New Roman" w:cs="Times New Roman"/>
                <w:color w:val="000000"/>
                <w:sz w:val="24"/>
                <w:szCs w:val="24"/>
              </w:rPr>
              <w:t>nei</w:t>
            </w:r>
            <w:r w:rsidR="00940C09" w:rsidRPr="00193ABD">
              <w:rPr>
                <w:rFonts w:ascii="Times New Roman" w:hAnsi="Times New Roman" w:cs="Times New Roman"/>
                <w:color w:val="000000"/>
                <w:sz w:val="24"/>
                <w:szCs w:val="24"/>
              </w:rPr>
              <w:t xml:space="preserve"> </w:t>
            </w:r>
            <w:proofErr w:type="spellStart"/>
            <w:r w:rsidR="009603D1" w:rsidRPr="00193ABD">
              <w:rPr>
                <w:rFonts w:ascii="Times New Roman" w:hAnsi="Times New Roman" w:cs="Times New Roman"/>
                <w:color w:val="000000"/>
                <w:sz w:val="24"/>
                <w:szCs w:val="24"/>
              </w:rPr>
              <w:t>p</w:t>
            </w:r>
            <w:r w:rsidR="00940C09" w:rsidRPr="00193ABD">
              <w:rPr>
                <w:rFonts w:ascii="Times New Roman" w:hAnsi="Times New Roman" w:cs="Times New Roman"/>
                <w:color w:val="000000"/>
                <w:sz w:val="24"/>
                <w:szCs w:val="24"/>
              </w:rPr>
              <w:t>ar</w:t>
            </w:r>
            <w:r w:rsidR="001A2010" w:rsidRPr="00193ABD">
              <w:rPr>
                <w:rFonts w:ascii="Times New Roman" w:hAnsi="Times New Roman" w:cs="Times New Roman"/>
                <w:color w:val="000000"/>
                <w:sz w:val="24"/>
                <w:szCs w:val="24"/>
              </w:rPr>
              <w:t>alimpinėse</w:t>
            </w:r>
            <w:proofErr w:type="spellEnd"/>
            <w:r w:rsidR="001A2010" w:rsidRPr="00193ABD">
              <w:rPr>
                <w:rFonts w:ascii="Times New Roman" w:hAnsi="Times New Roman" w:cs="Times New Roman"/>
                <w:color w:val="000000"/>
                <w:sz w:val="24"/>
                <w:szCs w:val="24"/>
              </w:rPr>
              <w:t xml:space="preserve"> žaidynėse (2016 m. olimpinėse žaidynėse 11 303 sportininkai varžėsi dėl 306 aukso medalių (vidutiniškai 37</w:t>
            </w:r>
            <w:r w:rsidR="003D7927" w:rsidRPr="00193ABD">
              <w:rPr>
                <w:rFonts w:ascii="Times New Roman" w:hAnsi="Times New Roman" w:cs="Times New Roman"/>
                <w:color w:val="000000"/>
                <w:sz w:val="24"/>
                <w:szCs w:val="24"/>
              </w:rPr>
              <w:t> </w:t>
            </w:r>
            <w:r w:rsidR="001A2010" w:rsidRPr="00193ABD">
              <w:rPr>
                <w:rFonts w:ascii="Times New Roman" w:hAnsi="Times New Roman" w:cs="Times New Roman"/>
                <w:color w:val="000000"/>
                <w:sz w:val="24"/>
                <w:szCs w:val="24"/>
              </w:rPr>
              <w:t xml:space="preserve">sportininkai rungtyje), 2016 m. </w:t>
            </w:r>
            <w:proofErr w:type="spellStart"/>
            <w:r w:rsidR="001A2010" w:rsidRPr="00193ABD">
              <w:rPr>
                <w:rFonts w:ascii="Times New Roman" w:hAnsi="Times New Roman" w:cs="Times New Roman"/>
                <w:color w:val="000000"/>
                <w:sz w:val="24"/>
                <w:szCs w:val="24"/>
              </w:rPr>
              <w:t>paralimpinėse</w:t>
            </w:r>
            <w:proofErr w:type="spellEnd"/>
            <w:r w:rsidR="001A2010" w:rsidRPr="00193ABD">
              <w:rPr>
                <w:rFonts w:ascii="Times New Roman" w:hAnsi="Times New Roman" w:cs="Times New Roman"/>
                <w:color w:val="000000"/>
                <w:sz w:val="24"/>
                <w:szCs w:val="24"/>
              </w:rPr>
              <w:t xml:space="preserve"> žaidynėse (dalyvauja regėjimo, judėjimo ir intelekto negalės sportininkai) 4 331 neįgalus sportininkas varžėsi dėl 528 aukso medalių (vidutiniškai 8 sportinink</w:t>
            </w:r>
            <w:r w:rsidR="00E52D4F" w:rsidRPr="00193ABD">
              <w:rPr>
                <w:rFonts w:ascii="Times New Roman" w:hAnsi="Times New Roman" w:cs="Times New Roman"/>
                <w:color w:val="000000"/>
                <w:sz w:val="24"/>
                <w:szCs w:val="24"/>
              </w:rPr>
              <w:t>ai</w:t>
            </w:r>
            <w:r w:rsidR="001A2010" w:rsidRPr="00193ABD">
              <w:rPr>
                <w:rFonts w:ascii="Times New Roman" w:hAnsi="Times New Roman" w:cs="Times New Roman"/>
                <w:color w:val="000000"/>
                <w:sz w:val="24"/>
                <w:szCs w:val="24"/>
              </w:rPr>
              <w:t xml:space="preserve"> rungtyje), 2017 m. kurčiųjų žaidynėse 2 873 neįgalus sportininkas varžėsi dėl 200 aukso medalių (vidutiniškai 14 sportininkų rungtyje)</w:t>
            </w:r>
            <w:r w:rsidR="00F63100" w:rsidRPr="00193ABD">
              <w:rPr>
                <w:rFonts w:ascii="Times New Roman" w:hAnsi="Times New Roman" w:cs="Times New Roman"/>
                <w:color w:val="000000"/>
                <w:sz w:val="24"/>
                <w:szCs w:val="24"/>
              </w:rPr>
              <w:t xml:space="preserve">, 2015 m. specialiosios olimpiados </w:t>
            </w:r>
            <w:r w:rsidR="00E7608E" w:rsidRPr="00193ABD">
              <w:rPr>
                <w:rFonts w:ascii="Times New Roman" w:hAnsi="Times New Roman" w:cs="Times New Roman"/>
                <w:color w:val="000000"/>
                <w:sz w:val="24"/>
                <w:szCs w:val="24"/>
              </w:rPr>
              <w:t>žaidynėse varžėsi 6 500 sportininkų, Lietuvai atstovavo 13 sportininkų, kurie visi užėmė prizines vietas: 1 vietą – 12, 2 vietą – 7, 3 vietą – 2).</w:t>
            </w:r>
            <w:r w:rsidR="007468FC" w:rsidRPr="00193ABD">
              <w:rPr>
                <w:rFonts w:ascii="Times New Roman" w:hAnsi="Times New Roman" w:cs="Times New Roman"/>
                <w:color w:val="000000"/>
                <w:sz w:val="24"/>
                <w:szCs w:val="24"/>
              </w:rPr>
              <w:t xml:space="preserve"> </w:t>
            </w:r>
          </w:p>
          <w:p w:rsidR="007468FC" w:rsidRPr="00193ABD" w:rsidRDefault="007468FC" w:rsidP="00D94970">
            <w:pPr>
              <w:spacing w:after="0" w:line="240" w:lineRule="auto"/>
              <w:jc w:val="both"/>
              <w:rPr>
                <w:rFonts w:ascii="Times New Roman" w:hAnsi="Times New Roman" w:cs="Times New Roman"/>
                <w:color w:val="000000"/>
                <w:sz w:val="24"/>
                <w:szCs w:val="24"/>
              </w:rPr>
            </w:pPr>
            <w:r w:rsidRPr="00193ABD">
              <w:rPr>
                <w:rFonts w:ascii="Times New Roman" w:hAnsi="Times New Roman" w:cs="Times New Roman"/>
                <w:color w:val="000000"/>
                <w:sz w:val="24"/>
                <w:szCs w:val="24"/>
              </w:rPr>
              <w:t>Specialiojoje olimpiadoje dalyvauja sportininkai, turintys intelekto negalią,</w:t>
            </w:r>
            <w:r w:rsidR="00AC2F40" w:rsidRPr="00193ABD">
              <w:rPr>
                <w:rFonts w:ascii="Times New Roman" w:hAnsi="Times New Roman" w:cs="Times New Roman"/>
                <w:color w:val="000000"/>
                <w:sz w:val="24"/>
                <w:szCs w:val="24"/>
              </w:rPr>
              <w:t xml:space="preserve"> nuo 8 metų amžiaus. </w:t>
            </w:r>
            <w:proofErr w:type="spellStart"/>
            <w:r w:rsidR="00AC2F40" w:rsidRPr="00193ABD">
              <w:rPr>
                <w:rFonts w:ascii="Times New Roman" w:eastAsia="Times New Roman" w:hAnsi="Times New Roman" w:cs="Times New Roman"/>
                <w:sz w:val="24"/>
                <w:szCs w:val="24"/>
                <w:lang w:val="en-US"/>
              </w:rPr>
              <w:t>Specialiosios</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olimpiados</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tikslas</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yra</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sutelkti</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sutrikusio</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intelekto</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asmenis</w:t>
            </w:r>
            <w:proofErr w:type="spellEnd"/>
            <w:r w:rsidR="00AC2F40" w:rsidRPr="00193ABD">
              <w:rPr>
                <w:rFonts w:ascii="Times New Roman" w:eastAsia="Times New Roman" w:hAnsi="Times New Roman" w:cs="Times New Roman"/>
                <w:sz w:val="24"/>
                <w:szCs w:val="24"/>
                <w:lang w:val="en-US"/>
              </w:rPr>
              <w:t xml:space="preserve"> į </w:t>
            </w:r>
            <w:proofErr w:type="spellStart"/>
            <w:r w:rsidR="00AC2F40" w:rsidRPr="00193ABD">
              <w:rPr>
                <w:rFonts w:ascii="Times New Roman" w:eastAsia="Times New Roman" w:hAnsi="Times New Roman" w:cs="Times New Roman"/>
                <w:sz w:val="24"/>
                <w:szCs w:val="24"/>
                <w:lang w:val="en-US"/>
              </w:rPr>
              <w:t>didelę</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bendruomenę</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kurioje</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yra</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sudarytos</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visos</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sąlygos</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juos</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priimti</w:t>
            </w:r>
            <w:proofErr w:type="spellEnd"/>
            <w:r w:rsidR="00AC2F40" w:rsidRPr="00193ABD">
              <w:rPr>
                <w:rFonts w:ascii="Times New Roman" w:eastAsia="Times New Roman" w:hAnsi="Times New Roman" w:cs="Times New Roman"/>
                <w:sz w:val="24"/>
                <w:szCs w:val="24"/>
                <w:lang w:val="en-US"/>
              </w:rPr>
              <w:t xml:space="preserve"> ir </w:t>
            </w:r>
            <w:proofErr w:type="spellStart"/>
            <w:r w:rsidR="00AC2F40" w:rsidRPr="00193ABD">
              <w:rPr>
                <w:rFonts w:ascii="Times New Roman" w:eastAsia="Times New Roman" w:hAnsi="Times New Roman" w:cs="Times New Roman"/>
                <w:sz w:val="24"/>
                <w:szCs w:val="24"/>
                <w:lang w:val="en-US"/>
              </w:rPr>
              <w:t>suteikta</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galimybė</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tapti</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naudingais</w:t>
            </w:r>
            <w:proofErr w:type="spellEnd"/>
            <w:r w:rsidR="00AC2F40" w:rsidRPr="00193ABD">
              <w:rPr>
                <w:rFonts w:ascii="Times New Roman" w:eastAsia="Times New Roman" w:hAnsi="Times New Roman" w:cs="Times New Roman"/>
                <w:sz w:val="24"/>
                <w:szCs w:val="24"/>
                <w:lang w:val="en-US"/>
              </w:rPr>
              <w:t xml:space="preserve"> ir </w:t>
            </w:r>
            <w:proofErr w:type="spellStart"/>
            <w:r w:rsidR="00AC2F40" w:rsidRPr="00193ABD">
              <w:rPr>
                <w:rFonts w:ascii="Times New Roman" w:eastAsia="Times New Roman" w:hAnsi="Times New Roman" w:cs="Times New Roman"/>
                <w:sz w:val="24"/>
                <w:szCs w:val="24"/>
                <w:lang w:val="en-US"/>
              </w:rPr>
              <w:t>produktyviais</w:t>
            </w:r>
            <w:proofErr w:type="spellEnd"/>
            <w:r w:rsidR="00AC2F40" w:rsidRPr="00193ABD">
              <w:rPr>
                <w:rFonts w:ascii="Times New Roman" w:eastAsia="Times New Roman" w:hAnsi="Times New Roman" w:cs="Times New Roman"/>
                <w:sz w:val="24"/>
                <w:szCs w:val="24"/>
                <w:lang w:val="en-US"/>
              </w:rPr>
              <w:t xml:space="preserve"> </w:t>
            </w:r>
            <w:proofErr w:type="spellStart"/>
            <w:r w:rsidR="00AC2F40" w:rsidRPr="00193ABD">
              <w:rPr>
                <w:rFonts w:ascii="Times New Roman" w:eastAsia="Times New Roman" w:hAnsi="Times New Roman" w:cs="Times New Roman"/>
                <w:sz w:val="24"/>
                <w:szCs w:val="24"/>
                <w:lang w:val="en-US"/>
              </w:rPr>
              <w:t>piliečiais</w:t>
            </w:r>
            <w:proofErr w:type="spellEnd"/>
            <w:r w:rsidR="00AC2F40" w:rsidRPr="00193ABD">
              <w:rPr>
                <w:rFonts w:ascii="Times New Roman" w:eastAsia="Times New Roman" w:hAnsi="Times New Roman" w:cs="Times New Roman"/>
                <w:sz w:val="24"/>
                <w:szCs w:val="24"/>
                <w:lang w:val="en-US"/>
              </w:rPr>
              <w:t xml:space="preserve">. </w:t>
            </w:r>
            <w:r w:rsidR="00AC2F40" w:rsidRPr="00193ABD">
              <w:rPr>
                <w:rFonts w:ascii="Times New Roman" w:hAnsi="Times New Roman" w:cs="Times New Roman"/>
                <w:color w:val="000000"/>
                <w:sz w:val="24"/>
                <w:szCs w:val="24"/>
              </w:rPr>
              <w:t xml:space="preserve">Specialioji olimpiada </w:t>
            </w:r>
            <w:r w:rsidRPr="00193ABD">
              <w:rPr>
                <w:rFonts w:ascii="Times New Roman" w:hAnsi="Times New Roman" w:cs="Times New Roman"/>
                <w:color w:val="000000"/>
                <w:sz w:val="24"/>
                <w:szCs w:val="24"/>
              </w:rPr>
              <w:t xml:space="preserve">nuo </w:t>
            </w:r>
            <w:proofErr w:type="spellStart"/>
            <w:r w:rsidRPr="00193ABD">
              <w:rPr>
                <w:rFonts w:ascii="Times New Roman" w:hAnsi="Times New Roman" w:cs="Times New Roman"/>
                <w:color w:val="000000"/>
                <w:sz w:val="24"/>
                <w:szCs w:val="24"/>
              </w:rPr>
              <w:t>paralimpinių</w:t>
            </w:r>
            <w:proofErr w:type="spellEnd"/>
            <w:r w:rsidRPr="00193ABD">
              <w:rPr>
                <w:rFonts w:ascii="Times New Roman" w:hAnsi="Times New Roman" w:cs="Times New Roman"/>
                <w:color w:val="000000"/>
                <w:sz w:val="24"/>
                <w:szCs w:val="24"/>
              </w:rPr>
              <w:t xml:space="preserve"> žaidynių skiriasi ir tuo, kad sportininkas gali rungtis skirtingose sporto šakose, pvz., vieną sezoną gali žaisti tinklinį, kitą sezoną – </w:t>
            </w:r>
            <w:r w:rsidRPr="00193ABD">
              <w:rPr>
                <w:rFonts w:ascii="Times New Roman" w:hAnsi="Times New Roman" w:cs="Times New Roman"/>
                <w:color w:val="000000"/>
                <w:sz w:val="24"/>
                <w:szCs w:val="24"/>
              </w:rPr>
              <w:lastRenderedPageBreak/>
              <w:t xml:space="preserve">dalyvauti plaukime. </w:t>
            </w:r>
            <w:r w:rsidR="00BE02C7" w:rsidRPr="00193ABD">
              <w:rPr>
                <w:rFonts w:ascii="Times New Roman" w:hAnsi="Times New Roman" w:cs="Times New Roman"/>
                <w:color w:val="000000"/>
                <w:sz w:val="24"/>
                <w:szCs w:val="24"/>
              </w:rPr>
              <w:t xml:space="preserve">Specialiosios </w:t>
            </w:r>
            <w:r w:rsidR="001B2F48" w:rsidRPr="00193ABD">
              <w:rPr>
                <w:rFonts w:ascii="Times New Roman" w:hAnsi="Times New Roman" w:cs="Times New Roman"/>
                <w:color w:val="000000"/>
                <w:sz w:val="24"/>
                <w:szCs w:val="24"/>
              </w:rPr>
              <w:t xml:space="preserve">olimpiados judėjimui </w:t>
            </w:r>
            <w:r w:rsidR="00170876" w:rsidRPr="00193ABD">
              <w:rPr>
                <w:rFonts w:ascii="Times New Roman" w:eastAsia="Times New Roman" w:hAnsi="Times New Roman" w:cs="Times New Roman"/>
                <w:color w:val="000000"/>
                <w:sz w:val="24"/>
                <w:szCs w:val="24"/>
                <w:lang w:eastAsia="lt-LT"/>
              </w:rPr>
              <w:t xml:space="preserve">netaikomas </w:t>
            </w:r>
            <w:r w:rsidR="00BE02C7" w:rsidRPr="00193ABD">
              <w:rPr>
                <w:rFonts w:ascii="Times New Roman" w:eastAsia="Times New Roman" w:hAnsi="Times New Roman" w:cs="Times New Roman"/>
                <w:color w:val="000000"/>
                <w:sz w:val="24"/>
                <w:szCs w:val="24"/>
                <w:lang w:eastAsia="lt-LT"/>
              </w:rPr>
              <w:t xml:space="preserve">reikalavimas </w:t>
            </w:r>
            <w:r w:rsidR="001B2F48" w:rsidRPr="00193ABD">
              <w:rPr>
                <w:rFonts w:ascii="Times New Roman" w:eastAsia="Times New Roman" w:hAnsi="Times New Roman" w:cs="Times New Roman"/>
                <w:color w:val="000000"/>
                <w:sz w:val="24"/>
                <w:szCs w:val="24"/>
                <w:lang w:eastAsia="lt-LT"/>
              </w:rPr>
              <w:t>dėl Pasauli</w:t>
            </w:r>
            <w:r w:rsidR="00836F77" w:rsidRPr="00193ABD">
              <w:rPr>
                <w:rFonts w:ascii="Times New Roman" w:eastAsia="Times New Roman" w:hAnsi="Times New Roman" w:cs="Times New Roman"/>
                <w:color w:val="000000"/>
                <w:sz w:val="24"/>
                <w:szCs w:val="24"/>
                <w:lang w:eastAsia="lt-LT"/>
              </w:rPr>
              <w:t xml:space="preserve">nio </w:t>
            </w:r>
            <w:proofErr w:type="spellStart"/>
            <w:r w:rsidR="00836F77" w:rsidRPr="00193ABD">
              <w:rPr>
                <w:rFonts w:ascii="Times New Roman" w:eastAsia="Times New Roman" w:hAnsi="Times New Roman" w:cs="Times New Roman"/>
                <w:color w:val="000000"/>
                <w:sz w:val="24"/>
                <w:szCs w:val="24"/>
                <w:lang w:eastAsia="lt-LT"/>
              </w:rPr>
              <w:t>antidopingo</w:t>
            </w:r>
            <w:proofErr w:type="spellEnd"/>
            <w:r w:rsidR="00836F77" w:rsidRPr="00193ABD">
              <w:rPr>
                <w:rFonts w:ascii="Times New Roman" w:eastAsia="Times New Roman" w:hAnsi="Times New Roman" w:cs="Times New Roman"/>
                <w:color w:val="000000"/>
                <w:sz w:val="24"/>
                <w:szCs w:val="24"/>
                <w:lang w:eastAsia="lt-LT"/>
              </w:rPr>
              <w:t xml:space="preserve"> kodekso pripažinimo.</w:t>
            </w:r>
          </w:p>
          <w:p w:rsidR="00E90B5E" w:rsidRPr="00193ABD" w:rsidRDefault="00723B44" w:rsidP="00D94970">
            <w:pPr>
              <w:spacing w:after="0" w:line="240" w:lineRule="auto"/>
              <w:jc w:val="both"/>
              <w:rPr>
                <w:rFonts w:ascii="Times New Roman" w:hAnsi="Times New Roman" w:cs="Times New Roman"/>
                <w:color w:val="000000"/>
                <w:sz w:val="24"/>
                <w:szCs w:val="24"/>
                <w:shd w:val="clear" w:color="auto" w:fill="FFFFFF"/>
              </w:rPr>
            </w:pPr>
            <w:r w:rsidRPr="00193ABD">
              <w:rPr>
                <w:rFonts w:ascii="Times New Roman" w:hAnsi="Times New Roman" w:cs="Times New Roman"/>
                <w:color w:val="000000"/>
                <w:sz w:val="24"/>
                <w:szCs w:val="24"/>
                <w:shd w:val="clear" w:color="auto" w:fill="FFFFFF"/>
              </w:rPr>
              <w:t xml:space="preserve">Pastebėtina, kad </w:t>
            </w:r>
            <w:r w:rsidR="00E90B5E" w:rsidRPr="00193ABD">
              <w:rPr>
                <w:rFonts w:ascii="Times New Roman" w:hAnsi="Times New Roman" w:cs="Times New Roman"/>
                <w:color w:val="000000"/>
                <w:sz w:val="24"/>
                <w:szCs w:val="24"/>
                <w:shd w:val="clear" w:color="auto" w:fill="FFFFFF"/>
              </w:rPr>
              <w:t xml:space="preserve">iš </w:t>
            </w:r>
            <w:r w:rsidRPr="00193ABD">
              <w:rPr>
                <w:rFonts w:ascii="Times New Roman" w:hAnsi="Times New Roman" w:cs="Times New Roman"/>
                <w:color w:val="000000"/>
                <w:sz w:val="24"/>
                <w:szCs w:val="24"/>
                <w:shd w:val="clear" w:color="auto" w:fill="FFFFFF"/>
              </w:rPr>
              <w:t>1</w:t>
            </w:r>
            <w:r w:rsidR="00D04323" w:rsidRPr="00193ABD">
              <w:rPr>
                <w:rFonts w:ascii="Times New Roman" w:hAnsi="Times New Roman" w:cs="Times New Roman"/>
                <w:color w:val="000000"/>
                <w:sz w:val="24"/>
                <w:szCs w:val="24"/>
                <w:shd w:val="clear" w:color="auto" w:fill="FFFFFF"/>
              </w:rPr>
              <w:t>8</w:t>
            </w:r>
            <w:r w:rsidRPr="00193ABD">
              <w:rPr>
                <w:rFonts w:ascii="Times New Roman" w:hAnsi="Times New Roman" w:cs="Times New Roman"/>
                <w:color w:val="000000"/>
                <w:sz w:val="24"/>
                <w:szCs w:val="24"/>
                <w:shd w:val="clear" w:color="auto" w:fill="FFFFFF"/>
              </w:rPr>
              <w:t xml:space="preserve"> Europos Sąjungos valstybių narių</w:t>
            </w:r>
            <w:r w:rsidR="00FE35FB" w:rsidRPr="00193ABD">
              <w:rPr>
                <w:rFonts w:ascii="Times New Roman" w:hAnsi="Times New Roman" w:cs="Times New Roman"/>
                <w:color w:val="000000"/>
                <w:sz w:val="24"/>
                <w:szCs w:val="24"/>
                <w:shd w:val="clear" w:color="auto" w:fill="FFFFFF"/>
              </w:rPr>
              <w:t xml:space="preserve"> (lentelė pridedama)</w:t>
            </w:r>
            <w:r w:rsidR="00E90B5E" w:rsidRPr="00193ABD">
              <w:rPr>
                <w:rFonts w:ascii="Times New Roman" w:hAnsi="Times New Roman" w:cs="Times New Roman"/>
                <w:color w:val="000000"/>
                <w:sz w:val="24"/>
                <w:szCs w:val="24"/>
                <w:shd w:val="clear" w:color="auto" w:fill="FFFFFF"/>
              </w:rPr>
              <w:t>:</w:t>
            </w:r>
          </w:p>
          <w:p w:rsidR="00E90B5E" w:rsidRPr="00193ABD" w:rsidRDefault="00E90B5E" w:rsidP="00D94970">
            <w:pPr>
              <w:spacing w:after="0" w:line="240" w:lineRule="auto"/>
              <w:jc w:val="both"/>
              <w:rPr>
                <w:rFonts w:ascii="Times New Roman" w:hAnsi="Times New Roman" w:cs="Times New Roman"/>
                <w:color w:val="000000"/>
                <w:sz w:val="24"/>
                <w:szCs w:val="24"/>
                <w:shd w:val="clear" w:color="auto" w:fill="FFFFFF"/>
              </w:rPr>
            </w:pPr>
            <w:r w:rsidRPr="00193ABD">
              <w:rPr>
                <w:rFonts w:ascii="Times New Roman" w:hAnsi="Times New Roman" w:cs="Times New Roman"/>
                <w:color w:val="000000"/>
                <w:sz w:val="24"/>
                <w:szCs w:val="24"/>
                <w:shd w:val="clear" w:color="auto" w:fill="FFFFFF"/>
              </w:rPr>
              <w:t>-</w:t>
            </w:r>
            <w:r w:rsidR="00723B44" w:rsidRPr="00193ABD">
              <w:rPr>
                <w:rFonts w:ascii="Times New Roman" w:hAnsi="Times New Roman" w:cs="Times New Roman"/>
                <w:color w:val="000000"/>
                <w:sz w:val="24"/>
                <w:szCs w:val="24"/>
                <w:shd w:val="clear" w:color="auto" w:fill="FFFFFF"/>
              </w:rPr>
              <w:t xml:space="preserve"> </w:t>
            </w:r>
            <w:r w:rsidR="00723B44" w:rsidRPr="00193ABD">
              <w:rPr>
                <w:rFonts w:ascii="Times New Roman" w:hAnsi="Times New Roman" w:cs="Times New Roman"/>
                <w:b/>
                <w:color w:val="000000"/>
                <w:sz w:val="24"/>
                <w:szCs w:val="24"/>
                <w:shd w:val="clear" w:color="auto" w:fill="FFFFFF"/>
              </w:rPr>
              <w:t>7 valstybės</w:t>
            </w:r>
            <w:r w:rsidR="00A26169" w:rsidRPr="00193ABD">
              <w:rPr>
                <w:rFonts w:ascii="Times New Roman" w:hAnsi="Times New Roman" w:cs="Times New Roman"/>
                <w:b/>
                <w:color w:val="000000"/>
                <w:sz w:val="24"/>
                <w:szCs w:val="24"/>
                <w:shd w:val="clear" w:color="auto" w:fill="FFFFFF"/>
              </w:rPr>
              <w:t>e</w:t>
            </w:r>
            <w:r w:rsidR="00723B44" w:rsidRPr="00193ABD">
              <w:rPr>
                <w:rFonts w:ascii="Times New Roman" w:hAnsi="Times New Roman" w:cs="Times New Roman"/>
                <w:color w:val="000000"/>
                <w:sz w:val="24"/>
                <w:szCs w:val="24"/>
                <w:shd w:val="clear" w:color="auto" w:fill="FFFFFF"/>
              </w:rPr>
              <w:t xml:space="preserve"> </w:t>
            </w:r>
            <w:r w:rsidR="00A26169" w:rsidRPr="00193ABD">
              <w:rPr>
                <w:rFonts w:ascii="Times New Roman" w:hAnsi="Times New Roman" w:cs="Times New Roman"/>
                <w:color w:val="000000"/>
                <w:sz w:val="24"/>
                <w:szCs w:val="24"/>
                <w:shd w:val="clear" w:color="auto" w:fill="FFFFFF"/>
              </w:rPr>
              <w:t xml:space="preserve">olimpinių ar </w:t>
            </w:r>
            <w:proofErr w:type="spellStart"/>
            <w:r w:rsidR="00A26169" w:rsidRPr="00193ABD">
              <w:rPr>
                <w:rFonts w:ascii="Times New Roman" w:hAnsi="Times New Roman" w:cs="Times New Roman"/>
                <w:color w:val="000000"/>
                <w:sz w:val="24"/>
                <w:szCs w:val="24"/>
                <w:shd w:val="clear" w:color="auto" w:fill="FFFFFF"/>
              </w:rPr>
              <w:t>paralimpinių</w:t>
            </w:r>
            <w:proofErr w:type="spellEnd"/>
            <w:r w:rsidR="00A26169" w:rsidRPr="00193ABD">
              <w:rPr>
                <w:rFonts w:ascii="Times New Roman" w:hAnsi="Times New Roman" w:cs="Times New Roman"/>
                <w:color w:val="000000"/>
                <w:sz w:val="24"/>
                <w:szCs w:val="24"/>
                <w:shd w:val="clear" w:color="auto" w:fill="FFFFFF"/>
              </w:rPr>
              <w:t xml:space="preserve"> žaidynių 1–3 vietų laimėtojams </w:t>
            </w:r>
            <w:r w:rsidR="00723B44" w:rsidRPr="00193ABD">
              <w:rPr>
                <w:rFonts w:ascii="Times New Roman" w:hAnsi="Times New Roman" w:cs="Times New Roman"/>
                <w:b/>
                <w:color w:val="000000"/>
                <w:sz w:val="24"/>
                <w:szCs w:val="24"/>
                <w:shd w:val="clear" w:color="auto" w:fill="FFFFFF"/>
              </w:rPr>
              <w:t>premij</w:t>
            </w:r>
            <w:r w:rsidR="00A26169" w:rsidRPr="00193ABD">
              <w:rPr>
                <w:rFonts w:ascii="Times New Roman" w:hAnsi="Times New Roman" w:cs="Times New Roman"/>
                <w:b/>
                <w:color w:val="000000"/>
                <w:sz w:val="24"/>
                <w:szCs w:val="24"/>
                <w:shd w:val="clear" w:color="auto" w:fill="FFFFFF"/>
              </w:rPr>
              <w:t>as</w:t>
            </w:r>
            <w:r w:rsidR="00723B44" w:rsidRPr="00193ABD">
              <w:rPr>
                <w:rFonts w:ascii="Times New Roman" w:hAnsi="Times New Roman" w:cs="Times New Roman"/>
                <w:color w:val="000000"/>
                <w:sz w:val="24"/>
                <w:szCs w:val="24"/>
                <w:shd w:val="clear" w:color="auto" w:fill="FFFFFF"/>
              </w:rPr>
              <w:t xml:space="preserve"> </w:t>
            </w:r>
            <w:r w:rsidR="00A26169" w:rsidRPr="00193ABD">
              <w:rPr>
                <w:rFonts w:ascii="Times New Roman" w:hAnsi="Times New Roman" w:cs="Times New Roman"/>
                <w:b/>
                <w:color w:val="000000"/>
                <w:sz w:val="24"/>
                <w:szCs w:val="24"/>
                <w:shd w:val="clear" w:color="auto" w:fill="FFFFFF"/>
              </w:rPr>
              <w:t xml:space="preserve">skiria ne valstybė, o olimpiniai ir </w:t>
            </w:r>
            <w:proofErr w:type="spellStart"/>
            <w:r w:rsidR="00A26169" w:rsidRPr="00193ABD">
              <w:rPr>
                <w:rFonts w:ascii="Times New Roman" w:hAnsi="Times New Roman" w:cs="Times New Roman"/>
                <w:b/>
                <w:color w:val="000000"/>
                <w:sz w:val="24"/>
                <w:szCs w:val="24"/>
                <w:shd w:val="clear" w:color="auto" w:fill="FFFFFF"/>
              </w:rPr>
              <w:t>paralimpiniai</w:t>
            </w:r>
            <w:proofErr w:type="spellEnd"/>
            <w:r w:rsidR="00A26169" w:rsidRPr="00193ABD">
              <w:rPr>
                <w:rFonts w:ascii="Times New Roman" w:hAnsi="Times New Roman" w:cs="Times New Roman"/>
                <w:b/>
                <w:color w:val="000000"/>
                <w:sz w:val="24"/>
                <w:szCs w:val="24"/>
                <w:shd w:val="clear" w:color="auto" w:fill="FFFFFF"/>
              </w:rPr>
              <w:t xml:space="preserve"> komitetai</w:t>
            </w:r>
            <w:r w:rsidR="00A26169" w:rsidRPr="00193ABD">
              <w:rPr>
                <w:rFonts w:ascii="Times New Roman" w:hAnsi="Times New Roman" w:cs="Times New Roman"/>
                <w:color w:val="000000"/>
                <w:sz w:val="24"/>
                <w:szCs w:val="24"/>
                <w:shd w:val="clear" w:color="auto" w:fill="FFFFFF"/>
              </w:rPr>
              <w:t xml:space="preserve"> </w:t>
            </w:r>
            <w:r w:rsidRPr="00193ABD">
              <w:rPr>
                <w:rFonts w:ascii="Times New Roman" w:hAnsi="Times New Roman" w:cs="Times New Roman"/>
                <w:color w:val="000000"/>
                <w:sz w:val="24"/>
                <w:szCs w:val="24"/>
                <w:shd w:val="clear" w:color="auto" w:fill="FFFFFF"/>
              </w:rPr>
              <w:t>(Italija</w:t>
            </w:r>
            <w:r w:rsidR="00E52D4F" w:rsidRPr="00193ABD">
              <w:rPr>
                <w:rFonts w:ascii="Times New Roman" w:hAnsi="Times New Roman" w:cs="Times New Roman"/>
                <w:color w:val="000000"/>
                <w:sz w:val="24"/>
                <w:szCs w:val="24"/>
                <w:shd w:val="clear" w:color="auto" w:fill="FFFFFF"/>
              </w:rPr>
              <w:t xml:space="preserve"> (už olimpinių žaidynių 1 vietą – 150 000 eurų, </w:t>
            </w:r>
            <w:proofErr w:type="spellStart"/>
            <w:r w:rsidR="00E52D4F" w:rsidRPr="00193ABD">
              <w:rPr>
                <w:rFonts w:ascii="Times New Roman" w:hAnsi="Times New Roman" w:cs="Times New Roman"/>
                <w:color w:val="000000"/>
                <w:sz w:val="24"/>
                <w:szCs w:val="24"/>
                <w:shd w:val="clear" w:color="auto" w:fill="FFFFFF"/>
              </w:rPr>
              <w:t>paralimpinių</w:t>
            </w:r>
            <w:proofErr w:type="spellEnd"/>
            <w:r w:rsidR="00E52D4F" w:rsidRPr="00193ABD">
              <w:rPr>
                <w:rFonts w:ascii="Times New Roman" w:hAnsi="Times New Roman" w:cs="Times New Roman"/>
                <w:color w:val="000000"/>
                <w:sz w:val="24"/>
                <w:szCs w:val="24"/>
                <w:shd w:val="clear" w:color="auto" w:fill="FFFFFF"/>
              </w:rPr>
              <w:t xml:space="preserve"> – 75 000 eurų)</w:t>
            </w:r>
            <w:r w:rsidRPr="00193ABD">
              <w:rPr>
                <w:rFonts w:ascii="Times New Roman" w:hAnsi="Times New Roman" w:cs="Times New Roman"/>
                <w:color w:val="000000"/>
                <w:sz w:val="24"/>
                <w:szCs w:val="24"/>
                <w:shd w:val="clear" w:color="auto" w:fill="FFFFFF"/>
              </w:rPr>
              <w:t>, Estija</w:t>
            </w:r>
            <w:r w:rsidR="00E52D4F" w:rsidRPr="00193ABD">
              <w:rPr>
                <w:rFonts w:ascii="Times New Roman" w:hAnsi="Times New Roman" w:cs="Times New Roman"/>
                <w:color w:val="000000"/>
                <w:sz w:val="24"/>
                <w:szCs w:val="24"/>
                <w:shd w:val="clear" w:color="auto" w:fill="FFFFFF"/>
              </w:rPr>
              <w:t xml:space="preserve"> (100 000 ir 11 000 eurų)</w:t>
            </w:r>
            <w:r w:rsidRPr="00193ABD">
              <w:rPr>
                <w:rFonts w:ascii="Times New Roman" w:hAnsi="Times New Roman" w:cs="Times New Roman"/>
                <w:color w:val="000000"/>
                <w:sz w:val="24"/>
                <w:szCs w:val="24"/>
                <w:shd w:val="clear" w:color="auto" w:fill="FFFFFF"/>
              </w:rPr>
              <w:t>, Ispanija</w:t>
            </w:r>
            <w:r w:rsidR="00E52D4F" w:rsidRPr="00193ABD">
              <w:rPr>
                <w:rFonts w:ascii="Times New Roman" w:hAnsi="Times New Roman" w:cs="Times New Roman"/>
                <w:color w:val="000000"/>
                <w:sz w:val="24"/>
                <w:szCs w:val="24"/>
                <w:shd w:val="clear" w:color="auto" w:fill="FFFFFF"/>
              </w:rPr>
              <w:t xml:space="preserve"> (94 000 ir 30 000 eurų)</w:t>
            </w:r>
            <w:r w:rsidRPr="00193ABD">
              <w:rPr>
                <w:rFonts w:ascii="Times New Roman" w:hAnsi="Times New Roman" w:cs="Times New Roman"/>
                <w:color w:val="000000"/>
                <w:sz w:val="24"/>
                <w:szCs w:val="24"/>
                <w:shd w:val="clear" w:color="auto" w:fill="FFFFFF"/>
              </w:rPr>
              <w:t>, Belgija</w:t>
            </w:r>
            <w:r w:rsidR="00E52D4F" w:rsidRPr="00193ABD">
              <w:rPr>
                <w:rFonts w:ascii="Times New Roman" w:hAnsi="Times New Roman" w:cs="Times New Roman"/>
                <w:color w:val="000000"/>
                <w:sz w:val="24"/>
                <w:szCs w:val="24"/>
                <w:shd w:val="clear" w:color="auto" w:fill="FFFFFF"/>
              </w:rPr>
              <w:t xml:space="preserve"> (50 000 ir 10 000 eurų)</w:t>
            </w:r>
            <w:r w:rsidRPr="00193ABD">
              <w:rPr>
                <w:rFonts w:ascii="Times New Roman" w:hAnsi="Times New Roman" w:cs="Times New Roman"/>
                <w:color w:val="000000"/>
                <w:sz w:val="24"/>
                <w:szCs w:val="24"/>
                <w:shd w:val="clear" w:color="auto" w:fill="FFFFFF"/>
              </w:rPr>
              <w:t>, Vokietija</w:t>
            </w:r>
            <w:r w:rsidR="00E52D4F" w:rsidRPr="00193ABD">
              <w:rPr>
                <w:rFonts w:ascii="Times New Roman" w:hAnsi="Times New Roman" w:cs="Times New Roman"/>
                <w:color w:val="000000"/>
                <w:sz w:val="24"/>
                <w:szCs w:val="24"/>
                <w:shd w:val="clear" w:color="auto" w:fill="FFFFFF"/>
              </w:rPr>
              <w:t xml:space="preserve"> (po 20 000 eurų)</w:t>
            </w:r>
            <w:r w:rsidRPr="00193ABD">
              <w:rPr>
                <w:rFonts w:ascii="Times New Roman" w:hAnsi="Times New Roman" w:cs="Times New Roman"/>
                <w:color w:val="000000"/>
                <w:sz w:val="24"/>
                <w:szCs w:val="24"/>
                <w:shd w:val="clear" w:color="auto" w:fill="FFFFFF"/>
              </w:rPr>
              <w:t>, Austrija</w:t>
            </w:r>
            <w:r w:rsidR="00E52D4F" w:rsidRPr="00193ABD">
              <w:rPr>
                <w:rFonts w:ascii="Times New Roman" w:hAnsi="Times New Roman" w:cs="Times New Roman"/>
                <w:color w:val="000000"/>
                <w:sz w:val="24"/>
                <w:szCs w:val="24"/>
                <w:shd w:val="clear" w:color="auto" w:fill="FFFFFF"/>
              </w:rPr>
              <w:t xml:space="preserve"> (17 000 ir 8 000 eurų)</w:t>
            </w:r>
            <w:r w:rsidRPr="00193ABD">
              <w:rPr>
                <w:rFonts w:ascii="Times New Roman" w:hAnsi="Times New Roman" w:cs="Times New Roman"/>
                <w:color w:val="000000"/>
                <w:sz w:val="24"/>
                <w:szCs w:val="24"/>
                <w:shd w:val="clear" w:color="auto" w:fill="FFFFFF"/>
              </w:rPr>
              <w:t>, Danija</w:t>
            </w:r>
            <w:r w:rsidR="00E52D4F" w:rsidRPr="00193ABD">
              <w:rPr>
                <w:rFonts w:ascii="Times New Roman" w:hAnsi="Times New Roman" w:cs="Times New Roman"/>
                <w:color w:val="000000"/>
                <w:sz w:val="24"/>
                <w:szCs w:val="24"/>
                <w:shd w:val="clear" w:color="auto" w:fill="FFFFFF"/>
              </w:rPr>
              <w:t xml:space="preserve"> (13 500 ir 6 700 eurų</w:t>
            </w:r>
            <w:r w:rsidRPr="00193ABD">
              <w:rPr>
                <w:rFonts w:ascii="Times New Roman" w:hAnsi="Times New Roman" w:cs="Times New Roman"/>
                <w:color w:val="000000"/>
                <w:sz w:val="24"/>
                <w:szCs w:val="24"/>
                <w:shd w:val="clear" w:color="auto" w:fill="FFFFFF"/>
              </w:rPr>
              <w:t>)</w:t>
            </w:r>
            <w:r w:rsidR="00E52D4F" w:rsidRPr="00193ABD">
              <w:rPr>
                <w:rFonts w:ascii="Times New Roman" w:hAnsi="Times New Roman" w:cs="Times New Roman"/>
                <w:color w:val="000000"/>
                <w:sz w:val="24"/>
                <w:szCs w:val="24"/>
                <w:shd w:val="clear" w:color="auto" w:fill="FFFFFF"/>
              </w:rPr>
              <w:t>,</w:t>
            </w:r>
            <w:r w:rsidR="00A26169" w:rsidRPr="00193ABD">
              <w:rPr>
                <w:rFonts w:ascii="Times New Roman" w:hAnsi="Times New Roman" w:cs="Times New Roman"/>
                <w:color w:val="000000"/>
                <w:sz w:val="24"/>
                <w:szCs w:val="24"/>
                <w:shd w:val="clear" w:color="auto" w:fill="FFFFFF"/>
              </w:rPr>
              <w:t xml:space="preserve"> </w:t>
            </w:r>
          </w:p>
          <w:p w:rsidR="00E90B5E" w:rsidRPr="00193ABD" w:rsidRDefault="00E90B5E" w:rsidP="00D94970">
            <w:pPr>
              <w:spacing w:after="0" w:line="240" w:lineRule="auto"/>
              <w:jc w:val="both"/>
              <w:rPr>
                <w:rFonts w:ascii="Times New Roman" w:hAnsi="Times New Roman" w:cs="Times New Roman"/>
                <w:color w:val="000000"/>
                <w:sz w:val="24"/>
                <w:szCs w:val="24"/>
                <w:shd w:val="clear" w:color="auto" w:fill="FFFFFF"/>
              </w:rPr>
            </w:pPr>
            <w:r w:rsidRPr="00193ABD">
              <w:rPr>
                <w:rFonts w:ascii="Times New Roman" w:hAnsi="Times New Roman" w:cs="Times New Roman"/>
                <w:color w:val="000000"/>
                <w:sz w:val="24"/>
                <w:szCs w:val="24"/>
                <w:shd w:val="clear" w:color="auto" w:fill="FFFFFF"/>
              </w:rPr>
              <w:t xml:space="preserve">- </w:t>
            </w:r>
            <w:r w:rsidR="00723B44" w:rsidRPr="00193ABD">
              <w:rPr>
                <w:rFonts w:ascii="Times New Roman" w:hAnsi="Times New Roman" w:cs="Times New Roman"/>
                <w:b/>
                <w:color w:val="000000"/>
                <w:sz w:val="24"/>
                <w:szCs w:val="24"/>
                <w:shd w:val="clear" w:color="auto" w:fill="FFFFFF"/>
              </w:rPr>
              <w:t>5 valstybėse premijos nenumatytos</w:t>
            </w:r>
            <w:r w:rsidR="00723B44" w:rsidRPr="00193ABD">
              <w:rPr>
                <w:rFonts w:ascii="Times New Roman" w:hAnsi="Times New Roman" w:cs="Times New Roman"/>
                <w:color w:val="000000"/>
                <w:sz w:val="24"/>
                <w:szCs w:val="24"/>
                <w:shd w:val="clear" w:color="auto" w:fill="FFFFFF"/>
              </w:rPr>
              <w:t xml:space="preserve"> (Liuksemburgas, Suomija, Švedija, Airija, Didžioji Britanija), </w:t>
            </w:r>
          </w:p>
          <w:p w:rsidR="00FB63A3" w:rsidRPr="00193ABD" w:rsidRDefault="00E90B5E" w:rsidP="00D94970">
            <w:pPr>
              <w:spacing w:after="0" w:line="240" w:lineRule="auto"/>
              <w:jc w:val="both"/>
              <w:rPr>
                <w:rFonts w:ascii="Times New Roman" w:hAnsi="Times New Roman" w:cs="Times New Roman"/>
                <w:color w:val="000000"/>
                <w:sz w:val="24"/>
                <w:szCs w:val="24"/>
                <w:shd w:val="clear" w:color="auto" w:fill="FFFFFF"/>
              </w:rPr>
            </w:pPr>
            <w:r w:rsidRPr="00193ABD">
              <w:rPr>
                <w:rFonts w:ascii="Times New Roman" w:hAnsi="Times New Roman" w:cs="Times New Roman"/>
                <w:color w:val="000000"/>
                <w:sz w:val="24"/>
                <w:szCs w:val="24"/>
                <w:shd w:val="clear" w:color="auto" w:fill="FFFFFF"/>
              </w:rPr>
              <w:t xml:space="preserve">- </w:t>
            </w:r>
            <w:r w:rsidR="00D04323" w:rsidRPr="00193ABD">
              <w:rPr>
                <w:rFonts w:ascii="Times New Roman" w:hAnsi="Times New Roman" w:cs="Times New Roman"/>
                <w:b/>
                <w:color w:val="000000"/>
                <w:sz w:val="24"/>
                <w:szCs w:val="24"/>
                <w:shd w:val="clear" w:color="auto" w:fill="FFFFFF"/>
              </w:rPr>
              <w:t>6</w:t>
            </w:r>
            <w:r w:rsidRPr="00193ABD">
              <w:rPr>
                <w:rFonts w:ascii="Times New Roman" w:hAnsi="Times New Roman" w:cs="Times New Roman"/>
                <w:b/>
                <w:color w:val="000000"/>
                <w:sz w:val="24"/>
                <w:szCs w:val="24"/>
                <w:shd w:val="clear" w:color="auto" w:fill="FFFFFF"/>
              </w:rPr>
              <w:t xml:space="preserve"> valstybėse premijas skiria v</w:t>
            </w:r>
            <w:r w:rsidR="00723B44" w:rsidRPr="00193ABD">
              <w:rPr>
                <w:rFonts w:ascii="Times New Roman" w:hAnsi="Times New Roman" w:cs="Times New Roman"/>
                <w:b/>
                <w:color w:val="000000"/>
                <w:sz w:val="24"/>
                <w:szCs w:val="24"/>
                <w:shd w:val="clear" w:color="auto" w:fill="FFFFFF"/>
              </w:rPr>
              <w:t>yriausybė</w:t>
            </w:r>
            <w:r w:rsidR="00E52D4F" w:rsidRPr="00193ABD">
              <w:rPr>
                <w:rFonts w:ascii="Times New Roman" w:hAnsi="Times New Roman" w:cs="Times New Roman"/>
                <w:color w:val="000000"/>
                <w:sz w:val="24"/>
                <w:szCs w:val="24"/>
                <w:shd w:val="clear" w:color="auto" w:fill="FFFFFF"/>
              </w:rPr>
              <w:t xml:space="preserve"> </w:t>
            </w:r>
            <w:r w:rsidR="00723B44" w:rsidRPr="00193ABD">
              <w:rPr>
                <w:rFonts w:ascii="Times New Roman" w:hAnsi="Times New Roman" w:cs="Times New Roman"/>
                <w:color w:val="000000"/>
                <w:sz w:val="24"/>
                <w:szCs w:val="24"/>
                <w:shd w:val="clear" w:color="auto" w:fill="FFFFFF"/>
              </w:rPr>
              <w:t>(Vengrija, Slovakija, Slovėnija, Lenkija</w:t>
            </w:r>
            <w:r w:rsidR="00AE3B3B" w:rsidRPr="00193ABD">
              <w:rPr>
                <w:rFonts w:ascii="Times New Roman" w:hAnsi="Times New Roman" w:cs="Times New Roman"/>
                <w:color w:val="000000"/>
                <w:sz w:val="24"/>
                <w:szCs w:val="24"/>
                <w:shd w:val="clear" w:color="auto" w:fill="FFFFFF"/>
              </w:rPr>
              <w:t>, Kroatija</w:t>
            </w:r>
            <w:r w:rsidR="00D04323" w:rsidRPr="00193ABD">
              <w:rPr>
                <w:rFonts w:ascii="Times New Roman" w:hAnsi="Times New Roman" w:cs="Times New Roman"/>
                <w:color w:val="000000"/>
                <w:sz w:val="24"/>
                <w:szCs w:val="24"/>
                <w:shd w:val="clear" w:color="auto" w:fill="FFFFFF"/>
              </w:rPr>
              <w:t>)</w:t>
            </w:r>
            <w:r w:rsidRPr="00193ABD">
              <w:rPr>
                <w:rFonts w:ascii="Times New Roman" w:hAnsi="Times New Roman" w:cs="Times New Roman"/>
                <w:color w:val="000000"/>
                <w:sz w:val="24"/>
                <w:szCs w:val="24"/>
                <w:shd w:val="clear" w:color="auto" w:fill="FFFFFF"/>
              </w:rPr>
              <w:t xml:space="preserve">: </w:t>
            </w:r>
          </w:p>
          <w:p w:rsidR="00FB63A3" w:rsidRPr="00193ABD" w:rsidRDefault="00FB63A3" w:rsidP="00D94970">
            <w:pPr>
              <w:spacing w:after="0" w:line="240" w:lineRule="auto"/>
              <w:jc w:val="both"/>
              <w:rPr>
                <w:rFonts w:ascii="Times New Roman" w:hAnsi="Times New Roman" w:cs="Times New Roman"/>
                <w:color w:val="000000"/>
                <w:sz w:val="24"/>
                <w:szCs w:val="24"/>
                <w:shd w:val="clear" w:color="auto" w:fill="FFFFFF"/>
              </w:rPr>
            </w:pPr>
            <w:r w:rsidRPr="00193ABD">
              <w:rPr>
                <w:rFonts w:ascii="Times New Roman" w:hAnsi="Times New Roman" w:cs="Times New Roman"/>
                <w:color w:val="000000"/>
                <w:sz w:val="24"/>
                <w:szCs w:val="24"/>
                <w:shd w:val="clear" w:color="auto" w:fill="FFFFFF"/>
              </w:rPr>
              <w:t>1</w:t>
            </w:r>
            <w:r w:rsidR="003E50C2" w:rsidRPr="00193ABD">
              <w:rPr>
                <w:rFonts w:ascii="Times New Roman" w:hAnsi="Times New Roman" w:cs="Times New Roman"/>
                <w:color w:val="000000"/>
                <w:sz w:val="24"/>
                <w:szCs w:val="24"/>
                <w:shd w:val="clear" w:color="auto" w:fill="FFFFFF"/>
              </w:rPr>
              <w:t>) </w:t>
            </w:r>
            <w:r w:rsidR="00E90B5E" w:rsidRPr="00193ABD">
              <w:rPr>
                <w:rFonts w:ascii="Times New Roman" w:hAnsi="Times New Roman" w:cs="Times New Roman"/>
                <w:color w:val="000000"/>
                <w:sz w:val="24"/>
                <w:szCs w:val="24"/>
                <w:shd w:val="clear" w:color="auto" w:fill="FFFFFF"/>
              </w:rPr>
              <w:t xml:space="preserve">už olimpinių ir </w:t>
            </w:r>
            <w:proofErr w:type="spellStart"/>
            <w:r w:rsidR="00E90B5E" w:rsidRPr="00193ABD">
              <w:rPr>
                <w:rFonts w:ascii="Times New Roman" w:hAnsi="Times New Roman" w:cs="Times New Roman"/>
                <w:color w:val="000000"/>
                <w:sz w:val="24"/>
                <w:szCs w:val="24"/>
                <w:shd w:val="clear" w:color="auto" w:fill="FFFFFF"/>
              </w:rPr>
              <w:t>paralimpinių</w:t>
            </w:r>
            <w:proofErr w:type="spellEnd"/>
            <w:r w:rsidR="00E90B5E" w:rsidRPr="00193ABD">
              <w:rPr>
                <w:rFonts w:ascii="Times New Roman" w:hAnsi="Times New Roman" w:cs="Times New Roman"/>
                <w:color w:val="000000"/>
                <w:sz w:val="24"/>
                <w:szCs w:val="24"/>
                <w:shd w:val="clear" w:color="auto" w:fill="FFFFFF"/>
              </w:rPr>
              <w:t xml:space="preserve"> žaidynių 1–3 vietas skiriama </w:t>
            </w:r>
            <w:r w:rsidR="003E50C2" w:rsidRPr="00193ABD">
              <w:rPr>
                <w:rFonts w:ascii="Times New Roman" w:hAnsi="Times New Roman" w:cs="Times New Roman"/>
                <w:color w:val="000000"/>
                <w:sz w:val="24"/>
                <w:szCs w:val="24"/>
                <w:shd w:val="clear" w:color="auto" w:fill="FFFFFF"/>
              </w:rPr>
              <w:t xml:space="preserve">vienodo dydžio: </w:t>
            </w:r>
            <w:r w:rsidR="0087186C" w:rsidRPr="00193ABD">
              <w:rPr>
                <w:rFonts w:ascii="Times New Roman" w:hAnsi="Times New Roman" w:cs="Times New Roman"/>
                <w:color w:val="000000"/>
                <w:sz w:val="24"/>
                <w:szCs w:val="24"/>
                <w:shd w:val="clear" w:color="auto" w:fill="FFFFFF"/>
              </w:rPr>
              <w:t>Slovakijoje, Slovėnijoje, Lenkijoje ir Kroatijoje (</w:t>
            </w:r>
            <w:r w:rsidR="003100DC" w:rsidRPr="00193ABD">
              <w:rPr>
                <w:rFonts w:ascii="Times New Roman" w:hAnsi="Times New Roman" w:cs="Times New Roman"/>
                <w:color w:val="000000"/>
                <w:sz w:val="24"/>
                <w:szCs w:val="24"/>
                <w:shd w:val="clear" w:color="auto" w:fill="FFFFFF"/>
              </w:rPr>
              <w:t xml:space="preserve">pvz., už 1 vietą </w:t>
            </w:r>
            <w:r w:rsidR="0087186C" w:rsidRPr="00193ABD">
              <w:rPr>
                <w:rFonts w:ascii="Times New Roman" w:hAnsi="Times New Roman" w:cs="Times New Roman"/>
                <w:color w:val="000000"/>
                <w:sz w:val="24"/>
                <w:szCs w:val="24"/>
                <w:shd w:val="clear" w:color="auto" w:fill="FFFFFF"/>
              </w:rPr>
              <w:t>atitinkamai po 22 500 eurų, 17 160 eurų, 15 000 eurų, 13 900 eurų)</w:t>
            </w:r>
            <w:r w:rsidRPr="00193ABD">
              <w:rPr>
                <w:rFonts w:ascii="Times New Roman" w:hAnsi="Times New Roman" w:cs="Times New Roman"/>
                <w:color w:val="000000"/>
                <w:sz w:val="24"/>
                <w:szCs w:val="24"/>
                <w:shd w:val="clear" w:color="auto" w:fill="FFFFFF"/>
              </w:rPr>
              <w:t xml:space="preserve">; </w:t>
            </w:r>
          </w:p>
          <w:p w:rsidR="005A2C46" w:rsidRPr="00193ABD" w:rsidRDefault="00FB63A3" w:rsidP="00D94970">
            <w:pPr>
              <w:spacing w:after="0" w:line="240" w:lineRule="auto"/>
              <w:jc w:val="both"/>
              <w:rPr>
                <w:rFonts w:ascii="Times New Roman" w:hAnsi="Times New Roman" w:cs="Times New Roman"/>
                <w:color w:val="000000"/>
                <w:sz w:val="24"/>
                <w:szCs w:val="24"/>
                <w:shd w:val="clear" w:color="auto" w:fill="FFFFFF"/>
              </w:rPr>
            </w:pPr>
            <w:r w:rsidRPr="00193ABD">
              <w:rPr>
                <w:rFonts w:ascii="Times New Roman" w:hAnsi="Times New Roman" w:cs="Times New Roman"/>
                <w:color w:val="000000"/>
                <w:sz w:val="24"/>
                <w:szCs w:val="24"/>
                <w:shd w:val="clear" w:color="auto" w:fill="FFFFFF"/>
              </w:rPr>
              <w:t xml:space="preserve">2) už olimpinių žaidynių 1–3 vietas skiriama 2 kartus didesnė premija nei už </w:t>
            </w:r>
            <w:proofErr w:type="spellStart"/>
            <w:r w:rsidRPr="00193ABD">
              <w:rPr>
                <w:rFonts w:ascii="Times New Roman" w:hAnsi="Times New Roman" w:cs="Times New Roman"/>
                <w:color w:val="000000"/>
                <w:sz w:val="24"/>
                <w:szCs w:val="24"/>
                <w:shd w:val="clear" w:color="auto" w:fill="FFFFFF"/>
              </w:rPr>
              <w:t>paralimpinių</w:t>
            </w:r>
            <w:proofErr w:type="spellEnd"/>
            <w:r w:rsidRPr="00193ABD">
              <w:rPr>
                <w:rFonts w:ascii="Times New Roman" w:hAnsi="Times New Roman" w:cs="Times New Roman"/>
                <w:color w:val="000000"/>
                <w:sz w:val="24"/>
                <w:szCs w:val="24"/>
                <w:shd w:val="clear" w:color="auto" w:fill="FFFFFF"/>
              </w:rPr>
              <w:t xml:space="preserve"> žaidinių 1–3 vietą – Vengrijoje (pvz., už 1 vietą – 112 900 eurų ir 56 450 eurų)</w:t>
            </w:r>
            <w:r w:rsidR="0087186C" w:rsidRPr="00193ABD">
              <w:rPr>
                <w:rFonts w:ascii="Times New Roman" w:hAnsi="Times New Roman" w:cs="Times New Roman"/>
                <w:color w:val="000000"/>
                <w:sz w:val="24"/>
                <w:szCs w:val="24"/>
                <w:shd w:val="clear" w:color="auto" w:fill="FFFFFF"/>
              </w:rPr>
              <w:t xml:space="preserve">. </w:t>
            </w:r>
            <w:r w:rsidR="00AE3B3B" w:rsidRPr="00193ABD">
              <w:rPr>
                <w:rFonts w:ascii="Times New Roman" w:hAnsi="Times New Roman" w:cs="Times New Roman"/>
                <w:color w:val="000000"/>
                <w:sz w:val="24"/>
                <w:szCs w:val="24"/>
                <w:shd w:val="clear" w:color="auto" w:fill="FFFFFF"/>
              </w:rPr>
              <w:t xml:space="preserve"> </w:t>
            </w:r>
          </w:p>
          <w:p w:rsidR="00E52D4F" w:rsidRPr="00193ABD" w:rsidRDefault="00E52D4F" w:rsidP="00D94970">
            <w:pPr>
              <w:spacing w:after="0" w:line="240" w:lineRule="auto"/>
              <w:jc w:val="both"/>
              <w:rPr>
                <w:rFonts w:ascii="Times New Roman" w:hAnsi="Times New Roman" w:cs="Times New Roman"/>
                <w:color w:val="000000"/>
                <w:sz w:val="24"/>
                <w:szCs w:val="24"/>
                <w:shd w:val="clear" w:color="auto" w:fill="FFFFFF"/>
              </w:rPr>
            </w:pPr>
            <w:r w:rsidRPr="00193ABD">
              <w:rPr>
                <w:rFonts w:ascii="Times New Roman" w:hAnsi="Times New Roman" w:cs="Times New Roman"/>
                <w:b/>
                <w:color w:val="000000"/>
                <w:sz w:val="24"/>
                <w:szCs w:val="24"/>
                <w:shd w:val="clear" w:color="auto" w:fill="FFFFFF"/>
              </w:rPr>
              <w:t xml:space="preserve">Pagal </w:t>
            </w:r>
            <w:r w:rsidR="002A302D" w:rsidRPr="00193ABD">
              <w:rPr>
                <w:rFonts w:ascii="Times New Roman" w:hAnsi="Times New Roman" w:cs="Times New Roman"/>
                <w:b/>
                <w:color w:val="000000"/>
                <w:sz w:val="24"/>
                <w:szCs w:val="24"/>
                <w:shd w:val="clear" w:color="auto" w:fill="FFFFFF"/>
              </w:rPr>
              <w:t xml:space="preserve">valstybės </w:t>
            </w:r>
            <w:r w:rsidRPr="00193ABD">
              <w:rPr>
                <w:rFonts w:ascii="Times New Roman" w:hAnsi="Times New Roman" w:cs="Times New Roman"/>
                <w:b/>
                <w:color w:val="000000"/>
                <w:sz w:val="24"/>
                <w:szCs w:val="24"/>
                <w:shd w:val="clear" w:color="auto" w:fill="FFFFFF"/>
              </w:rPr>
              <w:t>mokamų premijų dydį iš 17 ES valstybių Lietuva yra antra.</w:t>
            </w:r>
            <w:r w:rsidR="00944339" w:rsidRPr="00193ABD">
              <w:rPr>
                <w:rFonts w:ascii="Times New Roman" w:hAnsi="Times New Roman" w:cs="Times New Roman"/>
                <w:b/>
                <w:color w:val="000000"/>
                <w:sz w:val="24"/>
                <w:szCs w:val="24"/>
                <w:shd w:val="clear" w:color="auto" w:fill="FFFFFF"/>
              </w:rPr>
              <w:t xml:space="preserve"> </w:t>
            </w:r>
            <w:r w:rsidR="000416E0" w:rsidRPr="00193ABD">
              <w:rPr>
                <w:rFonts w:ascii="Times New Roman" w:hAnsi="Times New Roman" w:cs="Times New Roman"/>
                <w:color w:val="000000"/>
                <w:sz w:val="24"/>
                <w:szCs w:val="24"/>
                <w:shd w:val="clear" w:color="auto" w:fill="FFFFFF"/>
              </w:rPr>
              <w:t xml:space="preserve">Pastebėtina, kad </w:t>
            </w:r>
            <w:r w:rsidR="00944339" w:rsidRPr="00193ABD">
              <w:rPr>
                <w:rFonts w:ascii="Times New Roman" w:hAnsi="Times New Roman" w:cs="Times New Roman"/>
                <w:color w:val="000000"/>
                <w:sz w:val="24"/>
                <w:szCs w:val="24"/>
                <w:shd w:val="clear" w:color="auto" w:fill="FFFFFF"/>
              </w:rPr>
              <w:t xml:space="preserve">ES valstybėse premijos skiriamos už 1–3 vietas, Lietuvoje – už </w:t>
            </w:r>
            <w:r w:rsidR="002A302D" w:rsidRPr="00193ABD">
              <w:rPr>
                <w:rFonts w:ascii="Times New Roman" w:hAnsi="Times New Roman" w:cs="Times New Roman"/>
                <w:color w:val="000000"/>
                <w:sz w:val="24"/>
                <w:szCs w:val="24"/>
                <w:shd w:val="clear" w:color="auto" w:fill="FFFFFF"/>
              </w:rPr>
              <w:t xml:space="preserve">daugiau nei 3 vietas: </w:t>
            </w:r>
            <w:r w:rsidR="00944339" w:rsidRPr="00193ABD">
              <w:rPr>
                <w:rFonts w:ascii="Times New Roman" w:hAnsi="Times New Roman" w:cs="Times New Roman"/>
                <w:color w:val="000000"/>
                <w:sz w:val="24"/>
                <w:szCs w:val="24"/>
                <w:shd w:val="clear" w:color="auto" w:fill="FFFFFF"/>
              </w:rPr>
              <w:t xml:space="preserve">olimpinių žaidynių </w:t>
            </w:r>
            <w:r w:rsidR="002A302D" w:rsidRPr="00193ABD">
              <w:rPr>
                <w:rFonts w:ascii="Times New Roman" w:hAnsi="Times New Roman" w:cs="Times New Roman"/>
                <w:color w:val="000000"/>
                <w:sz w:val="24"/>
                <w:szCs w:val="24"/>
                <w:shd w:val="clear" w:color="auto" w:fill="FFFFFF"/>
              </w:rPr>
              <w:t xml:space="preserve">– </w:t>
            </w:r>
            <w:r w:rsidR="00944339" w:rsidRPr="00193ABD">
              <w:rPr>
                <w:rFonts w:ascii="Times New Roman" w:hAnsi="Times New Roman" w:cs="Times New Roman"/>
                <w:color w:val="000000"/>
                <w:sz w:val="24"/>
                <w:szCs w:val="24"/>
                <w:shd w:val="clear" w:color="auto" w:fill="FFFFFF"/>
              </w:rPr>
              <w:t>1–8 vietas, parolimpinių ir kurčiųjų žaidynių – 1–4 vietas.</w:t>
            </w:r>
          </w:p>
          <w:p w:rsidR="00E7608E" w:rsidRPr="00193ABD" w:rsidRDefault="008E7CD1" w:rsidP="00D94970">
            <w:pPr>
              <w:spacing w:after="0" w:line="240" w:lineRule="auto"/>
              <w:jc w:val="both"/>
              <w:rPr>
                <w:rFonts w:ascii="Times New Roman" w:hAnsi="Times New Roman" w:cs="Times New Roman"/>
                <w:b/>
                <w:color w:val="000000"/>
                <w:sz w:val="24"/>
                <w:szCs w:val="24"/>
              </w:rPr>
            </w:pPr>
            <w:r w:rsidRPr="00193ABD">
              <w:rPr>
                <w:rFonts w:ascii="Times New Roman" w:hAnsi="Times New Roman" w:cs="Times New Roman"/>
                <w:b/>
                <w:color w:val="000000"/>
                <w:sz w:val="24"/>
                <w:szCs w:val="24"/>
              </w:rPr>
              <w:t xml:space="preserve">Sulyginus </w:t>
            </w:r>
            <w:r w:rsidR="00223E45" w:rsidRPr="00193ABD">
              <w:rPr>
                <w:rFonts w:ascii="Times New Roman" w:hAnsi="Times New Roman" w:cs="Times New Roman"/>
                <w:b/>
                <w:color w:val="000000"/>
                <w:sz w:val="24"/>
                <w:szCs w:val="24"/>
              </w:rPr>
              <w:t xml:space="preserve">už </w:t>
            </w:r>
            <w:proofErr w:type="spellStart"/>
            <w:r w:rsidR="00223E45" w:rsidRPr="00193ABD">
              <w:rPr>
                <w:rFonts w:ascii="Times New Roman" w:hAnsi="Times New Roman" w:cs="Times New Roman"/>
                <w:b/>
                <w:color w:val="000000"/>
                <w:sz w:val="24"/>
                <w:szCs w:val="24"/>
              </w:rPr>
              <w:t>paralimpinių</w:t>
            </w:r>
            <w:proofErr w:type="spellEnd"/>
            <w:r w:rsidR="00223E45" w:rsidRPr="00193ABD">
              <w:rPr>
                <w:rFonts w:ascii="Times New Roman" w:hAnsi="Times New Roman" w:cs="Times New Roman"/>
                <w:b/>
                <w:color w:val="000000"/>
                <w:sz w:val="24"/>
                <w:szCs w:val="24"/>
              </w:rPr>
              <w:t xml:space="preserve"> ir kurčiųjų žaidynių 1–4 vietos skiriamų valstybės premijų dydžius su olimpinių žaidynių valstybės premijų dydžiais</w:t>
            </w:r>
            <w:r w:rsidRPr="00193ABD">
              <w:rPr>
                <w:rFonts w:ascii="Times New Roman" w:hAnsi="Times New Roman" w:cs="Times New Roman"/>
                <w:b/>
                <w:color w:val="000000"/>
                <w:sz w:val="24"/>
                <w:szCs w:val="24"/>
              </w:rPr>
              <w:t>, lėšų poreikis būtų apie 6,6 mln. eurų</w:t>
            </w:r>
            <w:r w:rsidRPr="00193ABD">
              <w:rPr>
                <w:rFonts w:ascii="Times New Roman" w:hAnsi="Times New Roman" w:cs="Times New Roman"/>
                <w:color w:val="000000"/>
                <w:sz w:val="24"/>
                <w:szCs w:val="24"/>
              </w:rPr>
              <w:t xml:space="preserve"> (remiantis iškovotų medalių skaičiumi</w:t>
            </w:r>
            <w:r w:rsidR="00174B50" w:rsidRPr="00193ABD">
              <w:rPr>
                <w:rFonts w:ascii="Times New Roman" w:hAnsi="Times New Roman" w:cs="Times New Roman"/>
                <w:color w:val="000000"/>
                <w:sz w:val="24"/>
                <w:szCs w:val="24"/>
              </w:rPr>
              <w:t xml:space="preserve"> per paskutines žaidynes</w:t>
            </w:r>
            <w:r w:rsidR="002A302D" w:rsidRPr="00193ABD">
              <w:rPr>
                <w:rFonts w:ascii="Times New Roman" w:hAnsi="Times New Roman" w:cs="Times New Roman"/>
                <w:color w:val="000000"/>
                <w:sz w:val="24"/>
                <w:szCs w:val="24"/>
              </w:rPr>
              <w:t>, neįtraukt</w:t>
            </w:r>
            <w:r w:rsidR="003D5124" w:rsidRPr="00193ABD">
              <w:rPr>
                <w:rFonts w:ascii="Times New Roman" w:hAnsi="Times New Roman" w:cs="Times New Roman"/>
                <w:color w:val="000000"/>
                <w:sz w:val="24"/>
                <w:szCs w:val="24"/>
              </w:rPr>
              <w:t>a</w:t>
            </w:r>
            <w:r w:rsidR="002A302D" w:rsidRPr="00193ABD">
              <w:rPr>
                <w:rFonts w:ascii="Times New Roman" w:hAnsi="Times New Roman" w:cs="Times New Roman"/>
                <w:color w:val="000000"/>
                <w:sz w:val="24"/>
                <w:szCs w:val="24"/>
              </w:rPr>
              <w:t>s</w:t>
            </w:r>
            <w:r w:rsidR="003D5124" w:rsidRPr="00193ABD">
              <w:rPr>
                <w:rFonts w:ascii="Times New Roman" w:hAnsi="Times New Roman" w:cs="Times New Roman"/>
                <w:color w:val="000000"/>
                <w:sz w:val="24"/>
                <w:szCs w:val="24"/>
              </w:rPr>
              <w:t xml:space="preserve"> poreikis</w:t>
            </w:r>
            <w:r w:rsidR="002A302D" w:rsidRPr="00193ABD">
              <w:rPr>
                <w:rFonts w:ascii="Times New Roman" w:hAnsi="Times New Roman" w:cs="Times New Roman"/>
                <w:color w:val="000000"/>
                <w:sz w:val="24"/>
                <w:szCs w:val="24"/>
              </w:rPr>
              <w:t xml:space="preserve"> </w:t>
            </w:r>
            <w:r w:rsidR="003D5124" w:rsidRPr="00193ABD">
              <w:rPr>
                <w:rFonts w:ascii="Times New Roman" w:hAnsi="Times New Roman" w:cs="Times New Roman"/>
                <w:color w:val="000000"/>
                <w:sz w:val="24"/>
                <w:szCs w:val="24"/>
              </w:rPr>
              <w:t xml:space="preserve">už </w:t>
            </w:r>
            <w:proofErr w:type="spellStart"/>
            <w:r w:rsidR="002A302D" w:rsidRPr="00193ABD">
              <w:rPr>
                <w:rFonts w:ascii="Times New Roman" w:hAnsi="Times New Roman" w:cs="Times New Roman"/>
                <w:color w:val="000000"/>
                <w:sz w:val="24"/>
                <w:szCs w:val="24"/>
              </w:rPr>
              <w:t>paralimpinių</w:t>
            </w:r>
            <w:proofErr w:type="spellEnd"/>
            <w:r w:rsidR="002A302D" w:rsidRPr="00193ABD">
              <w:rPr>
                <w:rFonts w:ascii="Times New Roman" w:hAnsi="Times New Roman" w:cs="Times New Roman"/>
                <w:color w:val="000000"/>
                <w:sz w:val="24"/>
                <w:szCs w:val="24"/>
              </w:rPr>
              <w:t xml:space="preserve"> ir kurčiųjų žaidynių 4 viet</w:t>
            </w:r>
            <w:r w:rsidR="003D5124" w:rsidRPr="00193ABD">
              <w:rPr>
                <w:rFonts w:ascii="Times New Roman" w:hAnsi="Times New Roman" w:cs="Times New Roman"/>
                <w:color w:val="000000"/>
                <w:sz w:val="24"/>
                <w:szCs w:val="24"/>
              </w:rPr>
              <w:t>a</w:t>
            </w:r>
            <w:r w:rsidR="002A302D" w:rsidRPr="00193ABD">
              <w:rPr>
                <w:rFonts w:ascii="Times New Roman" w:hAnsi="Times New Roman" w:cs="Times New Roman"/>
                <w:color w:val="000000"/>
                <w:sz w:val="24"/>
                <w:szCs w:val="24"/>
              </w:rPr>
              <w:t xml:space="preserve">s </w:t>
            </w:r>
            <w:r w:rsidR="00C92D74" w:rsidRPr="00193ABD">
              <w:rPr>
                <w:rFonts w:ascii="Times New Roman" w:hAnsi="Times New Roman" w:cs="Times New Roman"/>
                <w:color w:val="000000"/>
                <w:sz w:val="24"/>
                <w:szCs w:val="24"/>
              </w:rPr>
              <w:t>(</w:t>
            </w:r>
            <w:r w:rsidR="002A302D" w:rsidRPr="00193ABD">
              <w:rPr>
                <w:rFonts w:ascii="Times New Roman" w:hAnsi="Times New Roman" w:cs="Times New Roman"/>
                <w:color w:val="000000"/>
                <w:sz w:val="24"/>
                <w:szCs w:val="24"/>
              </w:rPr>
              <w:t xml:space="preserve">premija </w:t>
            </w:r>
            <w:r w:rsidR="00C92D74" w:rsidRPr="00193ABD">
              <w:rPr>
                <w:rFonts w:ascii="Times New Roman" w:hAnsi="Times New Roman" w:cs="Times New Roman"/>
                <w:color w:val="000000"/>
                <w:sz w:val="24"/>
                <w:szCs w:val="24"/>
              </w:rPr>
              <w:t xml:space="preserve">pradėta skirti </w:t>
            </w:r>
            <w:r w:rsidR="002A302D" w:rsidRPr="00193ABD">
              <w:rPr>
                <w:rFonts w:ascii="Times New Roman" w:hAnsi="Times New Roman" w:cs="Times New Roman"/>
                <w:color w:val="000000"/>
                <w:sz w:val="24"/>
                <w:szCs w:val="24"/>
              </w:rPr>
              <w:t>nuo 2019-01-01</w:t>
            </w:r>
            <w:r w:rsidR="00C92D74" w:rsidRPr="00193ABD">
              <w:rPr>
                <w:rFonts w:ascii="Times New Roman" w:hAnsi="Times New Roman" w:cs="Times New Roman"/>
                <w:color w:val="000000"/>
                <w:sz w:val="24"/>
                <w:szCs w:val="24"/>
              </w:rPr>
              <w:t>)</w:t>
            </w:r>
            <w:r w:rsidR="00A57CD2" w:rsidRPr="00193ABD">
              <w:rPr>
                <w:rFonts w:ascii="Times New Roman" w:hAnsi="Times New Roman" w:cs="Times New Roman"/>
                <w:color w:val="000000"/>
                <w:sz w:val="24"/>
                <w:szCs w:val="24"/>
              </w:rPr>
              <w:t>, treneriams</w:t>
            </w:r>
            <w:r w:rsidRPr="00193ABD">
              <w:rPr>
                <w:rFonts w:ascii="Times New Roman" w:hAnsi="Times New Roman" w:cs="Times New Roman"/>
                <w:color w:val="000000"/>
                <w:sz w:val="24"/>
                <w:szCs w:val="24"/>
              </w:rPr>
              <w:t xml:space="preserve">): </w:t>
            </w:r>
            <w:proofErr w:type="spellStart"/>
            <w:r w:rsidRPr="00193ABD">
              <w:rPr>
                <w:rFonts w:ascii="Times New Roman" w:hAnsi="Times New Roman" w:cs="Times New Roman"/>
                <w:color w:val="000000"/>
                <w:sz w:val="24"/>
                <w:szCs w:val="24"/>
              </w:rPr>
              <w:t>paralimpinėms</w:t>
            </w:r>
            <w:proofErr w:type="spellEnd"/>
            <w:r w:rsidRPr="00193ABD">
              <w:rPr>
                <w:rFonts w:ascii="Times New Roman" w:hAnsi="Times New Roman" w:cs="Times New Roman"/>
                <w:color w:val="000000"/>
                <w:sz w:val="24"/>
                <w:szCs w:val="24"/>
              </w:rPr>
              <w:t xml:space="preserve"> – apie 700 tūkst. eurų (2016 m. iškovoti 3 medaliai, išmokėta 300 tūkst. eurų padvigubinus priklausančią sumą), kurčiųjų – apie 2,4 mln. eurų (2017 m. iškovota 13 medalių, išmokėta 977 tūkst. eurų padvigubinus priklausančią sumą), specialiosios olimpiados – apie 3,5 mln. eurų (2015 m. iškovotas 21 medalis, </w:t>
            </w:r>
            <w:r w:rsidRPr="00193ABD">
              <w:rPr>
                <w:rFonts w:ascii="Times New Roman" w:hAnsi="Times New Roman" w:cs="Times New Roman"/>
                <w:color w:val="000000"/>
                <w:sz w:val="24"/>
                <w:szCs w:val="24"/>
              </w:rPr>
              <w:lastRenderedPageBreak/>
              <w:t>išmokėta 32,6 tūkst. eurų).</w:t>
            </w:r>
            <w:r w:rsidR="00E7608E" w:rsidRPr="00193ABD">
              <w:rPr>
                <w:rFonts w:ascii="Times New Roman" w:hAnsi="Times New Roman" w:cs="Times New Roman"/>
                <w:color w:val="000000"/>
                <w:sz w:val="24"/>
                <w:szCs w:val="24"/>
              </w:rPr>
              <w:t xml:space="preserve"> </w:t>
            </w:r>
            <w:r w:rsidR="00A57CD2" w:rsidRPr="00193ABD">
              <w:rPr>
                <w:rFonts w:ascii="Times New Roman" w:hAnsi="Times New Roman" w:cs="Times New Roman"/>
                <w:sz w:val="24"/>
                <w:szCs w:val="24"/>
              </w:rPr>
              <w:t xml:space="preserve">Padidėtų lėšų poreikis valstybės premijoms, mokamoms treneriams: </w:t>
            </w:r>
            <w:r w:rsidR="00A57CD2" w:rsidRPr="00193ABD">
              <w:rPr>
                <w:rFonts w:ascii="Times New Roman" w:eastAsia="Times New Roman" w:hAnsi="Times New Roman" w:cs="Times New Roman"/>
                <w:color w:val="000000"/>
                <w:sz w:val="24"/>
                <w:szCs w:val="24"/>
                <w:lang w:eastAsia="lt-LT"/>
              </w:rPr>
              <w:t>individualiųjų sporto šakų skiriama 50 procentų valstybės premijos dydžio, sportinių žaidimų komandų ir komandinių rungčių treneriams – valstybės premijos dydis dauginamas iš oficialaus komandos arba komandinės rungties sportininkų skaičiaus.</w:t>
            </w:r>
            <w:r w:rsidR="00A57CD2" w:rsidRPr="00193ABD">
              <w:rPr>
                <w:rFonts w:ascii="Times New Roman" w:hAnsi="Times New Roman" w:cs="Times New Roman"/>
                <w:sz w:val="24"/>
                <w:szCs w:val="24"/>
              </w:rPr>
              <w:t xml:space="preserve"> </w:t>
            </w:r>
            <w:r w:rsidR="00A57CD2" w:rsidRPr="00193ABD">
              <w:rPr>
                <w:rFonts w:ascii="Times New Roman" w:hAnsi="Times New Roman" w:cs="Times New Roman"/>
                <w:color w:val="000000"/>
                <w:sz w:val="24"/>
                <w:szCs w:val="24"/>
              </w:rPr>
              <w:t>T</w:t>
            </w:r>
            <w:r w:rsidR="00E7608E" w:rsidRPr="00193ABD">
              <w:rPr>
                <w:rFonts w:ascii="Times New Roman" w:hAnsi="Times New Roman" w:cs="Times New Roman"/>
                <w:color w:val="000000"/>
                <w:sz w:val="24"/>
                <w:szCs w:val="24"/>
              </w:rPr>
              <w:t xml:space="preserve">aip pat turėtų būti </w:t>
            </w:r>
            <w:r w:rsidR="00E7608E" w:rsidRPr="00193ABD">
              <w:rPr>
                <w:rFonts w:ascii="Times New Roman" w:hAnsi="Times New Roman" w:cs="Times New Roman"/>
                <w:sz w:val="24"/>
                <w:szCs w:val="24"/>
              </w:rPr>
              <w:t>sulyginami premijų dydžiai ir už pasiekimus pasaulio bei Europos čempionatuose</w:t>
            </w:r>
            <w:r w:rsidR="00A57CD2" w:rsidRPr="00193ABD">
              <w:rPr>
                <w:rFonts w:ascii="Times New Roman" w:hAnsi="Times New Roman" w:cs="Times New Roman"/>
                <w:sz w:val="24"/>
                <w:szCs w:val="24"/>
              </w:rPr>
              <w:t>.</w:t>
            </w:r>
          </w:p>
          <w:p w:rsidR="00A44E1C" w:rsidRPr="00193ABD" w:rsidRDefault="00A44E1C" w:rsidP="00D94970">
            <w:pPr>
              <w:spacing w:after="0" w:line="240" w:lineRule="auto"/>
              <w:jc w:val="both"/>
              <w:rPr>
                <w:rFonts w:ascii="Times New Roman" w:hAnsi="Times New Roman" w:cs="Times New Roman"/>
                <w:b/>
                <w:color w:val="000000"/>
                <w:sz w:val="24"/>
                <w:szCs w:val="24"/>
                <w:shd w:val="clear" w:color="auto" w:fill="FFFFFF"/>
              </w:rPr>
            </w:pPr>
            <w:r w:rsidRPr="00193ABD">
              <w:rPr>
                <w:rFonts w:ascii="Times New Roman" w:hAnsi="Times New Roman" w:cs="Times New Roman"/>
                <w:b/>
                <w:color w:val="000000"/>
                <w:sz w:val="24"/>
                <w:szCs w:val="24"/>
                <w:shd w:val="clear" w:color="auto" w:fill="FFFFFF"/>
              </w:rPr>
              <w:t xml:space="preserve">Atsižvelgiant į tai, kas išdėstyta, </w:t>
            </w:r>
            <w:r w:rsidR="00C73E06" w:rsidRPr="00193ABD">
              <w:rPr>
                <w:rFonts w:ascii="Times New Roman" w:hAnsi="Times New Roman" w:cs="Times New Roman"/>
                <w:b/>
                <w:color w:val="000000"/>
                <w:sz w:val="24"/>
                <w:szCs w:val="24"/>
                <w:shd w:val="clear" w:color="auto" w:fill="FFFFFF"/>
              </w:rPr>
              <w:t xml:space="preserve">ir </w:t>
            </w:r>
            <w:r w:rsidR="00DE537C" w:rsidRPr="00193ABD">
              <w:rPr>
                <w:rFonts w:ascii="Times New Roman" w:hAnsi="Times New Roman" w:cs="Times New Roman"/>
                <w:b/>
                <w:color w:val="000000"/>
                <w:sz w:val="24"/>
                <w:szCs w:val="24"/>
                <w:shd w:val="clear" w:color="auto" w:fill="FFFFFF"/>
              </w:rPr>
              <w:t xml:space="preserve">Finansų ministerijai </w:t>
            </w:r>
            <w:r w:rsidR="00DE68E9" w:rsidRPr="00193ABD">
              <w:rPr>
                <w:rFonts w:ascii="Times New Roman" w:hAnsi="Times New Roman" w:cs="Times New Roman"/>
                <w:b/>
                <w:color w:val="000000"/>
                <w:sz w:val="24"/>
                <w:szCs w:val="24"/>
                <w:shd w:val="clear" w:color="auto" w:fill="FFFFFF"/>
              </w:rPr>
              <w:t xml:space="preserve">turint galimybę </w:t>
            </w:r>
            <w:r w:rsidR="00C73E06" w:rsidRPr="00193ABD">
              <w:rPr>
                <w:rFonts w:ascii="Times New Roman" w:hAnsi="Times New Roman" w:cs="Times New Roman"/>
                <w:b/>
                <w:color w:val="000000"/>
                <w:sz w:val="24"/>
                <w:szCs w:val="24"/>
                <w:shd w:val="clear" w:color="auto" w:fill="FFFFFF"/>
              </w:rPr>
              <w:t>papildom</w:t>
            </w:r>
            <w:r w:rsidR="00DE68E9" w:rsidRPr="00193ABD">
              <w:rPr>
                <w:rFonts w:ascii="Times New Roman" w:hAnsi="Times New Roman" w:cs="Times New Roman"/>
                <w:b/>
                <w:color w:val="000000"/>
                <w:sz w:val="24"/>
                <w:szCs w:val="24"/>
                <w:shd w:val="clear" w:color="auto" w:fill="FFFFFF"/>
              </w:rPr>
              <w:t>ai</w:t>
            </w:r>
            <w:r w:rsidR="00C73E06" w:rsidRPr="00193ABD">
              <w:rPr>
                <w:rFonts w:ascii="Times New Roman" w:hAnsi="Times New Roman" w:cs="Times New Roman"/>
                <w:b/>
                <w:color w:val="000000"/>
                <w:sz w:val="24"/>
                <w:szCs w:val="24"/>
                <w:shd w:val="clear" w:color="auto" w:fill="FFFFFF"/>
              </w:rPr>
              <w:t xml:space="preserve"> </w:t>
            </w:r>
            <w:r w:rsidR="00DE68E9" w:rsidRPr="00193ABD">
              <w:rPr>
                <w:rFonts w:ascii="Times New Roman" w:hAnsi="Times New Roman" w:cs="Times New Roman"/>
                <w:b/>
                <w:color w:val="000000"/>
                <w:sz w:val="24"/>
                <w:szCs w:val="24"/>
                <w:shd w:val="clear" w:color="auto" w:fill="FFFFFF"/>
              </w:rPr>
              <w:t xml:space="preserve">skirti valstybės </w:t>
            </w:r>
            <w:r w:rsidR="00C73E06" w:rsidRPr="00193ABD">
              <w:rPr>
                <w:rFonts w:ascii="Times New Roman" w:hAnsi="Times New Roman" w:cs="Times New Roman"/>
                <w:b/>
                <w:color w:val="000000"/>
                <w:sz w:val="24"/>
                <w:szCs w:val="24"/>
                <w:shd w:val="clear" w:color="auto" w:fill="FFFFFF"/>
              </w:rPr>
              <w:t>lėšų, gal</w:t>
            </w:r>
            <w:r w:rsidR="00C92D74" w:rsidRPr="00193ABD">
              <w:rPr>
                <w:rFonts w:ascii="Times New Roman" w:hAnsi="Times New Roman" w:cs="Times New Roman"/>
                <w:b/>
                <w:color w:val="000000"/>
                <w:sz w:val="24"/>
                <w:szCs w:val="24"/>
                <w:shd w:val="clear" w:color="auto" w:fill="FFFFFF"/>
              </w:rPr>
              <w:t>ėtų</w:t>
            </w:r>
            <w:r w:rsidR="00C73E06" w:rsidRPr="00193ABD">
              <w:rPr>
                <w:rFonts w:ascii="Times New Roman" w:hAnsi="Times New Roman" w:cs="Times New Roman"/>
                <w:b/>
                <w:color w:val="000000"/>
                <w:sz w:val="24"/>
                <w:szCs w:val="24"/>
                <w:shd w:val="clear" w:color="auto" w:fill="FFFFFF"/>
              </w:rPr>
              <w:t xml:space="preserve"> būti </w:t>
            </w:r>
            <w:r w:rsidRPr="00193ABD">
              <w:rPr>
                <w:rFonts w:ascii="Times New Roman" w:hAnsi="Times New Roman" w:cs="Times New Roman"/>
                <w:b/>
                <w:color w:val="000000"/>
                <w:sz w:val="24"/>
                <w:szCs w:val="24"/>
                <w:shd w:val="clear" w:color="auto" w:fill="FFFFFF"/>
              </w:rPr>
              <w:t>svarstytina dėl</w:t>
            </w:r>
            <w:r w:rsidR="00C73E06" w:rsidRPr="00193ABD">
              <w:rPr>
                <w:rFonts w:ascii="Times New Roman" w:hAnsi="Times New Roman" w:cs="Times New Roman"/>
                <w:b/>
                <w:color w:val="000000"/>
                <w:sz w:val="24"/>
                <w:szCs w:val="24"/>
                <w:shd w:val="clear" w:color="auto" w:fill="FFFFFF"/>
              </w:rPr>
              <w:t xml:space="preserve"> </w:t>
            </w:r>
            <w:r w:rsidR="009E60B3" w:rsidRPr="00193ABD">
              <w:rPr>
                <w:rFonts w:ascii="Times New Roman" w:hAnsi="Times New Roman" w:cs="Times New Roman"/>
                <w:b/>
                <w:color w:val="000000"/>
                <w:sz w:val="24"/>
                <w:szCs w:val="24"/>
                <w:shd w:val="clear" w:color="auto" w:fill="FFFFFF"/>
              </w:rPr>
              <w:t xml:space="preserve">valstybės </w:t>
            </w:r>
            <w:r w:rsidR="00C73E06" w:rsidRPr="00193ABD">
              <w:rPr>
                <w:rFonts w:ascii="Times New Roman" w:hAnsi="Times New Roman" w:cs="Times New Roman"/>
                <w:b/>
                <w:color w:val="000000"/>
                <w:sz w:val="24"/>
                <w:szCs w:val="24"/>
                <w:shd w:val="clear" w:color="auto" w:fill="FFFFFF"/>
              </w:rPr>
              <w:t>premijų dydžių padidinimo</w:t>
            </w:r>
            <w:r w:rsidR="009E60B3" w:rsidRPr="00193ABD">
              <w:rPr>
                <w:rFonts w:ascii="Times New Roman" w:hAnsi="Times New Roman" w:cs="Times New Roman"/>
                <w:b/>
                <w:color w:val="000000"/>
                <w:sz w:val="24"/>
                <w:szCs w:val="24"/>
                <w:shd w:val="clear" w:color="auto" w:fill="FFFFFF"/>
              </w:rPr>
              <w:t xml:space="preserve"> už </w:t>
            </w:r>
            <w:proofErr w:type="spellStart"/>
            <w:r w:rsidR="009E60B3" w:rsidRPr="00193ABD">
              <w:rPr>
                <w:rFonts w:ascii="Times New Roman" w:hAnsi="Times New Roman" w:cs="Times New Roman"/>
                <w:b/>
                <w:color w:val="000000"/>
                <w:sz w:val="24"/>
                <w:szCs w:val="24"/>
                <w:shd w:val="clear" w:color="auto" w:fill="FFFFFF"/>
              </w:rPr>
              <w:t>paralimpin</w:t>
            </w:r>
            <w:r w:rsidR="00877763" w:rsidRPr="00193ABD">
              <w:rPr>
                <w:rFonts w:ascii="Times New Roman" w:hAnsi="Times New Roman" w:cs="Times New Roman"/>
                <w:b/>
                <w:color w:val="000000"/>
                <w:sz w:val="24"/>
                <w:szCs w:val="24"/>
                <w:shd w:val="clear" w:color="auto" w:fill="FFFFFF"/>
              </w:rPr>
              <w:t>ių</w:t>
            </w:r>
            <w:proofErr w:type="spellEnd"/>
            <w:r w:rsidR="009E60B3" w:rsidRPr="00193ABD">
              <w:rPr>
                <w:rFonts w:ascii="Times New Roman" w:hAnsi="Times New Roman" w:cs="Times New Roman"/>
                <w:b/>
                <w:color w:val="000000"/>
                <w:sz w:val="24"/>
                <w:szCs w:val="24"/>
                <w:shd w:val="clear" w:color="auto" w:fill="FFFFFF"/>
              </w:rPr>
              <w:t xml:space="preserve"> ir kurčiųjų žaidyn</w:t>
            </w:r>
            <w:r w:rsidR="00877763" w:rsidRPr="00193ABD">
              <w:rPr>
                <w:rFonts w:ascii="Times New Roman" w:hAnsi="Times New Roman" w:cs="Times New Roman"/>
                <w:b/>
                <w:color w:val="000000"/>
                <w:sz w:val="24"/>
                <w:szCs w:val="24"/>
                <w:shd w:val="clear" w:color="auto" w:fill="FFFFFF"/>
              </w:rPr>
              <w:t>ių</w:t>
            </w:r>
            <w:r w:rsidR="009E60B3" w:rsidRPr="00193ABD">
              <w:rPr>
                <w:rFonts w:ascii="Times New Roman" w:hAnsi="Times New Roman" w:cs="Times New Roman"/>
                <w:b/>
                <w:color w:val="000000"/>
                <w:sz w:val="24"/>
                <w:szCs w:val="24"/>
                <w:shd w:val="clear" w:color="auto" w:fill="FFFFFF"/>
              </w:rPr>
              <w:t xml:space="preserve"> 1–</w:t>
            </w:r>
            <w:r w:rsidR="00C92D74" w:rsidRPr="00193ABD">
              <w:rPr>
                <w:rFonts w:ascii="Times New Roman" w:hAnsi="Times New Roman" w:cs="Times New Roman"/>
                <w:b/>
                <w:color w:val="000000"/>
                <w:sz w:val="24"/>
                <w:szCs w:val="24"/>
                <w:shd w:val="clear" w:color="auto" w:fill="FFFFFF"/>
              </w:rPr>
              <w:t>4</w:t>
            </w:r>
            <w:r w:rsidR="009E60B3" w:rsidRPr="00193ABD">
              <w:rPr>
                <w:rFonts w:ascii="Times New Roman" w:hAnsi="Times New Roman" w:cs="Times New Roman"/>
                <w:b/>
                <w:color w:val="000000"/>
                <w:sz w:val="24"/>
                <w:szCs w:val="24"/>
                <w:shd w:val="clear" w:color="auto" w:fill="FFFFFF"/>
              </w:rPr>
              <w:t xml:space="preserve"> vietas</w:t>
            </w:r>
            <w:r w:rsidR="003D7927" w:rsidRPr="00193ABD">
              <w:rPr>
                <w:rFonts w:ascii="Times New Roman" w:hAnsi="Times New Roman" w:cs="Times New Roman"/>
                <w:b/>
                <w:color w:val="000000"/>
                <w:sz w:val="24"/>
                <w:szCs w:val="24"/>
                <w:shd w:val="clear" w:color="auto" w:fill="FFFFFF"/>
              </w:rPr>
              <w:t xml:space="preserve"> (</w:t>
            </w:r>
            <w:r w:rsidR="00DE68E9" w:rsidRPr="00193ABD">
              <w:rPr>
                <w:rFonts w:ascii="Times New Roman" w:hAnsi="Times New Roman" w:cs="Times New Roman"/>
                <w:b/>
                <w:color w:val="000000"/>
                <w:sz w:val="24"/>
                <w:szCs w:val="24"/>
                <w:shd w:val="clear" w:color="auto" w:fill="FFFFFF"/>
              </w:rPr>
              <w:t xml:space="preserve">atsižvelgiant į esančią </w:t>
            </w:r>
            <w:r w:rsidR="003D7927" w:rsidRPr="00193ABD">
              <w:rPr>
                <w:rFonts w:ascii="Times New Roman" w:hAnsi="Times New Roman" w:cs="Times New Roman"/>
                <w:b/>
                <w:color w:val="000000"/>
                <w:sz w:val="24"/>
                <w:szCs w:val="24"/>
                <w:shd w:val="clear" w:color="auto" w:fill="FFFFFF"/>
              </w:rPr>
              <w:t xml:space="preserve">konkurenciją </w:t>
            </w:r>
            <w:r w:rsidR="00877763" w:rsidRPr="00193ABD">
              <w:rPr>
                <w:rFonts w:ascii="Times New Roman" w:hAnsi="Times New Roman" w:cs="Times New Roman"/>
                <w:b/>
                <w:color w:val="000000"/>
                <w:sz w:val="24"/>
                <w:szCs w:val="24"/>
                <w:shd w:val="clear" w:color="auto" w:fill="FFFFFF"/>
              </w:rPr>
              <w:t xml:space="preserve">tarp sportininkų </w:t>
            </w:r>
            <w:r w:rsidR="00DE68E9" w:rsidRPr="00193ABD">
              <w:rPr>
                <w:rFonts w:ascii="Times New Roman" w:hAnsi="Times New Roman" w:cs="Times New Roman"/>
                <w:b/>
                <w:color w:val="000000"/>
                <w:sz w:val="24"/>
                <w:szCs w:val="24"/>
                <w:shd w:val="clear" w:color="auto" w:fill="FFFFFF"/>
              </w:rPr>
              <w:t xml:space="preserve">skirtingose </w:t>
            </w:r>
            <w:r w:rsidR="003D7927" w:rsidRPr="00193ABD">
              <w:rPr>
                <w:rFonts w:ascii="Times New Roman" w:hAnsi="Times New Roman" w:cs="Times New Roman"/>
                <w:b/>
                <w:color w:val="000000"/>
                <w:sz w:val="24"/>
                <w:szCs w:val="24"/>
                <w:shd w:val="clear" w:color="auto" w:fill="FFFFFF"/>
              </w:rPr>
              <w:t>žaidynėse)</w:t>
            </w:r>
            <w:r w:rsidR="00C73E06" w:rsidRPr="00193ABD">
              <w:rPr>
                <w:rFonts w:ascii="Times New Roman" w:hAnsi="Times New Roman" w:cs="Times New Roman"/>
                <w:b/>
                <w:color w:val="000000"/>
                <w:sz w:val="24"/>
                <w:szCs w:val="24"/>
                <w:shd w:val="clear" w:color="auto" w:fill="FFFFFF"/>
              </w:rPr>
              <w:t>.</w:t>
            </w:r>
          </w:p>
        </w:tc>
      </w:tr>
      <w:tr w:rsidR="00D94970" w:rsidRPr="00193ABD" w:rsidTr="00D94970">
        <w:trPr>
          <w:trHeight w:val="756"/>
          <w:jc w:val="center"/>
        </w:trPr>
        <w:tc>
          <w:tcPr>
            <w:tcW w:w="590" w:type="pct"/>
            <w:vMerge w:val="restart"/>
          </w:tcPr>
          <w:p w:rsidR="00D94970" w:rsidRPr="00193ABD" w:rsidRDefault="00D94970" w:rsidP="00D94970">
            <w:pPr>
              <w:spacing w:after="0" w:line="240" w:lineRule="auto"/>
              <w:rPr>
                <w:rFonts w:ascii="Times New Roman" w:hAnsi="Times New Roman" w:cs="Times New Roman"/>
                <w:color w:val="000000"/>
                <w:sz w:val="24"/>
                <w:szCs w:val="24"/>
                <w:shd w:val="clear" w:color="auto" w:fill="FFFFFF"/>
              </w:rPr>
            </w:pPr>
            <w:r w:rsidRPr="00193ABD">
              <w:rPr>
                <w:rFonts w:ascii="Times New Roman" w:hAnsi="Times New Roman" w:cs="Times New Roman"/>
                <w:color w:val="000000"/>
                <w:sz w:val="24"/>
                <w:szCs w:val="24"/>
                <w:shd w:val="clear" w:color="auto" w:fill="FFFFFF"/>
              </w:rPr>
              <w:lastRenderedPageBreak/>
              <w:t>Lietuvos Respublikos socialinės apsaugos ir darbo ministerijos 2018 m. gruodžio 3 d. išvada Nr. (25.5-31) SD-6342</w:t>
            </w:r>
          </w:p>
        </w:tc>
        <w:tc>
          <w:tcPr>
            <w:tcW w:w="1864" w:type="pct"/>
          </w:tcPr>
          <w:p w:rsidR="00D94970" w:rsidRPr="00193ABD" w:rsidRDefault="00D94970" w:rsidP="00D94970">
            <w:pPr>
              <w:autoSpaceDE w:val="0"/>
              <w:autoSpaceDN w:val="0"/>
              <w:adjustRightInd w:val="0"/>
              <w:spacing w:after="0" w:line="240" w:lineRule="auto"/>
              <w:jc w:val="both"/>
              <w:rPr>
                <w:rFonts w:ascii="Times New Roman" w:hAnsi="Times New Roman" w:cs="Times New Roman"/>
                <w:color w:val="000000"/>
                <w:sz w:val="24"/>
                <w:szCs w:val="24"/>
              </w:rPr>
            </w:pPr>
            <w:r w:rsidRPr="00193ABD">
              <w:rPr>
                <w:rFonts w:ascii="Times New Roman" w:hAnsi="Times New Roman" w:cs="Times New Roman"/>
                <w:color w:val="000000"/>
                <w:sz w:val="24"/>
                <w:szCs w:val="24"/>
              </w:rPr>
              <w:t>1.    Siekiant teisinio aiškumo, Ministerijos nuomone, Projekto Nr. 2 14 punkte nurodytos nešališkumo ir konfidencialumo pažymėjimo formos turėtų būti tvirtinamos kaip Projekto Nr. 2 priedai.</w:t>
            </w:r>
          </w:p>
        </w:tc>
        <w:tc>
          <w:tcPr>
            <w:tcW w:w="2546" w:type="pct"/>
          </w:tcPr>
          <w:p w:rsidR="00D94970" w:rsidRPr="00193ABD" w:rsidRDefault="00D94970" w:rsidP="00D94970">
            <w:pPr>
              <w:spacing w:after="0" w:line="240" w:lineRule="auto"/>
              <w:jc w:val="both"/>
              <w:rPr>
                <w:rFonts w:ascii="Times New Roman" w:hAnsi="Times New Roman" w:cs="Times New Roman"/>
                <w:b/>
                <w:sz w:val="24"/>
                <w:szCs w:val="24"/>
              </w:rPr>
            </w:pPr>
            <w:r w:rsidRPr="00193ABD">
              <w:rPr>
                <w:rFonts w:ascii="Times New Roman" w:hAnsi="Times New Roman" w:cs="Times New Roman"/>
                <w:b/>
                <w:sz w:val="24"/>
                <w:szCs w:val="24"/>
              </w:rPr>
              <w:t>Atsižvelgtina iš dalies.</w:t>
            </w:r>
          </w:p>
          <w:p w:rsidR="00D94970" w:rsidRPr="00193ABD" w:rsidRDefault="00D94970" w:rsidP="00D94970">
            <w:pPr>
              <w:spacing w:after="0" w:line="240" w:lineRule="auto"/>
              <w:jc w:val="both"/>
              <w:rPr>
                <w:rFonts w:ascii="Times New Roman" w:hAnsi="Times New Roman" w:cs="Times New Roman"/>
                <w:b/>
                <w:bCs/>
                <w:sz w:val="24"/>
                <w:szCs w:val="24"/>
              </w:rPr>
            </w:pPr>
            <w:r w:rsidRPr="00193ABD">
              <w:rPr>
                <w:rFonts w:ascii="Times New Roman" w:hAnsi="Times New Roman" w:cs="Times New Roman"/>
                <w:sz w:val="24"/>
                <w:szCs w:val="24"/>
              </w:rPr>
              <w:t xml:space="preserve">Atsižvelgiant į tai, kad pagal nutarimo projekto, kuriuo tvirtinamas Aprašas, 3 dalį personalinę sporto projektų komisijos sudėtį tvirtintų </w:t>
            </w:r>
            <w:r w:rsidRPr="00193ABD">
              <w:rPr>
                <w:rFonts w:ascii="Times New Roman" w:hAnsi="Times New Roman" w:cs="Times New Roman"/>
                <w:color w:val="000000"/>
                <w:sz w:val="24"/>
                <w:szCs w:val="24"/>
              </w:rPr>
              <w:t>švietimo, mokslo ir sporto ministras</w:t>
            </w:r>
            <w:r w:rsidRPr="00193ABD">
              <w:rPr>
                <w:rFonts w:ascii="Times New Roman" w:hAnsi="Times New Roman" w:cs="Times New Roman"/>
                <w:sz w:val="24"/>
                <w:szCs w:val="24"/>
              </w:rPr>
              <w:t xml:space="preserve">, </w:t>
            </w:r>
            <w:r w:rsidRPr="00193ABD">
              <w:rPr>
                <w:rFonts w:ascii="Times New Roman" w:hAnsi="Times New Roman" w:cs="Times New Roman"/>
                <w:color w:val="000000"/>
                <w:sz w:val="24"/>
                <w:szCs w:val="24"/>
              </w:rPr>
              <w:t xml:space="preserve">nešališkumo ir konfidencialumo pažymėjimo formas siūloma taip pat </w:t>
            </w:r>
            <w:proofErr w:type="spellStart"/>
            <w:r w:rsidRPr="00193ABD">
              <w:rPr>
                <w:rFonts w:ascii="Times New Roman" w:hAnsi="Times New Roman" w:cs="Times New Roman"/>
                <w:color w:val="000000"/>
                <w:sz w:val="24"/>
                <w:szCs w:val="24"/>
              </w:rPr>
              <w:t>patvirti</w:t>
            </w:r>
            <w:proofErr w:type="spellEnd"/>
            <w:r w:rsidRPr="00193ABD">
              <w:rPr>
                <w:rFonts w:ascii="Times New Roman" w:hAnsi="Times New Roman" w:cs="Times New Roman"/>
                <w:color w:val="000000"/>
                <w:sz w:val="24"/>
                <w:szCs w:val="24"/>
              </w:rPr>
              <w:t xml:space="preserve"> švietimo, mokslo ir sporto ministrui.</w:t>
            </w:r>
          </w:p>
        </w:tc>
      </w:tr>
      <w:tr w:rsidR="00D94970" w:rsidRPr="00193ABD" w:rsidTr="00820742">
        <w:trPr>
          <w:trHeight w:val="2265"/>
          <w:jc w:val="center"/>
        </w:trPr>
        <w:tc>
          <w:tcPr>
            <w:tcW w:w="590" w:type="pct"/>
            <w:vMerge/>
          </w:tcPr>
          <w:p w:rsidR="00D94970" w:rsidRPr="00193ABD" w:rsidRDefault="00D94970" w:rsidP="00D94970">
            <w:pPr>
              <w:spacing w:after="0" w:line="240" w:lineRule="auto"/>
              <w:rPr>
                <w:rFonts w:ascii="Times New Roman" w:hAnsi="Times New Roman" w:cs="Times New Roman"/>
                <w:color w:val="000000"/>
                <w:sz w:val="24"/>
                <w:szCs w:val="24"/>
                <w:shd w:val="clear" w:color="auto" w:fill="FFFFFF"/>
              </w:rPr>
            </w:pPr>
          </w:p>
        </w:tc>
        <w:tc>
          <w:tcPr>
            <w:tcW w:w="1864" w:type="pct"/>
          </w:tcPr>
          <w:p w:rsidR="00D94970" w:rsidRPr="00193ABD" w:rsidRDefault="00D94970" w:rsidP="00D94970">
            <w:pPr>
              <w:autoSpaceDE w:val="0"/>
              <w:autoSpaceDN w:val="0"/>
              <w:adjustRightInd w:val="0"/>
              <w:spacing w:after="0" w:line="240" w:lineRule="auto"/>
              <w:jc w:val="both"/>
              <w:rPr>
                <w:rFonts w:ascii="Times New Roman" w:hAnsi="Times New Roman" w:cs="Times New Roman"/>
                <w:color w:val="000000"/>
                <w:sz w:val="24"/>
                <w:szCs w:val="24"/>
              </w:rPr>
            </w:pPr>
            <w:r w:rsidRPr="00193ABD">
              <w:rPr>
                <w:rFonts w:ascii="Times New Roman" w:hAnsi="Times New Roman" w:cs="Times New Roman"/>
                <w:color w:val="000000"/>
                <w:sz w:val="24"/>
                <w:szCs w:val="24"/>
              </w:rPr>
              <w:t xml:space="preserve">2. </w:t>
            </w:r>
            <w:r w:rsidRPr="00193ABD">
              <w:rPr>
                <w:rFonts w:ascii="Times New Roman" w:hAnsi="Times New Roman" w:cs="Times New Roman"/>
                <w:color w:val="000000"/>
                <w:sz w:val="24"/>
                <w:szCs w:val="24"/>
              </w:rPr>
              <w:t>Atsižvelgiant į tai, kad Projekto Nr. 1 1.2 papunktis nustato, kad ne mažiau kaip 10 procentų Sporto rėmimo fondo lėšų skiriama neįgaliųjų sporto plėtrai ir atsižvelgiant į tai, kad vienas iš Neįgaliųjų reikalų departamento veiklos tikslų yra skatinti neįgaliųjų socialinės integracijos proceso vystymąsi, dalyvauti ir įgyvendinti neįgaliųjų socialinės integracijos politikos priemones, siūlome į Sporto projektų komisijos sudėtį įtraukti ir Neįgaliųjų reikalų departamento atstovą.</w:t>
            </w:r>
          </w:p>
        </w:tc>
        <w:tc>
          <w:tcPr>
            <w:tcW w:w="2546" w:type="pct"/>
          </w:tcPr>
          <w:p w:rsidR="00D94970" w:rsidRPr="00193ABD" w:rsidRDefault="00D94970" w:rsidP="00D94970">
            <w:pPr>
              <w:spacing w:after="0" w:line="240" w:lineRule="auto"/>
              <w:jc w:val="both"/>
              <w:rPr>
                <w:rFonts w:ascii="Times New Roman" w:hAnsi="Times New Roman" w:cs="Times New Roman"/>
                <w:b/>
                <w:sz w:val="24"/>
                <w:szCs w:val="24"/>
              </w:rPr>
            </w:pPr>
            <w:r w:rsidRPr="00193ABD">
              <w:rPr>
                <w:rFonts w:ascii="Times New Roman" w:hAnsi="Times New Roman" w:cs="Times New Roman"/>
                <w:b/>
                <w:sz w:val="24"/>
                <w:szCs w:val="24"/>
              </w:rPr>
              <w:t>Neatsižvelgtina.</w:t>
            </w:r>
          </w:p>
          <w:p w:rsidR="00D94970" w:rsidRPr="00193ABD" w:rsidRDefault="00D94970" w:rsidP="00D94970">
            <w:pPr>
              <w:spacing w:after="0" w:line="240" w:lineRule="auto"/>
              <w:jc w:val="both"/>
              <w:rPr>
                <w:rFonts w:ascii="Times New Roman" w:hAnsi="Times New Roman" w:cs="Times New Roman"/>
                <w:b/>
                <w:bCs/>
                <w:sz w:val="24"/>
                <w:szCs w:val="24"/>
              </w:rPr>
            </w:pPr>
            <w:r w:rsidRPr="00193ABD">
              <w:rPr>
                <w:rFonts w:ascii="Times New Roman" w:hAnsi="Times New Roman" w:cs="Times New Roman"/>
                <w:sz w:val="24"/>
                <w:szCs w:val="24"/>
              </w:rPr>
              <w:t xml:space="preserve">Atsižvelgiant į tai, kad </w:t>
            </w:r>
            <w:r w:rsidRPr="00193ABD">
              <w:rPr>
                <w:rFonts w:ascii="Times New Roman" w:hAnsi="Times New Roman" w:cs="Times New Roman"/>
                <w:color w:val="000000"/>
                <w:sz w:val="24"/>
                <w:szCs w:val="24"/>
              </w:rPr>
              <w:t>Neįgaliųjų reikalų departamentas yra pavaldus Socialinės apsaugos ir darbo ministerijai ir siekiant išlaikyti atstovavimo proporcijas Sporto projektų komisijoje, manytina, kad vieno atstovo iš socialinės apsaugos ir darbo srities atstovavimas yra pakankamas. Arba vietoje Socialinės apsaugos ir darbo ministerijos galėtų būti įrašytas Neįgaliųjų reikalų departamentas.</w:t>
            </w:r>
          </w:p>
        </w:tc>
      </w:tr>
      <w:tr w:rsidR="00917002" w:rsidRPr="00193ABD" w:rsidTr="00AC2F40">
        <w:trPr>
          <w:trHeight w:val="561"/>
          <w:jc w:val="center"/>
        </w:trPr>
        <w:tc>
          <w:tcPr>
            <w:tcW w:w="590" w:type="pct"/>
          </w:tcPr>
          <w:p w:rsidR="00917002" w:rsidRPr="00193ABD" w:rsidRDefault="00F232DF" w:rsidP="00D94970">
            <w:pPr>
              <w:spacing w:after="0" w:line="240" w:lineRule="auto"/>
              <w:rPr>
                <w:rFonts w:ascii="Times New Roman" w:eastAsia="Lucida Sans Unicode" w:hAnsi="Times New Roman" w:cs="Times New Roman"/>
                <w:sz w:val="24"/>
                <w:szCs w:val="24"/>
              </w:rPr>
            </w:pPr>
            <w:r w:rsidRPr="00193ABD">
              <w:rPr>
                <w:rFonts w:ascii="Times New Roman" w:hAnsi="Times New Roman" w:cs="Times New Roman"/>
                <w:color w:val="000000"/>
                <w:sz w:val="24"/>
                <w:szCs w:val="24"/>
                <w:shd w:val="clear" w:color="auto" w:fill="FFFFFF"/>
              </w:rPr>
              <w:t xml:space="preserve">Kūno kultūros ir sporto departamento prie Lietuvos Respublikos Vyriausybės </w:t>
            </w:r>
            <w:r w:rsidR="0000028B" w:rsidRPr="00193ABD">
              <w:rPr>
                <w:rFonts w:ascii="Times New Roman" w:eastAsia="Lucida Sans Unicode" w:hAnsi="Times New Roman" w:cs="Times New Roman"/>
                <w:sz w:val="24"/>
                <w:szCs w:val="24"/>
              </w:rPr>
              <w:t xml:space="preserve">2019 m. sausio </w:t>
            </w:r>
            <w:r w:rsidR="0000028B" w:rsidRPr="00193ABD">
              <w:rPr>
                <w:rFonts w:ascii="Times New Roman" w:eastAsia="Lucida Sans Unicode" w:hAnsi="Times New Roman" w:cs="Times New Roman"/>
                <w:sz w:val="24"/>
                <w:szCs w:val="24"/>
              </w:rPr>
              <w:lastRenderedPageBreak/>
              <w:t xml:space="preserve">16 d. </w:t>
            </w:r>
            <w:r w:rsidRPr="00193ABD">
              <w:rPr>
                <w:rFonts w:ascii="Times New Roman" w:eastAsia="Lucida Sans Unicode" w:hAnsi="Times New Roman" w:cs="Times New Roman"/>
                <w:sz w:val="24"/>
                <w:szCs w:val="24"/>
              </w:rPr>
              <w:t>rašt</w:t>
            </w:r>
            <w:r w:rsidR="002D0BCE" w:rsidRPr="00193ABD">
              <w:rPr>
                <w:rFonts w:ascii="Times New Roman" w:eastAsia="Lucida Sans Unicode" w:hAnsi="Times New Roman" w:cs="Times New Roman"/>
                <w:sz w:val="24"/>
                <w:szCs w:val="24"/>
              </w:rPr>
              <w:t>as</w:t>
            </w:r>
            <w:r w:rsidRPr="00193ABD">
              <w:rPr>
                <w:rFonts w:ascii="Times New Roman" w:eastAsia="Lucida Sans Unicode" w:hAnsi="Times New Roman" w:cs="Times New Roman"/>
                <w:sz w:val="24"/>
                <w:szCs w:val="24"/>
              </w:rPr>
              <w:t xml:space="preserve"> Nr.</w:t>
            </w:r>
            <w:r w:rsidR="0000028B" w:rsidRPr="00193ABD">
              <w:rPr>
                <w:rFonts w:ascii="Times New Roman" w:eastAsia="Lucida Sans Unicode" w:hAnsi="Times New Roman" w:cs="Times New Roman"/>
                <w:sz w:val="24"/>
                <w:szCs w:val="24"/>
              </w:rPr>
              <w:t> S-39</w:t>
            </w:r>
          </w:p>
        </w:tc>
        <w:tc>
          <w:tcPr>
            <w:tcW w:w="1864" w:type="pct"/>
          </w:tcPr>
          <w:p w:rsidR="00917002" w:rsidRPr="00193ABD" w:rsidRDefault="00917002" w:rsidP="00D94970">
            <w:pPr>
              <w:tabs>
                <w:tab w:val="left" w:pos="567"/>
                <w:tab w:val="left" w:pos="1873"/>
                <w:tab w:val="left" w:pos="2125"/>
              </w:tabs>
              <w:autoSpaceDE w:val="0"/>
              <w:spacing w:after="0" w:line="240" w:lineRule="auto"/>
              <w:jc w:val="both"/>
              <w:rPr>
                <w:rFonts w:ascii="Times New Roman" w:eastAsia="Lucida Sans Unicode" w:hAnsi="Times New Roman" w:cs="Times New Roman"/>
                <w:sz w:val="24"/>
                <w:szCs w:val="24"/>
              </w:rPr>
            </w:pPr>
            <w:r w:rsidRPr="00193ABD">
              <w:rPr>
                <w:rFonts w:ascii="Times New Roman" w:eastAsia="Lucida Sans Unicode" w:hAnsi="Times New Roman" w:cs="Times New Roman"/>
                <w:sz w:val="24"/>
                <w:szCs w:val="24"/>
              </w:rPr>
              <w:lastRenderedPageBreak/>
              <w:t>1.2. Atsižvelgdami į tai, kad Departamentas tęs savo veiklą ir 2019 metais, prašytume į Nacionalinę sporto tarybą įtraukti atstovą iš Departamento. Be to, siūlytina tikslinti Nuostatų 17 punktą „Tarybą aptarnauja Ministerija arba jos įgaliota institucija“.</w:t>
            </w:r>
          </w:p>
        </w:tc>
        <w:tc>
          <w:tcPr>
            <w:tcW w:w="2546" w:type="pct"/>
          </w:tcPr>
          <w:p w:rsidR="00917002" w:rsidRPr="00193ABD" w:rsidRDefault="00917002" w:rsidP="00D94970">
            <w:pPr>
              <w:spacing w:after="0" w:line="240" w:lineRule="auto"/>
              <w:jc w:val="both"/>
              <w:rPr>
                <w:rFonts w:ascii="Times New Roman" w:hAnsi="Times New Roman" w:cs="Times New Roman"/>
                <w:b/>
                <w:color w:val="000000"/>
                <w:sz w:val="24"/>
                <w:szCs w:val="24"/>
                <w:shd w:val="clear" w:color="auto" w:fill="FFFFFF"/>
              </w:rPr>
            </w:pPr>
            <w:r w:rsidRPr="00193ABD">
              <w:rPr>
                <w:rFonts w:ascii="Times New Roman" w:hAnsi="Times New Roman" w:cs="Times New Roman"/>
                <w:b/>
                <w:color w:val="000000"/>
                <w:sz w:val="24"/>
                <w:szCs w:val="24"/>
                <w:shd w:val="clear" w:color="auto" w:fill="FFFFFF"/>
              </w:rPr>
              <w:t>Neatsižvelgtina.</w:t>
            </w:r>
          </w:p>
          <w:p w:rsidR="00917002" w:rsidRPr="00193ABD" w:rsidRDefault="00553821" w:rsidP="00D94970">
            <w:pPr>
              <w:spacing w:after="0" w:line="240" w:lineRule="auto"/>
              <w:jc w:val="both"/>
              <w:rPr>
                <w:rFonts w:ascii="Times New Roman" w:hAnsi="Times New Roman" w:cs="Times New Roman"/>
                <w:color w:val="000000"/>
                <w:sz w:val="24"/>
                <w:szCs w:val="24"/>
                <w:shd w:val="clear" w:color="auto" w:fill="FFFFFF"/>
              </w:rPr>
            </w:pPr>
            <w:r w:rsidRPr="00193ABD">
              <w:rPr>
                <w:rFonts w:ascii="Times New Roman" w:hAnsi="Times New Roman" w:cs="Times New Roman"/>
                <w:color w:val="000000"/>
                <w:sz w:val="24"/>
                <w:szCs w:val="24"/>
                <w:shd w:val="clear" w:color="auto" w:fill="FFFFFF"/>
              </w:rPr>
              <w:t xml:space="preserve">Numatoma, kad </w:t>
            </w:r>
            <w:r w:rsidR="00D50E89" w:rsidRPr="00193ABD">
              <w:rPr>
                <w:rFonts w:ascii="Times New Roman" w:hAnsi="Times New Roman" w:cs="Times New Roman"/>
                <w:color w:val="000000"/>
                <w:sz w:val="24"/>
                <w:szCs w:val="24"/>
                <w:shd w:val="clear" w:color="auto" w:fill="FFFFFF"/>
              </w:rPr>
              <w:t>Kūno kultūros ir sporto departament</w:t>
            </w:r>
            <w:r w:rsidRPr="00193ABD">
              <w:rPr>
                <w:rFonts w:ascii="Times New Roman" w:hAnsi="Times New Roman" w:cs="Times New Roman"/>
                <w:color w:val="000000"/>
                <w:sz w:val="24"/>
                <w:szCs w:val="24"/>
                <w:shd w:val="clear" w:color="auto" w:fill="FFFFFF"/>
              </w:rPr>
              <w:t>as</w:t>
            </w:r>
            <w:r w:rsidR="00D50E89" w:rsidRPr="00193ABD">
              <w:rPr>
                <w:rFonts w:ascii="Times New Roman" w:hAnsi="Times New Roman" w:cs="Times New Roman"/>
                <w:color w:val="000000"/>
                <w:sz w:val="24"/>
                <w:szCs w:val="24"/>
                <w:shd w:val="clear" w:color="auto" w:fill="FFFFFF"/>
              </w:rPr>
              <w:t xml:space="preserve"> prie Lietuvos Respublikos Vyriausybės </w:t>
            </w:r>
            <w:r w:rsidRPr="00193ABD">
              <w:rPr>
                <w:rFonts w:ascii="Times New Roman" w:hAnsi="Times New Roman" w:cs="Times New Roman"/>
                <w:color w:val="000000"/>
                <w:sz w:val="24"/>
                <w:szCs w:val="24"/>
                <w:shd w:val="clear" w:color="auto" w:fill="FFFFFF"/>
              </w:rPr>
              <w:t xml:space="preserve">bus </w:t>
            </w:r>
            <w:r w:rsidR="00D50E89" w:rsidRPr="00193ABD">
              <w:rPr>
                <w:rFonts w:ascii="Times New Roman" w:hAnsi="Times New Roman" w:cs="Times New Roman"/>
                <w:color w:val="000000"/>
                <w:sz w:val="24"/>
                <w:szCs w:val="24"/>
                <w:shd w:val="clear" w:color="auto" w:fill="FFFFFF"/>
              </w:rPr>
              <w:t>inkorporuot</w:t>
            </w:r>
            <w:r w:rsidRPr="00193ABD">
              <w:rPr>
                <w:rFonts w:ascii="Times New Roman" w:hAnsi="Times New Roman" w:cs="Times New Roman"/>
                <w:color w:val="000000"/>
                <w:sz w:val="24"/>
                <w:szCs w:val="24"/>
                <w:shd w:val="clear" w:color="auto" w:fill="FFFFFF"/>
              </w:rPr>
              <w:t>as</w:t>
            </w:r>
            <w:r w:rsidR="00D50E89" w:rsidRPr="00193ABD">
              <w:rPr>
                <w:rFonts w:ascii="Times New Roman" w:hAnsi="Times New Roman" w:cs="Times New Roman"/>
                <w:color w:val="000000"/>
                <w:sz w:val="24"/>
                <w:szCs w:val="24"/>
                <w:shd w:val="clear" w:color="auto" w:fill="FFFFFF"/>
              </w:rPr>
              <w:t xml:space="preserve"> į Švietimo, mokslo ir sporto ministeriją </w:t>
            </w:r>
            <w:r w:rsidR="00011D67" w:rsidRPr="00193ABD">
              <w:rPr>
                <w:rFonts w:ascii="Times New Roman" w:hAnsi="Times New Roman" w:cs="Times New Roman"/>
                <w:color w:val="000000"/>
                <w:sz w:val="24"/>
                <w:szCs w:val="24"/>
                <w:shd w:val="clear" w:color="auto" w:fill="FFFFFF"/>
              </w:rPr>
              <w:t xml:space="preserve">nuo </w:t>
            </w:r>
            <w:r w:rsidR="00D50E89" w:rsidRPr="00193ABD">
              <w:rPr>
                <w:rFonts w:ascii="Times New Roman" w:hAnsi="Times New Roman" w:cs="Times New Roman"/>
                <w:color w:val="000000"/>
                <w:sz w:val="24"/>
                <w:szCs w:val="24"/>
                <w:shd w:val="clear" w:color="auto" w:fill="FFFFFF"/>
              </w:rPr>
              <w:t>2019 m. liepos mėn.</w:t>
            </w:r>
          </w:p>
        </w:tc>
      </w:tr>
      <w:tr w:rsidR="00AB0CDA" w:rsidRPr="00193ABD" w:rsidTr="00AB0CDA">
        <w:trPr>
          <w:trHeight w:val="4500"/>
          <w:jc w:val="center"/>
        </w:trPr>
        <w:tc>
          <w:tcPr>
            <w:tcW w:w="590" w:type="pct"/>
            <w:vMerge w:val="restart"/>
          </w:tcPr>
          <w:p w:rsidR="00AB0CDA" w:rsidRPr="00193ABD" w:rsidRDefault="00AB0CDA" w:rsidP="00217DEC">
            <w:pPr>
              <w:pStyle w:val="Default"/>
            </w:pPr>
            <w:r w:rsidRPr="00193ABD">
              <w:t xml:space="preserve">Lietuvos Respublikos Specialiųjų tyrimų tarnybos </w:t>
            </w:r>
            <w:r w:rsidRPr="00193ABD">
              <w:t>2018 m. gruodžio 4 d. raštas Nr. 4-01-9783</w:t>
            </w:r>
          </w:p>
          <w:p w:rsidR="00AB0CDA" w:rsidRPr="00193ABD" w:rsidRDefault="00AB0CDA" w:rsidP="00D94970">
            <w:pPr>
              <w:spacing w:after="0" w:line="240" w:lineRule="auto"/>
              <w:rPr>
                <w:rFonts w:ascii="Times New Roman" w:hAnsi="Times New Roman" w:cs="Times New Roman"/>
                <w:sz w:val="24"/>
                <w:szCs w:val="24"/>
              </w:rPr>
            </w:pPr>
          </w:p>
        </w:tc>
        <w:tc>
          <w:tcPr>
            <w:tcW w:w="1864" w:type="pct"/>
          </w:tcPr>
          <w:p w:rsidR="00AB0CDA" w:rsidRPr="00217DEC" w:rsidRDefault="00AB0CDA" w:rsidP="00D3552A">
            <w:pPr>
              <w:autoSpaceDE w:val="0"/>
              <w:autoSpaceDN w:val="0"/>
              <w:adjustRightInd w:val="0"/>
              <w:spacing w:after="0" w:line="240" w:lineRule="auto"/>
              <w:jc w:val="both"/>
              <w:rPr>
                <w:rFonts w:ascii="Times New Roman" w:hAnsi="Times New Roman" w:cs="Times New Roman"/>
                <w:color w:val="000000"/>
                <w:sz w:val="24"/>
                <w:szCs w:val="24"/>
              </w:rPr>
            </w:pPr>
            <w:r w:rsidRPr="00217DEC">
              <w:rPr>
                <w:rFonts w:ascii="Times New Roman" w:hAnsi="Times New Roman" w:cs="Times New Roman"/>
                <w:color w:val="000000"/>
                <w:sz w:val="24"/>
                <w:szCs w:val="24"/>
              </w:rPr>
              <w:t xml:space="preserve">3. Komisijos nuostatų 12 punkte siūloma nustatyti, kad Komisijos </w:t>
            </w:r>
            <w:r w:rsidRPr="00217DEC">
              <w:rPr>
                <w:rFonts w:ascii="Times New Roman" w:hAnsi="Times New Roman" w:cs="Times New Roman"/>
                <w:iCs/>
                <w:color w:val="000000"/>
                <w:sz w:val="24"/>
                <w:szCs w:val="24"/>
              </w:rPr>
              <w:t>sprendimai priimami atviru balsavimu, posėdyje dalyvaujančių komisijos narių paprasta balsų dauguma. Prireikus, komisijos nariai dėl svarstomų klausimų gali balsuoti elektroniniu būdu</w:t>
            </w:r>
            <w:r w:rsidRPr="00217DEC">
              <w:rPr>
                <w:rFonts w:ascii="Times New Roman" w:hAnsi="Times New Roman" w:cs="Times New Roman"/>
                <w:color w:val="000000"/>
                <w:sz w:val="24"/>
                <w:szCs w:val="24"/>
              </w:rPr>
              <w:t xml:space="preserve">. </w:t>
            </w:r>
          </w:p>
          <w:p w:rsidR="00AB0CDA" w:rsidRPr="00217DEC" w:rsidRDefault="00AB0CDA" w:rsidP="00D3552A">
            <w:pPr>
              <w:autoSpaceDE w:val="0"/>
              <w:autoSpaceDN w:val="0"/>
              <w:adjustRightInd w:val="0"/>
              <w:spacing w:after="0" w:line="240" w:lineRule="auto"/>
              <w:jc w:val="both"/>
              <w:rPr>
                <w:rFonts w:ascii="Times New Roman" w:hAnsi="Times New Roman" w:cs="Times New Roman"/>
                <w:color w:val="000000"/>
                <w:sz w:val="24"/>
                <w:szCs w:val="24"/>
              </w:rPr>
            </w:pPr>
            <w:r w:rsidRPr="00217DEC">
              <w:rPr>
                <w:rFonts w:ascii="Times New Roman" w:hAnsi="Times New Roman" w:cs="Times New Roman"/>
                <w:color w:val="000000"/>
                <w:sz w:val="24"/>
                <w:szCs w:val="24"/>
              </w:rPr>
              <w:t xml:space="preserve">Pažymėtina, kad detaliau nėra numatyta sąlygų, kurioms esant Komisijos nariai gali balsuoti elektroniniu būdu, taip pat nėra atskleidžiamas elektroninių priemonių, kuriomis gali būti balsuojama, samprata ir turinys. Nėra aišku, ar elektroninėmis priemonėmis gali būti balsuojama posėdžio metu realiuoju laiku prisijungus prie konferencinio ryšio, ar Komisijos nariui iš anksto, prieš posėdžiui prasidedant, pateikus Komisijai savo nuomonę ir balsą nagrinėjamu klausimu patikimu kanalu, pavyzdžiui, kvalifikuotu elektroniniu parašu, ar kitais būdais. </w:t>
            </w:r>
          </w:p>
          <w:p w:rsidR="00AB0CDA" w:rsidRPr="00193ABD" w:rsidRDefault="00AB0CDA" w:rsidP="00D3552A">
            <w:pPr>
              <w:autoSpaceDE w:val="0"/>
              <w:autoSpaceDN w:val="0"/>
              <w:adjustRightInd w:val="0"/>
              <w:spacing w:after="0" w:line="240" w:lineRule="auto"/>
              <w:jc w:val="both"/>
              <w:rPr>
                <w:rFonts w:ascii="Times New Roman" w:hAnsi="Times New Roman" w:cs="Times New Roman"/>
                <w:color w:val="000000"/>
                <w:sz w:val="24"/>
                <w:szCs w:val="24"/>
              </w:rPr>
            </w:pPr>
            <w:r w:rsidRPr="00217DEC">
              <w:rPr>
                <w:rFonts w:ascii="Times New Roman" w:hAnsi="Times New Roman" w:cs="Times New Roman"/>
                <w:color w:val="000000"/>
                <w:sz w:val="24"/>
                <w:szCs w:val="24"/>
              </w:rPr>
              <w:t xml:space="preserve">Atsižvelgdami į tai, siūlome detalizuoti atvejus ir tvarką, kai Komisijos nariai gali balsuoti elektroninėmis priemonėmis. </w:t>
            </w:r>
          </w:p>
        </w:tc>
        <w:tc>
          <w:tcPr>
            <w:tcW w:w="2546" w:type="pct"/>
          </w:tcPr>
          <w:p w:rsidR="00AB0CDA" w:rsidRPr="00193ABD" w:rsidRDefault="00193ABD" w:rsidP="00D94970">
            <w:pPr>
              <w:spacing w:after="0" w:line="240" w:lineRule="auto"/>
              <w:jc w:val="both"/>
              <w:rPr>
                <w:rFonts w:ascii="Times New Roman" w:hAnsi="Times New Roman" w:cs="Times New Roman"/>
                <w:b/>
                <w:color w:val="000000"/>
                <w:sz w:val="24"/>
                <w:szCs w:val="24"/>
                <w:shd w:val="clear" w:color="auto" w:fill="FFFFFF"/>
              </w:rPr>
            </w:pPr>
            <w:r w:rsidRPr="00193ABD">
              <w:rPr>
                <w:rFonts w:ascii="Times New Roman" w:hAnsi="Times New Roman" w:cs="Times New Roman"/>
                <w:b/>
                <w:color w:val="000000"/>
                <w:sz w:val="24"/>
                <w:szCs w:val="24"/>
                <w:shd w:val="clear" w:color="auto" w:fill="FFFFFF"/>
              </w:rPr>
              <w:t>Atsižvelgtina iš dalies.</w:t>
            </w:r>
          </w:p>
          <w:p w:rsidR="00193ABD" w:rsidRPr="00193ABD" w:rsidRDefault="00193ABD" w:rsidP="00193ABD">
            <w:pPr>
              <w:spacing w:after="0" w:line="240" w:lineRule="auto"/>
              <w:jc w:val="both"/>
              <w:rPr>
                <w:rFonts w:ascii="Times New Roman" w:hAnsi="Times New Roman" w:cs="Times New Roman"/>
                <w:sz w:val="24"/>
                <w:szCs w:val="24"/>
              </w:rPr>
            </w:pPr>
            <w:r w:rsidRPr="00193ABD">
              <w:rPr>
                <w:rFonts w:ascii="Times New Roman" w:hAnsi="Times New Roman" w:cs="Times New Roman"/>
                <w:color w:val="000000"/>
                <w:sz w:val="24"/>
                <w:szCs w:val="24"/>
                <w:shd w:val="clear" w:color="auto" w:fill="FFFFFF"/>
              </w:rPr>
              <w:t>Šios nuostatos bus įtvirtintos</w:t>
            </w:r>
            <w:r w:rsidRPr="00193ABD">
              <w:rPr>
                <w:rFonts w:ascii="Times New Roman" w:hAnsi="Times New Roman" w:cs="Times New Roman"/>
                <w:b/>
                <w:color w:val="000000"/>
                <w:sz w:val="24"/>
                <w:szCs w:val="24"/>
                <w:shd w:val="clear" w:color="auto" w:fill="FFFFFF"/>
              </w:rPr>
              <w:t xml:space="preserve"> S</w:t>
            </w:r>
            <w:r w:rsidRPr="00193ABD">
              <w:rPr>
                <w:rFonts w:ascii="Times New Roman" w:hAnsi="Times New Roman" w:cs="Times New Roman"/>
                <w:sz w:val="24"/>
                <w:szCs w:val="24"/>
              </w:rPr>
              <w:t xml:space="preserve">porto projektų komisijos darbo </w:t>
            </w:r>
            <w:r w:rsidRPr="00193ABD">
              <w:rPr>
                <w:rFonts w:ascii="Times New Roman" w:hAnsi="Times New Roman" w:cs="Times New Roman"/>
                <w:sz w:val="24"/>
                <w:szCs w:val="24"/>
              </w:rPr>
              <w:t xml:space="preserve">reglamente, kurį siūloma pavesti tvirtinti </w:t>
            </w:r>
            <w:r w:rsidRPr="00193ABD">
              <w:rPr>
                <w:rFonts w:ascii="Times New Roman" w:hAnsi="Times New Roman" w:cs="Times New Roman"/>
                <w:sz w:val="24"/>
                <w:szCs w:val="24"/>
              </w:rPr>
              <w:t>švietimo, mok</w:t>
            </w:r>
            <w:r w:rsidRPr="00193ABD">
              <w:rPr>
                <w:rFonts w:ascii="Times New Roman" w:hAnsi="Times New Roman" w:cs="Times New Roman"/>
                <w:sz w:val="24"/>
                <w:szCs w:val="24"/>
              </w:rPr>
              <w:t xml:space="preserve">slo ir sporto ministrui. </w:t>
            </w:r>
          </w:p>
          <w:p w:rsidR="00193ABD" w:rsidRPr="00193ABD" w:rsidRDefault="00D20B6E" w:rsidP="0019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Atsižvelgiant </w:t>
            </w:r>
            <w:r w:rsidR="00193ABD" w:rsidRPr="00193ABD">
              <w:rPr>
                <w:rFonts w:ascii="Times New Roman" w:hAnsi="Times New Roman" w:cs="Times New Roman"/>
                <w:sz w:val="24"/>
                <w:szCs w:val="24"/>
              </w:rPr>
              <w:t>į Vyriausybės kanceliarijos Teisės grupės pateiktą siūlymą, kad nutarimu tvirtinamuose Sporto projektų komisijos nuostatuose turėtų būti siūloma aptarti tik Sporto projektų komisijos funkcijas, teises ir pareigas bei esminius komisijos veiklos klausimus, o darbo or</w:t>
            </w:r>
            <w:r w:rsidR="00193ABD">
              <w:rPr>
                <w:rFonts w:ascii="Times New Roman" w:hAnsi="Times New Roman" w:cs="Times New Roman"/>
                <w:sz w:val="24"/>
                <w:szCs w:val="24"/>
              </w:rPr>
              <w:t>g</w:t>
            </w:r>
            <w:r w:rsidR="00193ABD" w:rsidRPr="00193ABD">
              <w:rPr>
                <w:rFonts w:ascii="Times New Roman" w:hAnsi="Times New Roman" w:cs="Times New Roman"/>
                <w:sz w:val="24"/>
                <w:szCs w:val="24"/>
              </w:rPr>
              <w:t>anizavimo tvark</w:t>
            </w:r>
            <w:r>
              <w:rPr>
                <w:rFonts w:ascii="Times New Roman" w:hAnsi="Times New Roman" w:cs="Times New Roman"/>
                <w:sz w:val="24"/>
                <w:szCs w:val="24"/>
              </w:rPr>
              <w:t>a</w:t>
            </w:r>
            <w:r w:rsidR="00193ABD" w:rsidRPr="00193ABD">
              <w:rPr>
                <w:rFonts w:ascii="Times New Roman" w:hAnsi="Times New Roman" w:cs="Times New Roman"/>
                <w:sz w:val="24"/>
                <w:szCs w:val="24"/>
              </w:rPr>
              <w:t xml:space="preserve"> – švietimo, mokslo ir sporto ministro tvirtinamame Sporto projektų komisijos darbo reglamente.</w:t>
            </w:r>
          </w:p>
          <w:p w:rsidR="00193ABD" w:rsidRPr="00193ABD" w:rsidRDefault="00193ABD" w:rsidP="00D94970">
            <w:pPr>
              <w:spacing w:after="0" w:line="240" w:lineRule="auto"/>
              <w:jc w:val="both"/>
              <w:rPr>
                <w:rFonts w:ascii="Times New Roman" w:hAnsi="Times New Roman" w:cs="Times New Roman"/>
                <w:b/>
                <w:color w:val="000000"/>
                <w:sz w:val="24"/>
                <w:szCs w:val="24"/>
                <w:shd w:val="clear" w:color="auto" w:fill="FFFFFF"/>
              </w:rPr>
            </w:pPr>
          </w:p>
        </w:tc>
      </w:tr>
      <w:tr w:rsidR="00AB0CDA" w:rsidRPr="00193ABD" w:rsidTr="00AC2F40">
        <w:trPr>
          <w:trHeight w:val="510"/>
          <w:jc w:val="center"/>
        </w:trPr>
        <w:tc>
          <w:tcPr>
            <w:tcW w:w="590" w:type="pct"/>
            <w:vMerge/>
          </w:tcPr>
          <w:p w:rsidR="00AB0CDA" w:rsidRPr="00193ABD" w:rsidRDefault="00AB0CDA" w:rsidP="00217DEC">
            <w:pPr>
              <w:pStyle w:val="Default"/>
            </w:pPr>
          </w:p>
        </w:tc>
        <w:tc>
          <w:tcPr>
            <w:tcW w:w="1864" w:type="pct"/>
          </w:tcPr>
          <w:p w:rsidR="00AB0CDA" w:rsidRPr="00AB0CDA" w:rsidRDefault="00AB0CDA" w:rsidP="00D3552A">
            <w:pPr>
              <w:autoSpaceDE w:val="0"/>
              <w:autoSpaceDN w:val="0"/>
              <w:adjustRightInd w:val="0"/>
              <w:spacing w:after="0" w:line="240" w:lineRule="auto"/>
              <w:jc w:val="both"/>
              <w:rPr>
                <w:rFonts w:ascii="Times New Roman" w:hAnsi="Times New Roman" w:cs="Times New Roman"/>
                <w:color w:val="000000"/>
                <w:sz w:val="24"/>
                <w:szCs w:val="24"/>
              </w:rPr>
            </w:pPr>
            <w:r w:rsidRPr="00AB0CDA">
              <w:rPr>
                <w:rFonts w:ascii="Times New Roman" w:hAnsi="Times New Roman" w:cs="Times New Roman"/>
                <w:color w:val="000000"/>
                <w:sz w:val="24"/>
                <w:szCs w:val="24"/>
              </w:rPr>
              <w:t xml:space="preserve">4. Komisijos nuostatų 18 punkte siūloma nustatyti, kad </w:t>
            </w:r>
            <w:r w:rsidRPr="00AB0CDA">
              <w:rPr>
                <w:rFonts w:ascii="Times New Roman" w:hAnsi="Times New Roman" w:cs="Times New Roman"/>
                <w:iCs/>
                <w:color w:val="000000"/>
                <w:sz w:val="24"/>
                <w:szCs w:val="24"/>
              </w:rPr>
              <w:t>Komisijos sprendimai įforminami posėdžių protokolais (2 egzemplioriais), kuriuos pasirašo komisijos pirmininkas ir sekretorius. Komisija nurodo argumentus, kuriais vadovautasi priimant sprendimą ir kurie fiksuojami komisijos posėdžio protokole</w:t>
            </w:r>
            <w:r w:rsidRPr="00AB0CDA">
              <w:rPr>
                <w:rFonts w:ascii="Times New Roman" w:hAnsi="Times New Roman" w:cs="Times New Roman"/>
                <w:color w:val="000000"/>
                <w:sz w:val="24"/>
                <w:szCs w:val="24"/>
              </w:rPr>
              <w:t xml:space="preserve">. </w:t>
            </w:r>
          </w:p>
          <w:p w:rsidR="00AB0CDA" w:rsidRPr="00AB0CDA" w:rsidRDefault="00AB0CDA" w:rsidP="00D3552A">
            <w:pPr>
              <w:autoSpaceDE w:val="0"/>
              <w:autoSpaceDN w:val="0"/>
              <w:adjustRightInd w:val="0"/>
              <w:spacing w:after="0" w:line="240" w:lineRule="auto"/>
              <w:jc w:val="both"/>
              <w:rPr>
                <w:rFonts w:ascii="Times New Roman" w:hAnsi="Times New Roman" w:cs="Times New Roman"/>
                <w:color w:val="000000"/>
                <w:sz w:val="24"/>
                <w:szCs w:val="24"/>
              </w:rPr>
            </w:pPr>
            <w:r w:rsidRPr="00AB0CDA">
              <w:rPr>
                <w:rFonts w:ascii="Times New Roman" w:hAnsi="Times New Roman" w:cs="Times New Roman"/>
                <w:color w:val="000000"/>
                <w:sz w:val="24"/>
                <w:szCs w:val="24"/>
              </w:rPr>
              <w:t xml:space="preserve">Nuostatuose nėra numatyta posėdžių eigą fiksuoti garso ir / ar vaizdo priemonėmis, todėl neužtikrinamos galimybės Komisijos veiklos kontrolei. Tai laikytina korupcijos rizikos veiksniu. </w:t>
            </w:r>
          </w:p>
          <w:p w:rsidR="00AB0CDA" w:rsidRPr="00193ABD" w:rsidRDefault="00AB0CDA" w:rsidP="00D3552A">
            <w:pPr>
              <w:autoSpaceDE w:val="0"/>
              <w:autoSpaceDN w:val="0"/>
              <w:adjustRightInd w:val="0"/>
              <w:spacing w:after="0" w:line="240" w:lineRule="auto"/>
              <w:jc w:val="both"/>
              <w:rPr>
                <w:rFonts w:ascii="Times New Roman" w:hAnsi="Times New Roman" w:cs="Times New Roman"/>
                <w:color w:val="000000"/>
                <w:sz w:val="24"/>
                <w:szCs w:val="24"/>
              </w:rPr>
            </w:pPr>
            <w:r w:rsidRPr="00193ABD">
              <w:rPr>
                <w:rFonts w:ascii="Times New Roman" w:hAnsi="Times New Roman" w:cs="Times New Roman"/>
                <w:color w:val="000000"/>
                <w:sz w:val="24"/>
                <w:szCs w:val="24"/>
              </w:rPr>
              <w:t xml:space="preserve">Atsižvelgdami į tai, kas išdėstyta, siūlome patikslinti Komisijos nuostatus numatant, kad posėdžiai būtų </w:t>
            </w:r>
            <w:r w:rsidRPr="00193ABD">
              <w:rPr>
                <w:rFonts w:ascii="Times New Roman" w:hAnsi="Times New Roman" w:cs="Times New Roman"/>
                <w:color w:val="000000"/>
                <w:sz w:val="24"/>
                <w:szCs w:val="24"/>
              </w:rPr>
              <w:lastRenderedPageBreak/>
              <w:t>fiksuojami garso ir / ar vaizdo priemonėmis, įrašai būtų saugomi kartu su protokolais ir kita paraiškų medžiaga teisės aktų nustatyta tvarka.</w:t>
            </w:r>
          </w:p>
        </w:tc>
        <w:tc>
          <w:tcPr>
            <w:tcW w:w="2546" w:type="pct"/>
          </w:tcPr>
          <w:p w:rsidR="00193ABD" w:rsidRPr="00193ABD" w:rsidRDefault="00193ABD" w:rsidP="00193ABD">
            <w:pPr>
              <w:spacing w:after="0" w:line="240" w:lineRule="auto"/>
              <w:jc w:val="both"/>
              <w:rPr>
                <w:rFonts w:ascii="Times New Roman" w:hAnsi="Times New Roman" w:cs="Times New Roman"/>
                <w:b/>
                <w:color w:val="000000"/>
                <w:sz w:val="24"/>
                <w:szCs w:val="24"/>
                <w:shd w:val="clear" w:color="auto" w:fill="FFFFFF"/>
              </w:rPr>
            </w:pPr>
            <w:r w:rsidRPr="00193ABD">
              <w:rPr>
                <w:rFonts w:ascii="Times New Roman" w:hAnsi="Times New Roman" w:cs="Times New Roman"/>
                <w:b/>
                <w:color w:val="000000"/>
                <w:sz w:val="24"/>
                <w:szCs w:val="24"/>
                <w:shd w:val="clear" w:color="auto" w:fill="FFFFFF"/>
              </w:rPr>
              <w:lastRenderedPageBreak/>
              <w:t>Atsižvelgtina iš dalies.</w:t>
            </w:r>
          </w:p>
          <w:p w:rsidR="00193ABD" w:rsidRPr="00193ABD" w:rsidRDefault="00193ABD" w:rsidP="00193ABD">
            <w:pPr>
              <w:spacing w:after="0" w:line="240" w:lineRule="auto"/>
              <w:jc w:val="both"/>
              <w:rPr>
                <w:rFonts w:ascii="Times New Roman" w:hAnsi="Times New Roman" w:cs="Times New Roman"/>
                <w:sz w:val="24"/>
                <w:szCs w:val="24"/>
              </w:rPr>
            </w:pPr>
            <w:r w:rsidRPr="00193ABD">
              <w:rPr>
                <w:rFonts w:ascii="Times New Roman" w:hAnsi="Times New Roman" w:cs="Times New Roman"/>
                <w:color w:val="000000"/>
                <w:sz w:val="24"/>
                <w:szCs w:val="24"/>
                <w:shd w:val="clear" w:color="auto" w:fill="FFFFFF"/>
              </w:rPr>
              <w:t>Šios nuostatos bus įtvirtintos</w:t>
            </w:r>
            <w:r w:rsidRPr="00193ABD">
              <w:rPr>
                <w:rFonts w:ascii="Times New Roman" w:hAnsi="Times New Roman" w:cs="Times New Roman"/>
                <w:b/>
                <w:color w:val="000000"/>
                <w:sz w:val="24"/>
                <w:szCs w:val="24"/>
                <w:shd w:val="clear" w:color="auto" w:fill="FFFFFF"/>
              </w:rPr>
              <w:t xml:space="preserve"> S</w:t>
            </w:r>
            <w:r w:rsidRPr="00193ABD">
              <w:rPr>
                <w:rFonts w:ascii="Times New Roman" w:hAnsi="Times New Roman" w:cs="Times New Roman"/>
                <w:sz w:val="24"/>
                <w:szCs w:val="24"/>
              </w:rPr>
              <w:t xml:space="preserve">porto projektų komisijos darbo reglamente, kurį siūloma pavesti tvirtinti švietimo, mokslo ir sporto ministrui. </w:t>
            </w:r>
          </w:p>
          <w:p w:rsidR="00193ABD" w:rsidRPr="00193ABD" w:rsidRDefault="00193ABD" w:rsidP="00193ABD">
            <w:pPr>
              <w:spacing w:after="0" w:line="240" w:lineRule="auto"/>
              <w:jc w:val="both"/>
              <w:rPr>
                <w:rFonts w:ascii="Times New Roman" w:hAnsi="Times New Roman" w:cs="Times New Roman"/>
                <w:sz w:val="24"/>
                <w:szCs w:val="24"/>
              </w:rPr>
            </w:pPr>
            <w:r w:rsidRPr="00193ABD">
              <w:rPr>
                <w:rFonts w:ascii="Times New Roman" w:hAnsi="Times New Roman" w:cs="Times New Roman"/>
                <w:sz w:val="24"/>
                <w:szCs w:val="24"/>
              </w:rPr>
              <w:t>Atsižvelgiant į Vyriausybės kanceliarijos Teisės grupės pateiktą siūlymą, kad nutarimu tvirtinamuose Sporto projektų komisijos nuostatuose turėtų būti siūloma aptarti tik Sporto projektų komisijos funkcijas, teises ir pareigas bei esminius komisijos veiklos klausimus, o darbo or</w:t>
            </w:r>
            <w:r>
              <w:rPr>
                <w:rFonts w:ascii="Times New Roman" w:hAnsi="Times New Roman" w:cs="Times New Roman"/>
                <w:sz w:val="24"/>
                <w:szCs w:val="24"/>
              </w:rPr>
              <w:t>g</w:t>
            </w:r>
            <w:r w:rsidRPr="00193ABD">
              <w:rPr>
                <w:rFonts w:ascii="Times New Roman" w:hAnsi="Times New Roman" w:cs="Times New Roman"/>
                <w:sz w:val="24"/>
                <w:szCs w:val="24"/>
              </w:rPr>
              <w:t>anizavimo tvarka – švietimo, mokslo ir sporto ministro tvirtinamame Sporto projektų komisijos darbo reglamente.</w:t>
            </w:r>
          </w:p>
          <w:p w:rsidR="00AB0CDA" w:rsidRPr="00193ABD" w:rsidRDefault="00AB0CDA" w:rsidP="00D94970">
            <w:pPr>
              <w:spacing w:after="0" w:line="240" w:lineRule="auto"/>
              <w:jc w:val="both"/>
              <w:rPr>
                <w:rFonts w:ascii="Times New Roman" w:hAnsi="Times New Roman" w:cs="Times New Roman"/>
                <w:b/>
                <w:color w:val="000000"/>
                <w:sz w:val="24"/>
                <w:szCs w:val="24"/>
                <w:shd w:val="clear" w:color="auto" w:fill="FFFFFF"/>
              </w:rPr>
            </w:pPr>
          </w:p>
        </w:tc>
      </w:tr>
      <w:tr w:rsidR="00917002" w:rsidRPr="00193ABD" w:rsidTr="00AC2F40">
        <w:trPr>
          <w:trHeight w:val="561"/>
          <w:jc w:val="center"/>
        </w:trPr>
        <w:tc>
          <w:tcPr>
            <w:tcW w:w="590" w:type="pct"/>
          </w:tcPr>
          <w:p w:rsidR="00917002" w:rsidRPr="00193ABD" w:rsidRDefault="002D0BCE"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 xml:space="preserve">Lietuvos savivaldybių sporto mokymo įstaigų vadovų asociacijos 2019 m. sausio 11 d. raštas Nr. S-2 </w:t>
            </w:r>
          </w:p>
        </w:tc>
        <w:tc>
          <w:tcPr>
            <w:tcW w:w="1864" w:type="pct"/>
          </w:tcPr>
          <w:p w:rsidR="003C369F" w:rsidRPr="00193ABD" w:rsidRDefault="003C369F" w:rsidP="00D94970">
            <w:pPr>
              <w:spacing w:after="0" w:line="240" w:lineRule="auto"/>
              <w:jc w:val="both"/>
              <w:rPr>
                <w:rFonts w:ascii="Times New Roman" w:hAnsi="Times New Roman" w:cs="Times New Roman"/>
                <w:sz w:val="24"/>
                <w:szCs w:val="24"/>
              </w:rPr>
            </w:pPr>
            <w:r w:rsidRPr="00193ABD">
              <w:rPr>
                <w:rFonts w:ascii="Times New Roman" w:hAnsi="Times New Roman" w:cs="Times New Roman"/>
                <w:sz w:val="24"/>
                <w:szCs w:val="24"/>
              </w:rPr>
              <w:t>2018 m. Lietuvos Respublikos Vyriausybės nutarimo „Dėl nacionalinės sporto tarybos sudarymo ir jos nuostatų patvirtinimo“ projekte į nacionalinės sporto tarybos sudėtį įtraukti įvairių įstaigų atstovai. Daugiau negu 90 procentų Nacionalinės sportininkų asociacijos ir Lietuvos trenerių asociacijos atstovų yra sportininkų ugdymo centrų darbuotojai ir auklėtiniai, kurių poreikius atstovauja Lietuvos savivaldybių sporto mokymo įstaigų vadovų asociacija.</w:t>
            </w:r>
          </w:p>
          <w:p w:rsidR="00917002" w:rsidRPr="00193ABD" w:rsidRDefault="00917002" w:rsidP="00D94970">
            <w:pPr>
              <w:spacing w:after="0" w:line="240" w:lineRule="auto"/>
              <w:jc w:val="both"/>
              <w:rPr>
                <w:rFonts w:ascii="Times New Roman" w:hAnsi="Times New Roman" w:cs="Times New Roman"/>
                <w:sz w:val="24"/>
                <w:szCs w:val="24"/>
              </w:rPr>
            </w:pPr>
            <w:r w:rsidRPr="00193ABD">
              <w:rPr>
                <w:rFonts w:ascii="Times New Roman" w:hAnsi="Times New Roman" w:cs="Times New Roman"/>
                <w:sz w:val="24"/>
                <w:szCs w:val="24"/>
              </w:rPr>
              <w:t xml:space="preserve">Siūlome į  nacionalinės sporto tarybos sudėtį įtraukti ir Lietuvos savivaldybių sporto mokymo įstaigų vadovų asociacijos atstovą. </w:t>
            </w:r>
          </w:p>
        </w:tc>
        <w:tc>
          <w:tcPr>
            <w:tcW w:w="2546" w:type="pct"/>
          </w:tcPr>
          <w:p w:rsidR="00F232DF" w:rsidRPr="00193ABD" w:rsidRDefault="00F232DF" w:rsidP="00D94970">
            <w:pPr>
              <w:spacing w:after="0" w:line="240" w:lineRule="auto"/>
              <w:jc w:val="both"/>
              <w:rPr>
                <w:rFonts w:ascii="Times New Roman" w:hAnsi="Times New Roman" w:cs="Times New Roman"/>
                <w:b/>
                <w:color w:val="000000"/>
                <w:sz w:val="24"/>
                <w:szCs w:val="24"/>
                <w:shd w:val="clear" w:color="auto" w:fill="FFFFFF"/>
              </w:rPr>
            </w:pPr>
            <w:r w:rsidRPr="00193ABD">
              <w:rPr>
                <w:rFonts w:ascii="Times New Roman" w:hAnsi="Times New Roman" w:cs="Times New Roman"/>
                <w:b/>
                <w:color w:val="000000"/>
                <w:sz w:val="24"/>
                <w:szCs w:val="24"/>
                <w:shd w:val="clear" w:color="auto" w:fill="FFFFFF"/>
              </w:rPr>
              <w:t>Neatsižvelgtina.</w:t>
            </w:r>
          </w:p>
          <w:p w:rsidR="00AF2018" w:rsidRPr="00193ABD" w:rsidRDefault="00B748D3" w:rsidP="00D94970">
            <w:pPr>
              <w:spacing w:after="0" w:line="240" w:lineRule="auto"/>
              <w:jc w:val="both"/>
              <w:rPr>
                <w:rFonts w:ascii="Times New Roman" w:hAnsi="Times New Roman" w:cs="Times New Roman"/>
                <w:color w:val="000000"/>
                <w:sz w:val="24"/>
                <w:szCs w:val="24"/>
                <w:shd w:val="clear" w:color="auto" w:fill="FFFFFF"/>
              </w:rPr>
            </w:pPr>
            <w:r w:rsidRPr="00193ABD">
              <w:rPr>
                <w:rFonts w:ascii="Times New Roman" w:hAnsi="Times New Roman" w:cs="Times New Roman"/>
                <w:color w:val="000000"/>
                <w:sz w:val="24"/>
                <w:szCs w:val="24"/>
                <w:shd w:val="clear" w:color="auto" w:fill="FFFFFF"/>
              </w:rPr>
              <w:t>Manytina,</w:t>
            </w:r>
            <w:r w:rsidR="004A7AFB" w:rsidRPr="00193ABD">
              <w:rPr>
                <w:rFonts w:ascii="Times New Roman" w:hAnsi="Times New Roman" w:cs="Times New Roman"/>
                <w:color w:val="000000"/>
                <w:sz w:val="24"/>
                <w:szCs w:val="24"/>
                <w:shd w:val="clear" w:color="auto" w:fill="FFFFFF"/>
              </w:rPr>
              <w:t xml:space="preserve"> kad </w:t>
            </w:r>
            <w:r w:rsidR="00AF2018" w:rsidRPr="00193ABD">
              <w:rPr>
                <w:rFonts w:ascii="Times New Roman" w:hAnsi="Times New Roman" w:cs="Times New Roman"/>
                <w:sz w:val="24"/>
                <w:szCs w:val="24"/>
              </w:rPr>
              <w:t>Lietuvos savivaldybių asociacija, kuri deleg</w:t>
            </w:r>
            <w:r w:rsidR="00180585" w:rsidRPr="00193ABD">
              <w:rPr>
                <w:rFonts w:ascii="Times New Roman" w:hAnsi="Times New Roman" w:cs="Times New Roman"/>
                <w:sz w:val="24"/>
                <w:szCs w:val="24"/>
              </w:rPr>
              <w:t>uodavo</w:t>
            </w:r>
            <w:r w:rsidR="00AF2018" w:rsidRPr="00193ABD">
              <w:rPr>
                <w:rFonts w:ascii="Times New Roman" w:hAnsi="Times New Roman" w:cs="Times New Roman"/>
                <w:sz w:val="24"/>
                <w:szCs w:val="24"/>
              </w:rPr>
              <w:t xml:space="preserve"> atstovą </w:t>
            </w:r>
            <w:r w:rsidR="00180585" w:rsidRPr="00193ABD">
              <w:rPr>
                <w:rFonts w:ascii="Times New Roman" w:hAnsi="Times New Roman" w:cs="Times New Roman"/>
                <w:sz w:val="24"/>
                <w:szCs w:val="24"/>
              </w:rPr>
              <w:t xml:space="preserve">ir </w:t>
            </w:r>
            <w:r w:rsidR="00AF2018" w:rsidRPr="00193ABD">
              <w:rPr>
                <w:rFonts w:ascii="Times New Roman" w:hAnsi="Times New Roman" w:cs="Times New Roman"/>
                <w:sz w:val="24"/>
                <w:szCs w:val="24"/>
              </w:rPr>
              <w:t xml:space="preserve">į iki šiol veikusią </w:t>
            </w:r>
            <w:r w:rsidR="00180585" w:rsidRPr="00193ABD">
              <w:rPr>
                <w:rFonts w:ascii="Times New Roman" w:hAnsi="Times New Roman" w:cs="Times New Roman"/>
                <w:sz w:val="24"/>
                <w:szCs w:val="24"/>
              </w:rPr>
              <w:t>N</w:t>
            </w:r>
            <w:r w:rsidR="00AF2018" w:rsidRPr="00193ABD">
              <w:rPr>
                <w:rFonts w:ascii="Times New Roman" w:hAnsi="Times New Roman" w:cs="Times New Roman"/>
                <w:sz w:val="24"/>
                <w:szCs w:val="24"/>
              </w:rPr>
              <w:t xml:space="preserve">acionalinę kūno kultūros ir sporto tarybą, </w:t>
            </w:r>
            <w:r w:rsidR="00180585" w:rsidRPr="00193ABD">
              <w:rPr>
                <w:rFonts w:ascii="Times New Roman" w:hAnsi="Times New Roman" w:cs="Times New Roman"/>
                <w:sz w:val="24"/>
                <w:szCs w:val="24"/>
              </w:rPr>
              <w:t xml:space="preserve">ir toliau </w:t>
            </w:r>
            <w:r w:rsidR="00AF2018" w:rsidRPr="00193ABD">
              <w:rPr>
                <w:rFonts w:ascii="Times New Roman" w:hAnsi="Times New Roman" w:cs="Times New Roman"/>
                <w:sz w:val="24"/>
                <w:szCs w:val="24"/>
              </w:rPr>
              <w:t xml:space="preserve">tinkamai ir pakankamai </w:t>
            </w:r>
            <w:r w:rsidR="00180585" w:rsidRPr="00193ABD">
              <w:rPr>
                <w:rFonts w:ascii="Times New Roman" w:hAnsi="Times New Roman" w:cs="Times New Roman"/>
                <w:sz w:val="24"/>
                <w:szCs w:val="24"/>
              </w:rPr>
              <w:t xml:space="preserve">atstovaus </w:t>
            </w:r>
            <w:r w:rsidR="00AF2018" w:rsidRPr="00193ABD">
              <w:rPr>
                <w:rFonts w:ascii="Times New Roman" w:hAnsi="Times New Roman" w:cs="Times New Roman"/>
                <w:color w:val="000000"/>
                <w:sz w:val="24"/>
                <w:szCs w:val="24"/>
                <w:shd w:val="clear" w:color="auto" w:fill="FFFFFF"/>
              </w:rPr>
              <w:t xml:space="preserve">sportininkų interesus Nacionalinėje sporto taryboje. Taip pat </w:t>
            </w:r>
            <w:r w:rsidR="00B22586" w:rsidRPr="00193ABD">
              <w:rPr>
                <w:rFonts w:ascii="Times New Roman" w:hAnsi="Times New Roman" w:cs="Times New Roman"/>
                <w:color w:val="000000"/>
                <w:sz w:val="24"/>
                <w:szCs w:val="24"/>
                <w:shd w:val="clear" w:color="auto" w:fill="FFFFFF"/>
              </w:rPr>
              <w:t xml:space="preserve">Nacionalinėje sporto taryboje </w:t>
            </w:r>
            <w:r w:rsidR="00AF2018" w:rsidRPr="00193ABD">
              <w:rPr>
                <w:rFonts w:ascii="Times New Roman" w:hAnsi="Times New Roman" w:cs="Times New Roman"/>
                <w:color w:val="000000"/>
                <w:sz w:val="24"/>
                <w:szCs w:val="24"/>
                <w:shd w:val="clear" w:color="auto" w:fill="FFFFFF"/>
              </w:rPr>
              <w:t>sportinink</w:t>
            </w:r>
            <w:r w:rsidR="00180585" w:rsidRPr="00193ABD">
              <w:rPr>
                <w:rFonts w:ascii="Times New Roman" w:hAnsi="Times New Roman" w:cs="Times New Roman"/>
                <w:color w:val="000000"/>
                <w:sz w:val="24"/>
                <w:szCs w:val="24"/>
                <w:shd w:val="clear" w:color="auto" w:fill="FFFFFF"/>
              </w:rPr>
              <w:t xml:space="preserve">ų interesai </w:t>
            </w:r>
            <w:r w:rsidR="00AF2018" w:rsidRPr="00193ABD">
              <w:rPr>
                <w:rFonts w:ascii="Times New Roman" w:hAnsi="Times New Roman" w:cs="Times New Roman"/>
                <w:color w:val="000000"/>
                <w:sz w:val="24"/>
                <w:szCs w:val="24"/>
                <w:shd w:val="clear" w:color="auto" w:fill="FFFFFF"/>
              </w:rPr>
              <w:t xml:space="preserve">bus atstovaujami </w:t>
            </w:r>
            <w:r w:rsidR="00B22586" w:rsidRPr="00193ABD">
              <w:rPr>
                <w:rFonts w:ascii="Times New Roman" w:hAnsi="Times New Roman" w:cs="Times New Roman"/>
                <w:color w:val="000000"/>
                <w:sz w:val="24"/>
                <w:szCs w:val="24"/>
                <w:shd w:val="clear" w:color="auto" w:fill="FFFFFF"/>
              </w:rPr>
              <w:t>Lietuvos tautinio olimpinio</w:t>
            </w:r>
            <w:r w:rsidR="00AF2018" w:rsidRPr="00193ABD">
              <w:rPr>
                <w:rFonts w:ascii="Times New Roman" w:hAnsi="Times New Roman" w:cs="Times New Roman"/>
                <w:color w:val="000000"/>
                <w:sz w:val="24"/>
                <w:szCs w:val="24"/>
                <w:shd w:val="clear" w:color="auto" w:fill="FFFFFF"/>
              </w:rPr>
              <w:t xml:space="preserve"> komitet</w:t>
            </w:r>
            <w:r w:rsidR="00B22586" w:rsidRPr="00193ABD">
              <w:rPr>
                <w:rFonts w:ascii="Times New Roman" w:hAnsi="Times New Roman" w:cs="Times New Roman"/>
                <w:color w:val="000000"/>
                <w:sz w:val="24"/>
                <w:szCs w:val="24"/>
                <w:shd w:val="clear" w:color="auto" w:fill="FFFFFF"/>
              </w:rPr>
              <w:t>o</w:t>
            </w:r>
            <w:r w:rsidR="00AF2018" w:rsidRPr="00193ABD">
              <w:rPr>
                <w:rFonts w:ascii="Times New Roman" w:hAnsi="Times New Roman" w:cs="Times New Roman"/>
                <w:color w:val="000000"/>
                <w:sz w:val="24"/>
                <w:szCs w:val="24"/>
                <w:shd w:val="clear" w:color="auto" w:fill="FFFFFF"/>
              </w:rPr>
              <w:t xml:space="preserve"> ir </w:t>
            </w:r>
            <w:r w:rsidR="00AF2018" w:rsidRPr="00193ABD">
              <w:rPr>
                <w:rFonts w:ascii="Times New Roman" w:hAnsi="Times New Roman" w:cs="Times New Roman"/>
                <w:sz w:val="24"/>
                <w:szCs w:val="24"/>
              </w:rPr>
              <w:t>Nacionalin</w:t>
            </w:r>
            <w:r w:rsidR="00B22586" w:rsidRPr="00193ABD">
              <w:rPr>
                <w:rFonts w:ascii="Times New Roman" w:hAnsi="Times New Roman" w:cs="Times New Roman"/>
                <w:sz w:val="24"/>
                <w:szCs w:val="24"/>
              </w:rPr>
              <w:t>ės</w:t>
            </w:r>
            <w:r w:rsidR="00AF2018" w:rsidRPr="00193ABD">
              <w:rPr>
                <w:rFonts w:ascii="Times New Roman" w:hAnsi="Times New Roman" w:cs="Times New Roman"/>
                <w:sz w:val="24"/>
                <w:szCs w:val="24"/>
              </w:rPr>
              <w:t xml:space="preserve"> sportininkų asociacij</w:t>
            </w:r>
            <w:r w:rsidR="00B22586" w:rsidRPr="00193ABD">
              <w:rPr>
                <w:rFonts w:ascii="Times New Roman" w:hAnsi="Times New Roman" w:cs="Times New Roman"/>
                <w:sz w:val="24"/>
                <w:szCs w:val="24"/>
              </w:rPr>
              <w:t>os</w:t>
            </w:r>
            <w:r w:rsidR="00AF2018" w:rsidRPr="00193ABD">
              <w:rPr>
                <w:rFonts w:ascii="Times New Roman" w:hAnsi="Times New Roman" w:cs="Times New Roman"/>
                <w:sz w:val="24"/>
                <w:szCs w:val="24"/>
              </w:rPr>
              <w:t>, kurios atstovas papildomai įtrauktas į Nacionalinės sporto tarybos sudėtį.</w:t>
            </w:r>
          </w:p>
        </w:tc>
      </w:tr>
      <w:tr w:rsidR="00D94970" w:rsidRPr="00193ABD" w:rsidTr="00AC2F40">
        <w:trPr>
          <w:trHeight w:val="561"/>
          <w:jc w:val="center"/>
        </w:trPr>
        <w:tc>
          <w:tcPr>
            <w:tcW w:w="590" w:type="pct"/>
          </w:tcPr>
          <w:p w:rsidR="00D94970" w:rsidRPr="00193ABD" w:rsidRDefault="00D94970"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Lietuvos asociacijos „Sportas visiems“</w:t>
            </w:r>
          </w:p>
          <w:p w:rsidR="00D94970" w:rsidRPr="00193ABD" w:rsidRDefault="00D94970"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2018 m. lapkričio 27 d. raštas Nr. LASV18/I-041</w:t>
            </w:r>
          </w:p>
        </w:tc>
        <w:tc>
          <w:tcPr>
            <w:tcW w:w="1864" w:type="pct"/>
          </w:tcPr>
          <w:p w:rsidR="00D94970" w:rsidRPr="00193ABD" w:rsidRDefault="00D94970" w:rsidP="00D94970">
            <w:pPr>
              <w:autoSpaceDE w:val="0"/>
              <w:autoSpaceDN w:val="0"/>
              <w:adjustRightInd w:val="0"/>
              <w:spacing w:after="0" w:line="240" w:lineRule="auto"/>
              <w:jc w:val="both"/>
              <w:rPr>
                <w:rFonts w:ascii="Times New Roman" w:hAnsi="Times New Roman" w:cs="Times New Roman"/>
                <w:color w:val="000000"/>
                <w:sz w:val="24"/>
                <w:szCs w:val="24"/>
              </w:rPr>
            </w:pPr>
            <w:r w:rsidRPr="00193ABD">
              <w:rPr>
                <w:rFonts w:ascii="Times New Roman" w:hAnsi="Times New Roman" w:cs="Times New Roman"/>
                <w:color w:val="000000"/>
                <w:sz w:val="24"/>
                <w:szCs w:val="24"/>
              </w:rPr>
              <w:t xml:space="preserve">5. Sporto komisijos darbo nuostatai iš esmės sudėlioti taip, taip kad sprendimų galia dėl projekto finansavimo vienašališkai atiduodama valstybinėms institucijoms nepaliekant jokios nuomonės nevyriausybinėms sporto organizacijoms reglamentuotoms Sporto įstatyme. Į komisijos sudėtį norima įtraukti LR finansų ministerijos, LR sveikatos apsaugos ministerijos, LR socialinės apsaugos ir darbo ministerijos, LR švietimo, mokslo ir sporto ministerijos atstovus. Valstybės ir savivaldos atstovai komisijoje pagal projekto rengėjus siekia turėti 5 (penkis) balsus ir nesuteikti NVO atstovams galimybės nešališkai bei objektyviai vertinti sporto projektus/paraiškas. ŠMM pateiktų Sporto komisijos nuostatų siekis yra sukurti valstybinį darinį, kuris tvirtintų kito valstybinio darinio išvadas. Tokia sistema prieštarauja bet kokiai sveikai logikai, todėl siūlome valstybės ir savivaldos atstovų skaičių sumažinti iki 2 (dviejų) asmenų. </w:t>
            </w:r>
            <w:r w:rsidRPr="00193ABD">
              <w:rPr>
                <w:rFonts w:ascii="Times New Roman" w:hAnsi="Times New Roman" w:cs="Times New Roman"/>
                <w:color w:val="000000"/>
                <w:sz w:val="24"/>
                <w:szCs w:val="24"/>
              </w:rPr>
              <w:lastRenderedPageBreak/>
              <w:t xml:space="preserve">Abejotina, kad toks ŠMM siūlomas reglamentavimas iš tikrųjų veda prie profesionalaus ir objektyvaus sporto projektų vertinimo. </w:t>
            </w:r>
          </w:p>
        </w:tc>
        <w:tc>
          <w:tcPr>
            <w:tcW w:w="2546" w:type="pct"/>
          </w:tcPr>
          <w:p w:rsidR="00D94970" w:rsidRPr="00193ABD" w:rsidRDefault="00D94970" w:rsidP="00D94970">
            <w:pPr>
              <w:spacing w:after="0" w:line="240" w:lineRule="auto"/>
              <w:jc w:val="both"/>
              <w:rPr>
                <w:rFonts w:ascii="Times New Roman" w:hAnsi="Times New Roman" w:cs="Times New Roman"/>
                <w:b/>
                <w:bCs/>
                <w:sz w:val="24"/>
                <w:szCs w:val="24"/>
              </w:rPr>
            </w:pPr>
            <w:r w:rsidRPr="00193ABD">
              <w:rPr>
                <w:rFonts w:ascii="Times New Roman" w:hAnsi="Times New Roman" w:cs="Times New Roman"/>
                <w:b/>
                <w:bCs/>
                <w:sz w:val="24"/>
                <w:szCs w:val="24"/>
              </w:rPr>
              <w:lastRenderedPageBreak/>
              <w:t>Neatsižvelgtina.</w:t>
            </w:r>
          </w:p>
          <w:p w:rsidR="00D94970" w:rsidRPr="00193ABD" w:rsidRDefault="00D94970" w:rsidP="00D94970">
            <w:pPr>
              <w:spacing w:after="0" w:line="240" w:lineRule="auto"/>
              <w:jc w:val="both"/>
              <w:rPr>
                <w:rFonts w:ascii="Times New Roman" w:hAnsi="Times New Roman" w:cs="Times New Roman"/>
                <w:bCs/>
                <w:sz w:val="24"/>
                <w:szCs w:val="24"/>
              </w:rPr>
            </w:pPr>
            <w:r w:rsidRPr="00193ABD">
              <w:rPr>
                <w:rFonts w:ascii="Times New Roman" w:hAnsi="Times New Roman" w:cs="Times New Roman"/>
                <w:bCs/>
                <w:sz w:val="24"/>
                <w:szCs w:val="24"/>
              </w:rPr>
              <w:t xml:space="preserve">Į sporto projektų komisijos sudėtį siūloma įtraukti atstovus iš tų valstybės institucijų, kurios pagal kompetenciją yra susijusios su sporto sritimi. Tokiu būdu yra siekiama į komisiją įtraukti visus sporto srities specialistus, įskaitant atstovus ir iš sporto visuomeninių organizacijų, ir taip užtikrinti visapusišką ir nešališką sporto projektų įvertinimą. </w:t>
            </w:r>
          </w:p>
          <w:p w:rsidR="00D94970" w:rsidRPr="00193ABD" w:rsidRDefault="00D94970" w:rsidP="00D94970">
            <w:pPr>
              <w:spacing w:after="0" w:line="240" w:lineRule="auto"/>
              <w:jc w:val="both"/>
              <w:rPr>
                <w:rFonts w:ascii="Times New Roman" w:hAnsi="Times New Roman" w:cs="Times New Roman"/>
                <w:bCs/>
                <w:sz w:val="24"/>
                <w:szCs w:val="24"/>
              </w:rPr>
            </w:pPr>
            <w:r w:rsidRPr="00193ABD">
              <w:rPr>
                <w:rFonts w:ascii="Times New Roman" w:hAnsi="Times New Roman" w:cs="Times New Roman"/>
                <w:bCs/>
                <w:sz w:val="24"/>
                <w:szCs w:val="24"/>
              </w:rPr>
              <w:t xml:space="preserve">Pastebėtina, kad komisiją siūloma sudaryti iš 10 narių, iš kurių 4 – valstybės institucijų, 1 – </w:t>
            </w:r>
            <w:r w:rsidRPr="00193ABD">
              <w:rPr>
                <w:rFonts w:ascii="Times New Roman" w:hAnsi="Times New Roman" w:cs="Times New Roman"/>
                <w:sz w:val="24"/>
                <w:szCs w:val="24"/>
              </w:rPr>
              <w:t>Lietuvos savivaldybių asociacijos, o 5 – visuomeninių organizacijų atstovai. Manytina, kad tokia sudėtis yra optimali bei proporcingai užtikrinamas tiek valstybės bei savivaldybių, tiek ir sporto visuomeninių organizacijų atstovavimas.</w:t>
            </w:r>
          </w:p>
          <w:p w:rsidR="00D94970" w:rsidRPr="00193ABD" w:rsidRDefault="00D94970" w:rsidP="00D94970">
            <w:pPr>
              <w:spacing w:after="0" w:line="240" w:lineRule="auto"/>
              <w:jc w:val="both"/>
              <w:rPr>
                <w:rFonts w:ascii="Times New Roman" w:hAnsi="Times New Roman" w:cs="Times New Roman"/>
                <w:b/>
                <w:sz w:val="24"/>
                <w:szCs w:val="24"/>
              </w:rPr>
            </w:pPr>
            <w:r w:rsidRPr="00193ABD">
              <w:rPr>
                <w:rFonts w:ascii="Times New Roman" w:hAnsi="Times New Roman" w:cs="Times New Roman"/>
                <w:bCs/>
                <w:sz w:val="24"/>
                <w:szCs w:val="24"/>
              </w:rPr>
              <w:t xml:space="preserve">Taip pat pažymėtina, kad be komisijos, sporto projektus vertins ir nepriklausomi ekspertai. Atsižvelgiant į tai, argumentas, kad sporto visuomeninėms organizacijų atstovams </w:t>
            </w:r>
            <w:r w:rsidRPr="00193ABD">
              <w:rPr>
                <w:rFonts w:ascii="Times New Roman" w:hAnsi="Times New Roman" w:cs="Times New Roman"/>
                <w:color w:val="000000"/>
                <w:sz w:val="24"/>
                <w:szCs w:val="24"/>
              </w:rPr>
              <w:t>nesuteikiama galimybė nešališkai bei objektyviai įvertinti sporto projektus, yra nepagrįstas.</w:t>
            </w:r>
          </w:p>
        </w:tc>
      </w:tr>
    </w:tbl>
    <w:p w:rsidR="00D94970" w:rsidRPr="00193ABD" w:rsidRDefault="00D94970" w:rsidP="00D94970">
      <w:pPr>
        <w:spacing w:after="0" w:line="240" w:lineRule="auto"/>
        <w:jc w:val="right"/>
        <w:rPr>
          <w:rFonts w:ascii="Times New Roman" w:hAnsi="Times New Roman" w:cs="Times New Roman"/>
          <w:sz w:val="24"/>
          <w:szCs w:val="24"/>
        </w:rPr>
      </w:pPr>
    </w:p>
    <w:p w:rsidR="00D94970" w:rsidRPr="00193ABD" w:rsidRDefault="00D94970" w:rsidP="00D94970">
      <w:pPr>
        <w:spacing w:after="0" w:line="240" w:lineRule="auto"/>
        <w:jc w:val="right"/>
        <w:rPr>
          <w:rFonts w:ascii="Times New Roman" w:hAnsi="Times New Roman" w:cs="Times New Roman"/>
          <w:sz w:val="24"/>
          <w:szCs w:val="24"/>
        </w:rPr>
      </w:pPr>
    </w:p>
    <w:p w:rsidR="00D94970" w:rsidRPr="00193ABD" w:rsidRDefault="00D94970" w:rsidP="00D94970">
      <w:pPr>
        <w:spacing w:after="0" w:line="240" w:lineRule="auto"/>
        <w:jc w:val="right"/>
        <w:rPr>
          <w:rFonts w:ascii="Times New Roman" w:hAnsi="Times New Roman" w:cs="Times New Roman"/>
          <w:sz w:val="24"/>
          <w:szCs w:val="24"/>
        </w:rPr>
      </w:pPr>
    </w:p>
    <w:p w:rsidR="00D94970" w:rsidRPr="00193ABD" w:rsidRDefault="00D94970" w:rsidP="00D94970">
      <w:pPr>
        <w:spacing w:after="0" w:line="240" w:lineRule="auto"/>
        <w:jc w:val="right"/>
        <w:rPr>
          <w:rFonts w:ascii="Times New Roman" w:hAnsi="Times New Roman" w:cs="Times New Roman"/>
          <w:sz w:val="24"/>
          <w:szCs w:val="24"/>
        </w:rPr>
      </w:pPr>
    </w:p>
    <w:p w:rsidR="00D94970" w:rsidRPr="00193ABD" w:rsidRDefault="00D94970" w:rsidP="00D94970">
      <w:pPr>
        <w:spacing w:after="0" w:line="240" w:lineRule="auto"/>
        <w:jc w:val="right"/>
        <w:rPr>
          <w:rFonts w:ascii="Times New Roman" w:hAnsi="Times New Roman" w:cs="Times New Roman"/>
          <w:sz w:val="24"/>
          <w:szCs w:val="24"/>
        </w:rPr>
      </w:pPr>
    </w:p>
    <w:p w:rsidR="00D94970" w:rsidRPr="00193ABD" w:rsidRDefault="00D94970" w:rsidP="00D94970">
      <w:pPr>
        <w:spacing w:after="0" w:line="240" w:lineRule="auto"/>
        <w:jc w:val="right"/>
        <w:rPr>
          <w:rFonts w:ascii="Times New Roman" w:hAnsi="Times New Roman" w:cs="Times New Roman"/>
          <w:sz w:val="24"/>
          <w:szCs w:val="24"/>
        </w:rPr>
      </w:pPr>
    </w:p>
    <w:p w:rsidR="00D94970" w:rsidRPr="00193ABD" w:rsidRDefault="00D94970" w:rsidP="00D94970">
      <w:pPr>
        <w:spacing w:after="0" w:line="240" w:lineRule="auto"/>
        <w:jc w:val="right"/>
        <w:rPr>
          <w:rFonts w:ascii="Times New Roman" w:hAnsi="Times New Roman" w:cs="Times New Roman"/>
          <w:sz w:val="24"/>
          <w:szCs w:val="24"/>
        </w:rPr>
      </w:pPr>
    </w:p>
    <w:p w:rsidR="00D94970" w:rsidRPr="00193ABD" w:rsidRDefault="00D94970" w:rsidP="00D94970">
      <w:pPr>
        <w:spacing w:after="0" w:line="240" w:lineRule="auto"/>
        <w:jc w:val="right"/>
        <w:rPr>
          <w:rFonts w:ascii="Times New Roman" w:hAnsi="Times New Roman" w:cs="Times New Roman"/>
          <w:sz w:val="24"/>
          <w:szCs w:val="24"/>
        </w:rPr>
      </w:pPr>
    </w:p>
    <w:p w:rsidR="00D94970" w:rsidRPr="00193ABD" w:rsidRDefault="00D94970" w:rsidP="00D94970">
      <w:pPr>
        <w:spacing w:after="0" w:line="240" w:lineRule="auto"/>
        <w:jc w:val="right"/>
        <w:rPr>
          <w:rFonts w:ascii="Times New Roman" w:hAnsi="Times New Roman" w:cs="Times New Roman"/>
          <w:sz w:val="24"/>
          <w:szCs w:val="24"/>
        </w:rPr>
      </w:pPr>
    </w:p>
    <w:p w:rsidR="0051503D" w:rsidRPr="00193ABD" w:rsidRDefault="0051503D">
      <w:pPr>
        <w:rPr>
          <w:rFonts w:ascii="Times New Roman" w:hAnsi="Times New Roman" w:cs="Times New Roman"/>
          <w:sz w:val="24"/>
          <w:szCs w:val="24"/>
        </w:rPr>
        <w:sectPr w:rsidR="0051503D" w:rsidRPr="00193ABD" w:rsidSect="006A2605">
          <w:headerReference w:type="default" r:id="rId11"/>
          <w:pgSz w:w="16838" w:h="11906" w:orient="landscape" w:code="9"/>
          <w:pgMar w:top="1701" w:right="1134" w:bottom="1134" w:left="1134" w:header="567" w:footer="567" w:gutter="0"/>
          <w:cols w:space="1296"/>
          <w:titlePg/>
          <w:docGrid w:linePitch="360"/>
        </w:sectPr>
      </w:pPr>
      <w:r w:rsidRPr="00193ABD">
        <w:rPr>
          <w:rFonts w:ascii="Times New Roman" w:hAnsi="Times New Roman" w:cs="Times New Roman"/>
          <w:sz w:val="24"/>
          <w:szCs w:val="24"/>
        </w:rPr>
        <w:br w:type="page"/>
      </w:r>
      <w:bookmarkStart w:id="0" w:name="_GoBack"/>
      <w:bookmarkEnd w:id="0"/>
    </w:p>
    <w:p w:rsidR="008B636B" w:rsidRPr="00193ABD" w:rsidRDefault="008B636B" w:rsidP="00D94970">
      <w:pPr>
        <w:spacing w:after="0" w:line="240" w:lineRule="auto"/>
        <w:jc w:val="right"/>
        <w:rPr>
          <w:rFonts w:ascii="Times New Roman" w:hAnsi="Times New Roman" w:cs="Times New Roman"/>
          <w:sz w:val="24"/>
          <w:szCs w:val="24"/>
        </w:rPr>
      </w:pPr>
      <w:r w:rsidRPr="00193ABD">
        <w:rPr>
          <w:rFonts w:ascii="Times New Roman" w:hAnsi="Times New Roman" w:cs="Times New Roman"/>
          <w:sz w:val="24"/>
          <w:szCs w:val="24"/>
        </w:rPr>
        <w:lastRenderedPageBreak/>
        <w:t>Priedas</w:t>
      </w:r>
    </w:p>
    <w:p w:rsidR="008B636B" w:rsidRPr="00193ABD" w:rsidRDefault="008B636B" w:rsidP="00D94970">
      <w:pPr>
        <w:spacing w:after="0" w:line="240" w:lineRule="auto"/>
        <w:jc w:val="center"/>
        <w:rPr>
          <w:rFonts w:ascii="Times New Roman" w:hAnsi="Times New Roman" w:cs="Times New Roman"/>
          <w:b/>
          <w:sz w:val="24"/>
          <w:szCs w:val="24"/>
        </w:rPr>
      </w:pPr>
    </w:p>
    <w:p w:rsidR="008B636B" w:rsidRPr="00193ABD" w:rsidRDefault="008B636B" w:rsidP="00D94970">
      <w:pPr>
        <w:spacing w:after="0" w:line="240" w:lineRule="auto"/>
        <w:jc w:val="center"/>
        <w:rPr>
          <w:rFonts w:ascii="Times New Roman" w:hAnsi="Times New Roman" w:cs="Times New Roman"/>
          <w:b/>
          <w:sz w:val="24"/>
          <w:szCs w:val="24"/>
        </w:rPr>
      </w:pPr>
      <w:r w:rsidRPr="00193ABD">
        <w:rPr>
          <w:rFonts w:ascii="Times New Roman" w:hAnsi="Times New Roman" w:cs="Times New Roman"/>
          <w:b/>
          <w:sz w:val="24"/>
          <w:szCs w:val="24"/>
        </w:rPr>
        <w:t>PREMIJOS, SKIRIAMOS SPORTININKAMS UŽ SPORTO LAIMĖJIMUS OLIMPINĖSE IR PAROLIMPINĖSE ŽAIDYNĖSE EUROPOS SĄJUNGOS ŠALYSE</w:t>
      </w:r>
    </w:p>
    <w:p w:rsidR="008B636B" w:rsidRPr="00193ABD" w:rsidRDefault="008B636B" w:rsidP="00D94970">
      <w:pPr>
        <w:spacing w:after="0" w:line="240" w:lineRule="auto"/>
        <w:jc w:val="right"/>
        <w:rPr>
          <w:rFonts w:ascii="Times New Roman" w:hAnsi="Times New Roman" w:cs="Times New Roman"/>
          <w:i/>
          <w:sz w:val="24"/>
          <w:szCs w:val="24"/>
        </w:rPr>
      </w:pPr>
      <w:proofErr w:type="spellStart"/>
      <w:r w:rsidRPr="00193ABD">
        <w:rPr>
          <w:rFonts w:ascii="Times New Roman" w:hAnsi="Times New Roman" w:cs="Times New Roman"/>
          <w:i/>
          <w:sz w:val="24"/>
          <w:szCs w:val="24"/>
        </w:rPr>
        <w:t>Eur</w:t>
      </w:r>
      <w:proofErr w:type="spellEnd"/>
    </w:p>
    <w:tbl>
      <w:tblPr>
        <w:tblW w:w="151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135"/>
        <w:gridCol w:w="992"/>
        <w:gridCol w:w="988"/>
        <w:gridCol w:w="980"/>
        <w:gridCol w:w="899"/>
        <w:gridCol w:w="992"/>
        <w:gridCol w:w="6298"/>
      </w:tblGrid>
      <w:tr w:rsidR="008B636B" w:rsidRPr="00193ABD" w:rsidTr="00A66505">
        <w:tc>
          <w:tcPr>
            <w:tcW w:w="709" w:type="dxa"/>
            <w:vMerge w:val="restart"/>
            <w:shd w:val="clear" w:color="auto" w:fill="F2F2F2"/>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Nr.</w:t>
            </w:r>
          </w:p>
        </w:tc>
        <w:tc>
          <w:tcPr>
            <w:tcW w:w="2126" w:type="dxa"/>
            <w:vMerge w:val="restart"/>
            <w:shd w:val="clear" w:color="auto" w:fill="F2F2F2"/>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Valstybė</w:t>
            </w:r>
          </w:p>
        </w:tc>
        <w:tc>
          <w:tcPr>
            <w:tcW w:w="3115" w:type="dxa"/>
            <w:gridSpan w:val="3"/>
            <w:shd w:val="clear" w:color="auto" w:fill="F2F2F2"/>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Olimpinės žaidynės</w:t>
            </w:r>
          </w:p>
        </w:tc>
        <w:tc>
          <w:tcPr>
            <w:tcW w:w="2871" w:type="dxa"/>
            <w:gridSpan w:val="3"/>
            <w:shd w:val="clear" w:color="auto" w:fill="F2F2F2"/>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Parolimpinės žaidynės</w:t>
            </w:r>
          </w:p>
        </w:tc>
        <w:tc>
          <w:tcPr>
            <w:tcW w:w="6298" w:type="dxa"/>
            <w:shd w:val="clear" w:color="auto" w:fill="F2F2F2"/>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Premijas skirianti institucija</w:t>
            </w:r>
          </w:p>
        </w:tc>
      </w:tr>
      <w:tr w:rsidR="008B636B" w:rsidRPr="00193ABD" w:rsidTr="00A66505">
        <w:trPr>
          <w:trHeight w:val="563"/>
        </w:trPr>
        <w:tc>
          <w:tcPr>
            <w:tcW w:w="709" w:type="dxa"/>
            <w:vMerge/>
            <w:shd w:val="clear" w:color="auto" w:fill="F2F2F2"/>
          </w:tcPr>
          <w:p w:rsidR="008B636B" w:rsidRPr="00193ABD" w:rsidRDefault="008B636B" w:rsidP="00D94970">
            <w:pPr>
              <w:spacing w:after="0" w:line="240" w:lineRule="auto"/>
              <w:jc w:val="center"/>
              <w:rPr>
                <w:rFonts w:ascii="Times New Roman" w:hAnsi="Times New Roman" w:cs="Times New Roman"/>
                <w:sz w:val="24"/>
                <w:szCs w:val="24"/>
              </w:rPr>
            </w:pPr>
          </w:p>
        </w:tc>
        <w:tc>
          <w:tcPr>
            <w:tcW w:w="2126" w:type="dxa"/>
            <w:vMerge/>
            <w:shd w:val="clear" w:color="auto" w:fill="F2F2F2"/>
          </w:tcPr>
          <w:p w:rsidR="008B636B" w:rsidRPr="00193ABD" w:rsidRDefault="008B636B" w:rsidP="00D94970">
            <w:pPr>
              <w:spacing w:after="0" w:line="240" w:lineRule="auto"/>
              <w:jc w:val="center"/>
              <w:rPr>
                <w:rFonts w:ascii="Times New Roman" w:hAnsi="Times New Roman" w:cs="Times New Roman"/>
                <w:sz w:val="24"/>
                <w:szCs w:val="24"/>
              </w:rPr>
            </w:pPr>
          </w:p>
        </w:tc>
        <w:tc>
          <w:tcPr>
            <w:tcW w:w="1135" w:type="dxa"/>
            <w:shd w:val="clear" w:color="auto" w:fill="F2F2F2"/>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 vieta</w:t>
            </w:r>
          </w:p>
        </w:tc>
        <w:tc>
          <w:tcPr>
            <w:tcW w:w="992" w:type="dxa"/>
            <w:shd w:val="clear" w:color="auto" w:fill="F2F2F2"/>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2 vieta</w:t>
            </w:r>
          </w:p>
        </w:tc>
        <w:tc>
          <w:tcPr>
            <w:tcW w:w="985" w:type="dxa"/>
            <w:shd w:val="clear" w:color="auto" w:fill="F2F2F2"/>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3 vieta</w:t>
            </w:r>
          </w:p>
        </w:tc>
        <w:tc>
          <w:tcPr>
            <w:tcW w:w="980" w:type="dxa"/>
            <w:shd w:val="clear" w:color="auto" w:fill="F2F2F2"/>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 vieta</w:t>
            </w:r>
          </w:p>
        </w:tc>
        <w:tc>
          <w:tcPr>
            <w:tcW w:w="899" w:type="dxa"/>
            <w:shd w:val="clear" w:color="auto" w:fill="F2F2F2"/>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2 vieta</w:t>
            </w:r>
          </w:p>
        </w:tc>
        <w:tc>
          <w:tcPr>
            <w:tcW w:w="992" w:type="dxa"/>
            <w:shd w:val="clear" w:color="auto" w:fill="F2F2F2"/>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3 vieta</w:t>
            </w:r>
          </w:p>
        </w:tc>
        <w:tc>
          <w:tcPr>
            <w:tcW w:w="6298" w:type="dxa"/>
            <w:shd w:val="clear" w:color="auto" w:fill="F2F2F2"/>
          </w:tcPr>
          <w:p w:rsidR="008B636B" w:rsidRPr="00193ABD" w:rsidRDefault="008B636B" w:rsidP="00D94970">
            <w:pPr>
              <w:spacing w:after="0" w:line="240" w:lineRule="auto"/>
              <w:rPr>
                <w:rFonts w:ascii="Times New Roman" w:hAnsi="Times New Roman" w:cs="Times New Roman"/>
                <w:sz w:val="24"/>
                <w:szCs w:val="24"/>
              </w:rPr>
            </w:pP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Italijos Respublika</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150 000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75 000</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50 000</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75 000</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40 000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25 000</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 xml:space="preserve">Premijas moka nacionalinis olimpinis arba parolimpinis komitetas </w:t>
            </w:r>
          </w:p>
        </w:tc>
      </w:tr>
      <w:tr w:rsidR="008B636B" w:rsidRPr="00193ABD" w:rsidTr="00A66505">
        <w:trPr>
          <w:trHeight w:val="515"/>
        </w:trPr>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2.</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Lietuvos Respublika</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115 850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57 920</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43 440</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17 380</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8 690</w:t>
            </w:r>
          </w:p>
          <w:p w:rsidR="008B636B" w:rsidRPr="00193ABD" w:rsidRDefault="008B636B" w:rsidP="00D94970">
            <w:pPr>
              <w:spacing w:after="0" w:line="240" w:lineRule="auto"/>
              <w:jc w:val="center"/>
              <w:rPr>
                <w:rFonts w:ascii="Times New Roman" w:hAnsi="Times New Roman" w:cs="Times New Roman"/>
                <w:sz w:val="24"/>
                <w:szCs w:val="24"/>
              </w:rPr>
            </w:pP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5 790</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 xml:space="preserve">Premijas moka Vyriausybė. Lietuvos tautinis olimpinis komitetas papildomai moka pinigines premijas sportininkams, treneriams, aptarnaujančiam personalui.  </w:t>
            </w: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3.</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Vengrijos Respublika</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112 900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80 600</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64 500</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56 450</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40 300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32 250</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Premijas moka Vyriausybė. Pirmenybė teikiama žmonių su negalia kūno kultūros ir sporto veiklų finansavimui.</w:t>
            </w: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4.</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Estijos Respublika</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100 000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70 000</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45 000</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11 000</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7 500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 xml:space="preserve"> 4 800</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Premijas moka nacionalinis olimpinis arba parolimpinis komitetas.</w:t>
            </w: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5.</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Ispanijos Karalystė</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94 000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48 000</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30 000</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30 000</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15 000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9 000</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Premijas moka nacionalinis olimpinis arba parolimpinis komitetas.</w:t>
            </w: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6.</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Belgijos Karalystė</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50 000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30 000</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20 000</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10 000</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7 500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5 000</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Nacionalinis olimpinis arba parolimpinis komitetas.</w:t>
            </w: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7.</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Slovakijos Respublika</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22 500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17 500</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12 500</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22 500</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17 500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12 500</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Premijas moka Vyriausybė. Slovakijos nacionalinis olimpinis komitetas gali papildomai mokėti pinigines premijas arba įteikti materialias dovanas sportininkams, iškovojusiems prizines vietas olimpinėse žaidynėse.</w:t>
            </w: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8.</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Vokietijos Federacinė Respublika</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20 000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15 000</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10 000</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20 000</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15 000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10 000</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Premijas moka nacionalinis olimpinis arba parolimpinis komitetas.</w:t>
            </w:r>
          </w:p>
        </w:tc>
      </w:tr>
      <w:tr w:rsidR="008B636B" w:rsidRPr="00193ABD" w:rsidTr="00A66505">
        <w:trPr>
          <w:trHeight w:val="527"/>
        </w:trPr>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9.</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Slovėnijos Respublika</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17 160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12 870</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8 580</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17 160</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12 870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8 580</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Premijas moka Vyriausybė.</w:t>
            </w:r>
          </w:p>
        </w:tc>
      </w:tr>
      <w:tr w:rsidR="008B636B" w:rsidRPr="00193ABD" w:rsidTr="00A66505">
        <w:trPr>
          <w:trHeight w:val="527"/>
        </w:trPr>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10.</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Austrijos Respublika</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17 000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13 000</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11 000</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8 000</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6 000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4 000</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Premijas moka nacionalinis olimpinis arba parolimpinis komitetas.</w:t>
            </w: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lastRenderedPageBreak/>
              <w:t>11.</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Lenkijos Respublika</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15 000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10 700</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8 600</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15 000</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10 700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8 600</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Premijas moka Vyriausybė.</w:t>
            </w:r>
          </w:p>
        </w:tc>
      </w:tr>
      <w:tr w:rsidR="008B636B" w:rsidRPr="00193ABD" w:rsidTr="00A66505">
        <w:trPr>
          <w:trHeight w:val="382"/>
        </w:trPr>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12.</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Kroatijos Respublika</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13 900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8 700</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 xml:space="preserve"> 6 150</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13 900</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8 700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6 150</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highlight w:val="yellow"/>
              </w:rPr>
            </w:pPr>
            <w:r w:rsidRPr="00193ABD">
              <w:rPr>
                <w:rFonts w:ascii="Times New Roman" w:hAnsi="Times New Roman" w:cs="Times New Roman"/>
                <w:sz w:val="24"/>
                <w:szCs w:val="24"/>
              </w:rPr>
              <w:t>Premijas moka Vyriausybė.</w:t>
            </w: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13.</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Danijos Karalystė</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13 500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9 400</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6 700</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6 700</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4 700</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3 350</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rPr>
            </w:pPr>
            <w:r w:rsidRPr="00193ABD">
              <w:rPr>
                <w:rFonts w:ascii="Times New Roman" w:hAnsi="Times New Roman" w:cs="Times New Roman"/>
                <w:sz w:val="24"/>
                <w:szCs w:val="24"/>
              </w:rPr>
              <w:t>Premijas moka nacionalinis olimpinis arba parolimpinis komitetas.</w:t>
            </w: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14.</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Liuksemburgo Didžioji Hercogystė</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highlight w:val="yellow"/>
              </w:rPr>
            </w:pPr>
            <w:r w:rsidRPr="00193ABD">
              <w:rPr>
                <w:rFonts w:ascii="Times New Roman" w:hAnsi="Times New Roman" w:cs="Times New Roman"/>
                <w:sz w:val="24"/>
                <w:szCs w:val="24"/>
              </w:rPr>
              <w:t>Premijas moka nacionalinis olimpinis arba parolimpinis komitetas.</w:t>
            </w: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15.</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Suomijos Respublika</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6298" w:type="dxa"/>
            <w:shd w:val="clear" w:color="auto" w:fill="FFFFFF"/>
          </w:tcPr>
          <w:p w:rsidR="008B636B" w:rsidRPr="00193ABD" w:rsidRDefault="008B636B" w:rsidP="00D94970">
            <w:pPr>
              <w:spacing w:after="0" w:line="240" w:lineRule="auto"/>
              <w:jc w:val="both"/>
              <w:rPr>
                <w:rFonts w:ascii="Times New Roman" w:hAnsi="Times New Roman" w:cs="Times New Roman"/>
                <w:sz w:val="24"/>
                <w:szCs w:val="24"/>
                <w:highlight w:val="yellow"/>
              </w:rPr>
            </w:pPr>
            <w:r w:rsidRPr="00193ABD">
              <w:rPr>
                <w:rFonts w:ascii="Times New Roman" w:hAnsi="Times New Roman" w:cs="Times New Roman"/>
                <w:sz w:val="24"/>
                <w:szCs w:val="24"/>
              </w:rPr>
              <w:t xml:space="preserve">Nėra numatyta valstybinių premijų. Nacionalinės sporto šakų federacijos gali mokėti sportininkams pinigines premijas savo nuožiūra. </w:t>
            </w: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16.</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Švedijos Karalystė</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6298" w:type="dxa"/>
            <w:shd w:val="clear" w:color="auto" w:fill="FFFFFF"/>
          </w:tcPr>
          <w:p w:rsidR="008B636B" w:rsidRPr="00193ABD" w:rsidRDefault="008B636B" w:rsidP="00D94970">
            <w:pPr>
              <w:spacing w:after="0" w:line="240" w:lineRule="auto"/>
              <w:jc w:val="both"/>
              <w:rPr>
                <w:rFonts w:ascii="Times New Roman" w:hAnsi="Times New Roman" w:cs="Times New Roman"/>
                <w:sz w:val="24"/>
                <w:szCs w:val="24"/>
                <w:highlight w:val="yellow"/>
              </w:rPr>
            </w:pPr>
            <w:r w:rsidRPr="00193ABD">
              <w:rPr>
                <w:rFonts w:ascii="Times New Roman" w:hAnsi="Times New Roman" w:cs="Times New Roman"/>
                <w:sz w:val="24"/>
                <w:szCs w:val="24"/>
              </w:rPr>
              <w:t xml:space="preserve">Nėra numatyta valstybinių premijų. Nacionalinės sporto šakų federacijos gali mokėti sportininkams pinigines premijas savo nuožiūra. Dažniausiai individualiose sporto šakose, sportininkas už pasiekimus olimpinėse žaidynėse, pasaulio čempionatuose, pasaulio rekordus ir t.t gauna premijas iš sportininko rėmėjų. </w:t>
            </w: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 xml:space="preserve">17. </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Airija</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6298" w:type="dxa"/>
            <w:shd w:val="clear" w:color="auto" w:fill="FFFFFF"/>
          </w:tcPr>
          <w:p w:rsidR="008B636B" w:rsidRPr="00193ABD" w:rsidRDefault="008B636B" w:rsidP="00D94970">
            <w:pPr>
              <w:spacing w:after="0" w:line="240" w:lineRule="auto"/>
              <w:jc w:val="both"/>
              <w:rPr>
                <w:rFonts w:ascii="Times New Roman" w:hAnsi="Times New Roman" w:cs="Times New Roman"/>
                <w:sz w:val="24"/>
                <w:szCs w:val="24"/>
                <w:highlight w:val="yellow"/>
              </w:rPr>
            </w:pPr>
            <w:r w:rsidRPr="00193ABD">
              <w:rPr>
                <w:rFonts w:ascii="Times New Roman" w:hAnsi="Times New Roman" w:cs="Times New Roman"/>
                <w:sz w:val="24"/>
                <w:szCs w:val="24"/>
              </w:rPr>
              <w:t xml:space="preserve">Nėra numatyta valstybinių premijų. Sportininkams, kurie ruošiasi dalyvauti olimpinėse ir parolimpinėse varžybose kiekvienais metais yra skiriamas finansavimas pasirengimui. </w:t>
            </w:r>
          </w:p>
        </w:tc>
      </w:tr>
      <w:tr w:rsidR="008B636B" w:rsidRPr="00193ABD" w:rsidTr="00A66505">
        <w:tc>
          <w:tcPr>
            <w:tcW w:w="70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18.</w:t>
            </w:r>
          </w:p>
        </w:tc>
        <w:tc>
          <w:tcPr>
            <w:tcW w:w="2126"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Jungtinė Didžiosios Britanijos ir Šiaurės Airijos Karalystė</w:t>
            </w:r>
          </w:p>
        </w:tc>
        <w:tc>
          <w:tcPr>
            <w:tcW w:w="113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85"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80"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899"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992" w:type="dxa"/>
            <w:shd w:val="clear" w:color="auto" w:fill="FFFFFF"/>
          </w:tcPr>
          <w:p w:rsidR="008B636B" w:rsidRPr="00193ABD" w:rsidRDefault="008B636B" w:rsidP="00D94970">
            <w:pPr>
              <w:spacing w:after="0" w:line="240" w:lineRule="auto"/>
              <w:jc w:val="center"/>
              <w:rPr>
                <w:rFonts w:ascii="Times New Roman" w:hAnsi="Times New Roman" w:cs="Times New Roman"/>
                <w:sz w:val="24"/>
                <w:szCs w:val="24"/>
              </w:rPr>
            </w:pPr>
            <w:r w:rsidRPr="00193ABD">
              <w:rPr>
                <w:rFonts w:ascii="Times New Roman" w:hAnsi="Times New Roman" w:cs="Times New Roman"/>
                <w:sz w:val="24"/>
                <w:szCs w:val="24"/>
              </w:rPr>
              <w:t>-</w:t>
            </w:r>
          </w:p>
        </w:tc>
        <w:tc>
          <w:tcPr>
            <w:tcW w:w="6298" w:type="dxa"/>
            <w:shd w:val="clear" w:color="auto" w:fill="FFFFFF"/>
          </w:tcPr>
          <w:p w:rsidR="008B636B" w:rsidRPr="00193ABD" w:rsidRDefault="008B636B" w:rsidP="00D94970">
            <w:pPr>
              <w:spacing w:after="0" w:line="240" w:lineRule="auto"/>
              <w:rPr>
                <w:rFonts w:ascii="Times New Roman" w:hAnsi="Times New Roman" w:cs="Times New Roman"/>
                <w:sz w:val="24"/>
                <w:szCs w:val="24"/>
                <w:highlight w:val="yellow"/>
              </w:rPr>
            </w:pPr>
            <w:r w:rsidRPr="00193ABD">
              <w:rPr>
                <w:rFonts w:ascii="Times New Roman" w:hAnsi="Times New Roman" w:cs="Times New Roman"/>
                <w:sz w:val="24"/>
                <w:szCs w:val="24"/>
              </w:rPr>
              <w:t>Nėra numatyta valstybinių premijų. Tačiau Jungtinės Karalystės Vyriausybė investuoja į sportininkų pasiruošimą olimpinėms ir parolimpinėms žaidynėms.</w:t>
            </w:r>
            <w:r w:rsidRPr="00193ABD">
              <w:rPr>
                <w:rFonts w:ascii="Times New Roman" w:hAnsi="Times New Roman" w:cs="Times New Roman"/>
                <w:sz w:val="24"/>
                <w:szCs w:val="24"/>
                <w:highlight w:val="yellow"/>
              </w:rPr>
              <w:t xml:space="preserve"> </w:t>
            </w:r>
          </w:p>
        </w:tc>
      </w:tr>
    </w:tbl>
    <w:p w:rsidR="008B636B" w:rsidRPr="00193ABD" w:rsidRDefault="008B636B" w:rsidP="00D94970">
      <w:pPr>
        <w:spacing w:after="0" w:line="240" w:lineRule="auto"/>
        <w:rPr>
          <w:rFonts w:ascii="Times New Roman" w:hAnsi="Times New Roman" w:cs="Times New Roman"/>
          <w:sz w:val="24"/>
          <w:szCs w:val="24"/>
        </w:rPr>
      </w:pPr>
    </w:p>
    <w:p w:rsidR="008B636B" w:rsidRPr="00193ABD" w:rsidRDefault="008B636B" w:rsidP="00D94970">
      <w:pPr>
        <w:spacing w:after="0" w:line="240" w:lineRule="auto"/>
        <w:rPr>
          <w:rFonts w:ascii="Times New Roman" w:hAnsi="Times New Roman" w:cs="Times New Roman"/>
          <w:sz w:val="24"/>
          <w:szCs w:val="24"/>
        </w:rPr>
      </w:pPr>
    </w:p>
    <w:sectPr w:rsidR="008B636B" w:rsidRPr="00193ABD" w:rsidSect="0051503D">
      <w:type w:val="oddPage"/>
      <w:pgSz w:w="16838" w:h="11906" w:orient="landscape" w:code="9"/>
      <w:pgMar w:top="1701"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08F" w:rsidRDefault="00A0408F" w:rsidP="006A2605">
      <w:pPr>
        <w:spacing w:after="0" w:line="240" w:lineRule="auto"/>
      </w:pPr>
      <w:r>
        <w:separator/>
      </w:r>
    </w:p>
  </w:endnote>
  <w:endnote w:type="continuationSeparator" w:id="0">
    <w:p w:rsidR="00A0408F" w:rsidRDefault="00A0408F" w:rsidP="006A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Microsoft Sans Serif"/>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08F" w:rsidRDefault="00A0408F" w:rsidP="006A2605">
      <w:pPr>
        <w:spacing w:after="0" w:line="240" w:lineRule="auto"/>
      </w:pPr>
      <w:r>
        <w:separator/>
      </w:r>
    </w:p>
  </w:footnote>
  <w:footnote w:type="continuationSeparator" w:id="0">
    <w:p w:rsidR="00A0408F" w:rsidRDefault="00A0408F" w:rsidP="006A2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97757492"/>
      <w:docPartObj>
        <w:docPartGallery w:val="Page Numbers (Top of Page)"/>
        <w:docPartUnique/>
      </w:docPartObj>
    </w:sdtPr>
    <w:sdtEndPr/>
    <w:sdtContent>
      <w:p w:rsidR="006A2605" w:rsidRPr="006A2605" w:rsidRDefault="006A2605">
        <w:pPr>
          <w:pStyle w:val="Antrats"/>
          <w:jc w:val="center"/>
          <w:rPr>
            <w:rFonts w:ascii="Times New Roman" w:hAnsi="Times New Roman" w:cs="Times New Roman"/>
            <w:sz w:val="24"/>
            <w:szCs w:val="24"/>
          </w:rPr>
        </w:pPr>
        <w:r w:rsidRPr="006A2605">
          <w:rPr>
            <w:rFonts w:ascii="Times New Roman" w:hAnsi="Times New Roman" w:cs="Times New Roman"/>
            <w:sz w:val="24"/>
            <w:szCs w:val="24"/>
          </w:rPr>
          <w:fldChar w:fldCharType="begin"/>
        </w:r>
        <w:r w:rsidRPr="006A2605">
          <w:rPr>
            <w:rFonts w:ascii="Times New Roman" w:hAnsi="Times New Roman" w:cs="Times New Roman"/>
            <w:sz w:val="24"/>
            <w:szCs w:val="24"/>
          </w:rPr>
          <w:instrText>PAGE   \* MERGEFORMAT</w:instrText>
        </w:r>
        <w:r w:rsidRPr="006A2605">
          <w:rPr>
            <w:rFonts w:ascii="Times New Roman" w:hAnsi="Times New Roman" w:cs="Times New Roman"/>
            <w:sz w:val="24"/>
            <w:szCs w:val="24"/>
          </w:rPr>
          <w:fldChar w:fldCharType="separate"/>
        </w:r>
        <w:r w:rsidR="00F461CD">
          <w:rPr>
            <w:rFonts w:ascii="Times New Roman" w:hAnsi="Times New Roman" w:cs="Times New Roman"/>
            <w:noProof/>
            <w:sz w:val="24"/>
            <w:szCs w:val="24"/>
          </w:rPr>
          <w:t>2</w:t>
        </w:r>
        <w:r w:rsidRPr="006A2605">
          <w:rPr>
            <w:rFonts w:ascii="Times New Roman" w:hAnsi="Times New Roman" w:cs="Times New Roman"/>
            <w:sz w:val="24"/>
            <w:szCs w:val="24"/>
          </w:rPr>
          <w:fldChar w:fldCharType="end"/>
        </w:r>
      </w:p>
    </w:sdtContent>
  </w:sdt>
  <w:p w:rsidR="006A2605" w:rsidRDefault="006A26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75E"/>
    <w:multiLevelType w:val="hybridMultilevel"/>
    <w:tmpl w:val="842042C6"/>
    <w:lvl w:ilvl="0" w:tplc="FFFFFFFF">
      <w:start w:val="1"/>
      <w:numFmt w:val="lowerLetter"/>
      <w:lvlText w:val="%1)"/>
      <w:lvlJc w:val="left"/>
      <w:pPr>
        <w:ind w:left="3256" w:hanging="360"/>
      </w:pPr>
      <w:rPr>
        <w:rFonts w:hint="default"/>
      </w:rPr>
    </w:lvl>
    <w:lvl w:ilvl="1" w:tplc="04270019" w:tentative="1">
      <w:start w:val="1"/>
      <w:numFmt w:val="lowerLetter"/>
      <w:lvlText w:val="%2."/>
      <w:lvlJc w:val="left"/>
      <w:pPr>
        <w:ind w:left="3976" w:hanging="360"/>
      </w:pPr>
    </w:lvl>
    <w:lvl w:ilvl="2" w:tplc="0427001B" w:tentative="1">
      <w:start w:val="1"/>
      <w:numFmt w:val="lowerRoman"/>
      <w:lvlText w:val="%3."/>
      <w:lvlJc w:val="right"/>
      <w:pPr>
        <w:ind w:left="4696" w:hanging="180"/>
      </w:pPr>
    </w:lvl>
    <w:lvl w:ilvl="3" w:tplc="0427000F" w:tentative="1">
      <w:start w:val="1"/>
      <w:numFmt w:val="decimal"/>
      <w:lvlText w:val="%4."/>
      <w:lvlJc w:val="left"/>
      <w:pPr>
        <w:ind w:left="5416" w:hanging="360"/>
      </w:pPr>
    </w:lvl>
    <w:lvl w:ilvl="4" w:tplc="04270019" w:tentative="1">
      <w:start w:val="1"/>
      <w:numFmt w:val="lowerLetter"/>
      <w:lvlText w:val="%5."/>
      <w:lvlJc w:val="left"/>
      <w:pPr>
        <w:ind w:left="6136" w:hanging="360"/>
      </w:pPr>
    </w:lvl>
    <w:lvl w:ilvl="5" w:tplc="0427001B" w:tentative="1">
      <w:start w:val="1"/>
      <w:numFmt w:val="lowerRoman"/>
      <w:lvlText w:val="%6."/>
      <w:lvlJc w:val="right"/>
      <w:pPr>
        <w:ind w:left="6856" w:hanging="180"/>
      </w:pPr>
    </w:lvl>
    <w:lvl w:ilvl="6" w:tplc="0427000F" w:tentative="1">
      <w:start w:val="1"/>
      <w:numFmt w:val="decimal"/>
      <w:lvlText w:val="%7."/>
      <w:lvlJc w:val="left"/>
      <w:pPr>
        <w:ind w:left="7576" w:hanging="360"/>
      </w:pPr>
    </w:lvl>
    <w:lvl w:ilvl="7" w:tplc="04270019" w:tentative="1">
      <w:start w:val="1"/>
      <w:numFmt w:val="lowerLetter"/>
      <w:lvlText w:val="%8."/>
      <w:lvlJc w:val="left"/>
      <w:pPr>
        <w:ind w:left="8296" w:hanging="360"/>
      </w:pPr>
    </w:lvl>
    <w:lvl w:ilvl="8" w:tplc="0427001B" w:tentative="1">
      <w:start w:val="1"/>
      <w:numFmt w:val="lowerRoman"/>
      <w:lvlText w:val="%9."/>
      <w:lvlJc w:val="right"/>
      <w:pPr>
        <w:ind w:left="9016" w:hanging="180"/>
      </w:pPr>
    </w:lvl>
  </w:abstractNum>
  <w:abstractNum w:abstractNumId="1" w15:restartNumberingAfterBreak="0">
    <w:nsid w:val="295B416D"/>
    <w:multiLevelType w:val="hybridMultilevel"/>
    <w:tmpl w:val="51323C7C"/>
    <w:lvl w:ilvl="0" w:tplc="4B989FAE">
      <w:start w:val="20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4846A48"/>
    <w:multiLevelType w:val="hybridMultilevel"/>
    <w:tmpl w:val="BF047DF4"/>
    <w:lvl w:ilvl="0" w:tplc="579A34D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5566469"/>
    <w:multiLevelType w:val="multilevel"/>
    <w:tmpl w:val="2068AF36"/>
    <w:lvl w:ilvl="0">
      <w:start w:val="1"/>
      <w:numFmt w:val="decimal"/>
      <w:lvlText w:val="%1."/>
      <w:lvlJc w:val="left"/>
      <w:pPr>
        <w:ind w:left="1083" w:hanging="360"/>
      </w:pPr>
      <w:rPr>
        <w:rFonts w:hint="default"/>
      </w:rPr>
    </w:lvl>
    <w:lvl w:ilvl="1">
      <w:start w:val="1"/>
      <w:numFmt w:val="decimal"/>
      <w:lvlText w:val="%2."/>
      <w:lvlJc w:val="left"/>
      <w:pPr>
        <w:ind w:left="1088" w:hanging="365"/>
      </w:pPr>
      <w:rPr>
        <w:rFonts w:hint="default"/>
      </w:rPr>
    </w:lvl>
    <w:lvl w:ilvl="2">
      <w:start w:val="1"/>
      <w:numFmt w:val="decimal"/>
      <w:isLgl/>
      <w:lvlText w:val="%1.%2.%3."/>
      <w:lvlJc w:val="left"/>
      <w:pPr>
        <w:ind w:left="1443" w:hanging="720"/>
      </w:pPr>
      <w:rPr>
        <w:rFonts w:hint="default"/>
      </w:rPr>
    </w:lvl>
    <w:lvl w:ilvl="3">
      <w:start w:val="1"/>
      <w:numFmt w:val="decimal"/>
      <w:isLgl/>
      <w:lvlText w:val="%1.%2.%3.%4."/>
      <w:lvlJc w:val="left"/>
      <w:pPr>
        <w:ind w:left="1443" w:hanging="720"/>
      </w:pPr>
      <w:rPr>
        <w:rFonts w:hint="default"/>
      </w:rPr>
    </w:lvl>
    <w:lvl w:ilvl="4">
      <w:start w:val="1"/>
      <w:numFmt w:val="decimal"/>
      <w:isLgl/>
      <w:lvlText w:val="%1.%2.%3.%4.%5."/>
      <w:lvlJc w:val="left"/>
      <w:pPr>
        <w:ind w:left="1803" w:hanging="1080"/>
      </w:pPr>
      <w:rPr>
        <w:rFonts w:hint="default"/>
      </w:rPr>
    </w:lvl>
    <w:lvl w:ilvl="5">
      <w:start w:val="1"/>
      <w:numFmt w:val="decimal"/>
      <w:isLgl/>
      <w:lvlText w:val="%1.%2.%3.%4.%5.%6."/>
      <w:lvlJc w:val="left"/>
      <w:pPr>
        <w:ind w:left="1803" w:hanging="108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163" w:hanging="1440"/>
      </w:pPr>
      <w:rPr>
        <w:rFonts w:hint="default"/>
      </w:rPr>
    </w:lvl>
    <w:lvl w:ilvl="8">
      <w:start w:val="1"/>
      <w:numFmt w:val="decimal"/>
      <w:isLgl/>
      <w:lvlText w:val="%1.%2.%3.%4.%5.%6.%7.%8.%9."/>
      <w:lvlJc w:val="left"/>
      <w:pPr>
        <w:ind w:left="2523" w:hanging="1800"/>
      </w:pPr>
      <w:rPr>
        <w:rFonts w:hint="default"/>
      </w:rPr>
    </w:lvl>
  </w:abstractNum>
  <w:abstractNum w:abstractNumId="4" w15:restartNumberingAfterBreak="0">
    <w:nsid w:val="3AAE695A"/>
    <w:multiLevelType w:val="multilevel"/>
    <w:tmpl w:val="BC94F1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290B15"/>
    <w:multiLevelType w:val="multilevel"/>
    <w:tmpl w:val="FFFFFFFF"/>
    <w:lvl w:ilvl="0">
      <w:start w:val="1"/>
      <w:numFmt w:val="decimal"/>
      <w:lvlText w:val="%1."/>
      <w:lvlJc w:val="left"/>
      <w:pPr>
        <w:ind w:left="365" w:hanging="365"/>
      </w:pPr>
      <w:rPr>
        <w:rFonts w:hint="default"/>
      </w:rPr>
    </w:lvl>
    <w:lvl w:ilvl="1">
      <w:start w:val="1"/>
      <w:numFmt w:val="decimal"/>
      <w:lvlText w:val="%1.%2."/>
      <w:lvlJc w:val="left"/>
      <w:pPr>
        <w:ind w:left="1453" w:hanging="365"/>
      </w:pPr>
      <w:rPr>
        <w:rFonts w:hint="default"/>
      </w:rPr>
    </w:lvl>
    <w:lvl w:ilvl="2">
      <w:start w:val="1"/>
      <w:numFmt w:val="decimal"/>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24"/>
    <w:rsid w:val="0000028B"/>
    <w:rsid w:val="00011D67"/>
    <w:rsid w:val="000416E0"/>
    <w:rsid w:val="0006423C"/>
    <w:rsid w:val="00073FE7"/>
    <w:rsid w:val="00077B32"/>
    <w:rsid w:val="00092347"/>
    <w:rsid w:val="0009540C"/>
    <w:rsid w:val="00096D68"/>
    <w:rsid w:val="000C141A"/>
    <w:rsid w:val="000D2B16"/>
    <w:rsid w:val="000D74C9"/>
    <w:rsid w:val="0010050F"/>
    <w:rsid w:val="00100D94"/>
    <w:rsid w:val="001346D8"/>
    <w:rsid w:val="00162167"/>
    <w:rsid w:val="00170876"/>
    <w:rsid w:val="00174B50"/>
    <w:rsid w:val="00180585"/>
    <w:rsid w:val="00193ABD"/>
    <w:rsid w:val="001A0F2F"/>
    <w:rsid w:val="001A2010"/>
    <w:rsid w:val="001B2F48"/>
    <w:rsid w:val="001C09F7"/>
    <w:rsid w:val="001F50D1"/>
    <w:rsid w:val="00217DEC"/>
    <w:rsid w:val="00223E45"/>
    <w:rsid w:val="00265B20"/>
    <w:rsid w:val="00272B6C"/>
    <w:rsid w:val="002A01B5"/>
    <w:rsid w:val="002A302D"/>
    <w:rsid w:val="002A7B70"/>
    <w:rsid w:val="002D0BCE"/>
    <w:rsid w:val="002D3B12"/>
    <w:rsid w:val="003100DC"/>
    <w:rsid w:val="00352197"/>
    <w:rsid w:val="003C369F"/>
    <w:rsid w:val="003C6F34"/>
    <w:rsid w:val="003D5124"/>
    <w:rsid w:val="003D7927"/>
    <w:rsid w:val="003E50C2"/>
    <w:rsid w:val="00413F1F"/>
    <w:rsid w:val="00441CE6"/>
    <w:rsid w:val="004668A6"/>
    <w:rsid w:val="004774A8"/>
    <w:rsid w:val="004A2D72"/>
    <w:rsid w:val="004A7AFB"/>
    <w:rsid w:val="004F3798"/>
    <w:rsid w:val="0051503D"/>
    <w:rsid w:val="00531CD9"/>
    <w:rsid w:val="00540AB6"/>
    <w:rsid w:val="00546F5F"/>
    <w:rsid w:val="00553821"/>
    <w:rsid w:val="00574989"/>
    <w:rsid w:val="005878BA"/>
    <w:rsid w:val="00593AD4"/>
    <w:rsid w:val="005942D7"/>
    <w:rsid w:val="00595101"/>
    <w:rsid w:val="005A2C46"/>
    <w:rsid w:val="005B10A0"/>
    <w:rsid w:val="005F7415"/>
    <w:rsid w:val="00601A0E"/>
    <w:rsid w:val="006659DC"/>
    <w:rsid w:val="00690086"/>
    <w:rsid w:val="00697836"/>
    <w:rsid w:val="006978AC"/>
    <w:rsid w:val="006A08EE"/>
    <w:rsid w:val="006A2605"/>
    <w:rsid w:val="006A571E"/>
    <w:rsid w:val="006B225F"/>
    <w:rsid w:val="006B6091"/>
    <w:rsid w:val="007004E2"/>
    <w:rsid w:val="00723B44"/>
    <w:rsid w:val="007468FC"/>
    <w:rsid w:val="00751BCB"/>
    <w:rsid w:val="007562A2"/>
    <w:rsid w:val="007E1FCD"/>
    <w:rsid w:val="00803802"/>
    <w:rsid w:val="00821C2F"/>
    <w:rsid w:val="00836F77"/>
    <w:rsid w:val="00862324"/>
    <w:rsid w:val="0087186C"/>
    <w:rsid w:val="00877763"/>
    <w:rsid w:val="00890C9C"/>
    <w:rsid w:val="008B636B"/>
    <w:rsid w:val="008D6497"/>
    <w:rsid w:val="008E7CD1"/>
    <w:rsid w:val="00917002"/>
    <w:rsid w:val="00940C09"/>
    <w:rsid w:val="00944339"/>
    <w:rsid w:val="009603D1"/>
    <w:rsid w:val="00987B0F"/>
    <w:rsid w:val="009E60B3"/>
    <w:rsid w:val="009F3167"/>
    <w:rsid w:val="00A03E19"/>
    <w:rsid w:val="00A0408F"/>
    <w:rsid w:val="00A26169"/>
    <w:rsid w:val="00A40782"/>
    <w:rsid w:val="00A445D5"/>
    <w:rsid w:val="00A44E1C"/>
    <w:rsid w:val="00A50FAE"/>
    <w:rsid w:val="00A57CD2"/>
    <w:rsid w:val="00A66505"/>
    <w:rsid w:val="00AB0CDA"/>
    <w:rsid w:val="00AC2F40"/>
    <w:rsid w:val="00AC4280"/>
    <w:rsid w:val="00AE0A24"/>
    <w:rsid w:val="00AE3B3B"/>
    <w:rsid w:val="00AF2018"/>
    <w:rsid w:val="00B22586"/>
    <w:rsid w:val="00B25291"/>
    <w:rsid w:val="00B361B5"/>
    <w:rsid w:val="00B36C37"/>
    <w:rsid w:val="00B37D98"/>
    <w:rsid w:val="00B748D3"/>
    <w:rsid w:val="00B8495A"/>
    <w:rsid w:val="00B86188"/>
    <w:rsid w:val="00BA7863"/>
    <w:rsid w:val="00BB1830"/>
    <w:rsid w:val="00BC587C"/>
    <w:rsid w:val="00BD5128"/>
    <w:rsid w:val="00BE02C7"/>
    <w:rsid w:val="00C45FB7"/>
    <w:rsid w:val="00C464AF"/>
    <w:rsid w:val="00C616C5"/>
    <w:rsid w:val="00C671C2"/>
    <w:rsid w:val="00C720B7"/>
    <w:rsid w:val="00C73E06"/>
    <w:rsid w:val="00C80A2F"/>
    <w:rsid w:val="00C92D74"/>
    <w:rsid w:val="00CA0DD6"/>
    <w:rsid w:val="00D04323"/>
    <w:rsid w:val="00D1172C"/>
    <w:rsid w:val="00D12C51"/>
    <w:rsid w:val="00D15D73"/>
    <w:rsid w:val="00D20B6E"/>
    <w:rsid w:val="00D3552A"/>
    <w:rsid w:val="00D50E89"/>
    <w:rsid w:val="00D50EB6"/>
    <w:rsid w:val="00D94970"/>
    <w:rsid w:val="00DA7472"/>
    <w:rsid w:val="00DE537C"/>
    <w:rsid w:val="00DE68E9"/>
    <w:rsid w:val="00DF3D26"/>
    <w:rsid w:val="00DF5456"/>
    <w:rsid w:val="00E15075"/>
    <w:rsid w:val="00E33B89"/>
    <w:rsid w:val="00E52D4F"/>
    <w:rsid w:val="00E7608E"/>
    <w:rsid w:val="00E90B5E"/>
    <w:rsid w:val="00E95116"/>
    <w:rsid w:val="00E951E6"/>
    <w:rsid w:val="00EB6523"/>
    <w:rsid w:val="00ED4805"/>
    <w:rsid w:val="00F003ED"/>
    <w:rsid w:val="00F22B9E"/>
    <w:rsid w:val="00F232DF"/>
    <w:rsid w:val="00F41A3F"/>
    <w:rsid w:val="00F42203"/>
    <w:rsid w:val="00F45BD9"/>
    <w:rsid w:val="00F461CD"/>
    <w:rsid w:val="00F63100"/>
    <w:rsid w:val="00F90A21"/>
    <w:rsid w:val="00F91711"/>
    <w:rsid w:val="00FB63A3"/>
    <w:rsid w:val="00FE3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80D6E"/>
  <w15:chartTrackingRefBased/>
  <w15:docId w15:val="{45ED1980-A0FF-4398-AAAA-AB220ECC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987B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954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540C"/>
    <w:rPr>
      <w:rFonts w:ascii="Segoe UI" w:hAnsi="Segoe UI" w:cs="Segoe UI"/>
      <w:sz w:val="18"/>
      <w:szCs w:val="18"/>
    </w:rPr>
  </w:style>
  <w:style w:type="paragraph" w:styleId="Sraopastraipa">
    <w:name w:val="List Paragraph"/>
    <w:basedOn w:val="prastasis"/>
    <w:link w:val="SraopastraipaDiagrama"/>
    <w:uiPriority w:val="99"/>
    <w:qFormat/>
    <w:rsid w:val="00B36C37"/>
    <w:pPr>
      <w:spacing w:after="0" w:line="240" w:lineRule="auto"/>
      <w:ind w:left="720"/>
    </w:pPr>
    <w:rPr>
      <w:rFonts w:ascii="Calibri" w:hAnsi="Calibri" w:cs="Calibri"/>
      <w:lang w:eastAsia="lt-LT"/>
    </w:rPr>
  </w:style>
  <w:style w:type="paragraph" w:styleId="Antrats">
    <w:name w:val="header"/>
    <w:basedOn w:val="prastasis"/>
    <w:link w:val="AntratsDiagrama"/>
    <w:uiPriority w:val="99"/>
    <w:unhideWhenUsed/>
    <w:rsid w:val="006A260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A2605"/>
  </w:style>
  <w:style w:type="paragraph" w:styleId="Porat">
    <w:name w:val="footer"/>
    <w:basedOn w:val="prastasis"/>
    <w:link w:val="PoratDiagrama"/>
    <w:uiPriority w:val="99"/>
    <w:unhideWhenUsed/>
    <w:rsid w:val="006A260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A2605"/>
  </w:style>
  <w:style w:type="paragraph" w:customStyle="1" w:styleId="Default">
    <w:name w:val="Default"/>
    <w:rsid w:val="005A2C46"/>
    <w:pPr>
      <w:autoSpaceDE w:val="0"/>
      <w:autoSpaceDN w:val="0"/>
      <w:adjustRightInd w:val="0"/>
      <w:spacing w:after="0" w:line="240" w:lineRule="auto"/>
    </w:pPr>
    <w:rPr>
      <w:rFonts w:ascii="Times New Roman" w:hAnsi="Times New Roman" w:cs="Times New Roman"/>
      <w:color w:val="000000"/>
      <w:sz w:val="24"/>
      <w:szCs w:val="24"/>
    </w:rPr>
  </w:style>
  <w:style w:type="paragraph" w:styleId="HTMLiankstoformatuotas">
    <w:name w:val="HTML Preformatted"/>
    <w:basedOn w:val="prastasis"/>
    <w:link w:val="HTMLiankstoformatuotasDiagrama"/>
    <w:uiPriority w:val="99"/>
    <w:unhideWhenUsed/>
    <w:rsid w:val="00CA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Arial Unicode MS" w:eastAsia="Arial Unicode MS" w:hAnsi="Arial Unicode MS" w:cs="Arial Unicode MS"/>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A0DD6"/>
    <w:rPr>
      <w:rFonts w:ascii="Arial Unicode MS" w:eastAsia="Arial Unicode MS" w:hAnsi="Arial Unicode MS" w:cs="Arial Unicode MS"/>
      <w:sz w:val="20"/>
      <w:szCs w:val="20"/>
      <w:lang w:eastAsia="lt-LT"/>
    </w:rPr>
  </w:style>
  <w:style w:type="character" w:customStyle="1" w:styleId="SraopastraipaDiagrama">
    <w:name w:val="Sąrašo pastraipa Diagrama"/>
    <w:link w:val="Sraopastraipa"/>
    <w:uiPriority w:val="99"/>
    <w:locked/>
    <w:rsid w:val="00193ABD"/>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3193">
      <w:bodyDiv w:val="1"/>
      <w:marLeft w:val="0"/>
      <w:marRight w:val="0"/>
      <w:marTop w:val="0"/>
      <w:marBottom w:val="0"/>
      <w:divBdr>
        <w:top w:val="none" w:sz="0" w:space="0" w:color="auto"/>
        <w:left w:val="none" w:sz="0" w:space="0" w:color="auto"/>
        <w:bottom w:val="none" w:sz="0" w:space="0" w:color="auto"/>
        <w:right w:val="none" w:sz="0" w:space="0" w:color="auto"/>
      </w:divBdr>
    </w:div>
    <w:div w:id="509374022">
      <w:bodyDiv w:val="1"/>
      <w:marLeft w:val="0"/>
      <w:marRight w:val="0"/>
      <w:marTop w:val="0"/>
      <w:marBottom w:val="0"/>
      <w:divBdr>
        <w:top w:val="none" w:sz="0" w:space="0" w:color="auto"/>
        <w:left w:val="none" w:sz="0" w:space="0" w:color="auto"/>
        <w:bottom w:val="none" w:sz="0" w:space="0" w:color="auto"/>
        <w:right w:val="none" w:sz="0" w:space="0" w:color="auto"/>
      </w:divBdr>
    </w:div>
    <w:div w:id="930430482">
      <w:bodyDiv w:val="1"/>
      <w:marLeft w:val="0"/>
      <w:marRight w:val="0"/>
      <w:marTop w:val="0"/>
      <w:marBottom w:val="0"/>
      <w:divBdr>
        <w:top w:val="none" w:sz="0" w:space="0" w:color="auto"/>
        <w:left w:val="none" w:sz="0" w:space="0" w:color="auto"/>
        <w:bottom w:val="none" w:sz="0" w:space="0" w:color="auto"/>
        <w:right w:val="none" w:sz="0" w:space="0" w:color="auto"/>
      </w:divBdr>
    </w:div>
    <w:div w:id="1106925581">
      <w:bodyDiv w:val="1"/>
      <w:marLeft w:val="0"/>
      <w:marRight w:val="0"/>
      <w:marTop w:val="0"/>
      <w:marBottom w:val="0"/>
      <w:divBdr>
        <w:top w:val="none" w:sz="0" w:space="0" w:color="auto"/>
        <w:left w:val="none" w:sz="0" w:space="0" w:color="auto"/>
        <w:bottom w:val="none" w:sz="0" w:space="0" w:color="auto"/>
        <w:right w:val="none" w:sz="0" w:space="0" w:color="auto"/>
      </w:divBdr>
    </w:div>
    <w:div w:id="1929389001">
      <w:bodyDiv w:val="1"/>
      <w:marLeft w:val="0"/>
      <w:marRight w:val="0"/>
      <w:marTop w:val="0"/>
      <w:marBottom w:val="0"/>
      <w:divBdr>
        <w:top w:val="none" w:sz="0" w:space="0" w:color="auto"/>
        <w:left w:val="none" w:sz="0" w:space="0" w:color="auto"/>
        <w:bottom w:val="none" w:sz="0" w:space="0" w:color="auto"/>
        <w:right w:val="none" w:sz="0" w:space="0" w:color="auto"/>
      </w:divBdr>
    </w:div>
    <w:div w:id="205010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E3396-04D7-48DD-9957-448F9944A2F0}"/>
</file>

<file path=customXml/itemProps2.xml><?xml version="1.0" encoding="utf-8"?>
<ds:datastoreItem xmlns:ds="http://schemas.openxmlformats.org/officeDocument/2006/customXml" ds:itemID="{F3AB5299-2EC3-4DE9-87AF-3DA0C75AF357}">
  <ds:schemaRefs>
    <ds:schemaRef ds:uri="http://schemas.microsoft.com/sharepoint/v3/contenttype/forms"/>
  </ds:schemaRefs>
</ds:datastoreItem>
</file>

<file path=customXml/itemProps3.xml><?xml version="1.0" encoding="utf-8"?>
<ds:datastoreItem xmlns:ds="http://schemas.openxmlformats.org/officeDocument/2006/customXml" ds:itemID="{AB348E90-62F8-450D-8970-A4C2939058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CB7722-371C-411F-BA40-06107D8D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9</Pages>
  <Words>12794</Words>
  <Characters>7293</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0acff870-9386-4206-8e7f-7f721f9dddb0</vt:lpstr>
    </vt:vector>
  </TitlesOfParts>
  <Company>HP</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4517307b-1b55-44b3-93fb-70914cb2bf22</dc:title>
  <dc:subject/>
  <dc:creator>Šimkūnaitė Ilona</dc:creator>
  <cp:keywords/>
  <dc:description/>
  <cp:lastModifiedBy>Šimkūnaitė Ilona</cp:lastModifiedBy>
  <cp:revision>76</cp:revision>
  <cp:lastPrinted>2019-01-30T06:39:00Z</cp:lastPrinted>
  <dcterms:created xsi:type="dcterms:W3CDTF">2019-01-22T06:46:00Z</dcterms:created>
  <dcterms:modified xsi:type="dcterms:W3CDTF">2019-03-20T09:38:00Z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