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A0A" w:rsidRPr="009372F3" w:rsidRDefault="00D51A0A" w:rsidP="00E662D6">
      <w:pPr>
        <w:pStyle w:val="Pavadinimas"/>
        <w:spacing w:line="240" w:lineRule="auto"/>
        <w:ind w:right="0"/>
      </w:pPr>
    </w:p>
    <w:p w:rsidR="005A0AF4" w:rsidRPr="009372F3" w:rsidRDefault="005A0AF4" w:rsidP="00E662D6">
      <w:pPr>
        <w:pStyle w:val="Pavadinimas"/>
        <w:spacing w:line="240" w:lineRule="auto"/>
        <w:ind w:right="0"/>
      </w:pPr>
      <w:r w:rsidRPr="009372F3">
        <w:t>PAŽYMA</w:t>
      </w:r>
    </w:p>
    <w:p w:rsidR="00D72B5F" w:rsidRPr="009372F3" w:rsidRDefault="00D72B5F" w:rsidP="00E662D6">
      <w:pPr>
        <w:pStyle w:val="Pavadinimas"/>
        <w:spacing w:line="240" w:lineRule="auto"/>
        <w:ind w:right="0"/>
      </w:pPr>
      <w:r w:rsidRPr="009372F3">
        <w:t xml:space="preserve">lIETUVOS rESPUBLIKOS POZICIJOS DĖL KLAUSIMŲ, SVARSTOMŲ </w:t>
      </w:r>
    </w:p>
    <w:p w:rsidR="00D72B5F" w:rsidRPr="009372F3" w:rsidRDefault="00D72B5F" w:rsidP="005A0AF4">
      <w:pPr>
        <w:pStyle w:val="Pavadinimas"/>
        <w:spacing w:line="240" w:lineRule="auto"/>
        <w:ind w:right="0"/>
        <w:rPr>
          <w:b w:val="0"/>
          <w:bCs w:val="0"/>
          <w:caps w:val="0"/>
        </w:rPr>
      </w:pPr>
      <w:r w:rsidRPr="009372F3">
        <w:t>201</w:t>
      </w:r>
      <w:r w:rsidR="005A0AF4" w:rsidRPr="009372F3">
        <w:t>9</w:t>
      </w:r>
      <w:r w:rsidRPr="009372F3">
        <w:t xml:space="preserve"> m. </w:t>
      </w:r>
      <w:r w:rsidRPr="009372F3">
        <w:rPr>
          <w:lang w:eastAsia="lt-LT"/>
        </w:rPr>
        <w:t>SPALIO 1</w:t>
      </w:r>
      <w:r w:rsidR="005A0AF4" w:rsidRPr="009372F3">
        <w:rPr>
          <w:lang w:eastAsia="lt-LT"/>
        </w:rPr>
        <w:t>4</w:t>
      </w:r>
      <w:r w:rsidR="00BA45EC">
        <w:t>–</w:t>
      </w:r>
      <w:bookmarkStart w:id="0" w:name="_GoBack"/>
      <w:bookmarkEnd w:id="0"/>
      <w:r w:rsidR="005A0AF4" w:rsidRPr="009372F3">
        <w:rPr>
          <w:lang w:eastAsia="lt-LT"/>
        </w:rPr>
        <w:t>1</w:t>
      </w:r>
      <w:r w:rsidRPr="009372F3">
        <w:rPr>
          <w:lang w:eastAsia="lt-LT"/>
        </w:rPr>
        <w:t xml:space="preserve">5 D. </w:t>
      </w:r>
      <w:r w:rsidRPr="009372F3">
        <w:t>ES TARYBOS</w:t>
      </w:r>
      <w:r w:rsidR="005A0AF4" w:rsidRPr="009372F3">
        <w:t xml:space="preserve"> </w:t>
      </w:r>
      <w:r w:rsidRPr="009372F3">
        <w:t>(ŽEMĖS ŪKIs IR ŽUVININKYSTĖ) POSĖDYJE</w:t>
      </w:r>
    </w:p>
    <w:p w:rsidR="00D72B5F" w:rsidRPr="009372F3" w:rsidRDefault="00D72B5F" w:rsidP="00D72B5F">
      <w:pPr>
        <w:spacing w:line="120" w:lineRule="auto"/>
        <w:jc w:val="center"/>
      </w:pPr>
    </w:p>
    <w:p w:rsidR="00D72B5F" w:rsidRPr="009372F3" w:rsidRDefault="00D72B5F" w:rsidP="00D72B5F">
      <w:pPr>
        <w:ind w:firstLine="720"/>
        <w:jc w:val="both"/>
      </w:pPr>
    </w:p>
    <w:p w:rsidR="00D72B5F" w:rsidRPr="009372F3" w:rsidRDefault="00D72B5F" w:rsidP="00BA45EC">
      <w:pPr>
        <w:ind w:firstLine="284"/>
        <w:jc w:val="both"/>
      </w:pPr>
      <w:r w:rsidRPr="009372F3">
        <w:t>Š. m. spalio 1</w:t>
      </w:r>
      <w:r w:rsidR="005A0AF4" w:rsidRPr="009372F3">
        <w:t>4</w:t>
      </w:r>
      <w:r w:rsidR="00BA45EC">
        <w:t>–</w:t>
      </w:r>
      <w:r w:rsidR="00BA45EC">
        <w:rPr>
          <w:lang w:val="en-US"/>
        </w:rPr>
        <w:t xml:space="preserve">15 </w:t>
      </w:r>
      <w:r w:rsidRPr="009372F3">
        <w:t>d. vyksiančio ES Tarybos (</w:t>
      </w:r>
      <w:r w:rsidRPr="009372F3">
        <w:rPr>
          <w:bCs/>
        </w:rPr>
        <w:t>žemės ūkis ir žuvininkystė</w:t>
      </w:r>
      <w:r w:rsidRPr="009372F3">
        <w:t xml:space="preserve">) posėdžio (toliau – ES Tarybos </w:t>
      </w:r>
      <w:r w:rsidRPr="009372F3">
        <w:rPr>
          <w:bCs/>
        </w:rPr>
        <w:t>posėdis</w:t>
      </w:r>
      <w:r w:rsidRPr="009372F3">
        <w:t>) preliminarioje darbotvarkėje numatyta svarstyti šiuos klausimus:</w:t>
      </w:r>
    </w:p>
    <w:p w:rsidR="00D72B5F" w:rsidRPr="009372F3" w:rsidRDefault="00D72B5F" w:rsidP="00D72B5F">
      <w:pPr>
        <w:pStyle w:val="Default"/>
        <w:ind w:left="720"/>
      </w:pPr>
    </w:p>
    <w:p w:rsidR="00D72B5F" w:rsidRPr="009372F3" w:rsidRDefault="00D72B5F" w:rsidP="00D72B5F">
      <w:pPr>
        <w:pStyle w:val="Default"/>
        <w:rPr>
          <w:b/>
          <w:u w:val="single"/>
        </w:rPr>
      </w:pPr>
      <w:r w:rsidRPr="009372F3">
        <w:rPr>
          <w:b/>
          <w:u w:val="single"/>
        </w:rPr>
        <w:t xml:space="preserve">ŽUVININKYSTĖ </w:t>
      </w:r>
    </w:p>
    <w:p w:rsidR="00D72B5F" w:rsidRPr="009372F3" w:rsidRDefault="00D72B5F" w:rsidP="00D72B5F">
      <w:pPr>
        <w:pStyle w:val="Default"/>
      </w:pPr>
    </w:p>
    <w:p w:rsidR="005A0AF4" w:rsidRPr="009372F3" w:rsidRDefault="005A0AF4" w:rsidP="00D72B5F">
      <w:pPr>
        <w:pStyle w:val="Default"/>
        <w:rPr>
          <w:bCs/>
        </w:rPr>
      </w:pPr>
      <w:r w:rsidRPr="009372F3">
        <w:rPr>
          <w:bCs/>
        </w:rPr>
        <w:t>1. Reglamentas dėl Europos jūrų reikalų ir žuvininkystės fondo</w:t>
      </w:r>
    </w:p>
    <w:p w:rsidR="005A0AF4" w:rsidRPr="009372F3" w:rsidRDefault="005A0AF4" w:rsidP="005A0AF4">
      <w:pPr>
        <w:pStyle w:val="Default"/>
        <w:ind w:left="426"/>
        <w:rPr>
          <w:bCs/>
          <w:i/>
          <w:iCs/>
        </w:rPr>
      </w:pPr>
      <w:r w:rsidRPr="009372F3">
        <w:rPr>
          <w:bCs/>
          <w:i/>
          <w:iCs/>
        </w:rPr>
        <w:t>- Dalinis bendrasis požiūris</w:t>
      </w:r>
    </w:p>
    <w:p w:rsidR="005A0AF4" w:rsidRPr="009372F3" w:rsidRDefault="005A0AF4" w:rsidP="00D72B5F">
      <w:pPr>
        <w:pStyle w:val="Default"/>
        <w:rPr>
          <w:bCs/>
        </w:rPr>
      </w:pPr>
    </w:p>
    <w:p w:rsidR="00D72B5F" w:rsidRPr="009372F3" w:rsidRDefault="005A0AF4" w:rsidP="00D72B5F">
      <w:pPr>
        <w:pStyle w:val="Default"/>
        <w:rPr>
          <w:bCs/>
          <w:i/>
          <w:iCs/>
        </w:rPr>
      </w:pPr>
      <w:r w:rsidRPr="009372F3">
        <w:rPr>
          <w:bCs/>
        </w:rPr>
        <w:t>2</w:t>
      </w:r>
      <w:r w:rsidR="003D7045" w:rsidRPr="009372F3">
        <w:rPr>
          <w:bCs/>
        </w:rPr>
        <w:t xml:space="preserve">. </w:t>
      </w:r>
      <w:r w:rsidR="00D72B5F" w:rsidRPr="009372F3">
        <w:rPr>
          <w:bCs/>
        </w:rPr>
        <w:t>Tarybos reglamentas, kuriuo nustatomos 20</w:t>
      </w:r>
      <w:r w:rsidRPr="009372F3">
        <w:rPr>
          <w:bCs/>
        </w:rPr>
        <w:t>20</w:t>
      </w:r>
      <w:r w:rsidR="003D7045" w:rsidRPr="009372F3">
        <w:rPr>
          <w:bCs/>
        </w:rPr>
        <w:t xml:space="preserve"> </w:t>
      </w:r>
      <w:r w:rsidR="00D72B5F" w:rsidRPr="009372F3">
        <w:rPr>
          <w:bCs/>
        </w:rPr>
        <w:t>m. žvejybos Baltijos jūroje galimybės</w:t>
      </w:r>
      <w:r w:rsidR="00D72B5F" w:rsidRPr="009372F3">
        <w:rPr>
          <w:bCs/>
          <w:i/>
          <w:iCs/>
        </w:rPr>
        <w:t xml:space="preserve"> </w:t>
      </w:r>
    </w:p>
    <w:p w:rsidR="00D72B5F" w:rsidRPr="009372F3" w:rsidRDefault="00D359D8" w:rsidP="00D359D8">
      <w:pPr>
        <w:pStyle w:val="Default"/>
        <w:ind w:left="426"/>
        <w:rPr>
          <w:bCs/>
          <w:i/>
          <w:iCs/>
        </w:rPr>
      </w:pPr>
      <w:r w:rsidRPr="009372F3">
        <w:rPr>
          <w:bCs/>
          <w:i/>
          <w:iCs/>
        </w:rPr>
        <w:t xml:space="preserve">- </w:t>
      </w:r>
      <w:r w:rsidR="00D72B5F" w:rsidRPr="009372F3">
        <w:rPr>
          <w:bCs/>
          <w:i/>
          <w:iCs/>
        </w:rPr>
        <w:t>Politinis susitarimas</w:t>
      </w:r>
    </w:p>
    <w:p w:rsidR="00D72B5F" w:rsidRPr="009372F3" w:rsidRDefault="00D72B5F" w:rsidP="00D72B5F">
      <w:pPr>
        <w:pStyle w:val="Default"/>
      </w:pPr>
    </w:p>
    <w:p w:rsidR="00D72B5F" w:rsidRPr="009372F3" w:rsidRDefault="005A0AF4" w:rsidP="00D72B5F">
      <w:pPr>
        <w:pStyle w:val="Default"/>
      </w:pPr>
      <w:r w:rsidRPr="009372F3">
        <w:t>3</w:t>
      </w:r>
      <w:r w:rsidR="003D7045" w:rsidRPr="009372F3">
        <w:t xml:space="preserve">. </w:t>
      </w:r>
      <w:r w:rsidR="00D72B5F" w:rsidRPr="009372F3">
        <w:t>ES ir Norvegija</w:t>
      </w:r>
      <w:r w:rsidRPr="009372F3">
        <w:t>:</w:t>
      </w:r>
      <w:r w:rsidR="00D72B5F" w:rsidRPr="009372F3">
        <w:t xml:space="preserve"> kasmetinės konsultacijos</w:t>
      </w:r>
      <w:r w:rsidRPr="009372F3">
        <w:t xml:space="preserve"> dėl 2020 m.</w:t>
      </w:r>
    </w:p>
    <w:p w:rsidR="00D72B5F" w:rsidRPr="009372F3" w:rsidRDefault="00D359D8" w:rsidP="00D359D8">
      <w:pPr>
        <w:pStyle w:val="Default"/>
        <w:ind w:left="426"/>
        <w:rPr>
          <w:i/>
          <w:iCs/>
        </w:rPr>
      </w:pPr>
      <w:r w:rsidRPr="009372F3">
        <w:rPr>
          <w:i/>
          <w:iCs/>
        </w:rPr>
        <w:t xml:space="preserve">- </w:t>
      </w:r>
      <w:r w:rsidR="00D72B5F" w:rsidRPr="009372F3">
        <w:rPr>
          <w:i/>
          <w:iCs/>
        </w:rPr>
        <w:t>Pasikeitimas nuomonėmis</w:t>
      </w:r>
    </w:p>
    <w:p w:rsidR="00D72B5F" w:rsidRPr="009372F3" w:rsidRDefault="00D72B5F" w:rsidP="00D72B5F">
      <w:pPr>
        <w:pStyle w:val="Default"/>
      </w:pPr>
    </w:p>
    <w:p w:rsidR="00D72B5F" w:rsidRPr="009372F3" w:rsidRDefault="005A0AF4" w:rsidP="00D72B5F">
      <w:pPr>
        <w:pStyle w:val="Default"/>
      </w:pPr>
      <w:r w:rsidRPr="009372F3">
        <w:t>4</w:t>
      </w:r>
      <w:r w:rsidR="003D7045" w:rsidRPr="009372F3">
        <w:t xml:space="preserve">. </w:t>
      </w:r>
      <w:r w:rsidR="00D72B5F" w:rsidRPr="009372F3">
        <w:t xml:space="preserve">ICCAT </w:t>
      </w:r>
      <w:r w:rsidRPr="009372F3">
        <w:t xml:space="preserve">(Tarptautinės Atlanto tunų apsaugos komisijos) 22-asis </w:t>
      </w:r>
      <w:r w:rsidR="00D72B5F" w:rsidRPr="009372F3">
        <w:t xml:space="preserve">metinis susitikimas </w:t>
      </w:r>
    </w:p>
    <w:p w:rsidR="00D72B5F" w:rsidRPr="009372F3" w:rsidRDefault="00D359D8" w:rsidP="00D359D8">
      <w:pPr>
        <w:pStyle w:val="Default"/>
        <w:ind w:left="426"/>
      </w:pPr>
      <w:r w:rsidRPr="009372F3">
        <w:rPr>
          <w:i/>
          <w:iCs/>
        </w:rPr>
        <w:t xml:space="preserve">- </w:t>
      </w:r>
      <w:r w:rsidR="00D72B5F" w:rsidRPr="009372F3">
        <w:rPr>
          <w:i/>
          <w:iCs/>
        </w:rPr>
        <w:t>Pasikeitimas nuomonėmis</w:t>
      </w:r>
    </w:p>
    <w:p w:rsidR="00D72B5F" w:rsidRPr="009372F3" w:rsidRDefault="00D72B5F" w:rsidP="00D72B5F">
      <w:pPr>
        <w:pStyle w:val="Default"/>
      </w:pPr>
    </w:p>
    <w:p w:rsidR="00D72B5F" w:rsidRPr="009372F3" w:rsidRDefault="00D72B5F" w:rsidP="00D72B5F">
      <w:pPr>
        <w:pStyle w:val="Default"/>
        <w:rPr>
          <w:b/>
          <w:u w:val="single"/>
        </w:rPr>
      </w:pPr>
      <w:r w:rsidRPr="009372F3">
        <w:rPr>
          <w:b/>
          <w:u w:val="single"/>
        </w:rPr>
        <w:t xml:space="preserve">ŽEMĖS ŪKIS </w:t>
      </w:r>
    </w:p>
    <w:p w:rsidR="00D72B5F" w:rsidRPr="009372F3" w:rsidRDefault="00D72B5F" w:rsidP="00D72B5F">
      <w:pPr>
        <w:pStyle w:val="Default"/>
        <w:rPr>
          <w:u w:val="single"/>
        </w:rPr>
      </w:pPr>
    </w:p>
    <w:p w:rsidR="00D72B5F" w:rsidRPr="009372F3" w:rsidRDefault="005A0AF4" w:rsidP="00D72B5F">
      <w:pPr>
        <w:pStyle w:val="Default"/>
        <w:rPr>
          <w:bCs/>
        </w:rPr>
      </w:pPr>
      <w:r w:rsidRPr="009372F3">
        <w:rPr>
          <w:bCs/>
        </w:rPr>
        <w:t>5</w:t>
      </w:r>
      <w:r w:rsidR="003D7045" w:rsidRPr="009372F3">
        <w:rPr>
          <w:bCs/>
        </w:rPr>
        <w:t xml:space="preserve">. </w:t>
      </w:r>
      <w:r w:rsidR="00D72B5F" w:rsidRPr="009372F3">
        <w:rPr>
          <w:bCs/>
        </w:rPr>
        <w:t xml:space="preserve">BŽŪP </w:t>
      </w:r>
      <w:r w:rsidRPr="009372F3">
        <w:rPr>
          <w:bCs/>
        </w:rPr>
        <w:t>reformos dokumentų rinkinys</w:t>
      </w:r>
    </w:p>
    <w:p w:rsidR="00D72B5F" w:rsidRPr="009372F3" w:rsidRDefault="00D359D8" w:rsidP="00D359D8">
      <w:pPr>
        <w:pStyle w:val="Default"/>
        <w:ind w:left="426"/>
        <w:rPr>
          <w:bCs/>
          <w:i/>
          <w:iCs/>
        </w:rPr>
      </w:pPr>
      <w:r w:rsidRPr="009372F3">
        <w:rPr>
          <w:bCs/>
          <w:i/>
          <w:iCs/>
        </w:rPr>
        <w:t xml:space="preserve">- </w:t>
      </w:r>
      <w:r w:rsidR="005A0AF4" w:rsidRPr="009372F3">
        <w:rPr>
          <w:bCs/>
          <w:i/>
          <w:iCs/>
        </w:rPr>
        <w:t>Esama padėtis</w:t>
      </w:r>
    </w:p>
    <w:p w:rsidR="00215DAC" w:rsidRPr="009372F3" w:rsidRDefault="00215DAC" w:rsidP="00215DAC">
      <w:pPr>
        <w:pStyle w:val="Default"/>
        <w:rPr>
          <w:b/>
        </w:rPr>
      </w:pPr>
    </w:p>
    <w:p w:rsidR="005A0AF4" w:rsidRPr="009372F3" w:rsidRDefault="005A0AF4" w:rsidP="00215DAC">
      <w:pPr>
        <w:pStyle w:val="Default"/>
      </w:pPr>
      <w:r w:rsidRPr="009372F3">
        <w:t>6. ES miškų strategija po 2020 m.</w:t>
      </w:r>
    </w:p>
    <w:p w:rsidR="005A0AF4" w:rsidRPr="009372F3" w:rsidRDefault="005A0AF4" w:rsidP="005A0AF4">
      <w:pPr>
        <w:pStyle w:val="Default"/>
        <w:ind w:left="426"/>
      </w:pPr>
      <w:r w:rsidRPr="009372F3">
        <w:rPr>
          <w:i/>
          <w:iCs/>
        </w:rPr>
        <w:t>- Pasikeitimas nuomonėmis</w:t>
      </w:r>
    </w:p>
    <w:p w:rsidR="005A0AF4" w:rsidRPr="009372F3" w:rsidRDefault="005A0AF4" w:rsidP="00215DAC">
      <w:pPr>
        <w:pStyle w:val="Default"/>
      </w:pPr>
    </w:p>
    <w:p w:rsidR="005A0AF4" w:rsidRPr="009372F3" w:rsidRDefault="005A0AF4" w:rsidP="005A0AF4">
      <w:pPr>
        <w:pStyle w:val="Default"/>
      </w:pPr>
      <w:r w:rsidRPr="009372F3">
        <w:t>7. Komunikatas dėl ES veiksmų, kuriais siekiama apsaugoti ir atkurti pasaulio miškus, stiprinimo</w:t>
      </w:r>
    </w:p>
    <w:p w:rsidR="005A0AF4" w:rsidRPr="009372F3" w:rsidRDefault="005A0AF4" w:rsidP="005A0AF4">
      <w:pPr>
        <w:pStyle w:val="Default"/>
        <w:ind w:left="426"/>
        <w:rPr>
          <w:i/>
          <w:iCs/>
        </w:rPr>
      </w:pPr>
      <w:r w:rsidRPr="009372F3">
        <w:rPr>
          <w:i/>
          <w:iCs/>
        </w:rPr>
        <w:t>- Komisijos pristatymas</w:t>
      </w:r>
    </w:p>
    <w:p w:rsidR="005A0AF4" w:rsidRPr="009372F3" w:rsidRDefault="005A0AF4" w:rsidP="005A0AF4">
      <w:pPr>
        <w:pStyle w:val="Default"/>
        <w:ind w:left="426"/>
        <w:rPr>
          <w:i/>
          <w:iCs/>
        </w:rPr>
      </w:pPr>
      <w:r w:rsidRPr="009372F3">
        <w:rPr>
          <w:i/>
          <w:iCs/>
        </w:rPr>
        <w:t>- Pasikeitimas nuomonėmis</w:t>
      </w:r>
    </w:p>
    <w:p w:rsidR="005A0AF4" w:rsidRPr="009372F3" w:rsidRDefault="005A0AF4" w:rsidP="005A0AF4">
      <w:pPr>
        <w:pStyle w:val="Default"/>
        <w:ind w:left="426"/>
      </w:pPr>
    </w:p>
    <w:p w:rsidR="005A0AF4" w:rsidRPr="009372F3" w:rsidRDefault="005A0AF4" w:rsidP="00215DAC">
      <w:pPr>
        <w:pStyle w:val="Default"/>
      </w:pPr>
      <w:r w:rsidRPr="009372F3">
        <w:t>8</w:t>
      </w:r>
      <w:r w:rsidR="003D7045" w:rsidRPr="009372F3">
        <w:t xml:space="preserve">. </w:t>
      </w:r>
      <w:r w:rsidRPr="009372F3">
        <w:t>Padėtis rinkoje</w:t>
      </w:r>
    </w:p>
    <w:p w:rsidR="00215DAC" w:rsidRPr="009372F3" w:rsidRDefault="00634239" w:rsidP="00634239">
      <w:pPr>
        <w:pStyle w:val="Default"/>
        <w:ind w:left="426"/>
        <w:rPr>
          <w:b/>
        </w:rPr>
      </w:pPr>
      <w:r w:rsidRPr="009372F3">
        <w:rPr>
          <w:i/>
          <w:iCs/>
        </w:rPr>
        <w:t xml:space="preserve">- </w:t>
      </w:r>
      <w:r w:rsidR="00215DAC" w:rsidRPr="009372F3">
        <w:rPr>
          <w:i/>
          <w:iCs/>
        </w:rPr>
        <w:t xml:space="preserve">Komisijos informacija </w:t>
      </w:r>
    </w:p>
    <w:p w:rsidR="00D72B5F" w:rsidRPr="009372F3" w:rsidRDefault="00D72B5F" w:rsidP="00D72B5F">
      <w:pPr>
        <w:pStyle w:val="Default"/>
      </w:pPr>
    </w:p>
    <w:p w:rsidR="00D51A0A" w:rsidRPr="009372F3" w:rsidRDefault="005A0AF4" w:rsidP="00D72B5F">
      <w:pPr>
        <w:pStyle w:val="Default"/>
      </w:pPr>
      <w:r w:rsidRPr="009372F3">
        <w:t>9. Kiti klausimai</w:t>
      </w:r>
    </w:p>
    <w:p w:rsidR="00147E7C" w:rsidRPr="009372F3" w:rsidRDefault="00147E7C" w:rsidP="00D72B5F">
      <w:pPr>
        <w:pStyle w:val="Default"/>
      </w:pPr>
    </w:p>
    <w:p w:rsidR="00577205" w:rsidRPr="009372F3" w:rsidRDefault="00577205" w:rsidP="005A0AF4">
      <w:pPr>
        <w:pStyle w:val="Betarp1"/>
        <w:ind w:firstLine="426"/>
        <w:rPr>
          <w:iCs/>
          <w:szCs w:val="24"/>
        </w:rPr>
      </w:pPr>
    </w:p>
    <w:p w:rsidR="00D72B5F" w:rsidRPr="009372F3" w:rsidRDefault="00D72B5F" w:rsidP="005A0AF4">
      <w:pPr>
        <w:pStyle w:val="Betarp1"/>
        <w:ind w:firstLine="426"/>
        <w:rPr>
          <w:iCs/>
          <w:szCs w:val="24"/>
        </w:rPr>
      </w:pPr>
      <w:r w:rsidRPr="009372F3">
        <w:rPr>
          <w:iCs/>
          <w:szCs w:val="24"/>
        </w:rPr>
        <w:t xml:space="preserve">Teikiame preliminarias Lietuvos Respublikos pozicijas ES Tarybos posėdžiui: </w:t>
      </w:r>
    </w:p>
    <w:p w:rsidR="00B67148" w:rsidRPr="009372F3" w:rsidRDefault="00B67148" w:rsidP="004A7CD9">
      <w:pPr>
        <w:ind w:left="-284"/>
      </w:pPr>
    </w:p>
    <w:p w:rsidR="003D7045" w:rsidRPr="009372F3" w:rsidRDefault="00D51A0A" w:rsidP="003D7045">
      <w:pPr>
        <w:pStyle w:val="Default"/>
        <w:rPr>
          <w:bCs/>
          <w:u w:val="single"/>
        </w:rPr>
      </w:pPr>
      <w:r w:rsidRPr="009372F3">
        <w:rPr>
          <w:bCs/>
          <w:u w:val="single"/>
        </w:rPr>
        <w:t xml:space="preserve">ŽUVININKYSTĖ </w:t>
      </w:r>
    </w:p>
    <w:p w:rsidR="003D7045" w:rsidRPr="009372F3" w:rsidRDefault="003D7045" w:rsidP="003D7045">
      <w:pPr>
        <w:pStyle w:val="Default"/>
        <w:rPr>
          <w:b/>
          <w:u w:val="single"/>
        </w:rPr>
      </w:pPr>
    </w:p>
    <w:p w:rsidR="005A0AF4" w:rsidRPr="009372F3" w:rsidRDefault="005A0AF4" w:rsidP="005A0AF4">
      <w:pPr>
        <w:pStyle w:val="Default"/>
        <w:rPr>
          <w:b/>
        </w:rPr>
      </w:pPr>
      <w:r w:rsidRPr="009372F3">
        <w:rPr>
          <w:b/>
        </w:rPr>
        <w:t>1. Reglamentas dėl Europos jūrų reikalų ir žuvininkystės fondo</w:t>
      </w:r>
    </w:p>
    <w:p w:rsidR="005A0AF4" w:rsidRPr="009372F3" w:rsidRDefault="005A0AF4" w:rsidP="005A0AF4">
      <w:pPr>
        <w:pStyle w:val="Default"/>
        <w:ind w:left="426"/>
        <w:rPr>
          <w:b/>
          <w:i/>
          <w:iCs/>
        </w:rPr>
      </w:pPr>
      <w:r w:rsidRPr="009372F3">
        <w:rPr>
          <w:b/>
          <w:i/>
          <w:iCs/>
        </w:rPr>
        <w:t>- Dalinis bendrasis požiūris</w:t>
      </w:r>
    </w:p>
    <w:p w:rsidR="005A0AF4" w:rsidRPr="009372F3" w:rsidRDefault="005A0AF4" w:rsidP="005A0AF4">
      <w:pPr>
        <w:pStyle w:val="Default"/>
        <w:rPr>
          <w:bCs/>
        </w:rPr>
      </w:pPr>
    </w:p>
    <w:p w:rsidR="00FB49D2" w:rsidRPr="009372F3" w:rsidRDefault="00FB49D2" w:rsidP="00FB49D2">
      <w:pPr>
        <w:ind w:firstLine="426"/>
        <w:jc w:val="both"/>
      </w:pPr>
      <w:r w:rsidRPr="009372F3">
        <w:t xml:space="preserve">2018 m. birželio 13 d. Europos Komisija paskelbė pasiūlymą dėl Europos Parlamento ir Tarybos reglamento dėl Europos jūrų reikalų ir žuvininkystės fondo (toliau – EJRŽF) 2021–2027 m. Daugiametėje finansinėje programoje siūlomas EJRŽF biudžetas (dabartinėmis kainomis) siekia 6,140 mlrd. EUR. Siūlomu reglamentu būtų nustatomos ES paramos iš </w:t>
      </w:r>
      <w:r w:rsidRPr="009372F3">
        <w:rPr>
          <w:bCs/>
        </w:rPr>
        <w:t xml:space="preserve">Europos jūrų reikalų ir žuvininkystės fondo </w:t>
      </w:r>
      <w:r w:rsidRPr="009372F3">
        <w:t xml:space="preserve">(EJRŽF) 2021–2027 m. laikotarpiu teikimo sąlygos šiose prioritetinėse srityse: </w:t>
      </w:r>
    </w:p>
    <w:p w:rsidR="00FB49D2" w:rsidRPr="009372F3" w:rsidRDefault="00FB49D2" w:rsidP="00FB49D2">
      <w:pPr>
        <w:tabs>
          <w:tab w:val="left" w:pos="709"/>
        </w:tabs>
        <w:ind w:firstLine="426"/>
        <w:jc w:val="both"/>
      </w:pPr>
      <w:r w:rsidRPr="009372F3">
        <w:t>1)</w:t>
      </w:r>
      <w:r w:rsidRPr="009372F3">
        <w:tab/>
        <w:t>darnios žuvininkystės skatinimas ir jūrų biologinių išteklių išsaugojimas;</w:t>
      </w:r>
    </w:p>
    <w:p w:rsidR="00FB49D2" w:rsidRPr="009372F3" w:rsidRDefault="00FB49D2" w:rsidP="00FB49D2">
      <w:pPr>
        <w:tabs>
          <w:tab w:val="left" w:pos="709"/>
        </w:tabs>
        <w:ind w:firstLine="426"/>
        <w:jc w:val="both"/>
      </w:pPr>
      <w:r w:rsidRPr="009372F3">
        <w:t>2)</w:t>
      </w:r>
      <w:r w:rsidRPr="009372F3">
        <w:tab/>
        <w:t>indėlis į ES aprūpinimą maistu konkurencingos ir darnios akvakultūros ir rinkų priemonėmis;</w:t>
      </w:r>
    </w:p>
    <w:p w:rsidR="00FB49D2" w:rsidRPr="009372F3" w:rsidRDefault="00FB49D2" w:rsidP="00FB49D2">
      <w:pPr>
        <w:tabs>
          <w:tab w:val="left" w:pos="709"/>
        </w:tabs>
        <w:ind w:firstLine="426"/>
        <w:jc w:val="both"/>
      </w:pPr>
      <w:r w:rsidRPr="009372F3">
        <w:t>3)</w:t>
      </w:r>
      <w:r w:rsidRPr="009372F3">
        <w:tab/>
        <w:t>sąlygų tvariai mėlynajai ekonomikai augti ir pakrantės bendruomenėms klestėti sudarymas;</w:t>
      </w:r>
    </w:p>
    <w:p w:rsidR="00FB49D2" w:rsidRPr="009372F3" w:rsidRDefault="00FB49D2" w:rsidP="00FB49D2">
      <w:pPr>
        <w:tabs>
          <w:tab w:val="left" w:pos="709"/>
        </w:tabs>
        <w:ind w:firstLine="426"/>
        <w:jc w:val="both"/>
      </w:pPr>
      <w:r w:rsidRPr="009372F3">
        <w:lastRenderedPageBreak/>
        <w:t>4)</w:t>
      </w:r>
      <w:r w:rsidRPr="009372F3">
        <w:tab/>
        <w:t>tarptautinio vandenynų valdymo stiprinimas ir jūrų bei vandenynų saugos, saugumo, švaros ir tvaraus valdymo galimybių užtikrinimas.</w:t>
      </w:r>
    </w:p>
    <w:p w:rsidR="00FB49D2" w:rsidRPr="009372F3" w:rsidRDefault="00FB49D2" w:rsidP="00FB49D2">
      <w:pPr>
        <w:ind w:firstLine="426"/>
        <w:jc w:val="both"/>
      </w:pPr>
      <w:r w:rsidRPr="009372F3">
        <w:t>Pasiūlymu siekiama ženkliai supaprastinti (lyginant su 2014–2020 m. laikotarpiu) EJRŽF įgyvendinimą. Reglamento straipsniuose būtų nenustatomas baigtinis EJRŽF paramos priemonių sąrašas, o tik apibūdinamos kiekvieno prioriteto paramos sritys. Valstybės narės, rengdamos veiksmų programas, turėtų sutelkti dėmesį į savo pasirinktus strateginius prioritetus ir pačios galėtų pasirinkti tinkamiausias EJRŽF prioritetų įgyvendinimo priemones. Tačiau, siekiant išvengti neigiamo EJRŽF paramos poveikio jūrų biologinių išteklių išsaugojimui, reglamente būtų nustatomas baigtinis netinkamų finansuoti veiklų sąrašas bei tam tikrų paramos sričių sąlygos ir apribojimai. 2021–2027</w:t>
      </w:r>
      <w:r w:rsidR="003E2E04" w:rsidRPr="009372F3">
        <w:t> </w:t>
      </w:r>
      <w:r w:rsidRPr="009372F3">
        <w:t>m. EJRŽF būtų grindžiamas principu, kad galima remti viską, kas prisideda prie EJRŽF prioritetų be konkrečių tikslų ir nėra aiškiai įvardinta kaip netinkama finansuoti veikla.</w:t>
      </w:r>
    </w:p>
    <w:p w:rsidR="00C26F8F" w:rsidRPr="009372F3" w:rsidRDefault="00FB49D2" w:rsidP="00FB49D2">
      <w:pPr>
        <w:ind w:firstLine="426"/>
        <w:jc w:val="both"/>
      </w:pPr>
      <w:r w:rsidRPr="009372F3">
        <w:t>2019 m. birželio 18 d.</w:t>
      </w:r>
      <w:r w:rsidR="00C26F8F" w:rsidRPr="009372F3">
        <w:t xml:space="preserve"> </w:t>
      </w:r>
      <w:r w:rsidRPr="009372F3">
        <w:t xml:space="preserve">ES Taryba patvirtino dalinį bendrą požiūrį dėl pateikto pasiūlymo, išskyrus nuostatas, susijusias su </w:t>
      </w:r>
      <w:r w:rsidR="001444D2" w:rsidRPr="009372F3">
        <w:t>D</w:t>
      </w:r>
      <w:r w:rsidRPr="009372F3">
        <w:t xml:space="preserve">augiamete finansine programa </w:t>
      </w:r>
      <w:r w:rsidR="001444D2" w:rsidRPr="009372F3">
        <w:t>(DFP)</w:t>
      </w:r>
      <w:r w:rsidR="00C26F8F" w:rsidRPr="009372F3">
        <w:t xml:space="preserve"> ir su</w:t>
      </w:r>
      <w:r w:rsidR="001444D2" w:rsidRPr="009372F3">
        <w:t xml:space="preserve"> EJRŽF įgyvendinimo stebėsena bei vertinimu</w:t>
      </w:r>
      <w:r w:rsidR="00C26F8F" w:rsidRPr="009372F3">
        <w:t xml:space="preserve"> (ataskaitų teikimu, stebėsenos rodikliais ir pan.)</w:t>
      </w:r>
      <w:r w:rsidRPr="009372F3">
        <w:t xml:space="preserve">. </w:t>
      </w:r>
    </w:p>
    <w:p w:rsidR="00FB49D2" w:rsidRPr="009372F3" w:rsidRDefault="00FB49D2" w:rsidP="00FB49D2">
      <w:pPr>
        <w:ind w:firstLine="426"/>
        <w:jc w:val="both"/>
      </w:pPr>
      <w:r w:rsidRPr="009372F3">
        <w:t xml:space="preserve">Pirm. Suomija, siekdama pasirengti deryboms su EP, parengė ir ES Tarybos darbo grupėse su valstybėmis narėmis nagrinėjo kompromisinį tekstą dėl likusių nesutartų reglamento nuostatų, </w:t>
      </w:r>
      <w:r w:rsidR="001444D2" w:rsidRPr="009372F3">
        <w:t>ne</w:t>
      </w:r>
      <w:r w:rsidRPr="009372F3">
        <w:t xml:space="preserve">susijusių su </w:t>
      </w:r>
      <w:r w:rsidR="001444D2" w:rsidRPr="009372F3">
        <w:t xml:space="preserve">DFP. </w:t>
      </w:r>
      <w:r w:rsidRPr="009372F3">
        <w:t>Sulaukus plataus valstybių narių palaikymo Pirm. kompromisiniam tekstui, ES Tarybos posėdyje numatoma patvirtinti dalinį bendrą požiūrį dėl šių reglamento nuostatų.</w:t>
      </w:r>
    </w:p>
    <w:p w:rsidR="00FB49D2" w:rsidRPr="009372F3" w:rsidRDefault="00FB49D2" w:rsidP="00FB49D2">
      <w:pPr>
        <w:ind w:firstLine="426"/>
        <w:rPr>
          <w:b/>
        </w:rPr>
      </w:pPr>
      <w:r w:rsidRPr="009372F3">
        <w:rPr>
          <w:b/>
        </w:rPr>
        <w:t>Lietuvos pozicija:</w:t>
      </w:r>
    </w:p>
    <w:p w:rsidR="00577205" w:rsidRPr="009372F3" w:rsidRDefault="00C26F8F" w:rsidP="00C26F8F">
      <w:pPr>
        <w:pStyle w:val="Default"/>
        <w:ind w:firstLine="426"/>
        <w:jc w:val="both"/>
        <w:rPr>
          <w:bCs/>
        </w:rPr>
      </w:pPr>
      <w:r w:rsidRPr="009372F3">
        <w:rPr>
          <w:bCs/>
        </w:rPr>
        <w:t>Labai palankiai vertiname Pirm. Suomijos siekį supaprastinti EJRŽF stebėsenos ir vertinimo sistemą</w:t>
      </w:r>
      <w:r w:rsidR="00577205" w:rsidRPr="009372F3">
        <w:rPr>
          <w:bCs/>
        </w:rPr>
        <w:t>,</w:t>
      </w:r>
      <w:r w:rsidRPr="009372F3">
        <w:rPr>
          <w:bCs/>
        </w:rPr>
        <w:t xml:space="preserve"> numatant didesnį lankstumą</w:t>
      </w:r>
      <w:r w:rsidR="00577205" w:rsidRPr="009372F3">
        <w:rPr>
          <w:bCs/>
        </w:rPr>
        <w:t>,</w:t>
      </w:r>
      <w:r w:rsidRPr="009372F3">
        <w:rPr>
          <w:bCs/>
        </w:rPr>
        <w:t xml:space="preserve"> mažinant administracinę naštą bei priderinant prie Bendrųjų nuostatų reglamento reikalavimų. Manome, kad kompromise siūlomi </w:t>
      </w:r>
      <w:r w:rsidR="00577205" w:rsidRPr="009372F3">
        <w:rPr>
          <w:bCs/>
        </w:rPr>
        <w:t xml:space="preserve">bendrieji EJRŽF stebėsenos </w:t>
      </w:r>
      <w:r w:rsidRPr="009372F3">
        <w:rPr>
          <w:bCs/>
        </w:rPr>
        <w:t>rodikliai yra pažangesni, racionalesni ir lankstesni, nei dabartiniame laikotarpyje</w:t>
      </w:r>
      <w:r w:rsidR="00577205" w:rsidRPr="009372F3">
        <w:rPr>
          <w:bCs/>
        </w:rPr>
        <w:t>, ir tikimės, kad jie pasiteisins visu ateinančiu EJRŽF paramos teikimo laikotarpiu.</w:t>
      </w:r>
    </w:p>
    <w:p w:rsidR="00577205" w:rsidRPr="009372F3" w:rsidRDefault="00577205" w:rsidP="00C26F8F">
      <w:pPr>
        <w:pStyle w:val="Default"/>
        <w:ind w:firstLine="426"/>
        <w:jc w:val="both"/>
        <w:rPr>
          <w:bCs/>
        </w:rPr>
      </w:pPr>
      <w:r w:rsidRPr="009372F3">
        <w:rPr>
          <w:bCs/>
        </w:rPr>
        <w:t>Lietuva pritaria daliniam bendram požiūriui dėl likusių nesutartų reglamento elementų pagal Pirm. parengtą kompromisinį tekstą.</w:t>
      </w:r>
    </w:p>
    <w:p w:rsidR="00FB49D2" w:rsidRPr="009372F3" w:rsidRDefault="00FB49D2" w:rsidP="005A0AF4">
      <w:pPr>
        <w:pStyle w:val="Default"/>
        <w:rPr>
          <w:bCs/>
        </w:rPr>
      </w:pPr>
    </w:p>
    <w:p w:rsidR="005A0AF4" w:rsidRPr="009372F3" w:rsidRDefault="005A0AF4" w:rsidP="005A0AF4">
      <w:pPr>
        <w:pStyle w:val="Default"/>
        <w:rPr>
          <w:b/>
          <w:i/>
          <w:iCs/>
        </w:rPr>
      </w:pPr>
      <w:r w:rsidRPr="009372F3">
        <w:rPr>
          <w:b/>
        </w:rPr>
        <w:t>2. Tarybos reglamentas, kuriuo nustatomos 2020 m. žvejybos Baltijos jūroje galimybės</w:t>
      </w:r>
      <w:r w:rsidRPr="009372F3">
        <w:rPr>
          <w:b/>
          <w:i/>
          <w:iCs/>
        </w:rPr>
        <w:t xml:space="preserve"> </w:t>
      </w:r>
    </w:p>
    <w:p w:rsidR="005A0AF4" w:rsidRPr="009372F3" w:rsidRDefault="005A0AF4" w:rsidP="005A0AF4">
      <w:pPr>
        <w:pStyle w:val="Default"/>
        <w:ind w:left="426"/>
        <w:rPr>
          <w:b/>
          <w:i/>
          <w:iCs/>
        </w:rPr>
      </w:pPr>
      <w:r w:rsidRPr="009372F3">
        <w:rPr>
          <w:b/>
          <w:i/>
          <w:iCs/>
        </w:rPr>
        <w:t>- Politinis susitarimas</w:t>
      </w:r>
    </w:p>
    <w:p w:rsidR="005A0AF4" w:rsidRPr="009372F3" w:rsidRDefault="005A0AF4" w:rsidP="003D7045">
      <w:pPr>
        <w:pStyle w:val="Default"/>
        <w:rPr>
          <w:bCs/>
        </w:rPr>
      </w:pPr>
    </w:p>
    <w:p w:rsidR="00A24A6B" w:rsidRPr="009372F3" w:rsidRDefault="007173A1" w:rsidP="00857B56">
      <w:pPr>
        <w:ind w:firstLine="426"/>
        <w:jc w:val="both"/>
      </w:pPr>
      <w:r w:rsidRPr="009372F3">
        <w:t xml:space="preserve">ES Tarybos posėdžio metu bus siekiama politinio susitarimo dėl </w:t>
      </w:r>
      <w:r w:rsidR="00345667" w:rsidRPr="009372F3">
        <w:t xml:space="preserve">svarbiausių verslinių išteklių </w:t>
      </w:r>
      <w:r w:rsidRPr="009372F3">
        <w:t xml:space="preserve">žvejybos </w:t>
      </w:r>
      <w:r w:rsidR="00D148E0" w:rsidRPr="009372F3">
        <w:t>galimybių Baltijos jūroje ateinančiais metais</w:t>
      </w:r>
      <w:r w:rsidR="00CC5C12" w:rsidRPr="009372F3">
        <w:t xml:space="preserve">. </w:t>
      </w:r>
    </w:p>
    <w:p w:rsidR="00A24A6B" w:rsidRPr="009372F3" w:rsidRDefault="00A24A6B" w:rsidP="00857B56">
      <w:pPr>
        <w:ind w:firstLine="426"/>
        <w:jc w:val="both"/>
      </w:pPr>
      <w:r w:rsidRPr="009372F3">
        <w:t xml:space="preserve">Pagal Reglamentą (ES) Nr. 1380/2013 dėl bendros žuvininkystės politikos (BŽP) gyvieji jūrų biologiniai ištekliai turi būti naudojami taip, kad žvejojamų rūšių atkurtų ir išlaikytų populiacijų dydžiai viršytų dydžius, kuriais gali būti užtikrintas didžiausias galimas tausios žvejybos laimikis (MSY). Svarbi priemonė siekiant šio tikslo yra kiekvienais metais nustatomos žvejybos galimybės. </w:t>
      </w:r>
    </w:p>
    <w:p w:rsidR="00345667" w:rsidRPr="009372F3" w:rsidRDefault="00D148E0" w:rsidP="00857B56">
      <w:pPr>
        <w:ind w:firstLine="426"/>
        <w:jc w:val="both"/>
      </w:pPr>
      <w:r w:rsidRPr="009372F3">
        <w:t xml:space="preserve">Europos </w:t>
      </w:r>
      <w:r w:rsidR="007173A1" w:rsidRPr="009372F3">
        <w:t>Komisij</w:t>
      </w:r>
      <w:r w:rsidR="00CC5C12" w:rsidRPr="009372F3">
        <w:t>os pasiūlymas, parengtas remiantis mokslinėmis rekomendacijomis</w:t>
      </w:r>
      <w:r w:rsidR="00345667" w:rsidRPr="009372F3">
        <w:t xml:space="preserve"> dėl žuvų išteklių būklės</w:t>
      </w:r>
      <w:r w:rsidR="00CC5C12" w:rsidRPr="009372F3">
        <w:t xml:space="preserve">, Bendros žuvininkystės politikos reglamentu (ES) Nr. 1380/2013 ir  </w:t>
      </w:r>
      <w:bookmarkStart w:id="1" w:name="_Hlk21081790"/>
      <w:r w:rsidR="00CC5C12" w:rsidRPr="009372F3">
        <w:t>Daugiamečiu Baltijos jūros menkių, silkių ir šprotų išteklių valdymo ir tų išteklių žvejybos planu</w:t>
      </w:r>
      <w:bookmarkEnd w:id="1"/>
      <w:r w:rsidR="00CC5C12" w:rsidRPr="009372F3">
        <w:t xml:space="preserve"> (reglamentas (ES) Nr. 2016/1139), </w:t>
      </w:r>
      <w:r w:rsidR="007173A1" w:rsidRPr="009372F3">
        <w:t>siūlo didinti (lyginant su 2019 m.) tik Rygos įlankos strimėlių žvejybos galimybes ir palikti šiemetinio dydžio Suomijos įlankos lašišų kvotą, o vis</w:t>
      </w:r>
      <w:r w:rsidR="00E87BE2" w:rsidRPr="009372F3">
        <w:t>ų</w:t>
      </w:r>
      <w:r w:rsidR="007173A1" w:rsidRPr="009372F3">
        <w:t xml:space="preserve"> </w:t>
      </w:r>
      <w:r w:rsidR="00E87BE2" w:rsidRPr="009372F3">
        <w:t>kitų</w:t>
      </w:r>
      <w:r w:rsidR="007173A1" w:rsidRPr="009372F3">
        <w:t xml:space="preserve"> Baltijos jūros žuvų ištekli</w:t>
      </w:r>
      <w:r w:rsidR="00E87BE2" w:rsidRPr="009372F3">
        <w:t>ų</w:t>
      </w:r>
      <w:r w:rsidR="007173A1" w:rsidRPr="009372F3">
        <w:t xml:space="preserve"> žvejybos galimybes </w:t>
      </w:r>
      <w:r w:rsidR="00E87BE2" w:rsidRPr="009372F3">
        <w:t>siūlo mažinti. Ž</w:t>
      </w:r>
      <w:r w:rsidR="008F4844" w:rsidRPr="009372F3">
        <w:t>enkliausi</w:t>
      </w:r>
      <w:r w:rsidR="00345667" w:rsidRPr="009372F3">
        <w:t xml:space="preserve">ai </w:t>
      </w:r>
      <w:r w:rsidR="00857B56" w:rsidRPr="009372F3">
        <w:t>siūlom</w:t>
      </w:r>
      <w:r w:rsidR="00345667" w:rsidRPr="009372F3">
        <w:t>a</w:t>
      </w:r>
      <w:r w:rsidR="00E87BE2" w:rsidRPr="009372F3">
        <w:t xml:space="preserve"> </w:t>
      </w:r>
      <w:r w:rsidR="008F4844" w:rsidRPr="009372F3">
        <w:t>maž</w:t>
      </w:r>
      <w:r w:rsidRPr="009372F3">
        <w:t>in</w:t>
      </w:r>
      <w:r w:rsidR="00345667" w:rsidRPr="009372F3">
        <w:t>t</w:t>
      </w:r>
      <w:r w:rsidRPr="009372F3">
        <w:t>i</w:t>
      </w:r>
      <w:r w:rsidR="00857B56" w:rsidRPr="009372F3">
        <w:t xml:space="preserve"> </w:t>
      </w:r>
      <w:r w:rsidR="008F4844" w:rsidRPr="009372F3">
        <w:t>vakarin</w:t>
      </w:r>
      <w:r w:rsidR="00857B56" w:rsidRPr="009372F3">
        <w:t>ių</w:t>
      </w:r>
      <w:r w:rsidR="008F4844" w:rsidRPr="009372F3">
        <w:t xml:space="preserve"> strimėl</w:t>
      </w:r>
      <w:r w:rsidR="00857B56" w:rsidRPr="009372F3">
        <w:t>ių</w:t>
      </w:r>
      <w:r w:rsidR="008F4844" w:rsidRPr="009372F3">
        <w:t xml:space="preserve"> (</w:t>
      </w:r>
      <w:r w:rsidR="00345667" w:rsidRPr="009372F3">
        <w:t>-</w:t>
      </w:r>
      <w:r w:rsidR="008F4844" w:rsidRPr="009372F3">
        <w:t>71%) ir vakarin</w:t>
      </w:r>
      <w:r w:rsidR="00857B56" w:rsidRPr="009372F3">
        <w:t>ių</w:t>
      </w:r>
      <w:r w:rsidR="008F4844" w:rsidRPr="009372F3">
        <w:t xml:space="preserve"> menk</w:t>
      </w:r>
      <w:r w:rsidR="00857B56" w:rsidRPr="009372F3">
        <w:t>ių</w:t>
      </w:r>
      <w:r w:rsidR="008F4844" w:rsidRPr="009372F3">
        <w:t xml:space="preserve"> (</w:t>
      </w:r>
      <w:r w:rsidR="00345667" w:rsidRPr="009372F3">
        <w:t>-</w:t>
      </w:r>
      <w:r w:rsidR="008F4844" w:rsidRPr="009372F3">
        <w:t>68</w:t>
      </w:r>
      <w:r w:rsidR="00A24A6B" w:rsidRPr="009372F3">
        <w:t> </w:t>
      </w:r>
      <w:r w:rsidR="008F4844" w:rsidRPr="009372F3">
        <w:t>%)</w:t>
      </w:r>
      <w:r w:rsidR="00345667" w:rsidRPr="009372F3">
        <w:t xml:space="preserve"> žvejybos kvotas</w:t>
      </w:r>
      <w:r w:rsidR="00577205" w:rsidRPr="009372F3">
        <w:t>, taip pat siūloma 2020 m. uždrausti tikslinę rytinių menkių žvejybą ir nustatyti tik nedidelę žvejybos kvotą neišvengiamai menkių priegaudai, sugaunamai žvejojant kitas žuvų rūšis.</w:t>
      </w:r>
      <w:r w:rsidR="008F4844" w:rsidRPr="009372F3">
        <w:t xml:space="preserve"> </w:t>
      </w:r>
    </w:p>
    <w:p w:rsidR="00CA7F5E" w:rsidRPr="009372F3" w:rsidRDefault="00CA7F5E" w:rsidP="00857B56">
      <w:pPr>
        <w:ind w:firstLine="426"/>
        <w:jc w:val="both"/>
      </w:pPr>
      <w:r w:rsidRPr="009372F3">
        <w:t xml:space="preserve">Komisijos siūlomos </w:t>
      </w:r>
      <w:r w:rsidR="008F4844" w:rsidRPr="009372F3">
        <w:t>Lietuvai aktuali</w:t>
      </w:r>
      <w:r w:rsidRPr="009372F3">
        <w:t>ų išteklių žvejybos galimybės</w:t>
      </w:r>
      <w:r w:rsidR="00345667" w:rsidRPr="009372F3">
        <w:t xml:space="preserve"> 2020 m.</w:t>
      </w:r>
      <w:r w:rsidRPr="009372F3">
        <w:t>:</w:t>
      </w:r>
    </w:p>
    <w:p w:rsidR="00CA7F5E" w:rsidRPr="009372F3" w:rsidRDefault="00CA7F5E" w:rsidP="00500AB6">
      <w:pPr>
        <w:pStyle w:val="Sraopastraipa"/>
        <w:numPr>
          <w:ilvl w:val="0"/>
          <w:numId w:val="15"/>
        </w:numPr>
        <w:tabs>
          <w:tab w:val="left" w:pos="709"/>
        </w:tabs>
        <w:ind w:left="0" w:firstLine="426"/>
        <w:jc w:val="both"/>
      </w:pPr>
      <w:r w:rsidRPr="009372F3">
        <w:t xml:space="preserve">Centrinio baseino strimėlių – 4478 tonos (-10 </w:t>
      </w:r>
      <w:r w:rsidR="00A24A6B" w:rsidRPr="009372F3">
        <w:t>%</w:t>
      </w:r>
      <w:r w:rsidRPr="009372F3">
        <w:t xml:space="preserve">); </w:t>
      </w:r>
    </w:p>
    <w:p w:rsidR="00CA7F5E" w:rsidRPr="009372F3" w:rsidRDefault="00CA7F5E" w:rsidP="00500AB6">
      <w:pPr>
        <w:pStyle w:val="Sraopastraipa"/>
        <w:numPr>
          <w:ilvl w:val="0"/>
          <w:numId w:val="15"/>
        </w:numPr>
        <w:tabs>
          <w:tab w:val="left" w:pos="709"/>
        </w:tabs>
        <w:ind w:left="0" w:firstLine="426"/>
        <w:jc w:val="both"/>
      </w:pPr>
      <w:r w:rsidRPr="009372F3">
        <w:t xml:space="preserve">Šprotų – 10160 tonų  (-25 </w:t>
      </w:r>
      <w:r w:rsidR="00A24A6B" w:rsidRPr="009372F3">
        <w:t>%</w:t>
      </w:r>
      <w:r w:rsidRPr="009372F3">
        <w:t>);</w:t>
      </w:r>
    </w:p>
    <w:p w:rsidR="00CA7F5E" w:rsidRPr="009372F3" w:rsidRDefault="00CA7F5E" w:rsidP="00500AB6">
      <w:pPr>
        <w:pStyle w:val="Sraopastraipa"/>
        <w:numPr>
          <w:ilvl w:val="0"/>
          <w:numId w:val="15"/>
        </w:numPr>
        <w:tabs>
          <w:tab w:val="left" w:pos="709"/>
        </w:tabs>
        <w:ind w:left="0" w:firstLine="426"/>
        <w:jc w:val="both"/>
      </w:pPr>
      <w:r w:rsidRPr="009372F3">
        <w:t xml:space="preserve">Pagrindinio baseino lašišų – 1 341 vienetai (-5 </w:t>
      </w:r>
      <w:r w:rsidR="00A24A6B" w:rsidRPr="009372F3">
        <w:t>%</w:t>
      </w:r>
      <w:r w:rsidRPr="009372F3">
        <w:t>)</w:t>
      </w:r>
      <w:r w:rsidR="00500AB6" w:rsidRPr="009372F3">
        <w:t>;</w:t>
      </w:r>
    </w:p>
    <w:p w:rsidR="00500AB6" w:rsidRPr="009372F3" w:rsidRDefault="00500AB6" w:rsidP="00500AB6">
      <w:pPr>
        <w:pStyle w:val="Sraopastraipa"/>
        <w:numPr>
          <w:ilvl w:val="0"/>
          <w:numId w:val="15"/>
        </w:numPr>
        <w:tabs>
          <w:tab w:val="left" w:pos="709"/>
        </w:tabs>
        <w:ind w:left="0" w:firstLine="426"/>
        <w:jc w:val="both"/>
      </w:pPr>
      <w:r w:rsidRPr="009372F3">
        <w:t xml:space="preserve">Vakarinių menkių – 72 tonos (-68 </w:t>
      </w:r>
      <w:r w:rsidR="00A24A6B" w:rsidRPr="009372F3">
        <w:t>%</w:t>
      </w:r>
      <w:r w:rsidRPr="009372F3">
        <w:t>);</w:t>
      </w:r>
    </w:p>
    <w:p w:rsidR="00857B56" w:rsidRPr="009372F3" w:rsidRDefault="00500AB6" w:rsidP="00C90180">
      <w:pPr>
        <w:pStyle w:val="Sraopastraipa"/>
        <w:numPr>
          <w:ilvl w:val="0"/>
          <w:numId w:val="15"/>
        </w:numPr>
        <w:tabs>
          <w:tab w:val="left" w:pos="709"/>
        </w:tabs>
        <w:ind w:left="0" w:firstLine="426"/>
        <w:jc w:val="both"/>
      </w:pPr>
      <w:r w:rsidRPr="009372F3">
        <w:t>Rytinių menkių</w:t>
      </w:r>
      <w:r w:rsidR="00C90180" w:rsidRPr="009372F3">
        <w:t xml:space="preserve"> –</w:t>
      </w:r>
      <w:r w:rsidR="00577205" w:rsidRPr="009372F3">
        <w:t xml:space="preserve"> </w:t>
      </w:r>
      <w:r w:rsidR="00C90180" w:rsidRPr="009372F3">
        <w:t>113 tonų p</w:t>
      </w:r>
      <w:r w:rsidR="008F4844" w:rsidRPr="009372F3">
        <w:t>riegaudos</w:t>
      </w:r>
      <w:r w:rsidR="00577205" w:rsidRPr="009372F3">
        <w:t xml:space="preserve"> </w:t>
      </w:r>
      <w:r w:rsidR="008F4844" w:rsidRPr="009372F3">
        <w:t>kvot</w:t>
      </w:r>
      <w:r w:rsidR="00577205" w:rsidRPr="009372F3">
        <w:t>a</w:t>
      </w:r>
      <w:r w:rsidR="008F4844" w:rsidRPr="009372F3">
        <w:t xml:space="preserve"> </w:t>
      </w:r>
      <w:r w:rsidR="00857B56" w:rsidRPr="009372F3">
        <w:t>(</w:t>
      </w:r>
      <w:r w:rsidR="00A24A6B" w:rsidRPr="009372F3">
        <w:t>tai</w:t>
      </w:r>
      <w:r w:rsidR="00857B56" w:rsidRPr="009372F3">
        <w:t xml:space="preserve"> sudarytų </w:t>
      </w:r>
      <w:r w:rsidR="00A24A6B" w:rsidRPr="009372F3">
        <w:t xml:space="preserve">vos </w:t>
      </w:r>
      <w:r w:rsidR="00857B56" w:rsidRPr="009372F3">
        <w:t>8 % šiemetinės kvotos)</w:t>
      </w:r>
      <w:r w:rsidR="008F4844" w:rsidRPr="009372F3">
        <w:t>. Be to, net ir ši</w:t>
      </w:r>
      <w:r w:rsidR="00E87BE2" w:rsidRPr="009372F3">
        <w:t>ą</w:t>
      </w:r>
      <w:r w:rsidR="008F4844" w:rsidRPr="009372F3">
        <w:t xml:space="preserve"> priegaud</w:t>
      </w:r>
      <w:r w:rsidR="00E87BE2" w:rsidRPr="009372F3">
        <w:t>ą</w:t>
      </w:r>
      <w:r w:rsidR="008F4844" w:rsidRPr="009372F3">
        <w:t xml:space="preserve"> būtų draudžiama </w:t>
      </w:r>
      <w:r w:rsidR="00E87BE2" w:rsidRPr="009372F3">
        <w:t xml:space="preserve">sugauti </w:t>
      </w:r>
      <w:r w:rsidR="008F4844" w:rsidRPr="009372F3">
        <w:t>gegužės-rugpjūčio mėn.</w:t>
      </w:r>
      <w:r w:rsidR="00C90180" w:rsidRPr="009372F3">
        <w:t xml:space="preserve">, numatant išimtį tik mažos apimties priekrantės žvejybos laivams (iki 12 m ilgio). </w:t>
      </w:r>
      <w:r w:rsidR="00857B56" w:rsidRPr="009372F3">
        <w:t xml:space="preserve">Siekiant kontroliuoti priegaudos kvotos laikymąsi, siūloma visuose ilgesniuose nei 12 m ilgio žvejybos laivuose </w:t>
      </w:r>
      <w:r w:rsidR="00A24A6B" w:rsidRPr="009372F3">
        <w:t xml:space="preserve">privalomai </w:t>
      </w:r>
      <w:r w:rsidR="00857B56" w:rsidRPr="009372F3">
        <w:t>turėti kontrolės stebėtojus arba įdiegti nuotolinio elektroninio stebėjimo sistemas, įskaitant CCTV.</w:t>
      </w:r>
      <w:r w:rsidR="00C90180" w:rsidRPr="009372F3">
        <w:t xml:space="preserve"> </w:t>
      </w:r>
    </w:p>
    <w:p w:rsidR="00C90180" w:rsidRPr="009372F3" w:rsidRDefault="00E152D4" w:rsidP="00C90180">
      <w:pPr>
        <w:ind w:firstLine="426"/>
        <w:rPr>
          <w:b/>
        </w:rPr>
      </w:pPr>
      <w:r w:rsidRPr="009372F3">
        <w:rPr>
          <w:b/>
        </w:rPr>
        <w:lastRenderedPageBreak/>
        <w:t>Lietuvos pozicija</w:t>
      </w:r>
      <w:r w:rsidR="00943D9D" w:rsidRPr="009372F3">
        <w:rPr>
          <w:b/>
        </w:rPr>
        <w:t>:</w:t>
      </w:r>
      <w:bookmarkStart w:id="2" w:name="_Hlk20989363"/>
    </w:p>
    <w:p w:rsidR="00C90180" w:rsidRPr="009372F3" w:rsidRDefault="00C90180" w:rsidP="00C90180">
      <w:pPr>
        <w:ind w:firstLine="426"/>
        <w:jc w:val="both"/>
        <w:rPr>
          <w:szCs w:val="22"/>
        </w:rPr>
      </w:pPr>
      <w:r w:rsidRPr="009372F3">
        <w:rPr>
          <w:szCs w:val="22"/>
        </w:rPr>
        <w:t>Dė</w:t>
      </w:r>
      <w:r w:rsidR="00857B56" w:rsidRPr="009372F3">
        <w:rPr>
          <w:szCs w:val="22"/>
        </w:rPr>
        <w:t xml:space="preserve">l </w:t>
      </w:r>
      <w:r w:rsidRPr="009372F3">
        <w:rPr>
          <w:szCs w:val="22"/>
        </w:rPr>
        <w:t xml:space="preserve">prastos </w:t>
      </w:r>
      <w:r w:rsidR="00345667" w:rsidRPr="009372F3">
        <w:rPr>
          <w:szCs w:val="22"/>
        </w:rPr>
        <w:t xml:space="preserve">rytinių menkių </w:t>
      </w:r>
      <w:r w:rsidR="00857B56" w:rsidRPr="009372F3">
        <w:rPr>
          <w:szCs w:val="22"/>
        </w:rPr>
        <w:t>ištekli</w:t>
      </w:r>
      <w:r w:rsidR="00345667" w:rsidRPr="009372F3">
        <w:rPr>
          <w:szCs w:val="22"/>
        </w:rPr>
        <w:t>aus</w:t>
      </w:r>
      <w:r w:rsidR="00857B56" w:rsidRPr="009372F3">
        <w:rPr>
          <w:szCs w:val="22"/>
        </w:rPr>
        <w:t xml:space="preserve"> būklės ir istoriškai mažiausių žvejybos kvotų šiuo metu Lietuvos </w:t>
      </w:r>
      <w:r w:rsidRPr="009372F3">
        <w:rPr>
          <w:szCs w:val="22"/>
        </w:rPr>
        <w:t xml:space="preserve">Baltijos jūros </w:t>
      </w:r>
      <w:r w:rsidR="00857B56" w:rsidRPr="009372F3">
        <w:rPr>
          <w:szCs w:val="22"/>
        </w:rPr>
        <w:t>žvejybos sektori</w:t>
      </w:r>
      <w:r w:rsidR="00A24A6B" w:rsidRPr="009372F3">
        <w:rPr>
          <w:szCs w:val="22"/>
        </w:rPr>
        <w:t xml:space="preserve">aus padėtis </w:t>
      </w:r>
      <w:r w:rsidR="00857B56" w:rsidRPr="009372F3">
        <w:rPr>
          <w:szCs w:val="22"/>
        </w:rPr>
        <w:t>yra dramatiška</w:t>
      </w:r>
      <w:r w:rsidRPr="009372F3">
        <w:rPr>
          <w:szCs w:val="22"/>
        </w:rPr>
        <w:t xml:space="preserve">, ypač įvertinus tai, kad </w:t>
      </w:r>
      <w:r w:rsidR="00857B56" w:rsidRPr="009372F3">
        <w:rPr>
          <w:szCs w:val="22"/>
        </w:rPr>
        <w:t xml:space="preserve">nėra </w:t>
      </w:r>
      <w:r w:rsidR="00345667" w:rsidRPr="009372F3">
        <w:rPr>
          <w:szCs w:val="22"/>
        </w:rPr>
        <w:t>realių</w:t>
      </w:r>
      <w:r w:rsidR="00857B56" w:rsidRPr="009372F3">
        <w:rPr>
          <w:szCs w:val="22"/>
        </w:rPr>
        <w:t xml:space="preserve"> verslo tęstinumo galimybių, persiorientavimo ar pasitraukimo iš verslo finansinių galimybių.</w:t>
      </w:r>
      <w:bookmarkEnd w:id="2"/>
      <w:r w:rsidR="00857B56" w:rsidRPr="009372F3">
        <w:rPr>
          <w:szCs w:val="22"/>
        </w:rPr>
        <w:t xml:space="preserve"> Tikslinis </w:t>
      </w:r>
      <w:r w:rsidRPr="009372F3">
        <w:rPr>
          <w:szCs w:val="22"/>
        </w:rPr>
        <w:t xml:space="preserve">rytinių </w:t>
      </w:r>
      <w:r w:rsidR="00857B56" w:rsidRPr="009372F3">
        <w:rPr>
          <w:szCs w:val="22"/>
        </w:rPr>
        <w:t xml:space="preserve">menkių žvejybos draudimas turėtų būti ne </w:t>
      </w:r>
      <w:r w:rsidRPr="009372F3">
        <w:rPr>
          <w:szCs w:val="22"/>
        </w:rPr>
        <w:t xml:space="preserve">vienintelė </w:t>
      </w:r>
      <w:r w:rsidR="00A24A6B" w:rsidRPr="009372F3">
        <w:rPr>
          <w:szCs w:val="22"/>
        </w:rPr>
        <w:t xml:space="preserve">ištekliaus atkūrimo </w:t>
      </w:r>
      <w:r w:rsidR="00857B56" w:rsidRPr="009372F3">
        <w:rPr>
          <w:szCs w:val="22"/>
        </w:rPr>
        <w:t xml:space="preserve">priemonė, kadangi </w:t>
      </w:r>
      <w:r w:rsidRPr="009372F3">
        <w:rPr>
          <w:szCs w:val="22"/>
        </w:rPr>
        <w:t xml:space="preserve">pagal </w:t>
      </w:r>
      <w:r w:rsidR="00345667" w:rsidRPr="009372F3">
        <w:rPr>
          <w:szCs w:val="22"/>
        </w:rPr>
        <w:t xml:space="preserve">pateiktus </w:t>
      </w:r>
      <w:r w:rsidRPr="009372F3">
        <w:rPr>
          <w:szCs w:val="22"/>
        </w:rPr>
        <w:t xml:space="preserve">mokslinius vertinimus </w:t>
      </w:r>
      <w:r w:rsidR="00A24A6B" w:rsidRPr="009372F3">
        <w:rPr>
          <w:szCs w:val="22"/>
        </w:rPr>
        <w:t xml:space="preserve">jam ženklų </w:t>
      </w:r>
      <w:r w:rsidRPr="009372F3">
        <w:rPr>
          <w:szCs w:val="22"/>
        </w:rPr>
        <w:t>neigiam</w:t>
      </w:r>
      <w:r w:rsidR="00345667" w:rsidRPr="009372F3">
        <w:rPr>
          <w:szCs w:val="22"/>
        </w:rPr>
        <w:t>ą poveikį daro</w:t>
      </w:r>
      <w:r w:rsidRPr="009372F3">
        <w:rPr>
          <w:szCs w:val="22"/>
        </w:rPr>
        <w:t xml:space="preserve"> </w:t>
      </w:r>
      <w:r w:rsidR="00345667" w:rsidRPr="009372F3">
        <w:rPr>
          <w:szCs w:val="22"/>
        </w:rPr>
        <w:t xml:space="preserve">ir </w:t>
      </w:r>
      <w:r w:rsidRPr="009372F3">
        <w:rPr>
          <w:szCs w:val="22"/>
        </w:rPr>
        <w:t xml:space="preserve">kiti (ne tik su žvejyba susiję) veiksniai. Lietuva </w:t>
      </w:r>
      <w:r w:rsidR="00857B56" w:rsidRPr="009372F3">
        <w:rPr>
          <w:szCs w:val="22"/>
        </w:rPr>
        <w:t xml:space="preserve">dar birželio </w:t>
      </w:r>
      <w:r w:rsidRPr="009372F3">
        <w:rPr>
          <w:szCs w:val="22"/>
        </w:rPr>
        <w:t xml:space="preserve">mėn. kreipėsi į Europos Komisiją ragindama skubiai imtis </w:t>
      </w:r>
      <w:r w:rsidR="00345667" w:rsidRPr="009372F3">
        <w:rPr>
          <w:szCs w:val="22"/>
        </w:rPr>
        <w:t xml:space="preserve">kompleksinių </w:t>
      </w:r>
      <w:r w:rsidRPr="009372F3">
        <w:rPr>
          <w:szCs w:val="22"/>
        </w:rPr>
        <w:t>priemonių, reikalingų tiek rytinių menkių ištekliaus būklei pagerinti, tiek socialinei-ekonominei žvejų padėčiai palengvinti</w:t>
      </w:r>
      <w:r w:rsidR="002E3EE3" w:rsidRPr="009372F3">
        <w:rPr>
          <w:szCs w:val="22"/>
        </w:rPr>
        <w:t>, ir pateikti atitinkamus pasiūlymus</w:t>
      </w:r>
      <w:r w:rsidRPr="009372F3">
        <w:rPr>
          <w:szCs w:val="22"/>
        </w:rPr>
        <w:t xml:space="preserve">.  </w:t>
      </w:r>
      <w:bookmarkStart w:id="3" w:name="_Hlk20990261"/>
    </w:p>
    <w:p w:rsidR="00857B56" w:rsidRPr="009372F3" w:rsidRDefault="00857B56" w:rsidP="002E3EE3">
      <w:pPr>
        <w:ind w:firstLine="426"/>
        <w:jc w:val="both"/>
        <w:rPr>
          <w:szCs w:val="22"/>
        </w:rPr>
      </w:pPr>
      <w:bookmarkStart w:id="4" w:name="_Hlk20990080"/>
      <w:bookmarkEnd w:id="3"/>
      <w:r w:rsidRPr="009372F3">
        <w:rPr>
          <w:szCs w:val="22"/>
        </w:rPr>
        <w:t xml:space="preserve">Taip pat </w:t>
      </w:r>
      <w:r w:rsidR="002E3EE3" w:rsidRPr="009372F3">
        <w:rPr>
          <w:szCs w:val="22"/>
        </w:rPr>
        <w:t xml:space="preserve">kritiškai vertiname </w:t>
      </w:r>
      <w:r w:rsidRPr="009372F3">
        <w:rPr>
          <w:szCs w:val="22"/>
        </w:rPr>
        <w:t>siūlym</w:t>
      </w:r>
      <w:r w:rsidR="002E3EE3" w:rsidRPr="009372F3">
        <w:rPr>
          <w:szCs w:val="22"/>
        </w:rPr>
        <w:t>ą</w:t>
      </w:r>
      <w:r w:rsidRPr="009372F3">
        <w:rPr>
          <w:szCs w:val="22"/>
        </w:rPr>
        <w:t xml:space="preserve"> </w:t>
      </w:r>
      <w:r w:rsidR="00C90180" w:rsidRPr="009372F3">
        <w:rPr>
          <w:szCs w:val="22"/>
        </w:rPr>
        <w:t>dėl kontrolės stebėtojų ar nuotolinio elektroninio stebėjimo sistemų privalomo įdiegimo atviros Baltijos jūros žvejybos laivuose tam, kad jie galėtų kitąmet sugauti rytinių menkių priegaudą, nes t</w:t>
      </w:r>
      <w:r w:rsidRPr="009372F3">
        <w:rPr>
          <w:szCs w:val="22"/>
        </w:rPr>
        <w:t xml:space="preserve">ai </w:t>
      </w:r>
      <w:r w:rsidR="00C90180" w:rsidRPr="009372F3">
        <w:rPr>
          <w:szCs w:val="22"/>
        </w:rPr>
        <w:t xml:space="preserve">būtų neproporcingai didelė </w:t>
      </w:r>
      <w:r w:rsidRPr="009372F3">
        <w:rPr>
          <w:szCs w:val="22"/>
        </w:rPr>
        <w:t>finansinė ir administracinė našta tiek kontroliuojančiai institucijai, tiek žvejams</w:t>
      </w:r>
      <w:bookmarkEnd w:id="4"/>
      <w:r w:rsidR="002E3EE3" w:rsidRPr="009372F3">
        <w:rPr>
          <w:szCs w:val="22"/>
        </w:rPr>
        <w:t xml:space="preserve"> (nes šiuo metu tam nėra numatyta nei realių finansavimo šaltinių, nei palikta pakankamai laiko pasirengti šių priemonių įgyvendinimui)</w:t>
      </w:r>
      <w:r w:rsidRPr="009372F3">
        <w:rPr>
          <w:szCs w:val="22"/>
        </w:rPr>
        <w:t>.</w:t>
      </w:r>
      <w:r w:rsidR="002E3EE3" w:rsidRPr="009372F3">
        <w:rPr>
          <w:szCs w:val="22"/>
        </w:rPr>
        <w:t xml:space="preserve"> Šis reikalavimas faktiškai sustabdytų ir likusio laivyno, </w:t>
      </w:r>
      <w:r w:rsidR="003E2E04" w:rsidRPr="009372F3">
        <w:rPr>
          <w:szCs w:val="22"/>
        </w:rPr>
        <w:t xml:space="preserve">pvz. </w:t>
      </w:r>
      <w:r w:rsidR="002E3EE3" w:rsidRPr="009372F3">
        <w:rPr>
          <w:szCs w:val="22"/>
        </w:rPr>
        <w:t xml:space="preserve">gaudančio pelagines žuvis, veiklą. </w:t>
      </w:r>
      <w:r w:rsidRPr="009372F3">
        <w:rPr>
          <w:szCs w:val="22"/>
        </w:rPr>
        <w:t xml:space="preserve">Tokių priemonių įgyvendinimui reikia </w:t>
      </w:r>
      <w:r w:rsidR="002E3EE3" w:rsidRPr="009372F3">
        <w:rPr>
          <w:szCs w:val="22"/>
        </w:rPr>
        <w:t xml:space="preserve">numatyti </w:t>
      </w:r>
      <w:r w:rsidRPr="009372F3">
        <w:rPr>
          <w:szCs w:val="22"/>
        </w:rPr>
        <w:t xml:space="preserve">žymiai daugiau laiko. </w:t>
      </w:r>
    </w:p>
    <w:p w:rsidR="002E3EE3" w:rsidRPr="009372F3" w:rsidRDefault="002E3EE3" w:rsidP="002E3EE3">
      <w:pPr>
        <w:ind w:firstLine="426"/>
        <w:jc w:val="both"/>
        <w:rPr>
          <w:szCs w:val="22"/>
        </w:rPr>
      </w:pPr>
      <w:r w:rsidRPr="009372F3">
        <w:rPr>
          <w:szCs w:val="22"/>
        </w:rPr>
        <w:t>Pasisakome už nuoseklų mokslinių rekomendacijų taikymą, todėl nesuprantama, kodėl Komisijos pasiūlyme dėl vakarinių strimelių ir rytinių menkių žvejybos galimybių taikomi skirtingi standartai. Taip pat matome galimybę, laikantis Daugiamečio Baltijos jūros menkių, silkių ir šprotų išteklių valdymo ir tų išteklių žvejybos plano</w:t>
      </w:r>
      <w:r w:rsidR="00345667" w:rsidRPr="009372F3">
        <w:rPr>
          <w:szCs w:val="22"/>
        </w:rPr>
        <w:t xml:space="preserve"> nuostatų</w:t>
      </w:r>
      <w:r w:rsidRPr="009372F3">
        <w:rPr>
          <w:szCs w:val="22"/>
        </w:rPr>
        <w:t xml:space="preserve">, kitąmet </w:t>
      </w:r>
      <w:r w:rsidR="00345667" w:rsidRPr="009372F3">
        <w:rPr>
          <w:szCs w:val="22"/>
        </w:rPr>
        <w:t xml:space="preserve">taikyti </w:t>
      </w:r>
      <w:r w:rsidRPr="009372F3">
        <w:rPr>
          <w:szCs w:val="22"/>
        </w:rPr>
        <w:t xml:space="preserve"> </w:t>
      </w:r>
      <w:bookmarkStart w:id="5" w:name="_Hlk20989887"/>
      <w:r w:rsidRPr="009372F3">
        <w:rPr>
          <w:szCs w:val="22"/>
        </w:rPr>
        <w:t>nuosaikesnį šprotų žvejybos kvotos mažinimą.</w:t>
      </w:r>
    </w:p>
    <w:p w:rsidR="00857B56" w:rsidRPr="009372F3" w:rsidRDefault="002E3EE3" w:rsidP="002E3EE3">
      <w:pPr>
        <w:ind w:firstLine="426"/>
        <w:jc w:val="both"/>
        <w:rPr>
          <w:szCs w:val="22"/>
        </w:rPr>
      </w:pPr>
      <w:r w:rsidRPr="009372F3">
        <w:rPr>
          <w:szCs w:val="22"/>
        </w:rPr>
        <w:t>Lietuva negalėtų pritarti pateiktam pasiūlymui</w:t>
      </w:r>
      <w:r w:rsidR="00345667" w:rsidRPr="009372F3">
        <w:rPr>
          <w:szCs w:val="22"/>
        </w:rPr>
        <w:t xml:space="preserve"> dėl žvejybos galimybių</w:t>
      </w:r>
      <w:r w:rsidRPr="009372F3">
        <w:rPr>
          <w:szCs w:val="22"/>
        </w:rPr>
        <w:t xml:space="preserve">, kol kartu nėra pateiktas socialinių-ekonominių priemonių paketas, skirtas menkių žvejų padėčiai palengvinti, ir kol jame numatomi realiai neįgyvendinami </w:t>
      </w:r>
      <w:r w:rsidR="00C13C37" w:rsidRPr="009372F3">
        <w:rPr>
          <w:szCs w:val="22"/>
        </w:rPr>
        <w:t xml:space="preserve">ir faktiškai bet kokią žvejybą stabdantys </w:t>
      </w:r>
      <w:r w:rsidRPr="009372F3">
        <w:rPr>
          <w:szCs w:val="22"/>
        </w:rPr>
        <w:t xml:space="preserve">menkių priegaudos žvejybos stebėsenos reikalavimai. </w:t>
      </w:r>
    </w:p>
    <w:bookmarkEnd w:id="5"/>
    <w:p w:rsidR="00057B92" w:rsidRPr="009372F3" w:rsidRDefault="00057B92" w:rsidP="00057B92">
      <w:pPr>
        <w:spacing w:line="360" w:lineRule="auto"/>
        <w:jc w:val="both"/>
      </w:pPr>
    </w:p>
    <w:p w:rsidR="00E87BE2" w:rsidRPr="009372F3" w:rsidRDefault="00E87BE2" w:rsidP="00E87BE2">
      <w:pPr>
        <w:pStyle w:val="Default"/>
        <w:rPr>
          <w:b/>
          <w:bCs/>
        </w:rPr>
      </w:pPr>
      <w:r w:rsidRPr="009372F3">
        <w:rPr>
          <w:b/>
          <w:bCs/>
        </w:rPr>
        <w:t>3. ES ir Norvegija: kasmetinės konsultacijos dėl 2020 m.</w:t>
      </w:r>
    </w:p>
    <w:p w:rsidR="00E87BE2" w:rsidRPr="009372F3" w:rsidRDefault="00E87BE2" w:rsidP="00E87BE2">
      <w:pPr>
        <w:pStyle w:val="Default"/>
        <w:ind w:left="426"/>
        <w:rPr>
          <w:i/>
          <w:iCs/>
        </w:rPr>
      </w:pPr>
      <w:r w:rsidRPr="009372F3">
        <w:rPr>
          <w:i/>
          <w:iCs/>
        </w:rPr>
        <w:t>- Pasikeitimas nuomonėmis</w:t>
      </w:r>
    </w:p>
    <w:p w:rsidR="00E87BE2" w:rsidRPr="009372F3" w:rsidRDefault="00E87BE2" w:rsidP="00E87BE2">
      <w:pPr>
        <w:pStyle w:val="Default"/>
      </w:pPr>
    </w:p>
    <w:p w:rsidR="00C13238" w:rsidRPr="009372F3" w:rsidRDefault="00C13238" w:rsidP="00C13238">
      <w:pPr>
        <w:pStyle w:val="Default"/>
        <w:ind w:firstLine="426"/>
        <w:jc w:val="both"/>
      </w:pPr>
      <w:r w:rsidRPr="009372F3">
        <w:t xml:space="preserve">Įgyvendinant </w:t>
      </w:r>
      <w:r w:rsidR="00D148E0" w:rsidRPr="009372F3">
        <w:t xml:space="preserve">1980 m. pasirašytą </w:t>
      </w:r>
      <w:r w:rsidRPr="009372F3">
        <w:t>dvišalį ES-Norvegijos žvejybos susitarimą</w:t>
      </w:r>
      <w:r w:rsidR="00D148E0" w:rsidRPr="009372F3">
        <w:t xml:space="preserve"> dėl bendrų žuvų išteklių Šiaurės jūroje valdymo, kontrolės, apsikeitimo žvejybos galimybėmis ir prieigos prie viena kitos vandenų</w:t>
      </w:r>
      <w:r w:rsidRPr="009372F3">
        <w:t xml:space="preserve">, kasmet vyksta ES ir Norvegijos konsultacijos dėl žvejybos ateinančiais metais. ES Tarybos posėdyje valstybių narių </w:t>
      </w:r>
      <w:r w:rsidR="00D148E0" w:rsidRPr="009372F3">
        <w:t xml:space="preserve">prašoma </w:t>
      </w:r>
      <w:r w:rsidRPr="009372F3">
        <w:t>išsakyti savo nuomones dėl bendrų žuvų išteklių valdymo</w:t>
      </w:r>
      <w:r w:rsidR="00D148E0" w:rsidRPr="009372F3">
        <w:t xml:space="preserve"> 2020 m.</w:t>
      </w:r>
      <w:r w:rsidRPr="009372F3">
        <w:t xml:space="preserve">, balanso keičiantis žvejybos galimybėmis su Norvegija užtikrinimo bei kitų joms aktualių klausimų. Pagrindinės </w:t>
      </w:r>
      <w:r w:rsidR="00D148E0" w:rsidRPr="009372F3">
        <w:t xml:space="preserve">suinteresuotos </w:t>
      </w:r>
      <w:r w:rsidRPr="009372F3">
        <w:t>ES valstybės narės</w:t>
      </w:r>
      <w:r w:rsidR="00D148E0" w:rsidRPr="009372F3">
        <w:t xml:space="preserve"> </w:t>
      </w:r>
      <w:r w:rsidRPr="009372F3">
        <w:t xml:space="preserve">– Danija, Švedija, Vokietija, Nyderlandai, Jungtinė Karalystė, Airija, Belgija, Prancūzija, Ispanija, Portugalija. </w:t>
      </w:r>
    </w:p>
    <w:p w:rsidR="00C13238" w:rsidRPr="009372F3" w:rsidRDefault="00C13238" w:rsidP="00C13238">
      <w:pPr>
        <w:pStyle w:val="Default"/>
        <w:ind w:firstLine="426"/>
        <w:jc w:val="both"/>
        <w:rPr>
          <w:b/>
          <w:bCs/>
        </w:rPr>
      </w:pPr>
      <w:r w:rsidRPr="009372F3">
        <w:rPr>
          <w:b/>
          <w:bCs/>
        </w:rPr>
        <w:t>Lietuvos pozicija:</w:t>
      </w:r>
    </w:p>
    <w:p w:rsidR="00C13238" w:rsidRPr="009372F3" w:rsidRDefault="00C13238" w:rsidP="00C13238">
      <w:pPr>
        <w:pStyle w:val="Default"/>
        <w:ind w:firstLine="426"/>
        <w:jc w:val="both"/>
      </w:pPr>
      <w:r w:rsidRPr="009372F3">
        <w:t>Pagal dvišalį ES-Norvegijos žvejybos susitarimą Lietuva žvejybos galimybių Norvegijos vandenyse istoriškai negauna ir Lietuvos laivai ten nežvejoja. Lietuvos delegacija ES Tarybos posėdžio metu išklausys Europos Komisijos informaciją ir suinteresuotų valstybių narių nuomones.</w:t>
      </w:r>
    </w:p>
    <w:p w:rsidR="00C13238" w:rsidRPr="009372F3" w:rsidRDefault="00C13238" w:rsidP="00E87BE2">
      <w:pPr>
        <w:pStyle w:val="Default"/>
      </w:pPr>
    </w:p>
    <w:p w:rsidR="00E87BE2" w:rsidRPr="009372F3" w:rsidRDefault="00E87BE2" w:rsidP="00E87BE2">
      <w:pPr>
        <w:pStyle w:val="Default"/>
        <w:rPr>
          <w:b/>
          <w:bCs/>
        </w:rPr>
      </w:pPr>
      <w:r w:rsidRPr="009372F3">
        <w:rPr>
          <w:b/>
          <w:bCs/>
        </w:rPr>
        <w:t xml:space="preserve">4. ICCAT (Tarptautinės Atlanto tunų apsaugos komisijos) 22-asis metinis susitikimas </w:t>
      </w:r>
    </w:p>
    <w:p w:rsidR="00E87BE2" w:rsidRPr="009372F3" w:rsidRDefault="00E87BE2" w:rsidP="00E87BE2">
      <w:pPr>
        <w:pStyle w:val="Default"/>
        <w:ind w:left="426"/>
      </w:pPr>
      <w:r w:rsidRPr="009372F3">
        <w:rPr>
          <w:i/>
          <w:iCs/>
        </w:rPr>
        <w:t>- Pasikeitimas nuomonėmis</w:t>
      </w:r>
    </w:p>
    <w:p w:rsidR="00E87BE2" w:rsidRPr="009372F3" w:rsidRDefault="00E87BE2" w:rsidP="00E87BE2">
      <w:pPr>
        <w:pStyle w:val="Default"/>
      </w:pPr>
    </w:p>
    <w:p w:rsidR="00D148E0" w:rsidRPr="009372F3" w:rsidRDefault="00D148E0" w:rsidP="008F4844">
      <w:pPr>
        <w:ind w:firstLine="426"/>
        <w:jc w:val="both"/>
        <w:rPr>
          <w:bCs/>
        </w:rPr>
      </w:pPr>
      <w:r w:rsidRPr="009372F3">
        <w:rPr>
          <w:bCs/>
        </w:rPr>
        <w:t xml:space="preserve">ES Tarybos posėdžio metu valstybės narės bus kviečiamos </w:t>
      </w:r>
      <w:r w:rsidR="00FF10E1" w:rsidRPr="009372F3">
        <w:rPr>
          <w:bCs/>
        </w:rPr>
        <w:t xml:space="preserve">išsakyti savo prioritetus </w:t>
      </w:r>
      <w:r w:rsidRPr="009372F3">
        <w:rPr>
          <w:bCs/>
        </w:rPr>
        <w:t xml:space="preserve">rengiantis ICCAT metiniam susitikimui, kuriame bus sprendžiama dėl tunų ir tuninių rūšių žuvų Atlanto vandenyne ir gretimose jūrose išteklių valdymo ir jų žvejybos ateinančiais metais. ES yra viena iš šios tarptautinės organizacijos susitariančiųjų šalių, o šiuo klausimu labiausiai suinteresuotos valstybės narės yra Prancūzija, Ispanija, Portugalija, Italija, Graikija, Kroatija, Kipras, Malta. </w:t>
      </w:r>
    </w:p>
    <w:p w:rsidR="00D148E0" w:rsidRPr="009372F3" w:rsidRDefault="00D148E0" w:rsidP="008F4844">
      <w:pPr>
        <w:ind w:firstLine="426"/>
        <w:jc w:val="both"/>
        <w:rPr>
          <w:b/>
        </w:rPr>
      </w:pPr>
      <w:r w:rsidRPr="009372F3">
        <w:rPr>
          <w:b/>
        </w:rPr>
        <w:t>Lietuvos pozicija:</w:t>
      </w:r>
    </w:p>
    <w:p w:rsidR="00147E7C" w:rsidRPr="009372F3" w:rsidRDefault="00147E7C" w:rsidP="008F4844">
      <w:pPr>
        <w:ind w:firstLine="426"/>
        <w:jc w:val="both"/>
      </w:pPr>
      <w:r w:rsidRPr="009372F3">
        <w:t xml:space="preserve">Lietuvos laivai specializuotos tunų ir tuninių rūšių žuvų žvejybos Atlanto vandenyne bei gretimose jūrose nevykdo, tad ICCAT susitikime svarstomi klausimai tiesioginės įtakos Lietuvos žuvininkystės sektoriui neturi. Lietuvos delegacija ES Tarybos posėdžio metu išklausys Europos Komisijos informaciją ir suinteresuotų valstybių narių nuomones abiem </w:t>
      </w:r>
      <w:r w:rsidR="008F4844" w:rsidRPr="009372F3">
        <w:t xml:space="preserve">šiais </w:t>
      </w:r>
      <w:r w:rsidRPr="009372F3">
        <w:t xml:space="preserve">klausimais. </w:t>
      </w:r>
    </w:p>
    <w:p w:rsidR="00C26F8F" w:rsidRPr="009372F3" w:rsidRDefault="00C26F8F" w:rsidP="006D5593">
      <w:pPr>
        <w:pStyle w:val="Default"/>
        <w:spacing w:line="360" w:lineRule="auto"/>
        <w:rPr>
          <w:b/>
          <w:u w:val="single"/>
        </w:rPr>
      </w:pPr>
    </w:p>
    <w:p w:rsidR="00E74F38" w:rsidRPr="009372F3" w:rsidRDefault="006D5593" w:rsidP="00E74F38">
      <w:pPr>
        <w:pStyle w:val="Default"/>
        <w:spacing w:line="360" w:lineRule="auto"/>
        <w:rPr>
          <w:bCs/>
          <w:u w:val="single"/>
        </w:rPr>
      </w:pPr>
      <w:r w:rsidRPr="009372F3">
        <w:rPr>
          <w:bCs/>
          <w:u w:val="single"/>
        </w:rPr>
        <w:lastRenderedPageBreak/>
        <w:t xml:space="preserve">ŽEMĖS ŪKIS </w:t>
      </w:r>
    </w:p>
    <w:p w:rsidR="00147E7C" w:rsidRPr="009372F3" w:rsidRDefault="00147E7C" w:rsidP="00147E7C">
      <w:pPr>
        <w:pStyle w:val="Default"/>
        <w:rPr>
          <w:b/>
        </w:rPr>
      </w:pPr>
      <w:r w:rsidRPr="009372F3">
        <w:rPr>
          <w:b/>
        </w:rPr>
        <w:t>5. BŽŪP reformos dokumentų rinkinys</w:t>
      </w:r>
    </w:p>
    <w:p w:rsidR="00147E7C" w:rsidRPr="009372F3" w:rsidRDefault="00147E7C" w:rsidP="00147E7C">
      <w:pPr>
        <w:pStyle w:val="Default"/>
        <w:ind w:left="426"/>
        <w:rPr>
          <w:b/>
          <w:i/>
          <w:iCs/>
        </w:rPr>
      </w:pPr>
      <w:r w:rsidRPr="009372F3">
        <w:rPr>
          <w:b/>
          <w:i/>
          <w:iCs/>
        </w:rPr>
        <w:t>- Esama padėtis</w:t>
      </w:r>
    </w:p>
    <w:p w:rsidR="004D1BD6" w:rsidRPr="009372F3" w:rsidRDefault="004D1BD6" w:rsidP="00345667">
      <w:pPr>
        <w:rPr>
          <w:b/>
          <w:bCs/>
          <w:sz w:val="28"/>
          <w:szCs w:val="28"/>
        </w:rPr>
      </w:pPr>
    </w:p>
    <w:p w:rsidR="004D1BD6" w:rsidRPr="009372F3" w:rsidRDefault="004D1BD6" w:rsidP="004D1BD6">
      <w:pPr>
        <w:ind w:firstLine="426"/>
        <w:contextualSpacing/>
        <w:jc w:val="both"/>
      </w:pPr>
      <w:r w:rsidRPr="009372F3">
        <w:t>2018 m. birželio 1 d. Europos Komisija (EK) paskelbė teisės aktų pasiūlymų dėl Bendrosios žemės ūkio politikos (BŽŪP) po 2020 m. rinkinį, kurį sudaro šie pagrindiniai reglamentai:</w:t>
      </w:r>
    </w:p>
    <w:p w:rsidR="004D1BD6" w:rsidRPr="009372F3" w:rsidRDefault="004D1BD6" w:rsidP="004D1BD6">
      <w:pPr>
        <w:numPr>
          <w:ilvl w:val="0"/>
          <w:numId w:val="10"/>
        </w:numPr>
        <w:tabs>
          <w:tab w:val="left" w:pos="567"/>
        </w:tabs>
        <w:ind w:left="0" w:firstLine="426"/>
        <w:contextualSpacing/>
        <w:jc w:val="both"/>
      </w:pPr>
      <w:bookmarkStart w:id="6" w:name="_Hlk20989895"/>
      <w:r w:rsidRPr="009372F3">
        <w:t xml:space="preserve">Reglamentas dėl BŽŪP strateginių planų </w:t>
      </w:r>
      <w:bookmarkEnd w:id="6"/>
      <w:r w:rsidRPr="009372F3">
        <w:t>(apima tiesiogines išmokas, kaimo plėtrą ir sektorines programas);</w:t>
      </w:r>
    </w:p>
    <w:p w:rsidR="004D1BD6" w:rsidRPr="009372F3" w:rsidRDefault="004D1BD6" w:rsidP="004D1BD6">
      <w:pPr>
        <w:numPr>
          <w:ilvl w:val="0"/>
          <w:numId w:val="10"/>
        </w:numPr>
        <w:tabs>
          <w:tab w:val="left" w:pos="567"/>
        </w:tabs>
        <w:ind w:left="0" w:firstLine="426"/>
        <w:contextualSpacing/>
        <w:jc w:val="both"/>
      </w:pPr>
      <w:r w:rsidRPr="009372F3">
        <w:t>Reglamentas dėl BŽŪP finansavimo, valdymo ir stebėsenos (Horizontalus reglamentas);</w:t>
      </w:r>
    </w:p>
    <w:p w:rsidR="004D1BD6" w:rsidRPr="009372F3" w:rsidRDefault="004D1BD6" w:rsidP="004D1BD6">
      <w:pPr>
        <w:numPr>
          <w:ilvl w:val="0"/>
          <w:numId w:val="10"/>
        </w:numPr>
        <w:tabs>
          <w:tab w:val="left" w:pos="567"/>
        </w:tabs>
        <w:ind w:left="0" w:firstLine="426"/>
        <w:contextualSpacing/>
        <w:jc w:val="both"/>
      </w:pPr>
      <w:r w:rsidRPr="009372F3">
        <w:t>Bendrosios rinkos organizavimo reglamentas (dabartinio BRO reglamento Nr. 1308/2013 ir kitų reglamentų keitimas).</w:t>
      </w:r>
    </w:p>
    <w:p w:rsidR="004D1BD6" w:rsidRPr="009372F3" w:rsidRDefault="004D1BD6" w:rsidP="004D1BD6">
      <w:pPr>
        <w:ind w:firstLine="426"/>
        <w:contextualSpacing/>
        <w:jc w:val="both"/>
      </w:pPr>
      <w:r w:rsidRPr="009372F3">
        <w:rPr>
          <w:lang w:bidi="lt-LT"/>
        </w:rPr>
        <w:t xml:space="preserve">2018 m. II pusmetį pirmininkaujant Austrijai ir </w:t>
      </w:r>
      <w:r w:rsidRPr="009372F3">
        <w:t>2019 m. I pusmetį</w:t>
      </w:r>
      <w:r w:rsidRPr="009372F3">
        <w:rPr>
          <w:lang w:bidi="lt-LT"/>
        </w:rPr>
        <w:t xml:space="preserve"> pirmininkaujant</w:t>
      </w:r>
      <w:r w:rsidRPr="009372F3">
        <w:t xml:space="preserve"> Rumunijai</w:t>
      </w:r>
      <w:r w:rsidRPr="009372F3">
        <w:rPr>
          <w:lang w:bidi="lt-LT"/>
        </w:rPr>
        <w:t>, BŽŪP po 2020 m</w:t>
      </w:r>
      <w:bookmarkStart w:id="7" w:name="_Hlk15567609"/>
      <w:r w:rsidRPr="009372F3">
        <w:rPr>
          <w:lang w:bidi="lt-LT"/>
        </w:rPr>
        <w:t xml:space="preserve">. </w:t>
      </w:r>
      <w:r w:rsidRPr="009372F3">
        <w:t xml:space="preserve"> reglamentų pasiūlymų detalus nagrinėjimas </w:t>
      </w:r>
      <w:bookmarkEnd w:id="7"/>
      <w:r w:rsidRPr="009372F3">
        <w:t xml:space="preserve">vyko ES Tarybos darbo grupėse, o politinės diskusijos – Specialiajame žemės ūkio komitete ir ES Žemės ūkio ir žuvininkystės Taryboje. </w:t>
      </w:r>
    </w:p>
    <w:p w:rsidR="004D1BD6" w:rsidRPr="009372F3" w:rsidRDefault="004D1BD6" w:rsidP="004D1BD6">
      <w:pPr>
        <w:ind w:firstLine="426"/>
        <w:contextualSpacing/>
        <w:jc w:val="both"/>
        <w:rPr>
          <w:bCs/>
        </w:rPr>
      </w:pPr>
      <w:r w:rsidRPr="009372F3">
        <w:t xml:space="preserve">2019 m. II  pusmetį pirmininkaujant Suomijai, kuri kaip pagrindinį pirmininkavimo prioritetą žemės ūkio srityje išskiria tolesnes derybas dėl BŽŪP po 2020 m. teisės aktų rinkinio, toliau buvo tęsiamos diskusijos dėl minėtų reglamentų pasiūlymų. </w:t>
      </w:r>
      <w:r w:rsidRPr="009372F3">
        <w:rPr>
          <w:bCs/>
        </w:rPr>
        <w:t>Įpusėjus pirmininkavimo laikotarpiui, Pirmininkaujanti Suomija ateinančiame ES Tarybos posėdyje ketina apžvelgti savo nuveiktus darbus ir įvertinti dabartinę situaciją dėl BŽŪP reformos dokumentų rinkinio ir identifikuoti klausimus, kurie reikalauja tolesnio darbo ir diskusijų. Pirmininkaujanti Suomija ketina pratęsti technines diskusijas darbo grupėse dėl pagrindinių elementų, identifikuotų savo ataskaitoje apie dabartinę padėtį. Be to, Pirmininkaujanti valstybė narė gruodžio pradžioje numato pateikti atnaujintus pasiūlymus dėl visų trijų BŽŪP teisės aktų projektų, kartu konstatuodama, kad vis dar tebelieka neapibrėžtumas dėl daugiametės finansinės programos (DFP) po 2020 m. derybų galimų rezultatų.</w:t>
      </w:r>
    </w:p>
    <w:p w:rsidR="004D1BD6" w:rsidRPr="009372F3" w:rsidRDefault="004D1BD6" w:rsidP="004D1BD6">
      <w:pPr>
        <w:pStyle w:val="Betarp"/>
        <w:ind w:firstLine="426"/>
        <w:rPr>
          <w:szCs w:val="24"/>
          <w:u w:val="single"/>
        </w:rPr>
      </w:pPr>
      <w:bookmarkStart w:id="8" w:name="_Hlk21023052"/>
      <w:r w:rsidRPr="009372F3">
        <w:rPr>
          <w:iCs/>
          <w:szCs w:val="24"/>
          <w:u w:val="single"/>
        </w:rPr>
        <w:t>Dabartinė padėtis</w:t>
      </w:r>
      <w:r w:rsidRPr="009372F3">
        <w:rPr>
          <w:szCs w:val="24"/>
          <w:u w:val="single"/>
        </w:rPr>
        <w:t xml:space="preserve"> dėl BŽŪP strateginių planų</w:t>
      </w:r>
      <w:r w:rsidRPr="009372F3">
        <w:rPr>
          <w:rFonts w:eastAsia="Times New Roman"/>
          <w:szCs w:val="24"/>
          <w:u w:val="single"/>
          <w:lang w:eastAsia="lt-LT"/>
        </w:rPr>
        <w:t xml:space="preserve"> r</w:t>
      </w:r>
      <w:r w:rsidRPr="009372F3">
        <w:rPr>
          <w:szCs w:val="24"/>
          <w:u w:val="single"/>
        </w:rPr>
        <w:t>eglamento</w:t>
      </w:r>
    </w:p>
    <w:bookmarkEnd w:id="8"/>
    <w:p w:rsidR="004D1BD6" w:rsidRPr="009372F3" w:rsidRDefault="004D1BD6" w:rsidP="004D1BD6">
      <w:pPr>
        <w:pStyle w:val="Betarp"/>
        <w:ind w:firstLine="426"/>
        <w:rPr>
          <w:i/>
          <w:szCs w:val="24"/>
          <w:u w:val="single"/>
        </w:rPr>
      </w:pPr>
      <w:r w:rsidRPr="009372F3">
        <w:rPr>
          <w:szCs w:val="24"/>
        </w:rPr>
        <w:t xml:space="preserve">Suomijos pirmininkavimo metu pagrindinės diskusijos vyko dėl </w:t>
      </w:r>
      <w:bookmarkStart w:id="9" w:name="_Hlk20992506"/>
      <w:r w:rsidRPr="009372F3">
        <w:rPr>
          <w:szCs w:val="24"/>
        </w:rPr>
        <w:t>su aplinkosauga ir klimato kaita susijusių aspektų, finansinio lankstumo taikant tiesioginių išmokų intervencijas, sektorinių intervencinių priemonių, apibrėžčių, kaimo plėtros intervencinių priemonių, ūkių konsultavimo tarnybų (ypatingą dėmesį skiriant ūkių tvarumo priemonei), naujojo BŽŪP  įgyvendinimo modelio.</w:t>
      </w:r>
    </w:p>
    <w:bookmarkEnd w:id="9"/>
    <w:p w:rsidR="004D1BD6" w:rsidRPr="009372F3" w:rsidRDefault="004D1BD6" w:rsidP="004D1BD6">
      <w:pPr>
        <w:pStyle w:val="Betarp"/>
        <w:ind w:firstLine="426"/>
        <w:rPr>
          <w:szCs w:val="24"/>
        </w:rPr>
      </w:pPr>
      <w:r w:rsidRPr="009372F3">
        <w:rPr>
          <w:szCs w:val="24"/>
          <w:lang w:bidi="lt-LT"/>
        </w:rPr>
        <w:t xml:space="preserve">Pirmininkaujančios </w:t>
      </w:r>
      <w:r w:rsidRPr="009372F3">
        <w:rPr>
          <w:bCs/>
          <w:szCs w:val="24"/>
          <w:lang w:bidi="lt-LT"/>
        </w:rPr>
        <w:t xml:space="preserve">Suomijos </w:t>
      </w:r>
      <w:r w:rsidRPr="009372F3">
        <w:rPr>
          <w:szCs w:val="24"/>
          <w:lang w:bidi="lt-LT"/>
        </w:rPr>
        <w:t xml:space="preserve">nuomone, aplinkosaugos ir klimato kaitos srityje </w:t>
      </w:r>
      <w:bookmarkStart w:id="10" w:name="_Hlk20992392"/>
      <w:r w:rsidRPr="009372F3">
        <w:rPr>
          <w:szCs w:val="24"/>
          <w:lang w:bidi="lt-LT"/>
        </w:rPr>
        <w:t>reikalingas tolesnis darbas</w:t>
      </w:r>
      <w:bookmarkEnd w:id="10"/>
      <w:r w:rsidRPr="009372F3">
        <w:rPr>
          <w:szCs w:val="24"/>
          <w:lang w:bidi="lt-LT"/>
        </w:rPr>
        <w:t>, todėl  numatoma pratęsti diskusijas dėl s</w:t>
      </w:r>
      <w:r w:rsidRPr="009372F3">
        <w:rPr>
          <w:szCs w:val="24"/>
        </w:rPr>
        <w:t xml:space="preserve">u aplinkosauga ir klimato kaita susijusių aspektų š. m. lapkričio mėnesio ES žemės ūkio ministrų Taryboje. </w:t>
      </w:r>
    </w:p>
    <w:p w:rsidR="004D1BD6" w:rsidRPr="009372F3" w:rsidRDefault="004D1BD6" w:rsidP="004D1BD6">
      <w:pPr>
        <w:pStyle w:val="Betarp"/>
        <w:ind w:firstLine="426"/>
        <w:rPr>
          <w:b/>
          <w:szCs w:val="24"/>
        </w:rPr>
      </w:pPr>
      <w:r w:rsidRPr="009372F3">
        <w:rPr>
          <w:szCs w:val="24"/>
          <w:lang w:bidi="lt-LT"/>
        </w:rPr>
        <w:t>Be to, siekdama toliau pratęsti darbą dėl ūkių tvarumo priemonės, Pirmininkaujanti Suomija paprašė EK organizuoti ekspertų seminarą, kuriame valstybės narės ir EK galėtų pasikeisti informacija  kaip parengti ūkių tvarumo priemonei įdiegti tinkamas skaitmenines priemones.</w:t>
      </w:r>
    </w:p>
    <w:p w:rsidR="004D1BD6" w:rsidRPr="009372F3" w:rsidRDefault="004D1BD6" w:rsidP="004D1BD6">
      <w:pPr>
        <w:pStyle w:val="Betarp"/>
        <w:ind w:firstLine="426"/>
        <w:rPr>
          <w:szCs w:val="24"/>
        </w:rPr>
      </w:pPr>
      <w:r w:rsidRPr="009372F3">
        <w:rPr>
          <w:szCs w:val="24"/>
        </w:rPr>
        <w:t xml:space="preserve">Kadangi perėjimas prie rezultatais grindžiamos politikos yra esminis naujosios BŽŪP elementas, šis aspektas turi būti detaliai apsvarstytas, kad ūkininkai ir kiti paramos gavėjai galėtų pilnai pasinaudoti </w:t>
      </w:r>
      <w:bookmarkStart w:id="11" w:name="_Hlk21022802"/>
      <w:r w:rsidRPr="009372F3">
        <w:rPr>
          <w:szCs w:val="24"/>
        </w:rPr>
        <w:t xml:space="preserve">naujojo BŽŪP įgyvendinimo modelio </w:t>
      </w:r>
      <w:bookmarkEnd w:id="11"/>
      <w:r w:rsidRPr="009372F3">
        <w:rPr>
          <w:szCs w:val="24"/>
        </w:rPr>
        <w:t xml:space="preserve">teikiamomis supaprastinimo galimybėmis. Todėl Pirmininkaujanti Suomija numato pratęsti diskusijas š. m. </w:t>
      </w:r>
      <w:r w:rsidRPr="009372F3">
        <w:rPr>
          <w:bCs/>
          <w:szCs w:val="24"/>
        </w:rPr>
        <w:t>gruodžio</w:t>
      </w:r>
      <w:r w:rsidRPr="009372F3">
        <w:rPr>
          <w:szCs w:val="24"/>
        </w:rPr>
        <w:t xml:space="preserve"> ES Taryboje ir pateikti pasiūlymus, kaip naująjį  BŽŪP įgyvendinimo modelį padaryti labiau praktiškai pritaikomą ir lengviau įgyvendinamą valstybėse narėse.</w:t>
      </w:r>
    </w:p>
    <w:p w:rsidR="004D1BD6" w:rsidRPr="009372F3" w:rsidRDefault="004D1BD6" w:rsidP="004D1BD6">
      <w:pPr>
        <w:pStyle w:val="Betarp"/>
        <w:ind w:firstLine="426"/>
        <w:rPr>
          <w:szCs w:val="24"/>
          <w:u w:val="single"/>
        </w:rPr>
      </w:pPr>
      <w:r w:rsidRPr="009372F3">
        <w:rPr>
          <w:szCs w:val="24"/>
          <w:u w:val="single"/>
        </w:rPr>
        <w:t>Dabartinė padėtis dėl Horizontalaus reglamento</w:t>
      </w:r>
    </w:p>
    <w:p w:rsidR="004D1BD6" w:rsidRPr="009372F3" w:rsidRDefault="004D1BD6" w:rsidP="004D1BD6">
      <w:pPr>
        <w:pStyle w:val="Betarp"/>
        <w:ind w:firstLine="426"/>
        <w:rPr>
          <w:szCs w:val="24"/>
        </w:rPr>
      </w:pPr>
      <w:r w:rsidRPr="009372F3">
        <w:rPr>
          <w:szCs w:val="24"/>
        </w:rPr>
        <w:t>Pirmininkaujanti Suomija mano, kad iš esmės didžioji dauguma Horizontalaus reglamento klausimų galima laikyti stabiliais ir išspręstais, išskyrus klausimus, susijusius BŽŪP strateginių planų reglamentu. Siekdama, kad naujojo BŽŪP įgyvendinimo modelio funkcionavimo mechanizmas būtų aiškesnis ir suprantamesnis, Komisija pristatė šį klausimą ES Tarybos žemės ūkio finansinių klausimų darbo grupėje (AGRIFIN) ir jis buvo aptartas Horizontalaus reglamento aprėpties sferos ribose. Diskusijų eigoje atsiradus kokiems nors pokyčiams BŽŪP strateginių planų reglamente, atitinkami pakeitimai bus atliekami ir Horizontaliajame reglamente.</w:t>
      </w:r>
    </w:p>
    <w:p w:rsidR="004D1BD6" w:rsidRPr="009372F3" w:rsidRDefault="004D1BD6" w:rsidP="004D1BD6">
      <w:pPr>
        <w:pStyle w:val="Betarp"/>
        <w:ind w:firstLine="426"/>
        <w:rPr>
          <w:szCs w:val="24"/>
        </w:rPr>
      </w:pPr>
      <w:r w:rsidRPr="009372F3">
        <w:rPr>
          <w:szCs w:val="24"/>
        </w:rPr>
        <w:t>AGRIFIN darbo grupėje taip pat vyko diskusijos dėl Vieningo audito principo ir dėl Europos Komisijos atliekamų patikrų valstybėse narėse.</w:t>
      </w:r>
    </w:p>
    <w:p w:rsidR="004D1BD6" w:rsidRPr="009372F3" w:rsidRDefault="004D1BD6" w:rsidP="004D1BD6">
      <w:pPr>
        <w:pStyle w:val="Betarp"/>
        <w:ind w:firstLine="426"/>
        <w:rPr>
          <w:szCs w:val="24"/>
        </w:rPr>
      </w:pPr>
      <w:r w:rsidRPr="009372F3">
        <w:rPr>
          <w:szCs w:val="24"/>
        </w:rPr>
        <w:t xml:space="preserve">Nežiūrint </w:t>
      </w:r>
      <w:bookmarkStart w:id="12" w:name="_Hlk21025015"/>
      <w:r w:rsidRPr="009372F3">
        <w:rPr>
          <w:szCs w:val="24"/>
        </w:rPr>
        <w:t xml:space="preserve">Austrijos ir Rumunijos pirmininkavimo metu </w:t>
      </w:r>
      <w:bookmarkEnd w:id="12"/>
      <w:r w:rsidRPr="009372F3">
        <w:rPr>
          <w:szCs w:val="24"/>
        </w:rPr>
        <w:t>pateiktų supaprastinimo pasiūlymų dėl sandorių tikrinimo, tebelieka nuomonių skirtumai tarp valstybių narių</w:t>
      </w:r>
      <w:r w:rsidRPr="009372F3">
        <w:rPr>
          <w:rFonts w:eastAsia="Times New Roman"/>
          <w:szCs w:val="24"/>
          <w:lang w:eastAsia="lt-LT"/>
        </w:rPr>
        <w:t xml:space="preserve"> dėl kontrolės lygio atspindėjimo baziniame teisės akte. Pirmininkaujanti Suomija, siekdama dar ženkliau supaprastinti šias nuostatas, taip pat pateikė pasiūlymus dėl teksto pakeitimų.</w:t>
      </w:r>
    </w:p>
    <w:p w:rsidR="004D1BD6" w:rsidRPr="009372F3" w:rsidRDefault="004D1BD6" w:rsidP="004D1BD6">
      <w:pPr>
        <w:pStyle w:val="Betarp"/>
        <w:ind w:firstLine="426"/>
        <w:rPr>
          <w:szCs w:val="24"/>
          <w:u w:val="single"/>
        </w:rPr>
      </w:pPr>
      <w:r w:rsidRPr="009372F3">
        <w:rPr>
          <w:szCs w:val="24"/>
          <w:u w:val="single"/>
        </w:rPr>
        <w:lastRenderedPageBreak/>
        <w:t>Dabartinė padėtis dėl BRO reglamento</w:t>
      </w:r>
    </w:p>
    <w:p w:rsidR="004D1BD6" w:rsidRPr="009372F3" w:rsidRDefault="004D1BD6" w:rsidP="004D1BD6">
      <w:pPr>
        <w:pStyle w:val="Betarp"/>
        <w:ind w:firstLine="426"/>
        <w:rPr>
          <w:szCs w:val="24"/>
        </w:rPr>
      </w:pPr>
      <w:r w:rsidRPr="009372F3">
        <w:rPr>
          <w:szCs w:val="24"/>
        </w:rPr>
        <w:t>Austrijos ir Rumunijos pirmininkavimo metu atlikus išsamų darbą dėl BRO reglamento, Pirmininkaujanti Suomija mano, kad iš esmės šio reglamento tekstas yra  stabilus.</w:t>
      </w:r>
    </w:p>
    <w:p w:rsidR="004D1BD6" w:rsidRPr="009372F3" w:rsidRDefault="004D1BD6" w:rsidP="004D1BD6">
      <w:pPr>
        <w:pStyle w:val="Betarp"/>
        <w:ind w:firstLine="426"/>
        <w:rPr>
          <w:szCs w:val="24"/>
        </w:rPr>
      </w:pPr>
      <w:r w:rsidRPr="009372F3">
        <w:rPr>
          <w:szCs w:val="24"/>
        </w:rPr>
        <w:t>Numatomas tolesnis techninis šio reglamento svarstymas ES Tarybos darbo grupėje siekiant didesnio teisinio tikslumo, ypač kiek tai susiję vyno ženklinimu.</w:t>
      </w:r>
    </w:p>
    <w:p w:rsidR="004D1BD6" w:rsidRPr="009372F3" w:rsidRDefault="004D1BD6" w:rsidP="004D1BD6">
      <w:pPr>
        <w:pStyle w:val="Betarp"/>
        <w:ind w:firstLine="426"/>
        <w:rPr>
          <w:szCs w:val="24"/>
        </w:rPr>
      </w:pPr>
      <w:r w:rsidRPr="009372F3">
        <w:rPr>
          <w:szCs w:val="24"/>
        </w:rPr>
        <w:t>ES Tarybai skirtas dokumentas negautas. Tikėtina, kad valstybių narių bus prašoma pasikeisti nuomonėmis dėl jų požiūriu esminių BŽŪP reformos dokumentų rinkinio elementų, kuriais reikalingos tolesnės diskusijos.</w:t>
      </w:r>
    </w:p>
    <w:p w:rsidR="004D1BD6" w:rsidRPr="009372F3" w:rsidRDefault="004D1BD6" w:rsidP="004D1BD6">
      <w:pPr>
        <w:pStyle w:val="Betarp"/>
        <w:ind w:firstLine="426"/>
        <w:rPr>
          <w:iCs/>
          <w:u w:val="single"/>
        </w:rPr>
      </w:pPr>
      <w:r w:rsidRPr="009372F3">
        <w:rPr>
          <w:b/>
          <w:szCs w:val="24"/>
        </w:rPr>
        <w:t>Lietuvos pozicija:</w:t>
      </w:r>
    </w:p>
    <w:p w:rsidR="004D1BD6" w:rsidRPr="009372F3" w:rsidRDefault="004D1BD6" w:rsidP="004D1BD6">
      <w:pPr>
        <w:ind w:left="-142" w:firstLine="568"/>
        <w:contextualSpacing/>
        <w:jc w:val="both"/>
        <w:rPr>
          <w:iCs/>
        </w:rPr>
      </w:pPr>
      <w:r w:rsidRPr="009372F3">
        <w:rPr>
          <w:iCs/>
        </w:rPr>
        <w:t>Lietuva palankiai vertina Pirmininkaujančios Suomijos pastangas siekiant pažangos diskusijose dėl BŽŪP po 2020 m. Tačiau suprantama, kad daugelis BŽŪP po 2020 m. reformos aktualių ir jautrių klausimų (tokių kaip tiesioginių išmokų išorinė konvergencija, tiesioginių išmokų mažinimas ir ribojimas (</w:t>
      </w:r>
      <w:r w:rsidRPr="009372F3">
        <w:rPr>
          <w:i/>
          <w:iCs/>
        </w:rPr>
        <w:t>capping</w:t>
      </w:r>
      <w:r w:rsidRPr="009372F3">
        <w:rPr>
          <w:iCs/>
        </w:rPr>
        <w:t>), kaimo plėtrai, aplinkosaugai ir klimato kaitai skiriamas finansavimas, žemės ūkio rezervo formavimo principai ir finansinės drausmės mechanizmo taikymas) bus sprendžiami derybų dėl DFP po 2020 m. kontekste. Todėl neturint konkrečių sprendimų dėl būsimo BŽŪP finansavimo, vargiai tikėtina apčiuopiama pažanga dėl esminių BŽŪP reformos aspektų.</w:t>
      </w:r>
    </w:p>
    <w:p w:rsidR="004D1BD6" w:rsidRPr="009372F3" w:rsidRDefault="004D1BD6" w:rsidP="004D1BD6">
      <w:pPr>
        <w:ind w:left="-142" w:firstLine="568"/>
        <w:contextualSpacing/>
        <w:jc w:val="both"/>
        <w:rPr>
          <w:iCs/>
        </w:rPr>
      </w:pPr>
      <w:r w:rsidRPr="009372F3">
        <w:rPr>
          <w:iCs/>
        </w:rPr>
        <w:t>Antra vertus, atmetus DFP konteksto klausimus, jau dabar matome nemažai teigiamų poslinkių pasiūlymuose dėl BŽŪP reglamentų teksto pakeitimų (75 % paramos intensyvumo už investicijas atstatymas, susietosios paramos dabartinio lygio išlaikymas (13 % + 2 %), vietovių su gamtinėmis kliūtimis įtraukimas skaičiuojant 30 % išlaidas su aplinka ir klimatu susijusiems veiksmams antrame ramstyje, techninės paramos padidinimas iki 6 % ir kt.).</w:t>
      </w:r>
    </w:p>
    <w:p w:rsidR="004D1BD6" w:rsidRPr="009372F3" w:rsidRDefault="004D1BD6" w:rsidP="004D1BD6">
      <w:pPr>
        <w:ind w:left="-142" w:firstLine="568"/>
        <w:contextualSpacing/>
        <w:jc w:val="both"/>
        <w:rPr>
          <w:iCs/>
        </w:rPr>
      </w:pPr>
      <w:r w:rsidRPr="009372F3">
        <w:rPr>
          <w:iCs/>
        </w:rPr>
        <w:t>Vienas iš esminių klausimų, kurį turėtume toliau spręsti laikinai atsiriboję nuo DFP konteksto klausimų – užtikrinti paprastą ir sklandų naujojo BŽŪP modelio įgyvendinimą, kad jis būtų suprantamas ir priimtinas ūkininkams, motyvuojantis juos vykdyti ambicingus BŽŪP tikslus, nesukeliantis papildomos naštos nei paramos gavėjams, nei administruojančioms institucijoms. Todėl manytume, kad tolesnės diskusijos turėtų būti sutelktos į šį aspektą.</w:t>
      </w:r>
    </w:p>
    <w:p w:rsidR="004D1BD6" w:rsidRPr="009372F3" w:rsidRDefault="004D1BD6" w:rsidP="004D1BD6">
      <w:pPr>
        <w:ind w:left="-142" w:firstLine="568"/>
        <w:contextualSpacing/>
        <w:jc w:val="both"/>
        <w:rPr>
          <w:bCs/>
        </w:rPr>
      </w:pPr>
      <w:r w:rsidRPr="009372F3">
        <w:rPr>
          <w:iCs/>
        </w:rPr>
        <w:t xml:space="preserve">Lietuva iš esmės palankiai žiūri į </w:t>
      </w:r>
      <w:bookmarkStart w:id="13" w:name="_Hlk15566040"/>
      <w:r w:rsidRPr="009372F3">
        <w:rPr>
          <w:iCs/>
        </w:rPr>
        <w:t>naują BŽŪP įgyvendinimo modelį</w:t>
      </w:r>
      <w:bookmarkEnd w:id="13"/>
      <w:r w:rsidRPr="009372F3">
        <w:rPr>
          <w:iCs/>
        </w:rPr>
        <w:t>, orientuotą į rezultatus. Pritariame siekiui labiau supaprastinti naująją BŽŪP po 2020 m. ir numatyti lankstesnį jos pritaikymą pagal valstybių narių vietinius poreikius, bet kartu pabrėžiame, kad turi būti išlaikytas BŽŪP bendrumas. Jau ne kartą esame akcentavę, kad nežiūrint deklaruojamo supaprastinimo siekio, mūsų nuomone, s</w:t>
      </w:r>
      <w:r w:rsidRPr="009372F3">
        <w:rPr>
          <w:rFonts w:eastAsia="Calibri"/>
        </w:rPr>
        <w:t>istema pagal naująjį modelį tampa sudėtingesnė (</w:t>
      </w:r>
      <w:r w:rsidRPr="009372F3">
        <w:t xml:space="preserve">žymiai sudėtingesnis BŽŪP strateginių planų projektavimo ir pasiektos pažangos stebėjimo procesas). Lietuva pasisako už paprastesnę ir aiškesnę užsibrėžtų tikslų įgyvendinimo </w:t>
      </w:r>
      <w:bookmarkStart w:id="14" w:name="_Hlk20834207"/>
      <w:r w:rsidRPr="009372F3">
        <w:t xml:space="preserve">pažangos stebėjimo </w:t>
      </w:r>
      <w:bookmarkEnd w:id="14"/>
      <w:r w:rsidRPr="009372F3">
        <w:t xml:space="preserve">sistemą </w:t>
      </w:r>
      <w:r w:rsidRPr="009372F3">
        <w:rPr>
          <w:rFonts w:eastAsia="Calibri"/>
        </w:rPr>
        <w:t>(</w:t>
      </w:r>
      <w:r w:rsidRPr="009372F3">
        <w:rPr>
          <w:rFonts w:eastAsia="Calibri"/>
          <w:i/>
        </w:rPr>
        <w:t>performance review</w:t>
      </w:r>
      <w:r w:rsidRPr="009372F3">
        <w:rPr>
          <w:rFonts w:eastAsia="Calibri"/>
        </w:rPr>
        <w:t xml:space="preserve">). Todėl palankiai vertiname pasiūlymą </w:t>
      </w:r>
      <w:r w:rsidRPr="009372F3">
        <w:rPr>
          <w:rFonts w:eastAsia="Calibri"/>
          <w:lang w:bidi="lt-LT"/>
        </w:rPr>
        <w:t xml:space="preserve">taikyti dvimetį tarpinių rezultatų </w:t>
      </w:r>
      <w:r w:rsidRPr="009372F3">
        <w:rPr>
          <w:rFonts w:eastAsia="Calibri"/>
        </w:rPr>
        <w:t>(</w:t>
      </w:r>
      <w:r w:rsidRPr="009372F3">
        <w:rPr>
          <w:rFonts w:eastAsia="Calibri"/>
          <w:i/>
        </w:rPr>
        <w:t>biennial milestones</w:t>
      </w:r>
      <w:r w:rsidRPr="009372F3">
        <w:rPr>
          <w:rFonts w:eastAsia="Calibri"/>
        </w:rPr>
        <w:t>)</w:t>
      </w:r>
      <w:r w:rsidRPr="009372F3">
        <w:rPr>
          <w:rFonts w:eastAsia="Calibri"/>
          <w:lang w:bidi="lt-LT"/>
        </w:rPr>
        <w:t xml:space="preserve"> planavimo ir peržiūros modelį (</w:t>
      </w:r>
      <w:r w:rsidRPr="009372F3">
        <w:rPr>
          <w:lang w:bidi="lt-LT"/>
        </w:rPr>
        <w:t xml:space="preserve">vietoje, pirminiame variante, Komisijos siūlytos kasmetinės peržiūros). </w:t>
      </w:r>
      <w:r w:rsidRPr="009372F3">
        <w:rPr>
          <w:color w:val="000000"/>
        </w:rPr>
        <w:t>Manome, kad toliau turime ieškoti sprendimų supaprastinant BŽŪP strateginių planų projektavimo ir pasiektos pažangos įvertinimo procesą.</w:t>
      </w:r>
      <w:r w:rsidR="00577205" w:rsidRPr="009372F3">
        <w:rPr>
          <w:color w:val="000000"/>
        </w:rPr>
        <w:t xml:space="preserve"> </w:t>
      </w:r>
      <w:r w:rsidRPr="009372F3">
        <w:rPr>
          <w:bCs/>
        </w:rPr>
        <w:t>Taip pat pritariame Pirm</w:t>
      </w:r>
      <w:r w:rsidR="00C26F8F" w:rsidRPr="009372F3">
        <w:rPr>
          <w:bCs/>
        </w:rPr>
        <w:t>.</w:t>
      </w:r>
      <w:r w:rsidRPr="009372F3">
        <w:rPr>
          <w:bCs/>
        </w:rPr>
        <w:t xml:space="preserve"> Suomijos ketinimams toliau pratęsti diskusijas dėl su aplinkosauga ir klimato kaita susijusių aspektų</w:t>
      </w:r>
      <w:r w:rsidR="00C26F8F" w:rsidRPr="009372F3">
        <w:rPr>
          <w:bCs/>
        </w:rPr>
        <w:t>.</w:t>
      </w:r>
    </w:p>
    <w:p w:rsidR="00147E7C" w:rsidRPr="009372F3" w:rsidRDefault="00147E7C" w:rsidP="00147E7C">
      <w:pPr>
        <w:pStyle w:val="Default"/>
        <w:rPr>
          <w:bCs/>
        </w:rPr>
      </w:pPr>
    </w:p>
    <w:p w:rsidR="00147E7C" w:rsidRPr="009372F3" w:rsidRDefault="00147E7C" w:rsidP="00147E7C">
      <w:pPr>
        <w:pStyle w:val="Default"/>
        <w:rPr>
          <w:b/>
          <w:bCs/>
        </w:rPr>
      </w:pPr>
      <w:bookmarkStart w:id="15" w:name="_Hlk20904973"/>
      <w:r w:rsidRPr="009372F3">
        <w:rPr>
          <w:b/>
          <w:bCs/>
        </w:rPr>
        <w:t>6. ES miškų strategija po 2020 m.</w:t>
      </w:r>
    </w:p>
    <w:p w:rsidR="00147E7C" w:rsidRPr="009372F3" w:rsidRDefault="00147E7C" w:rsidP="00147E7C">
      <w:pPr>
        <w:pStyle w:val="Default"/>
        <w:ind w:left="426"/>
      </w:pPr>
      <w:r w:rsidRPr="009372F3">
        <w:rPr>
          <w:i/>
          <w:iCs/>
        </w:rPr>
        <w:t>- Pasikeitimas nuomonėmis</w:t>
      </w:r>
    </w:p>
    <w:p w:rsidR="00147E7C" w:rsidRPr="009372F3" w:rsidRDefault="00147E7C" w:rsidP="00147E7C">
      <w:pPr>
        <w:pStyle w:val="Default"/>
      </w:pPr>
    </w:p>
    <w:p w:rsidR="007934A9" w:rsidRPr="009372F3" w:rsidRDefault="007934A9" w:rsidP="007934A9">
      <w:pPr>
        <w:pStyle w:val="Default"/>
        <w:ind w:firstLine="426"/>
        <w:jc w:val="both"/>
      </w:pPr>
      <w:r w:rsidRPr="009372F3">
        <w:t xml:space="preserve">2013 m. Europos Komisija, padedama ES šalių ir suinteresuotųjų šalių (miško savininkų, pramonės ir aplinkos grupių), paskelbė strategiją, kuria siekiama užtikrinti, kad ES miškai ir miškų sektorius būtų pasirengę būsimiems uždaviniams. </w:t>
      </w:r>
    </w:p>
    <w:p w:rsidR="007934A9" w:rsidRPr="009372F3" w:rsidRDefault="007934A9" w:rsidP="007934A9">
      <w:pPr>
        <w:pStyle w:val="Default"/>
        <w:ind w:firstLine="426"/>
        <w:jc w:val="both"/>
      </w:pPr>
      <w:r w:rsidRPr="009372F3">
        <w:t>ES miškų strategija yra teisiškai neįpareigojantis dokumentas (miškų sritis priklauso kiekvienos šalies narės kompetencijai), kuri</w:t>
      </w:r>
      <w:r w:rsidR="0000689A" w:rsidRPr="009372F3">
        <w:t>o</w:t>
      </w:r>
      <w:r w:rsidRPr="009372F3">
        <w:t xml:space="preserve"> pagrindiniai tikslai</w:t>
      </w:r>
      <w:r w:rsidR="0000689A" w:rsidRPr="009372F3">
        <w:t xml:space="preserve"> –</w:t>
      </w:r>
      <w:r w:rsidRPr="009372F3">
        <w:t xml:space="preserve"> užtikrinti ir pademonstruoti, kad visi ES miškai yra valdomi pagal tvaraus miškų ūkio principus ir </w:t>
      </w:r>
      <w:r w:rsidR="0000689A" w:rsidRPr="009372F3">
        <w:t xml:space="preserve">kad </w:t>
      </w:r>
      <w:r w:rsidRPr="009372F3">
        <w:t>yra stiprinamas ES indėlis skatinant tvarų miškų valdymą ir mažinant miškų mažėjimą</w:t>
      </w:r>
      <w:r w:rsidR="0000689A" w:rsidRPr="009372F3">
        <w:rPr>
          <w:noProof/>
        </w:rPr>
        <w:t xml:space="preserve"> pasauliniu mastu</w:t>
      </w:r>
      <w:r w:rsidRPr="009372F3">
        <w:t>.</w:t>
      </w:r>
    </w:p>
    <w:p w:rsidR="007934A9" w:rsidRPr="009372F3" w:rsidRDefault="007934A9" w:rsidP="007934A9">
      <w:pPr>
        <w:pStyle w:val="Default"/>
        <w:ind w:firstLine="426"/>
        <w:jc w:val="both"/>
      </w:pPr>
      <w:r w:rsidRPr="009372F3">
        <w:t xml:space="preserve">Šioje strategijoje pabrėžiamas miškininkystės </w:t>
      </w:r>
      <w:r w:rsidR="00BF693A" w:rsidRPr="009372F3">
        <w:t xml:space="preserve">svarbus vaidmuo </w:t>
      </w:r>
      <w:r w:rsidRPr="009372F3">
        <w:t>įvairiose s</w:t>
      </w:r>
      <w:r w:rsidR="00BF693A" w:rsidRPr="009372F3">
        <w:t>rityse ir se</w:t>
      </w:r>
      <w:r w:rsidRPr="009372F3">
        <w:t xml:space="preserve">ktoriuose (kaimo plėtros, kovos su klimato kaita, biologinės įvairovės, </w:t>
      </w:r>
      <w:r w:rsidR="00BF693A" w:rsidRPr="009372F3">
        <w:t xml:space="preserve">atsinaujinančių </w:t>
      </w:r>
      <w:r w:rsidRPr="009372F3">
        <w:t>išteklių energijos gamyb</w:t>
      </w:r>
      <w:r w:rsidR="00BF693A" w:rsidRPr="009372F3">
        <w:t>os,</w:t>
      </w:r>
      <w:r w:rsidRPr="009372F3">
        <w:t xml:space="preserve"> pramon</w:t>
      </w:r>
      <w:r w:rsidR="00BF693A" w:rsidRPr="009372F3">
        <w:t>ės</w:t>
      </w:r>
      <w:r w:rsidRPr="009372F3">
        <w:t xml:space="preserve"> ir pan.), nagrinėjami sektoriaus uždaviniai ir kaip jie sprendžiami, akcentuojamas visapusis požiūris, atsižvelgiant į kitų politikos sričių poveikį miškams, nustatomi būdai, kaip stiprinti tvarią miškotvarką, skatinama nacionalinėje miškų politikoje atsižvelgti į su mišku susijusias ES </w:t>
      </w:r>
      <w:r w:rsidRPr="009372F3">
        <w:lastRenderedPageBreak/>
        <w:t>politikos sritis, siekiama toliau stiprinti su miškais susijusių iniciatyvų koordinavimą ir politikos nuoseklumą ir kt.</w:t>
      </w:r>
    </w:p>
    <w:p w:rsidR="007934A9" w:rsidRPr="009372F3" w:rsidRDefault="007934A9" w:rsidP="007934A9">
      <w:pPr>
        <w:pStyle w:val="Default"/>
        <w:ind w:firstLine="426"/>
        <w:jc w:val="both"/>
      </w:pPr>
      <w:r w:rsidRPr="009372F3">
        <w:t xml:space="preserve">ES miškų strategija siekiama subalansuoto daugiafunkcinio miškų sektoriaus vaidmens. Taip pat siekiama, kad su miškais susijusios politikos sritys būtų koordinuojamos ir sudarytų sąlygas sinergijai su kitais sektoriais, o miškams būtų skiriamas </w:t>
      </w:r>
      <w:r w:rsidR="00BF693A" w:rsidRPr="009372F3">
        <w:t xml:space="preserve">toks </w:t>
      </w:r>
      <w:r w:rsidRPr="009372F3">
        <w:t>vaidmuo, kuris užtikrintų jų didžiausią įnašą siekiant ES tikslų.</w:t>
      </w:r>
    </w:p>
    <w:p w:rsidR="007934A9" w:rsidRPr="009372F3" w:rsidRDefault="00577205" w:rsidP="007934A9">
      <w:pPr>
        <w:pStyle w:val="Default"/>
        <w:ind w:firstLine="426"/>
        <w:jc w:val="both"/>
      </w:pPr>
      <w:r w:rsidRPr="009372F3">
        <w:t>Dabartinėje ES miškų s</w:t>
      </w:r>
      <w:r w:rsidR="007934A9" w:rsidRPr="009372F3">
        <w:t>trategijoje nustatyti aštuoni prioritetai:</w:t>
      </w:r>
    </w:p>
    <w:p w:rsidR="007934A9" w:rsidRPr="009372F3" w:rsidRDefault="007934A9" w:rsidP="007934A9">
      <w:pPr>
        <w:pStyle w:val="Default"/>
        <w:ind w:firstLine="426"/>
        <w:jc w:val="both"/>
      </w:pPr>
      <w:r w:rsidRPr="009372F3">
        <w:t>- gyvenviečių rėmimas</w:t>
      </w:r>
      <w:r w:rsidR="00EF42DB" w:rsidRPr="009372F3">
        <w:t xml:space="preserve">. Siūloma pasinaudojant kaimo plėtros lėšomis investuoti į </w:t>
      </w:r>
      <w:r w:rsidR="00EF42DB" w:rsidRPr="009372F3">
        <w:rPr>
          <w:noProof/>
        </w:rPr>
        <w:t xml:space="preserve">miškininkystės technologijų modernizavimą, sektoriaus įnašo į bioekonomiką didinimą, miškų ekosistemų atsparumo, vertingumo aplinkai ir klimato kaitos švelninimo potencialo didinimą ir pan., taip didinant </w:t>
      </w:r>
      <w:r w:rsidRPr="009372F3">
        <w:t>konkurencingumą, gyvenimo kokybę ir ekonomikos įvairovę</w:t>
      </w:r>
      <w:r w:rsidR="00BF693A" w:rsidRPr="009372F3">
        <w:t xml:space="preserve"> kaimo vietovėse.</w:t>
      </w:r>
      <w:r w:rsidRPr="009372F3">
        <w:t xml:space="preserve"> </w:t>
      </w:r>
    </w:p>
    <w:p w:rsidR="007934A9" w:rsidRPr="009372F3" w:rsidRDefault="007934A9" w:rsidP="007934A9">
      <w:pPr>
        <w:pStyle w:val="Default"/>
        <w:ind w:firstLine="426"/>
        <w:jc w:val="both"/>
      </w:pPr>
      <w:r w:rsidRPr="009372F3">
        <w:t>- su mišku susijusių ES pramonės šakų, bioenergetikos ir apskritai aplinkai palankios („žaliosios“) ekonomikos konkurencingumo ir tvarumo palaikymas. Mediena yra natūrali, atsinaujinanti, pakartotinai panaudojama ir perdirbama žaliava. Miškai ir iš jų gaunamos žaliavos suteikia galimybę kurti darbo vietas ir įvairinti pajamas</w:t>
      </w:r>
      <w:r w:rsidR="00BF693A" w:rsidRPr="009372F3">
        <w:t>.</w:t>
      </w:r>
    </w:p>
    <w:p w:rsidR="007934A9" w:rsidRPr="009372F3" w:rsidRDefault="007934A9" w:rsidP="007934A9">
      <w:pPr>
        <w:pStyle w:val="Default"/>
        <w:ind w:firstLine="426"/>
        <w:jc w:val="both"/>
      </w:pPr>
      <w:r w:rsidRPr="009372F3">
        <w:t xml:space="preserve">- </w:t>
      </w:r>
      <w:r w:rsidR="00BF693A" w:rsidRPr="009372F3">
        <w:t>miškai keičiantis klimatui.</w:t>
      </w:r>
      <w:r w:rsidRPr="009372F3">
        <w:t xml:space="preserve"> </w:t>
      </w:r>
      <w:r w:rsidR="00BF693A" w:rsidRPr="009372F3">
        <w:t>Svarbu išlaikyti ir stiprinti m</w:t>
      </w:r>
      <w:r w:rsidRPr="009372F3">
        <w:t>iškų atsparum</w:t>
      </w:r>
      <w:r w:rsidR="00BF693A" w:rsidRPr="009372F3">
        <w:t>ą</w:t>
      </w:r>
      <w:r w:rsidRPr="009372F3">
        <w:t xml:space="preserve"> ir pajėgum</w:t>
      </w:r>
      <w:r w:rsidR="00BF693A" w:rsidRPr="009372F3">
        <w:t>ą</w:t>
      </w:r>
      <w:r w:rsidRPr="009372F3">
        <w:t xml:space="preserve"> prisitaikyti, įskaitant gaisrų prevenciją ir kitus prisitaikymo sprendimus</w:t>
      </w:r>
      <w:r w:rsidR="00577205" w:rsidRPr="009372F3">
        <w:t>, t</w:t>
      </w:r>
      <w:r w:rsidR="00BF693A" w:rsidRPr="009372F3">
        <w:t xml:space="preserve">aip pat akcentuojamas </w:t>
      </w:r>
      <w:r w:rsidRPr="009372F3">
        <w:t xml:space="preserve">miškų švelninamojo poveikio </w:t>
      </w:r>
      <w:r w:rsidR="00FA0A08" w:rsidRPr="009372F3">
        <w:t xml:space="preserve">(absorbuojant ir sulaikant šiltnamio efektą sukeliančias dujas) </w:t>
      </w:r>
      <w:r w:rsidRPr="009372F3">
        <w:t>didinimas</w:t>
      </w:r>
      <w:r w:rsidR="00FA0A08" w:rsidRPr="009372F3">
        <w:t>.</w:t>
      </w:r>
      <w:r w:rsidRPr="009372F3">
        <w:t xml:space="preserve"> </w:t>
      </w:r>
    </w:p>
    <w:p w:rsidR="007934A9" w:rsidRPr="009372F3" w:rsidRDefault="007934A9" w:rsidP="007934A9">
      <w:pPr>
        <w:pStyle w:val="Default"/>
        <w:ind w:firstLine="426"/>
        <w:jc w:val="both"/>
      </w:pPr>
      <w:r w:rsidRPr="009372F3">
        <w:t>- miškų apsauga ir ekosistemos funkcijų stiprinimas. Mišk</w:t>
      </w:r>
      <w:r w:rsidR="00FA0A08" w:rsidRPr="009372F3">
        <w:t>ai</w:t>
      </w:r>
      <w:r w:rsidRPr="009372F3">
        <w:t xml:space="preserve"> teikia </w:t>
      </w:r>
      <w:r w:rsidR="00FA0A08" w:rsidRPr="009372F3">
        <w:t xml:space="preserve">ekosistemos </w:t>
      </w:r>
      <w:r w:rsidRPr="009372F3">
        <w:t>funkcijas ir žaliavas bei užtikrina biologinę įvairovę</w:t>
      </w:r>
      <w:r w:rsidR="008B1086" w:rsidRPr="009372F3">
        <w:t xml:space="preserve">, todėl </w:t>
      </w:r>
      <w:r w:rsidR="00FA0A08" w:rsidRPr="009372F3">
        <w:t>reikėtų siekti išlaikyti, sustiprinti ir atkurti miško ekosistemų atsparumą ir daugiafunkciškumą</w:t>
      </w:r>
      <w:r w:rsidR="008B1086" w:rsidRPr="009372F3">
        <w:t>.</w:t>
      </w:r>
    </w:p>
    <w:p w:rsidR="007934A9" w:rsidRPr="009372F3" w:rsidRDefault="007934A9" w:rsidP="007934A9">
      <w:pPr>
        <w:pStyle w:val="Default"/>
        <w:ind w:firstLine="426"/>
        <w:jc w:val="both"/>
      </w:pPr>
      <w:r w:rsidRPr="009372F3">
        <w:t>- žinių apie miškus bazės stiprinimas. Gilesnės žinios apie miškus padės geriau suprasti sudėtingus aplinkos ir visuomenės uždavinius, su kuriais susiduriama miškų sektoriuje</w:t>
      </w:r>
      <w:r w:rsidR="008B1086" w:rsidRPr="009372F3">
        <w:t>.</w:t>
      </w:r>
    </w:p>
    <w:p w:rsidR="007934A9" w:rsidRPr="009372F3" w:rsidRDefault="007934A9" w:rsidP="007934A9">
      <w:pPr>
        <w:pStyle w:val="Default"/>
        <w:ind w:firstLine="426"/>
        <w:jc w:val="both"/>
      </w:pPr>
      <w:r w:rsidRPr="009372F3">
        <w:t>- nauji ir novatoriški miškininkystės ir pridėtinės vertės produktai. Norint visame miškų sektoriuje stimuliuoti inovacijas, reikia nuoseklios ir didelio užmojo ES į mišką orientuotos mokslinių tyrimų srities, kurioje būtų laisva žinių, technologijų ir tyrėjų tėkmė</w:t>
      </w:r>
      <w:r w:rsidR="00EF42DB" w:rsidRPr="009372F3">
        <w:t>.</w:t>
      </w:r>
      <w:r w:rsidRPr="009372F3">
        <w:t xml:space="preserve"> </w:t>
      </w:r>
    </w:p>
    <w:p w:rsidR="007934A9" w:rsidRPr="009372F3" w:rsidRDefault="007934A9" w:rsidP="007934A9">
      <w:pPr>
        <w:pStyle w:val="Default"/>
        <w:ind w:firstLine="426"/>
        <w:jc w:val="both"/>
      </w:pPr>
      <w:r w:rsidRPr="009372F3">
        <w:t xml:space="preserve">- bendras darbas siekiant tvarkyti ir suprasti miškus. Nepaprastai svarbu </w:t>
      </w:r>
      <w:r w:rsidR="00EF42DB" w:rsidRPr="009372F3">
        <w:t xml:space="preserve">Europos Komisijai ir valstybėms narėms </w:t>
      </w:r>
      <w:r w:rsidRPr="009372F3">
        <w:t>koordinuotis, bendradarbiauti ir palaikyti ryšius, kad būtų užtikrintas politikos nuoseklumas</w:t>
      </w:r>
      <w:r w:rsidR="00EF42DB" w:rsidRPr="009372F3">
        <w:t>, ir pagerinti viešąjį informavimą apie tvarios miškotvarkos svarbą.</w:t>
      </w:r>
    </w:p>
    <w:p w:rsidR="007934A9" w:rsidRPr="009372F3" w:rsidRDefault="007934A9" w:rsidP="007934A9">
      <w:pPr>
        <w:pStyle w:val="Default"/>
        <w:ind w:firstLine="426"/>
        <w:jc w:val="both"/>
      </w:pPr>
      <w:r w:rsidRPr="009372F3">
        <w:t xml:space="preserve">- miškai pasaulinėje perspektyvoje. Šia strategija siekiama užtikrinti ES ir </w:t>
      </w:r>
      <w:r w:rsidR="00EF42DB" w:rsidRPr="009372F3">
        <w:t xml:space="preserve">valstybių narių </w:t>
      </w:r>
      <w:r w:rsidRPr="009372F3">
        <w:t>politikos, uždavinių ir įsipareigojimų mišk</w:t>
      </w:r>
      <w:r w:rsidR="00577205" w:rsidRPr="009372F3">
        <w:t>ų</w:t>
      </w:r>
      <w:r w:rsidRPr="009372F3">
        <w:t xml:space="preserve"> klausimais derėjimą tarptautiniu lygmeniu.</w:t>
      </w:r>
      <w:r w:rsidR="00EF42DB" w:rsidRPr="009372F3">
        <w:t xml:space="preserve"> </w:t>
      </w:r>
    </w:p>
    <w:p w:rsidR="00EF42DB" w:rsidRPr="009372F3" w:rsidRDefault="007934A9" w:rsidP="00EF42DB">
      <w:pPr>
        <w:pStyle w:val="Default"/>
        <w:ind w:firstLine="426"/>
        <w:jc w:val="both"/>
      </w:pPr>
      <w:r w:rsidRPr="009372F3">
        <w:t xml:space="preserve">Dabartinė ES miškų strategija baigs galioti 2020 metais. </w:t>
      </w:r>
      <w:r w:rsidR="00EF42DB" w:rsidRPr="009372F3">
        <w:t xml:space="preserve">ES Taryba </w:t>
      </w:r>
      <w:r w:rsidRPr="009372F3">
        <w:t>dar 2019 m. balandžio mėn. išvadose pritarė naujos ES miškų strategijos poreikiui. Dėl atnaujintos ir stipresnės strategijos poreikio pasisakė ir kit</w:t>
      </w:r>
      <w:r w:rsidR="00EF42DB" w:rsidRPr="009372F3">
        <w:t>i</w:t>
      </w:r>
      <w:r w:rsidRPr="009372F3">
        <w:t xml:space="preserve"> </w:t>
      </w:r>
      <w:r w:rsidR="00EF42DB" w:rsidRPr="009372F3">
        <w:t>miškų sektoriaus suinteresuotieji subjektai</w:t>
      </w:r>
      <w:r w:rsidRPr="009372F3">
        <w:t>.</w:t>
      </w:r>
      <w:r w:rsidR="00EF42DB" w:rsidRPr="009372F3">
        <w:t xml:space="preserve"> Miškai yra itin svarbios ekosistemos siekiant reaguoti į naujos Europos Komisijos nurodytus iššūkius Europos žaliojo kurso srityje (perėjimas prie žaliosios ekonomikos, poveikio klimatui neutralumas, nulinė tarša, biologinė įvairovė, kaimo vietovės, žiedinė ekonomika). </w:t>
      </w:r>
    </w:p>
    <w:p w:rsidR="00EF42DB" w:rsidRPr="009372F3" w:rsidRDefault="00EF42DB" w:rsidP="00EF42DB">
      <w:pPr>
        <w:pStyle w:val="Default"/>
        <w:ind w:firstLine="426"/>
        <w:jc w:val="both"/>
      </w:pPr>
      <w:r w:rsidRPr="009372F3">
        <w:t xml:space="preserve">Stipresnė ir nepriklausoma laikotarpio po 2020 m. ES miškų strategija yra reikalinga siekiant </w:t>
      </w:r>
      <w:r w:rsidR="00542F85" w:rsidRPr="009372F3">
        <w:t xml:space="preserve">užtikrinti su miškais susijusios politikos nuoseklumą ir darną, tvirtesnę sąsają su darnaus vystymosi darbotvarke ir tarptautine politikos aplinka bei identifikuoti didžiausią pridėtinę vertę turinčius ES lygmens veiksmus. </w:t>
      </w:r>
      <w:r w:rsidRPr="009372F3">
        <w:t>Kompetencija miškininkystės politikoje priklauso valstybėms narėms, todėl jos turi aktyviai dalyvauti rengiant būsimą strategiją.</w:t>
      </w:r>
    </w:p>
    <w:p w:rsidR="007934A9" w:rsidRPr="009372F3" w:rsidRDefault="007934A9" w:rsidP="007934A9">
      <w:pPr>
        <w:pStyle w:val="Default"/>
        <w:ind w:firstLine="426"/>
        <w:jc w:val="both"/>
      </w:pPr>
      <w:r w:rsidRPr="009372F3">
        <w:t xml:space="preserve">2019 m. spalio 14-15 d. </w:t>
      </w:r>
      <w:r w:rsidR="00EF42DB" w:rsidRPr="009372F3">
        <w:t xml:space="preserve">ES Tarybos posėdyje </w:t>
      </w:r>
      <w:r w:rsidRPr="009372F3">
        <w:t xml:space="preserve">ministrai kviečiami pasikeisti nuomonėmis </w:t>
      </w:r>
      <w:r w:rsidR="005A1708" w:rsidRPr="009372F3">
        <w:t xml:space="preserve">šiuo </w:t>
      </w:r>
      <w:r w:rsidRPr="009372F3">
        <w:t>klausim</w:t>
      </w:r>
      <w:r w:rsidR="005A1708" w:rsidRPr="009372F3">
        <w:t>u</w:t>
      </w:r>
      <w:r w:rsidRPr="009372F3">
        <w:t>:</w:t>
      </w:r>
    </w:p>
    <w:p w:rsidR="007934A9" w:rsidRPr="009372F3" w:rsidRDefault="007934A9" w:rsidP="007934A9">
      <w:pPr>
        <w:pStyle w:val="Default"/>
        <w:ind w:firstLine="426"/>
        <w:jc w:val="both"/>
        <w:rPr>
          <w:i/>
          <w:iCs/>
        </w:rPr>
      </w:pPr>
      <w:r w:rsidRPr="009372F3">
        <w:rPr>
          <w:i/>
          <w:iCs/>
        </w:rPr>
        <w:t>Dabartinė ES miškų strategija galioja iki 2020 metų ir pradedama svarstyti dėl naujos strategijos po 2020 metų. Kaip ES miškų strategija galėtų prisidėti sprendžiant būsimus iššūkius sustiprintu, subalansuotu ir holistiniu būdu?</w:t>
      </w:r>
    </w:p>
    <w:p w:rsidR="007934A9" w:rsidRPr="009372F3" w:rsidRDefault="007934A9" w:rsidP="007934A9">
      <w:pPr>
        <w:pStyle w:val="Betarp"/>
        <w:ind w:firstLine="426"/>
        <w:rPr>
          <w:b/>
          <w:szCs w:val="24"/>
        </w:rPr>
      </w:pPr>
      <w:r w:rsidRPr="009372F3">
        <w:rPr>
          <w:b/>
          <w:szCs w:val="24"/>
        </w:rPr>
        <w:t>Lietuvos pozicija:</w:t>
      </w:r>
    </w:p>
    <w:p w:rsidR="007934A9" w:rsidRPr="009372F3" w:rsidRDefault="007934A9" w:rsidP="007934A9">
      <w:pPr>
        <w:ind w:firstLine="426"/>
        <w:jc w:val="both"/>
        <w:rPr>
          <w:szCs w:val="32"/>
        </w:rPr>
      </w:pPr>
      <w:r w:rsidRPr="009372F3">
        <w:rPr>
          <w:color w:val="000000"/>
          <w:szCs w:val="32"/>
        </w:rPr>
        <w:t>Lietuva pritaria ES miškų strategijos po 2020 metų reikalingumui ir pirmininkaujančios šalies parengtame dokumente išdėstytoms mintims. ES miškų strategija turėtų išlikti kaip instrumentas jungiantis įvairias su miškais susijusias politikas ir sektorius, rodyti bendrą kryptį rengiant ir įgyvendinant nacionalines miškų strategijas ir tuo atžvilgiu pabrėžtinas reikalingumas tęsti dabartinėje strategijoje nustatytų prioritetų ir priemonių įgyvendinimą.</w:t>
      </w:r>
    </w:p>
    <w:p w:rsidR="007934A9" w:rsidRPr="009372F3" w:rsidRDefault="007934A9" w:rsidP="007934A9">
      <w:pPr>
        <w:ind w:firstLine="426"/>
        <w:jc w:val="both"/>
        <w:rPr>
          <w:szCs w:val="32"/>
        </w:rPr>
      </w:pPr>
      <w:r w:rsidRPr="009372F3">
        <w:rPr>
          <w:color w:val="000000"/>
          <w:szCs w:val="32"/>
        </w:rPr>
        <w:t xml:space="preserve">Tarpinė dabartinės ES miškų strategijos įgyvendinimo peržiūra parodė ne tik didelį progresą vykdant numatytas priemones, bet ir sritis, kurioms reikalingas didesnis dėmesys. Tęsiant šį darbą, </w:t>
      </w:r>
      <w:r w:rsidRPr="009372F3">
        <w:rPr>
          <w:color w:val="000000"/>
          <w:szCs w:val="32"/>
        </w:rPr>
        <w:lastRenderedPageBreak/>
        <w:t>taip pat reikalinga identifikuoti ir tinkamai reaguoti į iškylančius naujus iššūkius, tam pasitelkiant geriausius ekspertus ir mokslinius tyrimus.</w:t>
      </w:r>
    </w:p>
    <w:p w:rsidR="007934A9" w:rsidRPr="009372F3" w:rsidRDefault="007934A9" w:rsidP="007934A9">
      <w:pPr>
        <w:ind w:firstLine="426"/>
        <w:jc w:val="both"/>
        <w:rPr>
          <w:szCs w:val="32"/>
        </w:rPr>
      </w:pPr>
      <w:r w:rsidRPr="009372F3">
        <w:rPr>
          <w:color w:val="000000"/>
          <w:szCs w:val="32"/>
        </w:rPr>
        <w:t>Pastarųjų metų Lietuvos ir kitų šalių patirtis parodė besikeičiantį visuomenės požiūrį į miškus ir kintančius su miškais susijusius poreikius. Manome, kad tai taip pat galėtų būti atspindėta naujoje strategijoje labiau pabrėžiant komunikacijos ir visuomenės švietimo svarbą, ES lygiu koordinuojant, apibendrinant gerąją patirtį ir dalijantis informacija šioje srityje.</w:t>
      </w:r>
    </w:p>
    <w:p w:rsidR="007934A9" w:rsidRPr="009372F3" w:rsidRDefault="007934A9" w:rsidP="007934A9">
      <w:pPr>
        <w:ind w:firstLine="426"/>
        <w:jc w:val="both"/>
        <w:rPr>
          <w:szCs w:val="32"/>
        </w:rPr>
      </w:pPr>
      <w:r w:rsidRPr="009372F3">
        <w:rPr>
          <w:color w:val="000000"/>
          <w:szCs w:val="32"/>
        </w:rPr>
        <w:t>Taip pat reikėtų nepamiršti ir didesnio jaunimo įtraukimo ir švietimo apie miškus. Tam galima būtų tinkamai panaudoti šiuo metu pasaulyje vykstančius jaunimo judėjimus ir didelį susidomėjimą dėl klimato kaitos, pademonstruojant esminį miškų indėlį kovoje su klimato kaita ir įtraukiant į aktyvią su miškais susijusią veiklą.</w:t>
      </w:r>
    </w:p>
    <w:p w:rsidR="007934A9" w:rsidRPr="009372F3" w:rsidRDefault="007934A9" w:rsidP="007934A9">
      <w:pPr>
        <w:ind w:firstLine="426"/>
        <w:jc w:val="both"/>
        <w:rPr>
          <w:szCs w:val="32"/>
        </w:rPr>
      </w:pPr>
      <w:r w:rsidRPr="009372F3">
        <w:rPr>
          <w:color w:val="000000"/>
          <w:szCs w:val="32"/>
        </w:rPr>
        <w:t>Ieškant balanso ir tvarių sprendimų tarp įvairių su miškais susijusių sričių ir poreikių ypatingas dėmesys turi būti skiriamas bendradarbiavimui, moksliniams tyrimams ir inovacijoms.</w:t>
      </w:r>
    </w:p>
    <w:p w:rsidR="007934A9" w:rsidRPr="009372F3" w:rsidRDefault="007934A9" w:rsidP="007934A9">
      <w:pPr>
        <w:ind w:firstLine="426"/>
        <w:jc w:val="both"/>
        <w:rPr>
          <w:szCs w:val="32"/>
        </w:rPr>
      </w:pPr>
      <w:r w:rsidRPr="009372F3">
        <w:rPr>
          <w:color w:val="000000"/>
          <w:szCs w:val="32"/>
        </w:rPr>
        <w:t>Dėl klimato kaitos vis stiprėjant stichinių nelaimių ir gaisrų mastui ir miškams daromai žalai, siekiant stiprinti prevenciją ir laiku reaguoti reikia tobulinti stebėsenos ir informacines sistemas, glaudžiau bendradarbiauti ir keistis patirtimi.</w:t>
      </w:r>
    </w:p>
    <w:p w:rsidR="007934A9" w:rsidRPr="009372F3" w:rsidRDefault="007934A9" w:rsidP="007934A9">
      <w:pPr>
        <w:ind w:firstLine="426"/>
        <w:jc w:val="both"/>
        <w:rPr>
          <w:szCs w:val="32"/>
        </w:rPr>
      </w:pPr>
      <w:r w:rsidRPr="009372F3">
        <w:rPr>
          <w:color w:val="000000"/>
          <w:szCs w:val="32"/>
        </w:rPr>
        <w:t>Naujoje strategijoje reikalingas ir tarptautinės ES miškų politikos stiprinimas, kuriam puikias galimybes suteikia nesenai paskelbtas Europos Komisijos komunikatas dėl ES veiksmų suaktyvinimo saugant ir atkuriant pasaulio miškus.</w:t>
      </w:r>
    </w:p>
    <w:p w:rsidR="00147E7C" w:rsidRPr="009372F3" w:rsidRDefault="007934A9" w:rsidP="007934A9">
      <w:pPr>
        <w:pStyle w:val="Default"/>
        <w:ind w:firstLine="426"/>
        <w:jc w:val="both"/>
        <w:rPr>
          <w:sz w:val="32"/>
          <w:szCs w:val="32"/>
        </w:rPr>
      </w:pPr>
      <w:r w:rsidRPr="009372F3">
        <w:rPr>
          <w:szCs w:val="32"/>
        </w:rPr>
        <w:t>Galiausiai pažymėtina, kad esmine naujos strategijos ašimi, kaip ir iki šiol, turi išlikti darnus miškų valdymas ir jo principų įgyvendinimas.</w:t>
      </w:r>
    </w:p>
    <w:p w:rsidR="007934A9" w:rsidRPr="009372F3" w:rsidRDefault="007934A9" w:rsidP="00147E7C">
      <w:pPr>
        <w:pStyle w:val="Default"/>
      </w:pPr>
    </w:p>
    <w:p w:rsidR="00147E7C" w:rsidRPr="009372F3" w:rsidRDefault="00147E7C" w:rsidP="007934A9">
      <w:pPr>
        <w:pStyle w:val="Default"/>
        <w:jc w:val="both"/>
        <w:rPr>
          <w:b/>
          <w:bCs/>
        </w:rPr>
      </w:pPr>
      <w:r w:rsidRPr="009372F3">
        <w:rPr>
          <w:b/>
          <w:bCs/>
        </w:rPr>
        <w:t>7. Komunikatas dėl ES veiksmų, kuriais siekiama apsaugoti ir atkurti pasaulio miškus, stiprinimo</w:t>
      </w:r>
    </w:p>
    <w:p w:rsidR="00147E7C" w:rsidRPr="009372F3" w:rsidRDefault="00147E7C" w:rsidP="00147E7C">
      <w:pPr>
        <w:pStyle w:val="Default"/>
        <w:ind w:left="426"/>
        <w:rPr>
          <w:i/>
          <w:iCs/>
        </w:rPr>
      </w:pPr>
      <w:r w:rsidRPr="009372F3">
        <w:rPr>
          <w:i/>
          <w:iCs/>
        </w:rPr>
        <w:t>- Komisijos pristatymas</w:t>
      </w:r>
    </w:p>
    <w:p w:rsidR="00147E7C" w:rsidRPr="009372F3" w:rsidRDefault="00147E7C" w:rsidP="00147E7C">
      <w:pPr>
        <w:pStyle w:val="Default"/>
        <w:ind w:left="426"/>
        <w:rPr>
          <w:i/>
          <w:iCs/>
        </w:rPr>
      </w:pPr>
      <w:r w:rsidRPr="009372F3">
        <w:rPr>
          <w:i/>
          <w:iCs/>
        </w:rPr>
        <w:t>- Pasikeitimas nuomonėmis</w:t>
      </w:r>
    </w:p>
    <w:p w:rsidR="007934A9" w:rsidRPr="009372F3" w:rsidRDefault="007934A9" w:rsidP="007934A9">
      <w:pPr>
        <w:pStyle w:val="Default"/>
        <w:ind w:firstLine="426"/>
        <w:jc w:val="both"/>
      </w:pPr>
    </w:p>
    <w:p w:rsidR="007934A9" w:rsidRPr="009372F3" w:rsidRDefault="007934A9" w:rsidP="007934A9">
      <w:pPr>
        <w:pStyle w:val="Default"/>
        <w:ind w:firstLine="426"/>
        <w:jc w:val="both"/>
      </w:pPr>
      <w:r w:rsidRPr="009372F3">
        <w:t>Komunikatas patvirtintas 2019 m. liepos 23 d. kaip atsakas į vis besitęsiantį ir plačiai išplitusį pasaulio miškų naikinimą. Miškuose yra 80 proc. visos sausumos bioįvairovės, ketvirtadaliui pasaulio žmonių miškai yra pragyvenimo šaltinis ir jie gyvybiškai svarbūs kovoje su klimato kaita.</w:t>
      </w:r>
    </w:p>
    <w:p w:rsidR="007934A9" w:rsidRPr="009372F3" w:rsidRDefault="007934A9" w:rsidP="007934A9">
      <w:pPr>
        <w:pStyle w:val="Default"/>
        <w:ind w:firstLine="426"/>
        <w:jc w:val="both"/>
      </w:pPr>
      <w:r w:rsidRPr="009372F3">
        <w:t>Daugiausia miškų prarandama dėl žemės naudojimo paskirties pakeitimo: urbanizacijos, infrastruktūros plėtros, kasybos. Tačiau didžiausias miškų mažėjimo veiksnys (</w:t>
      </w:r>
      <w:r w:rsidR="00542F85" w:rsidRPr="009372F3">
        <w:t>lemiantis</w:t>
      </w:r>
      <w:r w:rsidRPr="009372F3">
        <w:t xml:space="preserve"> apie 80 proc. viso miškų mažėjimo) yra </w:t>
      </w:r>
      <w:r w:rsidR="00542F85" w:rsidRPr="009372F3">
        <w:t xml:space="preserve">žemės ūkiui naudojamos </w:t>
      </w:r>
      <w:r w:rsidRPr="009372F3">
        <w:t xml:space="preserve">žemės plėtra, o ES yra didžiausia produktų, kurių gamybai </w:t>
      </w:r>
      <w:r w:rsidR="00542F85" w:rsidRPr="009372F3">
        <w:t xml:space="preserve">miškų sąskaita </w:t>
      </w:r>
      <w:r w:rsidRPr="009372F3">
        <w:t xml:space="preserve">plečiami žemės plotai, importuotoja. </w:t>
      </w:r>
      <w:r w:rsidR="00542F85" w:rsidRPr="009372F3">
        <w:t>Dėl to y</w:t>
      </w:r>
      <w:r w:rsidRPr="009372F3">
        <w:t xml:space="preserve">pač didelė grėsmė kyla tropiniams miškams. </w:t>
      </w:r>
    </w:p>
    <w:p w:rsidR="007934A9" w:rsidRPr="009372F3" w:rsidRDefault="007934A9" w:rsidP="007934A9">
      <w:pPr>
        <w:pStyle w:val="Default"/>
        <w:ind w:firstLine="426"/>
        <w:jc w:val="both"/>
      </w:pPr>
      <w:r w:rsidRPr="009372F3">
        <w:t>Komunikat</w:t>
      </w:r>
      <w:r w:rsidR="00542F85" w:rsidRPr="009372F3">
        <w:t xml:space="preserve">u siekiama </w:t>
      </w:r>
      <w:r w:rsidRPr="009372F3">
        <w:t xml:space="preserve">apsaugoti ir gerinti esamų miškų būklę ir </w:t>
      </w:r>
      <w:r w:rsidR="00542F85" w:rsidRPr="009372F3">
        <w:t xml:space="preserve">visame pasaulyje </w:t>
      </w:r>
      <w:r w:rsidRPr="009372F3">
        <w:t>žymiai padidinti tvarių, gausių biologine įvairove miškų plotą.</w:t>
      </w:r>
      <w:r w:rsidR="00542F85" w:rsidRPr="009372F3">
        <w:t xml:space="preserve"> </w:t>
      </w:r>
    </w:p>
    <w:p w:rsidR="007934A9" w:rsidRPr="009372F3" w:rsidRDefault="007934A9" w:rsidP="007934A9">
      <w:pPr>
        <w:pStyle w:val="Default"/>
        <w:ind w:firstLine="426"/>
        <w:jc w:val="both"/>
      </w:pPr>
      <w:r w:rsidRPr="009372F3">
        <w:t>Komunikatas nustato penkis ES veiksmų, kuriais siekiama kovoti su miškų naikinimu ir miškų alinimu, stiprinimo prioritetus:</w:t>
      </w:r>
    </w:p>
    <w:p w:rsidR="007934A9" w:rsidRPr="009372F3" w:rsidRDefault="007934A9" w:rsidP="007934A9">
      <w:pPr>
        <w:pStyle w:val="Default"/>
        <w:ind w:firstLine="426"/>
        <w:jc w:val="both"/>
      </w:pPr>
      <w:r w:rsidRPr="009372F3">
        <w:t xml:space="preserve">1. mažinti ES vartojimo poveikį žemei ir skatinti </w:t>
      </w:r>
      <w:r w:rsidR="00542F85" w:rsidRPr="009372F3">
        <w:t xml:space="preserve">ES </w:t>
      </w:r>
      <w:r w:rsidRPr="009372F3">
        <w:t>vartoti produktus iš tiekimo grandinių, neturinčių įtakos miškų naikinimui,</w:t>
      </w:r>
    </w:p>
    <w:p w:rsidR="007934A9" w:rsidRPr="009372F3" w:rsidRDefault="007934A9" w:rsidP="007934A9">
      <w:pPr>
        <w:pStyle w:val="Default"/>
        <w:ind w:firstLine="426"/>
        <w:jc w:val="both"/>
      </w:pPr>
      <w:r w:rsidRPr="009372F3">
        <w:t>2. bendradarbiauti su šalimis gamintojomis siekiant mažinti miškams daromą neigiamą poveikį, ir užtikrinti, kad palaikant ES vystomąjį bendradarbiavimą nebūtų naikinami miškai,</w:t>
      </w:r>
    </w:p>
    <w:p w:rsidR="007934A9" w:rsidRPr="009372F3" w:rsidRDefault="007934A9" w:rsidP="007934A9">
      <w:pPr>
        <w:pStyle w:val="Default"/>
        <w:ind w:firstLine="426"/>
        <w:jc w:val="both"/>
      </w:pPr>
      <w:r w:rsidRPr="009372F3">
        <w:t>3. stiprinti tarptautinį bendradarbiavimą siekiant užkirsti kelią miškų naikinimui ir miškų alinimui ir skatinti atkurti miškus,</w:t>
      </w:r>
    </w:p>
    <w:p w:rsidR="007934A9" w:rsidRPr="009372F3" w:rsidRDefault="007934A9" w:rsidP="007934A9">
      <w:pPr>
        <w:pStyle w:val="Default"/>
        <w:ind w:firstLine="426"/>
        <w:jc w:val="both"/>
      </w:pPr>
      <w:r w:rsidRPr="009372F3">
        <w:t xml:space="preserve">4. nukreipti finansavimą į </w:t>
      </w:r>
      <w:r w:rsidR="00542F85" w:rsidRPr="009372F3">
        <w:t>tvaresnės žemės naudojimo praktikos rėmimą</w:t>
      </w:r>
      <w:r w:rsidRPr="009372F3">
        <w:t>,</w:t>
      </w:r>
    </w:p>
    <w:p w:rsidR="007934A9" w:rsidRPr="009372F3" w:rsidRDefault="007934A9" w:rsidP="007934A9">
      <w:pPr>
        <w:pStyle w:val="Default"/>
        <w:ind w:firstLine="426"/>
        <w:jc w:val="both"/>
      </w:pPr>
      <w:r w:rsidRPr="009372F3">
        <w:t>5. didinti informacijos apie miškus ir produktų tiekimo grandines prieinamumą, gerinti jos kokybę ir suteikti daugiau galimybių susipažinti su tokia informacija</w:t>
      </w:r>
      <w:r w:rsidR="00542F85" w:rsidRPr="009372F3">
        <w:t>, taip pat r</w:t>
      </w:r>
      <w:r w:rsidRPr="009372F3">
        <w:t>emti mokslinius tyrimus ir inovacijas.</w:t>
      </w:r>
    </w:p>
    <w:p w:rsidR="00542F85" w:rsidRPr="009372F3" w:rsidRDefault="007934A9" w:rsidP="007934A9">
      <w:pPr>
        <w:pStyle w:val="Default"/>
        <w:ind w:firstLine="426"/>
        <w:jc w:val="both"/>
      </w:pPr>
      <w:r w:rsidRPr="009372F3">
        <w:t xml:space="preserve">Prioritetų įgyvendinimui numatyti 36 veiksmai, rekomendacijos šalims narėms, pramonei ir visuomenei. Nurodoma, kad </w:t>
      </w:r>
      <w:r w:rsidR="00542F85" w:rsidRPr="009372F3">
        <w:t>reikės toliau svarstyti, kaip tiksliau apibrėžti įvairius susijusių subjektų vaidmenis.</w:t>
      </w:r>
    </w:p>
    <w:p w:rsidR="007934A9" w:rsidRPr="009372F3" w:rsidRDefault="00542F85" w:rsidP="007934A9">
      <w:pPr>
        <w:pStyle w:val="Default"/>
        <w:ind w:firstLine="426"/>
        <w:jc w:val="both"/>
      </w:pPr>
      <w:r w:rsidRPr="009372F3">
        <w:t xml:space="preserve">Siekiant parengti ES Tarybos išvadas, kuriose būtų pateikiamos gairės ir kuriomis būtų remiamas veiksmingas komunikato įgyvendinimas, </w:t>
      </w:r>
      <w:r w:rsidR="007934A9" w:rsidRPr="009372F3">
        <w:t xml:space="preserve">2019 m. spalio 14-15 d. </w:t>
      </w:r>
      <w:r w:rsidRPr="009372F3">
        <w:t xml:space="preserve">ES Tarybos posėdyje </w:t>
      </w:r>
      <w:r w:rsidR="007934A9" w:rsidRPr="009372F3">
        <w:t xml:space="preserve">ministrai kviečiami pasikeisti nuomonėmis </w:t>
      </w:r>
      <w:r w:rsidR="005A1708" w:rsidRPr="009372F3">
        <w:t>šiuo klausimu</w:t>
      </w:r>
      <w:r w:rsidR="007934A9" w:rsidRPr="009372F3">
        <w:t>:</w:t>
      </w:r>
    </w:p>
    <w:p w:rsidR="00147E7C" w:rsidRPr="009372F3" w:rsidRDefault="007934A9" w:rsidP="007934A9">
      <w:pPr>
        <w:pStyle w:val="Default"/>
        <w:ind w:firstLine="426"/>
        <w:jc w:val="both"/>
        <w:rPr>
          <w:i/>
          <w:iCs/>
        </w:rPr>
      </w:pPr>
      <w:r w:rsidRPr="009372F3">
        <w:rPr>
          <w:i/>
          <w:iCs/>
        </w:rPr>
        <w:lastRenderedPageBreak/>
        <w:t>Ar pateikti prioritetai yra tinkami ir adekvatūs komunikato tikslams pasiekti, ir kokie yra pagrindiniai veiksmai, kuriuos reikėtų nustatyti kaip prioritetinius?</w:t>
      </w:r>
    </w:p>
    <w:p w:rsidR="007934A9" w:rsidRPr="009372F3" w:rsidRDefault="007934A9" w:rsidP="007934A9">
      <w:pPr>
        <w:pStyle w:val="Betarp"/>
        <w:ind w:firstLine="426"/>
        <w:rPr>
          <w:b/>
          <w:szCs w:val="24"/>
        </w:rPr>
      </w:pPr>
      <w:r w:rsidRPr="009372F3">
        <w:rPr>
          <w:b/>
          <w:szCs w:val="24"/>
        </w:rPr>
        <w:t>Lietuvos pozicija:</w:t>
      </w:r>
    </w:p>
    <w:p w:rsidR="007934A9" w:rsidRPr="009372F3" w:rsidRDefault="007934A9" w:rsidP="007934A9">
      <w:pPr>
        <w:ind w:firstLine="426"/>
        <w:jc w:val="both"/>
        <w:rPr>
          <w:szCs w:val="32"/>
        </w:rPr>
      </w:pPr>
      <w:r w:rsidRPr="009372F3">
        <w:rPr>
          <w:color w:val="000000"/>
          <w:szCs w:val="32"/>
        </w:rPr>
        <w:t>Lietuva sveikina šio komunikato paskelbimą ir, atsižvelgdama į pasaulines miškų plotų mažėjimo tendencijas, ragina EK kaip galima skubiau imtis komunikate numatytų veiksmų.</w:t>
      </w:r>
    </w:p>
    <w:p w:rsidR="007934A9" w:rsidRPr="009372F3" w:rsidRDefault="007934A9" w:rsidP="007934A9">
      <w:pPr>
        <w:ind w:firstLine="426"/>
        <w:jc w:val="both"/>
        <w:rPr>
          <w:szCs w:val="32"/>
        </w:rPr>
      </w:pPr>
      <w:r w:rsidRPr="009372F3">
        <w:rPr>
          <w:color w:val="000000"/>
          <w:szCs w:val="32"/>
        </w:rPr>
        <w:t>Manome, kad komunikate nustatyti prioritetai yra tinkami ir adekvatūs tikslams pasiekti bei palaikome šių prioritetų įgyvendinimui numatytus veiksmus.</w:t>
      </w:r>
    </w:p>
    <w:p w:rsidR="007934A9" w:rsidRPr="009372F3" w:rsidRDefault="007934A9" w:rsidP="007934A9">
      <w:pPr>
        <w:ind w:firstLine="426"/>
        <w:jc w:val="both"/>
        <w:rPr>
          <w:szCs w:val="32"/>
        </w:rPr>
      </w:pPr>
      <w:r w:rsidRPr="009372F3">
        <w:rPr>
          <w:color w:val="000000"/>
          <w:szCs w:val="32"/>
        </w:rPr>
        <w:t>Komunikate yra aiškiai identifikuotas pagrindinis pasaulinio miškų mažėjimo veiksnys – tai žemės ūkio plėtra siekiant gaminti produktus, kurių pagrindinė importuotoja yra ES. Todėl manome, kad būtent su tuo susijusio pirmojo prioriteto įgyvendinimui numatyti veiksmai turėtų būti laikomi prioritetiniais, didžiausias pastangas nukreipiant natūralių atogrąžų miškų išsaugojimui. Ypač didelis dėmesys turėtų būti skiriamas tvarių tiekimo grandinių užtikrinimui, visuomenės sąmoningumo stiprinimui. Taip pat reikėtų išanalizuoti teisinių instrumentų naudojimo, sertifikavimo ar deramo patikrinimo sistemų diegimo ir stiprinimo galimybes, kartu tinkamai įvertinant ir tokių priemonių galimą poveikį.</w:t>
      </w:r>
    </w:p>
    <w:p w:rsidR="007934A9" w:rsidRPr="009372F3" w:rsidRDefault="007934A9" w:rsidP="007934A9">
      <w:pPr>
        <w:ind w:firstLine="426"/>
        <w:jc w:val="both"/>
        <w:rPr>
          <w:szCs w:val="32"/>
        </w:rPr>
      </w:pPr>
      <w:r w:rsidRPr="009372F3">
        <w:rPr>
          <w:color w:val="000000"/>
          <w:szCs w:val="32"/>
        </w:rPr>
        <w:t>Pažymėtina, kad svarstant galimas priemones ir veiksmus, reikia surasti balansą su esamais susijusiais instrumentais (FLEGT reglamentas, Medienos reglamentas ir kt.) bei apsvarstyti šių instrumentų stiprinimo galimybes.</w:t>
      </w:r>
    </w:p>
    <w:p w:rsidR="00147E7C" w:rsidRPr="009372F3" w:rsidRDefault="007934A9" w:rsidP="007934A9">
      <w:pPr>
        <w:pStyle w:val="Default"/>
        <w:ind w:firstLine="426"/>
        <w:jc w:val="both"/>
        <w:rPr>
          <w:sz w:val="32"/>
          <w:szCs w:val="32"/>
        </w:rPr>
      </w:pPr>
      <w:r w:rsidRPr="009372F3">
        <w:rPr>
          <w:szCs w:val="32"/>
        </w:rPr>
        <w:t>Be to, reikiamų rezultatų nepasieksime be tiesioginio bendravimo su šalimis gamintojomis, todėl reikalingas ir tarptautinio bendradarbiavimo stiprinimas.</w:t>
      </w:r>
    </w:p>
    <w:p w:rsidR="007934A9" w:rsidRPr="009372F3" w:rsidRDefault="007934A9" w:rsidP="00147E7C">
      <w:pPr>
        <w:pStyle w:val="Default"/>
      </w:pPr>
    </w:p>
    <w:bookmarkEnd w:id="15"/>
    <w:p w:rsidR="00147E7C" w:rsidRPr="009372F3" w:rsidRDefault="00147E7C" w:rsidP="00147E7C">
      <w:pPr>
        <w:pStyle w:val="Default"/>
        <w:rPr>
          <w:b/>
          <w:bCs/>
        </w:rPr>
      </w:pPr>
      <w:r w:rsidRPr="009372F3">
        <w:rPr>
          <w:b/>
          <w:bCs/>
        </w:rPr>
        <w:t>8. Padėtis rinkoje</w:t>
      </w:r>
    </w:p>
    <w:p w:rsidR="00147E7C" w:rsidRPr="009372F3" w:rsidRDefault="00147E7C" w:rsidP="00147E7C">
      <w:pPr>
        <w:pStyle w:val="Default"/>
        <w:ind w:left="426"/>
        <w:rPr>
          <w:b/>
        </w:rPr>
      </w:pPr>
      <w:r w:rsidRPr="009372F3">
        <w:rPr>
          <w:i/>
          <w:iCs/>
        </w:rPr>
        <w:t xml:space="preserve">- Komisijos informacija </w:t>
      </w:r>
    </w:p>
    <w:p w:rsidR="007934A9" w:rsidRPr="009372F3" w:rsidRDefault="007934A9" w:rsidP="004E44C4">
      <w:pPr>
        <w:pStyle w:val="Betarp"/>
        <w:ind w:firstLine="426"/>
        <w:rPr>
          <w:szCs w:val="24"/>
        </w:rPr>
      </w:pPr>
    </w:p>
    <w:p w:rsidR="004E44C4" w:rsidRPr="009372F3" w:rsidRDefault="008F4844" w:rsidP="004E44C4">
      <w:pPr>
        <w:pStyle w:val="Betarp"/>
        <w:ind w:firstLine="426"/>
        <w:rPr>
          <w:szCs w:val="24"/>
        </w:rPr>
      </w:pPr>
      <w:r w:rsidRPr="009372F3">
        <w:rPr>
          <w:szCs w:val="24"/>
        </w:rPr>
        <w:t xml:space="preserve">Komisija periodiškai apžvelgia situaciją žemės ūkio sektoriuje bei ES Tarybos ir Specialiojo žemės ūkio komiteto posėdžių metu valstybių narių delegacijas informuoja apie  naujausius pokyčius, tendencijas bei patiriamus sunkumus. Šiame ES Tarybos posėdyje Europos Komisija </w:t>
      </w:r>
      <w:r w:rsidR="007934A9" w:rsidRPr="009372F3">
        <w:rPr>
          <w:szCs w:val="24"/>
        </w:rPr>
        <w:t xml:space="preserve">turėtų </w:t>
      </w:r>
      <w:r w:rsidRPr="009372F3">
        <w:rPr>
          <w:szCs w:val="24"/>
        </w:rPr>
        <w:t>pristaty</w:t>
      </w:r>
      <w:r w:rsidR="007934A9" w:rsidRPr="009372F3">
        <w:rPr>
          <w:szCs w:val="24"/>
        </w:rPr>
        <w:t>ti</w:t>
      </w:r>
      <w:r w:rsidRPr="009372F3">
        <w:rPr>
          <w:szCs w:val="24"/>
        </w:rPr>
        <w:t xml:space="preserve"> naujausią informaciją apie situaciją pagrindinėse žemės ūkio rinkose (pieno, mėsos, grūdų, cukraus, vaisių ir daržovių). </w:t>
      </w:r>
      <w:r w:rsidR="004E44C4" w:rsidRPr="009372F3">
        <w:rPr>
          <w:szCs w:val="24"/>
        </w:rPr>
        <w:t>ES Tarybos posėdžiui skirtas dokumentas dar negautas.</w:t>
      </w:r>
    </w:p>
    <w:p w:rsidR="004E44C4" w:rsidRPr="009372F3" w:rsidRDefault="004E44C4" w:rsidP="004E44C4">
      <w:pPr>
        <w:pStyle w:val="Betarp"/>
        <w:ind w:firstLine="426"/>
        <w:rPr>
          <w:b/>
          <w:szCs w:val="24"/>
        </w:rPr>
      </w:pPr>
      <w:r w:rsidRPr="009372F3">
        <w:rPr>
          <w:b/>
          <w:szCs w:val="24"/>
        </w:rPr>
        <w:t>Lietuvos pozicija:</w:t>
      </w:r>
    </w:p>
    <w:p w:rsidR="004E44C4" w:rsidRPr="009372F3" w:rsidRDefault="004E44C4" w:rsidP="004E44C4">
      <w:pPr>
        <w:pStyle w:val="Betarp"/>
        <w:ind w:firstLine="426"/>
        <w:rPr>
          <w:szCs w:val="24"/>
        </w:rPr>
      </w:pPr>
      <w:r w:rsidRPr="009372F3">
        <w:rPr>
          <w:szCs w:val="24"/>
        </w:rPr>
        <w:t>Lietuva išklausys Europos Komisijos informaciją. Galutinė Lietuvos pozicija bus suformuota gavus ir išnagrinėjus ES Tarybai skirtą dokumentą.</w:t>
      </w:r>
    </w:p>
    <w:p w:rsidR="00147E7C" w:rsidRPr="009372F3" w:rsidRDefault="00147E7C" w:rsidP="00147E7C">
      <w:pPr>
        <w:pStyle w:val="Default"/>
      </w:pPr>
    </w:p>
    <w:p w:rsidR="00147E7C" w:rsidRPr="009372F3" w:rsidRDefault="00147E7C" w:rsidP="00147E7C">
      <w:pPr>
        <w:pStyle w:val="Default"/>
        <w:rPr>
          <w:b/>
          <w:bCs/>
        </w:rPr>
      </w:pPr>
      <w:r w:rsidRPr="009372F3">
        <w:rPr>
          <w:b/>
          <w:bCs/>
        </w:rPr>
        <w:t>9. Kiti klausimai</w:t>
      </w:r>
    </w:p>
    <w:p w:rsidR="00CC5C12" w:rsidRPr="009372F3" w:rsidRDefault="00CC5C12" w:rsidP="007173A1">
      <w:pPr>
        <w:jc w:val="both"/>
      </w:pPr>
    </w:p>
    <w:p w:rsidR="00CF5D8D" w:rsidRPr="009372F3" w:rsidRDefault="00147E7C" w:rsidP="001E5CC7">
      <w:pPr>
        <w:ind w:firstLine="426"/>
        <w:jc w:val="both"/>
      </w:pPr>
      <w:r w:rsidRPr="009372F3">
        <w:t xml:space="preserve">ES </w:t>
      </w:r>
      <w:r w:rsidR="007173A1" w:rsidRPr="009372F3">
        <w:t>T</w:t>
      </w:r>
      <w:r w:rsidRPr="009372F3">
        <w:t xml:space="preserve">arybos posėdžio </w:t>
      </w:r>
      <w:r w:rsidR="00C13238" w:rsidRPr="009372F3">
        <w:t>metu</w:t>
      </w:r>
      <w:r w:rsidRPr="009372F3">
        <w:t xml:space="preserve"> </w:t>
      </w:r>
      <w:r w:rsidR="00E87BE2" w:rsidRPr="009372F3">
        <w:t xml:space="preserve">pirmininkaujanti </w:t>
      </w:r>
      <w:r w:rsidR="008F4844" w:rsidRPr="009372F3">
        <w:t xml:space="preserve">Suomija </w:t>
      </w:r>
      <w:r w:rsidRPr="009372F3">
        <w:t xml:space="preserve">informuos apie liepos mėn. Helsinkyje vykusią </w:t>
      </w:r>
      <w:r w:rsidRPr="009372F3">
        <w:rPr>
          <w:b/>
          <w:bCs/>
        </w:rPr>
        <w:t>konferenciją bioekonomikos tema</w:t>
      </w:r>
      <w:r w:rsidRPr="009372F3">
        <w:t>, Slovėnijos delegacija – apie rugpjū</w:t>
      </w:r>
      <w:r w:rsidR="007173A1" w:rsidRPr="009372F3">
        <w:t>č</w:t>
      </w:r>
      <w:r w:rsidRPr="009372F3">
        <w:t>io</w:t>
      </w:r>
      <w:r w:rsidR="007173A1" w:rsidRPr="009372F3">
        <w:t xml:space="preserve"> </w:t>
      </w:r>
      <w:r w:rsidRPr="009372F3">
        <w:t xml:space="preserve">mėn. vykusios </w:t>
      </w:r>
      <w:r w:rsidRPr="009372F3">
        <w:rPr>
          <w:b/>
          <w:bCs/>
        </w:rPr>
        <w:t xml:space="preserve">ministrų konferencijos </w:t>
      </w:r>
      <w:r w:rsidR="00E87BE2" w:rsidRPr="009372F3">
        <w:rPr>
          <w:b/>
          <w:bCs/>
        </w:rPr>
        <w:t>„Žinių generavimo ir perdavimo stiprinimas siekiant žemės ūkio ir kaimo vietovių pažangos“</w:t>
      </w:r>
      <w:r w:rsidRPr="009372F3">
        <w:rPr>
          <w:b/>
          <w:bCs/>
        </w:rPr>
        <w:t xml:space="preserve"> rezultatus</w:t>
      </w:r>
      <w:r w:rsidRPr="009372F3">
        <w:t xml:space="preserve">, o Italijos delegacija – apie </w:t>
      </w:r>
      <w:r w:rsidRPr="009372F3">
        <w:rPr>
          <w:b/>
          <w:bCs/>
        </w:rPr>
        <w:t>kenkėjų</w:t>
      </w:r>
      <w:r w:rsidR="007173A1" w:rsidRPr="009372F3">
        <w:rPr>
          <w:b/>
          <w:bCs/>
        </w:rPr>
        <w:t xml:space="preserve"> sukeltą rimtą žalą vaisių ir daržovių sektoriui</w:t>
      </w:r>
      <w:r w:rsidR="007173A1" w:rsidRPr="009372F3">
        <w:t xml:space="preserve">. </w:t>
      </w:r>
      <w:r w:rsidR="005A1708" w:rsidRPr="009372F3">
        <w:t xml:space="preserve">Europos </w:t>
      </w:r>
      <w:r w:rsidR="007173A1" w:rsidRPr="009372F3">
        <w:t>Komisija p</w:t>
      </w:r>
      <w:r w:rsidR="00C13238" w:rsidRPr="009372F3">
        <w:t>ateiks</w:t>
      </w:r>
      <w:r w:rsidR="007173A1" w:rsidRPr="009372F3">
        <w:t xml:space="preserve"> </w:t>
      </w:r>
      <w:r w:rsidR="007173A1" w:rsidRPr="009372F3">
        <w:rPr>
          <w:b/>
          <w:bCs/>
        </w:rPr>
        <w:t xml:space="preserve">naujausią informaciją, susijusią su afrikiniu kiaulių maru </w:t>
      </w:r>
      <w:r w:rsidR="005A1708" w:rsidRPr="009372F3">
        <w:t>(t.</w:t>
      </w:r>
      <w:r w:rsidR="00061754" w:rsidRPr="009372F3">
        <w:t xml:space="preserve"> </w:t>
      </w:r>
      <w:r w:rsidR="005A1708" w:rsidRPr="009372F3">
        <w:t xml:space="preserve">y. </w:t>
      </w:r>
      <w:r w:rsidR="00C13238" w:rsidRPr="009372F3">
        <w:t>pristatys</w:t>
      </w:r>
      <w:r w:rsidR="005A1708" w:rsidRPr="009372F3">
        <w:t xml:space="preserve"> nuo paskutinio šio klausimo aptarimo liepos mėn. vykusį ligos plitimą ES ir pasaulyje bei veiksmus, kurių ėmėsi Komisija)</w:t>
      </w:r>
      <w:r w:rsidR="005A1708" w:rsidRPr="009372F3">
        <w:rPr>
          <w:b/>
          <w:bCs/>
        </w:rPr>
        <w:t xml:space="preserve"> </w:t>
      </w:r>
      <w:r w:rsidR="007173A1" w:rsidRPr="009372F3">
        <w:rPr>
          <w:b/>
          <w:bCs/>
        </w:rPr>
        <w:t xml:space="preserve">ir </w:t>
      </w:r>
      <w:r w:rsidR="001E5CC7" w:rsidRPr="009372F3">
        <w:rPr>
          <w:b/>
          <w:bCs/>
        </w:rPr>
        <w:t xml:space="preserve">padėtimi </w:t>
      </w:r>
      <w:r w:rsidR="007173A1" w:rsidRPr="009372F3">
        <w:rPr>
          <w:b/>
          <w:bCs/>
        </w:rPr>
        <w:t>maisto saug</w:t>
      </w:r>
      <w:r w:rsidR="001E5CC7" w:rsidRPr="009372F3">
        <w:rPr>
          <w:b/>
          <w:bCs/>
        </w:rPr>
        <w:t>os srityje</w:t>
      </w:r>
      <w:r w:rsidR="00345667" w:rsidRPr="009372F3">
        <w:rPr>
          <w:b/>
          <w:bCs/>
        </w:rPr>
        <w:t xml:space="preserve"> </w:t>
      </w:r>
      <w:r w:rsidR="00345667" w:rsidRPr="009372F3">
        <w:t>(dokumentas kol kas negautas)</w:t>
      </w:r>
      <w:r w:rsidR="007173A1" w:rsidRPr="009372F3">
        <w:t>.</w:t>
      </w:r>
    </w:p>
    <w:p w:rsidR="00E87BE2" w:rsidRPr="009372F3" w:rsidRDefault="00E87BE2" w:rsidP="00E87BE2">
      <w:pPr>
        <w:pStyle w:val="Betarp"/>
        <w:ind w:firstLine="426"/>
        <w:rPr>
          <w:b/>
          <w:szCs w:val="24"/>
        </w:rPr>
      </w:pPr>
      <w:r w:rsidRPr="009372F3">
        <w:rPr>
          <w:b/>
          <w:szCs w:val="24"/>
        </w:rPr>
        <w:t>Lietuvos pozicija:</w:t>
      </w:r>
    </w:p>
    <w:p w:rsidR="00147E7C" w:rsidRPr="009372F3" w:rsidRDefault="00E87BE2" w:rsidP="00E87BE2">
      <w:pPr>
        <w:spacing w:line="360" w:lineRule="auto"/>
        <w:ind w:firstLine="426"/>
        <w:jc w:val="both"/>
      </w:pPr>
      <w:r w:rsidRPr="009372F3">
        <w:t>Lietuva išklausys Europos Komisijos ir valstybių narių pateiktą informaciją.</w:t>
      </w:r>
    </w:p>
    <w:p w:rsidR="006D5593" w:rsidRPr="009372F3" w:rsidRDefault="006D5593" w:rsidP="00CC5C12">
      <w:pPr>
        <w:spacing w:line="360" w:lineRule="auto"/>
        <w:jc w:val="center"/>
      </w:pPr>
      <w:r w:rsidRPr="009372F3">
        <w:t>____________</w:t>
      </w:r>
    </w:p>
    <w:p w:rsidR="006D5593" w:rsidRPr="009372F3" w:rsidRDefault="006D5593" w:rsidP="006D5593">
      <w:pPr>
        <w:spacing w:line="360" w:lineRule="auto"/>
        <w:ind w:firstLine="284"/>
        <w:jc w:val="center"/>
      </w:pPr>
    </w:p>
    <w:sectPr w:rsidR="006D5593" w:rsidRPr="009372F3" w:rsidSect="00577205">
      <w:headerReference w:type="default" r:id="rId7"/>
      <w:pgSz w:w="11906" w:h="16838"/>
      <w:pgMar w:top="426" w:right="707" w:bottom="567" w:left="1560"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C20" w:rsidRDefault="00450C20" w:rsidP="00653435">
      <w:r>
        <w:separator/>
      </w:r>
    </w:p>
  </w:endnote>
  <w:endnote w:type="continuationSeparator" w:id="0">
    <w:p w:rsidR="00450C20" w:rsidRDefault="00450C20"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C20" w:rsidRDefault="00450C20" w:rsidP="00653435">
      <w:r>
        <w:separator/>
      </w:r>
    </w:p>
  </w:footnote>
  <w:footnote w:type="continuationSeparator" w:id="0">
    <w:p w:rsidR="00450C20" w:rsidRDefault="00450C20"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081813"/>
      <w:docPartObj>
        <w:docPartGallery w:val="Page Numbers (Top of Page)"/>
        <w:docPartUnique/>
      </w:docPartObj>
    </w:sdtPr>
    <w:sdtEndPr/>
    <w:sdtContent>
      <w:p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rsidR="00653435" w:rsidRDefault="00653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2"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5"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9"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4"/>
  </w:num>
  <w:num w:numId="5">
    <w:abstractNumId w:val="9"/>
  </w:num>
  <w:num w:numId="6">
    <w:abstractNumId w:val="10"/>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11"/>
  </w:num>
  <w:num w:numId="12">
    <w:abstractNumId w:val="8"/>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10892"/>
    <w:rsid w:val="000164C6"/>
    <w:rsid w:val="0004746E"/>
    <w:rsid w:val="000503B8"/>
    <w:rsid w:val="00057B92"/>
    <w:rsid w:val="00061754"/>
    <w:rsid w:val="00076701"/>
    <w:rsid w:val="00077114"/>
    <w:rsid w:val="00093F21"/>
    <w:rsid w:val="000B2394"/>
    <w:rsid w:val="000F735A"/>
    <w:rsid w:val="00114744"/>
    <w:rsid w:val="001236B7"/>
    <w:rsid w:val="001444D2"/>
    <w:rsid w:val="00147E7C"/>
    <w:rsid w:val="0015590F"/>
    <w:rsid w:val="00161A36"/>
    <w:rsid w:val="00181AEF"/>
    <w:rsid w:val="00195CB2"/>
    <w:rsid w:val="001B0555"/>
    <w:rsid w:val="001D07F7"/>
    <w:rsid w:val="001E5CC7"/>
    <w:rsid w:val="001F11D4"/>
    <w:rsid w:val="00215DAC"/>
    <w:rsid w:val="002274D5"/>
    <w:rsid w:val="00236B5A"/>
    <w:rsid w:val="00281E73"/>
    <w:rsid w:val="00282533"/>
    <w:rsid w:val="002D03B5"/>
    <w:rsid w:val="002E3EE3"/>
    <w:rsid w:val="002E78D6"/>
    <w:rsid w:val="00327744"/>
    <w:rsid w:val="00345667"/>
    <w:rsid w:val="0036221A"/>
    <w:rsid w:val="003701AD"/>
    <w:rsid w:val="00373A7A"/>
    <w:rsid w:val="00386BB3"/>
    <w:rsid w:val="003B735C"/>
    <w:rsid w:val="003B7877"/>
    <w:rsid w:val="003D7045"/>
    <w:rsid w:val="003E2E04"/>
    <w:rsid w:val="00400BB3"/>
    <w:rsid w:val="00424C39"/>
    <w:rsid w:val="00450C20"/>
    <w:rsid w:val="004669B6"/>
    <w:rsid w:val="00492BDE"/>
    <w:rsid w:val="004A7CD9"/>
    <w:rsid w:val="004B7725"/>
    <w:rsid w:val="004D1BD6"/>
    <w:rsid w:val="004D1E14"/>
    <w:rsid w:val="004D582F"/>
    <w:rsid w:val="004E44C4"/>
    <w:rsid w:val="00500AB6"/>
    <w:rsid w:val="00512B57"/>
    <w:rsid w:val="00542F85"/>
    <w:rsid w:val="00552936"/>
    <w:rsid w:val="00577205"/>
    <w:rsid w:val="00581D4E"/>
    <w:rsid w:val="005A0AF4"/>
    <w:rsid w:val="005A1708"/>
    <w:rsid w:val="005B39AC"/>
    <w:rsid w:val="00634239"/>
    <w:rsid w:val="00635585"/>
    <w:rsid w:val="00653435"/>
    <w:rsid w:val="00655463"/>
    <w:rsid w:val="006743CB"/>
    <w:rsid w:val="006A1B39"/>
    <w:rsid w:val="006A49E2"/>
    <w:rsid w:val="006D5593"/>
    <w:rsid w:val="006E3E09"/>
    <w:rsid w:val="00706F4A"/>
    <w:rsid w:val="007173A1"/>
    <w:rsid w:val="00744D89"/>
    <w:rsid w:val="00747474"/>
    <w:rsid w:val="0076467E"/>
    <w:rsid w:val="007934A9"/>
    <w:rsid w:val="007B64F2"/>
    <w:rsid w:val="007D2630"/>
    <w:rsid w:val="007F07EE"/>
    <w:rsid w:val="00820C3A"/>
    <w:rsid w:val="00835988"/>
    <w:rsid w:val="00836E99"/>
    <w:rsid w:val="00857B56"/>
    <w:rsid w:val="00857DE8"/>
    <w:rsid w:val="008A5687"/>
    <w:rsid w:val="008A6F0C"/>
    <w:rsid w:val="008B1086"/>
    <w:rsid w:val="008F4844"/>
    <w:rsid w:val="00906FC1"/>
    <w:rsid w:val="00915033"/>
    <w:rsid w:val="009372F3"/>
    <w:rsid w:val="00943D9D"/>
    <w:rsid w:val="0096696D"/>
    <w:rsid w:val="009677A6"/>
    <w:rsid w:val="00A010B0"/>
    <w:rsid w:val="00A24A6B"/>
    <w:rsid w:val="00A34F9D"/>
    <w:rsid w:val="00A40ACC"/>
    <w:rsid w:val="00A40F1D"/>
    <w:rsid w:val="00A83A3B"/>
    <w:rsid w:val="00AA6D96"/>
    <w:rsid w:val="00AD7CCD"/>
    <w:rsid w:val="00B35A43"/>
    <w:rsid w:val="00B67148"/>
    <w:rsid w:val="00B83B3A"/>
    <w:rsid w:val="00BA45EC"/>
    <w:rsid w:val="00BA6165"/>
    <w:rsid w:val="00BA7682"/>
    <w:rsid w:val="00BD413C"/>
    <w:rsid w:val="00BF693A"/>
    <w:rsid w:val="00C13238"/>
    <w:rsid w:val="00C13C37"/>
    <w:rsid w:val="00C21E84"/>
    <w:rsid w:val="00C26F8F"/>
    <w:rsid w:val="00C90180"/>
    <w:rsid w:val="00CA23F1"/>
    <w:rsid w:val="00CA7F5E"/>
    <w:rsid w:val="00CC5C12"/>
    <w:rsid w:val="00CF5D8D"/>
    <w:rsid w:val="00D002FB"/>
    <w:rsid w:val="00D148E0"/>
    <w:rsid w:val="00D315BA"/>
    <w:rsid w:val="00D32195"/>
    <w:rsid w:val="00D359D8"/>
    <w:rsid w:val="00D51A0A"/>
    <w:rsid w:val="00D72B5F"/>
    <w:rsid w:val="00D7548F"/>
    <w:rsid w:val="00DD0468"/>
    <w:rsid w:val="00DE1A4A"/>
    <w:rsid w:val="00DE3BA1"/>
    <w:rsid w:val="00DE6B92"/>
    <w:rsid w:val="00E152D4"/>
    <w:rsid w:val="00E662D6"/>
    <w:rsid w:val="00E74F38"/>
    <w:rsid w:val="00E87BE2"/>
    <w:rsid w:val="00EA5C7A"/>
    <w:rsid w:val="00EB563F"/>
    <w:rsid w:val="00EF42DB"/>
    <w:rsid w:val="00F01EA6"/>
    <w:rsid w:val="00F45F77"/>
    <w:rsid w:val="00F705D4"/>
    <w:rsid w:val="00F91E9C"/>
    <w:rsid w:val="00FA0A08"/>
    <w:rsid w:val="00FA5015"/>
    <w:rsid w:val="00FB49D2"/>
    <w:rsid w:val="00FD5E4F"/>
    <w:rsid w:val="00FF10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EA87B"/>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19695</Words>
  <Characters>11227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Sigita Meškelevičiūtė</cp:lastModifiedBy>
  <cp:revision>5</cp:revision>
  <cp:lastPrinted>2018-09-10T10:48:00Z</cp:lastPrinted>
  <dcterms:created xsi:type="dcterms:W3CDTF">2019-10-04T10:07:00Z</dcterms:created>
  <dcterms:modified xsi:type="dcterms:W3CDTF">2019-10-04T12:41:00Z</dcterms:modified>
</cp:coreProperties>
</file>