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A4" w:rsidRDefault="00886FA4" w:rsidP="00886FA4">
      <w:pPr>
        <w:tabs>
          <w:tab w:val="right" w:pos="1877"/>
        </w:tabs>
        <w:rPr>
          <w:rFonts w:eastAsia="Calibri"/>
          <w:b/>
          <w:szCs w:val="24"/>
        </w:rPr>
      </w:pPr>
      <w:r>
        <w:rPr>
          <w:rFonts w:eastAsia="Calibri"/>
          <w:b/>
          <w:szCs w:val="24"/>
        </w:rPr>
        <w:tab/>
        <w:t xml:space="preserve">                                                                                                            Projekto</w:t>
      </w:r>
    </w:p>
    <w:p w:rsidR="00886FA4" w:rsidRPr="00F84B77" w:rsidRDefault="00886FA4" w:rsidP="00886FA4">
      <w:pPr>
        <w:tabs>
          <w:tab w:val="right" w:pos="1877"/>
        </w:tabs>
        <w:rPr>
          <w:rFonts w:eastAsia="Calibri"/>
          <w:b/>
          <w:szCs w:val="24"/>
        </w:rPr>
      </w:pP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t>lyginamasis variantas</w:t>
      </w:r>
    </w:p>
    <w:p w:rsidR="00886FA4" w:rsidRDefault="00886FA4">
      <w:pPr>
        <w:jc w:val="center"/>
        <w:rPr>
          <w:b/>
          <w:szCs w:val="24"/>
          <w:lang w:eastAsia="lt-LT"/>
        </w:rPr>
      </w:pPr>
    </w:p>
    <w:p w:rsidR="00886FA4" w:rsidRDefault="00886FA4">
      <w:pPr>
        <w:jc w:val="center"/>
        <w:rPr>
          <w:b/>
          <w:szCs w:val="24"/>
          <w:lang w:eastAsia="lt-LT"/>
        </w:rPr>
      </w:pPr>
    </w:p>
    <w:p w:rsidR="00936506" w:rsidRDefault="00936506" w:rsidP="00352EA2">
      <w:pPr>
        <w:tabs>
          <w:tab w:val="right" w:pos="9639"/>
        </w:tabs>
      </w:pPr>
      <w:bookmarkStart w:id="0" w:name="_GoBack"/>
      <w:bookmarkEnd w:id="0"/>
    </w:p>
    <w:p w:rsidR="00997FE8" w:rsidRPr="001B1F46" w:rsidRDefault="00997FE8" w:rsidP="00997FE8">
      <w:pPr>
        <w:ind w:left="4820"/>
        <w:rPr>
          <w:szCs w:val="24"/>
          <w:lang w:eastAsia="lt-LT"/>
        </w:rPr>
      </w:pPr>
      <w:r w:rsidRPr="001B1F46">
        <w:rPr>
          <w:szCs w:val="24"/>
          <w:lang w:eastAsia="lt-LT"/>
        </w:rPr>
        <w:t xml:space="preserve">Finansinės paramos ir bendrojo </w:t>
      </w:r>
    </w:p>
    <w:p w:rsidR="00997FE8" w:rsidRPr="001B1F46" w:rsidRDefault="00997FE8" w:rsidP="00997FE8">
      <w:pPr>
        <w:ind w:left="4820"/>
        <w:rPr>
          <w:szCs w:val="24"/>
          <w:lang w:eastAsia="lt-LT"/>
        </w:rPr>
      </w:pPr>
      <w:r w:rsidRPr="001B1F46">
        <w:rPr>
          <w:szCs w:val="24"/>
          <w:lang w:eastAsia="lt-LT"/>
        </w:rPr>
        <w:t xml:space="preserve">finansavimo lėšų grąžinimo į Lietuvos </w:t>
      </w:r>
    </w:p>
    <w:p w:rsidR="00997FE8" w:rsidRPr="001B1F46" w:rsidRDefault="00997FE8" w:rsidP="00997FE8">
      <w:pPr>
        <w:ind w:left="4820"/>
        <w:rPr>
          <w:lang w:eastAsia="lt-LT"/>
        </w:rPr>
      </w:pPr>
      <w:r w:rsidRPr="001B1F46">
        <w:rPr>
          <w:szCs w:val="24"/>
          <w:lang w:eastAsia="lt-LT"/>
        </w:rPr>
        <w:t>Respublikos valstybės biudžetą taisyklių</w:t>
      </w:r>
    </w:p>
    <w:p w:rsidR="00997FE8" w:rsidRPr="001B1F46" w:rsidRDefault="00997FE8" w:rsidP="00997FE8">
      <w:pPr>
        <w:ind w:left="4820"/>
        <w:rPr>
          <w:lang w:eastAsia="lt-LT"/>
        </w:rPr>
      </w:pPr>
      <w:r w:rsidRPr="001B1F46">
        <w:rPr>
          <w:lang w:eastAsia="lt-LT"/>
        </w:rPr>
        <w:t>1 priedas</w:t>
      </w:r>
    </w:p>
    <w:p w:rsidR="00997FE8" w:rsidRPr="001B1F46" w:rsidRDefault="00997FE8" w:rsidP="00352EA2">
      <w:pPr>
        <w:tabs>
          <w:tab w:val="right" w:pos="9639"/>
        </w:tabs>
        <w:rPr>
          <w:snapToGrid w:val="0"/>
        </w:rPr>
      </w:pPr>
    </w:p>
    <w:p w:rsidR="00997FE8" w:rsidRPr="005114F2" w:rsidRDefault="00997FE8" w:rsidP="00997FE8">
      <w:pPr>
        <w:jc w:val="center"/>
        <w:rPr>
          <w:rFonts w:eastAsia="MS Mincho" w:cs="Courier New"/>
          <w:szCs w:val="24"/>
        </w:rPr>
      </w:pPr>
      <w:r w:rsidRPr="005114F2">
        <w:rPr>
          <w:rFonts w:eastAsia="MS Mincho" w:cs="Courier New"/>
          <w:szCs w:val="24"/>
        </w:rPr>
        <w:t>PROJEKTO VYKDYTOJO FINANSINĖS PARAMOS LĖŠŲ SKOLŲ PADENGIMO LIETUVOS RESPUBLIKOS VALSTYBĖS BIUDŽETO LĖŠOMIS IR BENDROJO FINANSAVIMO IR KITŲ PAGAL TEISĖS AKTUS IR (AR) PARAMOS SUTARTIS REIKALAUJAMŲ GRĄŽINTI LĖŠŲ SKOLŲ NURAŠYMO APRAŠAS</w:t>
      </w:r>
    </w:p>
    <w:p w:rsidR="00C06BB8" w:rsidRDefault="00C06BB8" w:rsidP="00997FE8">
      <w:pPr>
        <w:jc w:val="center"/>
        <w:rPr>
          <w:rFonts w:eastAsia="MS Mincho" w:cs="Courier New"/>
          <w:b/>
          <w:szCs w:val="24"/>
        </w:rPr>
      </w:pPr>
    </w:p>
    <w:p w:rsidR="00997FE8" w:rsidRPr="004105C7" w:rsidRDefault="00997FE8" w:rsidP="00997FE8">
      <w:pPr>
        <w:tabs>
          <w:tab w:val="left" w:pos="567"/>
          <w:tab w:val="num" w:pos="993"/>
        </w:tabs>
        <w:spacing w:line="360" w:lineRule="atLeast"/>
        <w:ind w:firstLine="720"/>
        <w:jc w:val="both"/>
        <w:rPr>
          <w:lang w:eastAsia="lt-LT"/>
        </w:rPr>
      </w:pPr>
      <w:r>
        <w:rPr>
          <w:rFonts w:eastAsia="MS Mincho" w:cs="Courier New"/>
          <w:szCs w:val="24"/>
        </w:rPr>
        <w:t>1.</w:t>
      </w:r>
      <w:r>
        <w:rPr>
          <w:rFonts w:eastAsia="MS Mincho" w:cs="Courier New"/>
          <w:szCs w:val="24"/>
        </w:rPr>
        <w:tab/>
      </w:r>
      <w:r>
        <w:rPr>
          <w:lang w:eastAsia="lt-LT"/>
        </w:rPr>
        <w:t>Projekto vykdytojo finansinės paramos lėšų skolų padengimo Lietuvos Respublikos valstybės biudžeto lėšomis ir bendrojo finansavimo ir kitų pagal teisės aktus ir (ar) paramos sutartis reikalaujamų grąžinti</w:t>
      </w:r>
      <w:r>
        <w:rPr>
          <w:sz w:val="16"/>
          <w:szCs w:val="16"/>
          <w:lang w:eastAsia="lt-LT"/>
        </w:rPr>
        <w:t xml:space="preserve"> </w:t>
      </w:r>
      <w:r>
        <w:rPr>
          <w:lang w:eastAsia="lt-LT"/>
        </w:rPr>
        <w:t xml:space="preserve">lėšų skolų nurašymo aprašas (toliau – Aprašas) nustato Europos Sąjungos (toliau – ES) struktūrinių fondų, skirtų Lietuvos 2004–2006 metų bendrajam programavimo dokumentui finansuoti, 2007–2013 metų ES fondų, ES struktūrinių fondų lėšų, skirtų 2014–2020 metų ES fondų investicijų veiksmų programai finansuoti, 2000–2006 metų Sanglaudos fondo, 2007–2013 metų Ignalinos programos, 2014–2020 metų Ignalinos programos, Specialiosios žemės ūkio ir kaimo plėtros paramos programos, PHARE programos, Pereinamojo laikotarpio institucijų plėtros priemonės, 2007–2013 metų Europos teritorinio bendradarbiavimo tikslo programų, 2014–2020 metų Europos teritorinio bendradarbiavimo tikslo programų, 2007–2013 metų Europos Sąjungos finansinio laikotarpio Europos kaimynystės ir partnerystės priemonės bendradarbiavimo per sieną programų, 2014–2020 metų Europos kaimynystės priemonės bendradarbiavimo per sieną programų, 2007–2013 metų Išorės sienų fondo, </w:t>
      </w:r>
      <w:r w:rsidRPr="00781FB0">
        <w:rPr>
          <w:strike/>
          <w:szCs w:val="24"/>
          <w:lang w:eastAsia="lt-LT"/>
        </w:rPr>
        <w:t xml:space="preserve">2008–2013 metų </w:t>
      </w:r>
      <w:r w:rsidRPr="00781FB0">
        <w:rPr>
          <w:strike/>
          <w:lang w:eastAsia="lt-LT"/>
        </w:rPr>
        <w:t>Europos grąžinimo fondo,</w:t>
      </w:r>
      <w:r>
        <w:rPr>
          <w:lang w:eastAsia="lt-LT"/>
        </w:rPr>
        <w:t xml:space="preserve"> 2014–2020 metų ES lėšomis finansuojamų Vidaus saugumo fondo programų, </w:t>
      </w:r>
      <w:r w:rsidRPr="00781FB0">
        <w:rPr>
          <w:strike/>
          <w:lang w:eastAsia="lt-LT"/>
        </w:rPr>
        <w:t>2008–2013 metų Europos pabėgėlių fondo programos, 2007–2013 metų Europos fondo trečiųjų šalių piliečių integracijai programos,</w:t>
      </w:r>
      <w:r>
        <w:rPr>
          <w:lang w:eastAsia="lt-LT"/>
        </w:rPr>
        <w:t xml:space="preserve"> 2014–2020 metų Prieglobsčio, migracijos ir integracijos fondo programos, Europos pagalbos labiausiai skurstantiems asmenims fondo</w:t>
      </w:r>
      <w:r w:rsidRPr="00772072">
        <w:rPr>
          <w:lang w:eastAsia="lt-LT"/>
        </w:rPr>
        <w:t>, 2004–2009 metų Europos ekonominės erdvės (toliau – EEE) ir (ar) Norvegijos finansinių mechanizmų, 2009–2014 metų EEE ir (ar) Norvegijos finansinių mechanizmų</w:t>
      </w:r>
      <w:r w:rsidRPr="00772072">
        <w:rPr>
          <w:b/>
          <w:lang w:eastAsia="lt-LT"/>
        </w:rPr>
        <w:t>, 2014–</w:t>
      </w:r>
      <w:r w:rsidRPr="00A875E6">
        <w:rPr>
          <w:b/>
          <w:lang w:eastAsia="lt-LT"/>
        </w:rPr>
        <w:t>2021 metų</w:t>
      </w:r>
      <w:r w:rsidRPr="00772072">
        <w:rPr>
          <w:b/>
          <w:lang w:eastAsia="lt-LT"/>
        </w:rPr>
        <w:t xml:space="preserve"> EEE ir (ar) Norvegijos finansinių mechanizmų</w:t>
      </w:r>
      <w:r>
        <w:rPr>
          <w:lang w:eastAsia="lt-LT"/>
        </w:rPr>
        <w:t xml:space="preserve"> ir 2007–2012 metų Lietuvos Respublikos ir Šveicarijos Konfederacijos bendradarbiavimo programos, kuria siekiama sumažinti ekonominius ir socialinius skirtumus išsiplėtusioje ES, finansinės paramos (toliau kartu – finansinė parama) lėšų, </w:t>
      </w:r>
      <w:r>
        <w:rPr>
          <w:spacing w:val="-2"/>
          <w:lang w:eastAsia="lt-LT"/>
        </w:rPr>
        <w:t>išmokėtų iš Lietuvos Respublikos valstybės biudžeto asignavimų valdytojų programų</w:t>
      </w:r>
      <w:r>
        <w:rPr>
          <w:lang w:eastAsia="lt-LT"/>
        </w:rPr>
        <w:t xml:space="preserve"> ir (arba) panaudotų pažeidžiant ES, Lietuvos Respublikos arba kitus tarptautinę paramą reglamentuojančius teisės aktus, tarptautines sutartis arba paramos sutartis, taip pat kitais atvejais, nustatytais teisės aktuose, dėl kurių, vadovaujantis Finansinės paramos ir bendrojo finansavimo lėšų grąžinimo į Lietuvos Respublikos valstybės biudžetą taisyklėmis, patvirtintomis Lietuvos Respublikos Vyriausybės 2005 m. gegužės 30 d. nutarimu Nr. 590 „Dėl Finansinės paramos ir bendrojo finansavimo lėšų grąžinimo į Lietuvos Respublikos valstybės </w:t>
      </w:r>
      <w:r>
        <w:rPr>
          <w:lang w:eastAsia="lt-LT"/>
        </w:rPr>
        <w:lastRenderedPageBreak/>
        <w:t>biudžetą taisyklių patvirtinimo“ (toliau – Taisyklės), yra priimtas administruojančiosios institucijos sprendimas ir per jame nustatytą terminą projekto vykdytojas šių lėšų negrąžina, grąžina dalį lėšų arba nepakanka lėšų išskaičiuoti iš sumos, mokėtinos pagal projekto vykdytojo pateiktą ar kitą (-</w:t>
      </w:r>
      <w:proofErr w:type="spellStart"/>
      <w:r>
        <w:rPr>
          <w:lang w:eastAsia="lt-LT"/>
        </w:rPr>
        <w:t>us</w:t>
      </w:r>
      <w:proofErr w:type="spellEnd"/>
      <w:r>
        <w:rPr>
          <w:lang w:eastAsia="lt-LT"/>
        </w:rPr>
        <w:t>) teikiamą (-</w:t>
      </w:r>
      <w:proofErr w:type="spellStart"/>
      <w:r>
        <w:rPr>
          <w:lang w:eastAsia="lt-LT"/>
        </w:rPr>
        <w:t>us</w:t>
      </w:r>
      <w:proofErr w:type="spellEnd"/>
      <w:r>
        <w:rPr>
          <w:lang w:eastAsia="lt-LT"/>
        </w:rPr>
        <w:t>) mokėjimo prašymą (-</w:t>
      </w:r>
      <w:proofErr w:type="spellStart"/>
      <w:r>
        <w:rPr>
          <w:lang w:eastAsia="lt-LT"/>
        </w:rPr>
        <w:t>us</w:t>
      </w:r>
      <w:proofErr w:type="spellEnd"/>
      <w:r>
        <w:rPr>
          <w:lang w:eastAsia="lt-LT"/>
        </w:rPr>
        <w:t xml:space="preserve">), ar kitų iš Lietuvos Respublikos valstybės biudžeto mokamų asignavimų (toliau – </w:t>
      </w:r>
      <w:r w:rsidRPr="00B54D87">
        <w:rPr>
          <w:lang w:eastAsia="lt-LT"/>
        </w:rPr>
        <w:t>finansinės paramos lėšų skola</w:t>
      </w:r>
      <w:r>
        <w:rPr>
          <w:lang w:eastAsia="lt-LT"/>
        </w:rPr>
        <w:t xml:space="preserve">) ir asignavimų valdytojas nepadengia finansinės paramos </w:t>
      </w:r>
      <w:r w:rsidRPr="00DA3892">
        <w:rPr>
          <w:b/>
          <w:lang w:eastAsia="lt-LT"/>
        </w:rPr>
        <w:t>lėšų</w:t>
      </w:r>
      <w:r>
        <w:rPr>
          <w:lang w:eastAsia="lt-LT"/>
        </w:rPr>
        <w:t xml:space="preserve"> skolos iš bendros patvirtintų asignavimų išlaidoms ekonomijos einamaisiais metais, padengimo Lietuvos Respublikos valstybės biudžeto lėšomis Lietuvos Respublikos Vyriausybės pritarimu tvarką; taip pat pirmiau nurodytiems fondams </w:t>
      </w:r>
      <w:r w:rsidRPr="00781FB0">
        <w:rPr>
          <w:lang w:eastAsia="lt-LT"/>
        </w:rPr>
        <w:t>ir</w:t>
      </w:r>
      <w:r>
        <w:rPr>
          <w:lang w:eastAsia="lt-LT"/>
        </w:rPr>
        <w:t xml:space="preserve"> </w:t>
      </w:r>
      <w:r w:rsidRPr="00772072">
        <w:rPr>
          <w:lang w:eastAsia="lt-LT"/>
        </w:rPr>
        <w:t>programoms</w:t>
      </w:r>
      <w:r>
        <w:rPr>
          <w:lang w:eastAsia="lt-LT"/>
        </w:rPr>
        <w:t xml:space="preserve"> skirtų bendrojo finansavimo lėšų, </w:t>
      </w:r>
      <w:r>
        <w:rPr>
          <w:spacing w:val="-2"/>
          <w:lang w:eastAsia="lt-LT"/>
        </w:rPr>
        <w:t>išmokėtų iš Lietuvos Respublikos valstybės biudžeto asignavimų valdytojų programų (toliau –</w:t>
      </w:r>
      <w:r>
        <w:rPr>
          <w:lang w:eastAsia="lt-LT"/>
        </w:rPr>
        <w:t xml:space="preserve"> lėšos) ir (arba) panaudotų pažeidžiant ES, Lietuvos Respublikos arba kitus tarptautinę paramą reglamentuojančius teisės aktus, tarptautines sutartis arba paramos sutartis, taip pat kitais atvejais, nustatytais teisės aktuose, reglamentuojančiuose taisyklėse nurodytų fondų ir </w:t>
      </w:r>
      <w:r w:rsidRPr="00772072">
        <w:rPr>
          <w:lang w:eastAsia="lt-LT"/>
        </w:rPr>
        <w:t xml:space="preserve">programų </w:t>
      </w:r>
      <w:r>
        <w:rPr>
          <w:lang w:eastAsia="lt-LT"/>
        </w:rPr>
        <w:t>administravimą, dėl kurių, vadovaujantis Taisyklėmis, yra priimtas administruojančiosios institucijos sprendimas ir per jame nustatytą terminą projekto vykdytojas šių lėšų negrąžina, grąžina dalį lėšų arba nepakanka lėšų išskaičiuoti iš sumos, mokėtinos pagal projekto vykdytojo pateiktą ar kitą (-</w:t>
      </w:r>
      <w:proofErr w:type="spellStart"/>
      <w:r>
        <w:rPr>
          <w:lang w:eastAsia="lt-LT"/>
        </w:rPr>
        <w:t>us</w:t>
      </w:r>
      <w:proofErr w:type="spellEnd"/>
      <w:r>
        <w:rPr>
          <w:lang w:eastAsia="lt-LT"/>
        </w:rPr>
        <w:t>) teikiamą (-</w:t>
      </w:r>
      <w:proofErr w:type="spellStart"/>
      <w:r>
        <w:rPr>
          <w:lang w:eastAsia="lt-LT"/>
        </w:rPr>
        <w:t>us</w:t>
      </w:r>
      <w:proofErr w:type="spellEnd"/>
      <w:r>
        <w:rPr>
          <w:lang w:eastAsia="lt-LT"/>
        </w:rPr>
        <w:t>) mokėjimo prašymą (-</w:t>
      </w:r>
      <w:proofErr w:type="spellStart"/>
      <w:r>
        <w:rPr>
          <w:lang w:eastAsia="lt-LT"/>
        </w:rPr>
        <w:t>us</w:t>
      </w:r>
      <w:proofErr w:type="spellEnd"/>
      <w:r>
        <w:rPr>
          <w:lang w:eastAsia="lt-LT"/>
        </w:rPr>
        <w:t>), ar kitų iš Lietuvos Respublikos valstybės biudžeto mokamų asignavimų (toliau – bendrojo finansavimo ir kitų</w:t>
      </w:r>
      <w:r>
        <w:rPr>
          <w:bCs/>
          <w:lang w:eastAsia="lt-LT"/>
        </w:rPr>
        <w:t xml:space="preserve"> </w:t>
      </w:r>
      <w:r>
        <w:rPr>
          <w:lang w:eastAsia="lt-LT"/>
        </w:rPr>
        <w:t>pagal teisės aktus ir (ar) paramos sutartis, ir (ar) tarptautines sutartis reikalaujamų grąžinti lėšų skola)</w:t>
      </w:r>
      <w:r w:rsidR="007861D7" w:rsidRPr="003D3499">
        <w:rPr>
          <w:b/>
          <w:lang w:eastAsia="lt-LT"/>
        </w:rPr>
        <w:t>,</w:t>
      </w:r>
      <w:r>
        <w:rPr>
          <w:lang w:eastAsia="lt-LT"/>
        </w:rPr>
        <w:t xml:space="preserve"> nurašymo Lietuvos Respublikos Vyriausybės pritarimu tvarką</w:t>
      </w:r>
      <w:r w:rsidRPr="004105C7">
        <w:rPr>
          <w:lang w:eastAsia="lt-LT"/>
        </w:rPr>
        <w:t>.</w:t>
      </w:r>
    </w:p>
    <w:p w:rsidR="00C86657" w:rsidRPr="005225D2" w:rsidRDefault="00C86657" w:rsidP="00C86657">
      <w:pPr>
        <w:tabs>
          <w:tab w:val="left" w:pos="851"/>
        </w:tabs>
        <w:spacing w:line="360" w:lineRule="atLeast"/>
        <w:ind w:firstLine="720"/>
        <w:jc w:val="both"/>
        <w:rPr>
          <w:rFonts w:eastAsia="MS Mincho" w:cs="Courier New"/>
          <w:szCs w:val="24"/>
          <w:lang w:eastAsia="lt-LT"/>
        </w:rPr>
      </w:pPr>
      <w:r w:rsidRPr="004105C7">
        <w:rPr>
          <w:rFonts w:eastAsia="MS Mincho" w:cs="Courier New"/>
          <w:szCs w:val="24"/>
        </w:rPr>
        <w:t>2.</w:t>
      </w:r>
      <w:r w:rsidRPr="004105C7">
        <w:rPr>
          <w:rFonts w:eastAsia="MS Mincho" w:cs="Courier New"/>
          <w:szCs w:val="24"/>
        </w:rPr>
        <w:tab/>
      </w:r>
      <w:r w:rsidRPr="004105C7">
        <w:rPr>
          <w:rFonts w:eastAsia="MS Mincho" w:cs="Courier New"/>
          <w:szCs w:val="24"/>
          <w:lang w:eastAsia="lt-LT"/>
        </w:rPr>
        <w:t xml:space="preserve">Administruojančioji institucija </w:t>
      </w:r>
      <w:r w:rsidRPr="004105C7">
        <w:rPr>
          <w:rFonts w:eastAsia="MS Mincho" w:cs="Courier New"/>
          <w:b/>
          <w:szCs w:val="24"/>
          <w:lang w:eastAsia="lt-LT"/>
        </w:rPr>
        <w:t xml:space="preserve">arba asignavimų valdytojas, jei administruojančiosios institucijos vadovas nėra asignavimų valdytojas, kai įgyvendinami 2014–2021 metų EEE ir </w:t>
      </w:r>
      <w:r w:rsidRPr="00DA3892">
        <w:rPr>
          <w:rFonts w:eastAsia="MS Mincho" w:cs="Courier New"/>
          <w:b/>
          <w:szCs w:val="24"/>
          <w:lang w:eastAsia="lt-LT"/>
        </w:rPr>
        <w:t>(ar)</w:t>
      </w:r>
      <w:r>
        <w:rPr>
          <w:rFonts w:eastAsia="MS Mincho" w:cs="Courier New"/>
          <w:b/>
          <w:szCs w:val="24"/>
          <w:lang w:eastAsia="lt-LT"/>
        </w:rPr>
        <w:t xml:space="preserve"> </w:t>
      </w:r>
      <w:r w:rsidRPr="004105C7">
        <w:rPr>
          <w:rFonts w:eastAsia="MS Mincho" w:cs="Courier New"/>
          <w:b/>
          <w:szCs w:val="24"/>
          <w:lang w:eastAsia="lt-LT"/>
        </w:rPr>
        <w:t>Norvegijos finansiniai mechanizmai</w:t>
      </w:r>
      <w:r w:rsidRPr="004105C7">
        <w:rPr>
          <w:rFonts w:eastAsia="MS Mincho" w:cs="Courier New"/>
          <w:szCs w:val="24"/>
          <w:lang w:eastAsia="lt-LT"/>
        </w:rPr>
        <w:t>,</w:t>
      </w:r>
      <w:r>
        <w:rPr>
          <w:rFonts w:eastAsia="MS Mincho" w:cs="Courier New"/>
          <w:szCs w:val="24"/>
          <w:lang w:eastAsia="lt-LT"/>
        </w:rPr>
        <w:t xml:space="preserve"> jeigu </w:t>
      </w:r>
      <w:r w:rsidRPr="00FC75F3">
        <w:rPr>
          <w:rFonts w:eastAsia="MS Mincho" w:cs="Courier New"/>
          <w:strike/>
          <w:szCs w:val="24"/>
          <w:lang w:eastAsia="lt-LT"/>
        </w:rPr>
        <w:t>ji</w:t>
      </w:r>
      <w:r>
        <w:rPr>
          <w:rFonts w:eastAsia="MS Mincho" w:cs="Courier New"/>
          <w:szCs w:val="24"/>
          <w:lang w:eastAsia="lt-LT"/>
        </w:rPr>
        <w:t xml:space="preserve"> neprieštarauja projekto vykdytojo prašymui padengti finansinės paramos lėšų skolą </w:t>
      </w:r>
      <w:r>
        <w:rPr>
          <w:szCs w:val="24"/>
          <w:lang w:eastAsia="lt-LT"/>
        </w:rPr>
        <w:t>Lietuvos Respublikos valstybės biudžeto lėšomis</w:t>
      </w:r>
      <w:r>
        <w:rPr>
          <w:rFonts w:eastAsia="MS Mincho" w:cs="Courier New"/>
          <w:szCs w:val="24"/>
          <w:lang w:eastAsia="lt-LT"/>
        </w:rPr>
        <w:t xml:space="preserve"> ir (arba) nurašyti </w:t>
      </w:r>
      <w:r>
        <w:rPr>
          <w:lang w:eastAsia="lt-LT"/>
        </w:rPr>
        <w:t xml:space="preserve">bendrojo finansavimo ir kitų </w:t>
      </w:r>
      <w:r>
        <w:rPr>
          <w:szCs w:val="24"/>
          <w:lang w:eastAsia="lt-LT"/>
        </w:rPr>
        <w:t>pagal teisės aktus ir (ar) paramos sutartis, ir (ar) tarptautines sutartis reikalaujamų grąžinti</w:t>
      </w:r>
      <w:r>
        <w:rPr>
          <w:lang w:eastAsia="lt-LT"/>
        </w:rPr>
        <w:t xml:space="preserve"> lėšų</w:t>
      </w:r>
      <w:r>
        <w:rPr>
          <w:rFonts w:eastAsia="MS Mincho" w:cs="Courier New"/>
          <w:szCs w:val="24"/>
          <w:lang w:eastAsia="lt-LT"/>
        </w:rPr>
        <w:t xml:space="preserve"> skolą, kurio forma nustatyta Taisyklių 2 priede (toliau – projekto vykdytojo prašymas), Lietuvos Respublikos Vyriausybės darbo reglamento, patvirtinto Lietuvos Respublikos Vyriausybės 1994 m. </w:t>
      </w:r>
      <w:r>
        <w:rPr>
          <w:lang w:eastAsia="lt-LT"/>
        </w:rPr>
        <w:t xml:space="preserve">rugpjūčio 11 d. </w:t>
      </w:r>
      <w:r>
        <w:rPr>
          <w:rFonts w:eastAsia="MS Mincho" w:cs="Courier New"/>
          <w:szCs w:val="24"/>
          <w:lang w:eastAsia="lt-LT"/>
        </w:rPr>
        <w:t>nutarimu Nr. 728 „Dėl Lietuvos Respublikos Vyriausybės darbo reglamento patvirtinimo“ (toliau – Vyriausybės darbo reglamentas), nustatyta tvarka teikia Lietuvos Respublikos Vyriausybei siūlymą pritarti</w:t>
      </w:r>
      <w:r>
        <w:rPr>
          <w:lang w:eastAsia="lt-LT"/>
        </w:rPr>
        <w:t xml:space="preserve"> </w:t>
      </w:r>
      <w:r>
        <w:rPr>
          <w:rFonts w:eastAsia="MS Mincho" w:cs="Courier New"/>
          <w:szCs w:val="24"/>
          <w:lang w:eastAsia="lt-LT"/>
        </w:rPr>
        <w:t xml:space="preserve">finansinės paramos lėšų skolos padengimui </w:t>
      </w:r>
      <w:r>
        <w:rPr>
          <w:szCs w:val="24"/>
          <w:lang w:eastAsia="lt-LT"/>
        </w:rPr>
        <w:t>Lietuvos Respublikos valstybės biudžeto lėšomis</w:t>
      </w:r>
      <w:r>
        <w:rPr>
          <w:rFonts w:eastAsia="MS Mincho" w:cs="Courier New"/>
          <w:szCs w:val="24"/>
          <w:lang w:eastAsia="lt-LT"/>
        </w:rPr>
        <w:t xml:space="preserve"> ir (arba) </w:t>
      </w:r>
      <w:r>
        <w:rPr>
          <w:lang w:eastAsia="lt-LT"/>
        </w:rPr>
        <w:t>bendrojo finansavimo ir kitų</w:t>
      </w:r>
      <w:r>
        <w:rPr>
          <w:szCs w:val="24"/>
          <w:lang w:eastAsia="lt-LT"/>
        </w:rPr>
        <w:t xml:space="preserve"> pagal teisės aktus ir (ar) paramos sutartis, ir (ar) tarptautines sutartis reikalaujamų grąžinti</w:t>
      </w:r>
      <w:r>
        <w:rPr>
          <w:lang w:eastAsia="lt-LT"/>
        </w:rPr>
        <w:t xml:space="preserve"> lėšų</w:t>
      </w:r>
      <w:r>
        <w:rPr>
          <w:rFonts w:eastAsia="MS Mincho" w:cs="Courier New"/>
          <w:szCs w:val="24"/>
          <w:lang w:eastAsia="lt-LT"/>
        </w:rPr>
        <w:t xml:space="preserve"> skolos nurašymui kartu su projekto vykdytojo prašymo ir projekto vykdytojo pateiktų dokumentų, kuriais įrodoma, kokių veiksmų jis ėmėsi siekdamas sugrąžinti skolą, esant Taisyklių 29.2 papunktyje nurodytoms aplinkybėms (toliau – įrodomieji dokumentai), kopijomis. Jeigu administruojančiosios institucijos vadovui </w:t>
      </w:r>
      <w:r w:rsidR="009D782C" w:rsidRPr="004105C7">
        <w:rPr>
          <w:rFonts w:eastAsia="MS Mincho" w:cs="Courier New"/>
          <w:b/>
          <w:szCs w:val="24"/>
          <w:lang w:eastAsia="lt-LT"/>
        </w:rPr>
        <w:t>arba asignavimų valdytoj</w:t>
      </w:r>
      <w:r w:rsidR="009D782C">
        <w:rPr>
          <w:rFonts w:eastAsia="MS Mincho" w:cs="Courier New"/>
          <w:b/>
          <w:szCs w:val="24"/>
          <w:lang w:eastAsia="lt-LT"/>
        </w:rPr>
        <w:t>ui</w:t>
      </w:r>
      <w:r w:rsidR="009D782C" w:rsidRPr="004105C7">
        <w:rPr>
          <w:rFonts w:eastAsia="MS Mincho" w:cs="Courier New"/>
          <w:b/>
          <w:szCs w:val="24"/>
          <w:lang w:eastAsia="lt-LT"/>
        </w:rPr>
        <w:t>, jei administruojančiosios institucijos vadovas nėra asignavimų valdytojas</w:t>
      </w:r>
      <w:r w:rsidR="00B25360">
        <w:rPr>
          <w:rFonts w:eastAsia="MS Mincho" w:cs="Courier New"/>
          <w:b/>
          <w:szCs w:val="24"/>
          <w:lang w:eastAsia="lt-LT"/>
        </w:rPr>
        <w:t>,</w:t>
      </w:r>
      <w:r w:rsidR="009D782C">
        <w:rPr>
          <w:rFonts w:eastAsia="MS Mincho" w:cs="Courier New"/>
          <w:szCs w:val="24"/>
          <w:lang w:eastAsia="lt-LT"/>
        </w:rPr>
        <w:t xml:space="preserve"> </w:t>
      </w:r>
      <w:r>
        <w:rPr>
          <w:rFonts w:eastAsia="MS Mincho" w:cs="Courier New"/>
          <w:szCs w:val="24"/>
          <w:lang w:eastAsia="lt-LT"/>
        </w:rPr>
        <w:t xml:space="preserve">Lietuvos Respublikos Vyriausybės įstatymo 38 straipsnio 1 dalyje nenustatyta teisė teikti Lietuvos Respublikos Vyriausybės nutarimų ir kitų teisės aktų projektų, siūlymą pritarti finansinės paramos lėšų skolos padengimui </w:t>
      </w:r>
      <w:r>
        <w:rPr>
          <w:szCs w:val="24"/>
          <w:lang w:eastAsia="lt-LT"/>
        </w:rPr>
        <w:t>Lietuvos Respublikos valstybės biudžeto lėšomis</w:t>
      </w:r>
      <w:r>
        <w:rPr>
          <w:rFonts w:eastAsia="MS Mincho" w:cs="Courier New"/>
          <w:szCs w:val="24"/>
          <w:lang w:eastAsia="lt-LT"/>
        </w:rPr>
        <w:t xml:space="preserve"> ir (arba) </w:t>
      </w:r>
      <w:r>
        <w:rPr>
          <w:lang w:eastAsia="lt-LT"/>
        </w:rPr>
        <w:t xml:space="preserve">bendrojo finansavimo ir kitų </w:t>
      </w:r>
      <w:r>
        <w:rPr>
          <w:szCs w:val="24"/>
          <w:lang w:eastAsia="lt-LT"/>
        </w:rPr>
        <w:t xml:space="preserve">pagal teisės aktus ir (ar) paramos sutartis, ir (ar) tarptautines sutartis </w:t>
      </w:r>
      <w:r>
        <w:rPr>
          <w:szCs w:val="24"/>
          <w:lang w:eastAsia="lt-LT"/>
        </w:rPr>
        <w:lastRenderedPageBreak/>
        <w:t>reikalaujamų grąžinti</w:t>
      </w:r>
      <w:r>
        <w:rPr>
          <w:lang w:eastAsia="lt-LT"/>
        </w:rPr>
        <w:t xml:space="preserve"> lėšų</w:t>
      </w:r>
      <w:r>
        <w:rPr>
          <w:rFonts w:eastAsia="MS Mincho" w:cs="Courier New"/>
          <w:szCs w:val="24"/>
          <w:lang w:eastAsia="lt-LT"/>
        </w:rPr>
        <w:t xml:space="preserve"> skolos nurašymui kartu su projekto vykdytojo prašymo ir pateiktų įrodomųjų dokumentų kopijomis Lietuvos Respublikos teisėkūros pagrindų įstatyme nustatyta tvarka Lietuvos Respublikos Vyriausybei teikia ministerija, pagal kompetenciją atsakinga už iš finansinės paramos lėšų bendrai finansuojamus ūkio sektorius (toliau </w:t>
      </w:r>
      <w:r>
        <w:rPr>
          <w:spacing w:val="-2"/>
          <w:lang w:eastAsia="lt-LT"/>
        </w:rPr>
        <w:t>– ministerija</w:t>
      </w:r>
      <w:r w:rsidRPr="005225D2">
        <w:rPr>
          <w:rFonts w:eastAsia="MS Mincho" w:cs="Courier New"/>
          <w:szCs w:val="24"/>
          <w:lang w:eastAsia="lt-LT"/>
        </w:rPr>
        <w:t>).</w:t>
      </w:r>
    </w:p>
    <w:p w:rsidR="00C86657" w:rsidRPr="00714266" w:rsidRDefault="00C86657" w:rsidP="00C86657">
      <w:pPr>
        <w:tabs>
          <w:tab w:val="left" w:pos="851"/>
        </w:tabs>
        <w:spacing w:line="360" w:lineRule="atLeast"/>
        <w:ind w:firstLine="720"/>
        <w:jc w:val="both"/>
        <w:rPr>
          <w:szCs w:val="24"/>
          <w:lang w:eastAsia="lt-LT"/>
        </w:rPr>
      </w:pPr>
      <w:r w:rsidRPr="005225D2">
        <w:rPr>
          <w:rFonts w:eastAsia="MS Mincho" w:cs="Courier New"/>
          <w:szCs w:val="24"/>
        </w:rPr>
        <w:t>3.</w:t>
      </w:r>
      <w:r w:rsidRPr="005225D2">
        <w:rPr>
          <w:rFonts w:eastAsia="MS Mincho" w:cs="Courier New"/>
          <w:szCs w:val="24"/>
        </w:rPr>
        <w:tab/>
      </w:r>
      <w:r w:rsidRPr="005225D2">
        <w:rPr>
          <w:rFonts w:eastAsia="MS Mincho" w:cs="Courier New"/>
          <w:szCs w:val="24"/>
          <w:lang w:eastAsia="lt-LT"/>
        </w:rPr>
        <w:t xml:space="preserve">Administruojančioji institucija </w:t>
      </w:r>
      <w:r w:rsidRPr="005225D2">
        <w:rPr>
          <w:rFonts w:eastAsia="MS Mincho" w:cs="Courier New"/>
          <w:b/>
          <w:szCs w:val="24"/>
          <w:lang w:eastAsia="lt-LT"/>
        </w:rPr>
        <w:t xml:space="preserve">arba asignavimų valdytojas, jei administruojančiosios institucijos vadovas nėra asignavimų valdytojas, kai įgyvendinami 2014–2021 metų EEE ir </w:t>
      </w:r>
      <w:r w:rsidRPr="00DA3892">
        <w:rPr>
          <w:rFonts w:eastAsia="MS Mincho" w:cs="Courier New"/>
          <w:b/>
          <w:szCs w:val="24"/>
          <w:lang w:eastAsia="lt-LT"/>
        </w:rPr>
        <w:t>(ar)</w:t>
      </w:r>
      <w:r>
        <w:rPr>
          <w:rFonts w:eastAsia="MS Mincho" w:cs="Courier New"/>
          <w:b/>
          <w:szCs w:val="24"/>
          <w:lang w:eastAsia="lt-LT"/>
        </w:rPr>
        <w:t xml:space="preserve"> </w:t>
      </w:r>
      <w:r w:rsidRPr="005225D2">
        <w:rPr>
          <w:rFonts w:eastAsia="MS Mincho" w:cs="Courier New"/>
          <w:b/>
          <w:szCs w:val="24"/>
          <w:lang w:eastAsia="lt-LT"/>
        </w:rPr>
        <w:t>Norvegijos finansiniai mechanizmai</w:t>
      </w:r>
      <w:r w:rsidRPr="005225D2">
        <w:rPr>
          <w:rFonts w:eastAsia="MS Mincho" w:cs="Courier New"/>
          <w:szCs w:val="24"/>
          <w:lang w:eastAsia="lt-LT"/>
        </w:rPr>
        <w:t xml:space="preserve">, </w:t>
      </w:r>
      <w:r w:rsidRPr="005225D2">
        <w:rPr>
          <w:rFonts w:eastAsia="MS Mincho" w:cs="Courier New"/>
          <w:b/>
          <w:szCs w:val="24"/>
          <w:lang w:eastAsia="lt-LT"/>
        </w:rPr>
        <w:t>nusprendę</w:t>
      </w:r>
      <w:r>
        <w:rPr>
          <w:rFonts w:eastAsia="MS Mincho" w:cs="Courier New"/>
          <w:szCs w:val="24"/>
          <w:lang w:eastAsia="lt-LT"/>
        </w:rPr>
        <w:t xml:space="preserve"> </w:t>
      </w:r>
      <w:r>
        <w:rPr>
          <w:szCs w:val="24"/>
          <w:lang w:eastAsia="lt-LT"/>
        </w:rPr>
        <w:t xml:space="preserve">nebetęsti grąžintinų lėšų išieškojimo, esant bent vienai iš Taisyklių </w:t>
      </w:r>
      <w:r>
        <w:rPr>
          <w:rFonts w:eastAsia="MS Mincho" w:cs="Courier New"/>
          <w:szCs w:val="24"/>
          <w:lang w:eastAsia="lt-LT"/>
        </w:rPr>
        <w:t>29.1, 29.3</w:t>
      </w:r>
      <w:r>
        <w:rPr>
          <w:spacing w:val="-2"/>
          <w:szCs w:val="24"/>
          <w:lang w:eastAsia="lt-LT"/>
        </w:rPr>
        <w:t>–</w:t>
      </w:r>
      <w:r>
        <w:rPr>
          <w:rFonts w:eastAsia="MS Mincho" w:cs="Courier New"/>
          <w:szCs w:val="24"/>
          <w:lang w:eastAsia="lt-LT"/>
        </w:rPr>
        <w:t xml:space="preserve">29.5 papunkčiuose nurodytų aplinkybių, </w:t>
      </w:r>
      <w:r>
        <w:rPr>
          <w:szCs w:val="24"/>
          <w:lang w:eastAsia="lt-LT"/>
        </w:rPr>
        <w:t xml:space="preserve">o įgyvendinant finansines priemones apimančius projektus, finansuojamus iš 2014–2020 metų ES fondų investicijų veiksmų programos, – taip pat esant ir </w:t>
      </w:r>
      <w:r>
        <w:rPr>
          <w:bCs/>
          <w:szCs w:val="24"/>
          <w:lang w:eastAsia="lt-LT"/>
        </w:rPr>
        <w:t xml:space="preserve">Taisyklių </w:t>
      </w:r>
      <w:r>
        <w:rPr>
          <w:szCs w:val="24"/>
          <w:lang w:eastAsia="lt-LT"/>
        </w:rPr>
        <w:t xml:space="preserve">29.6 papunktyje nurodytoms aplinkybėms ir asignavimų valdytojui, iš kurio vykdomų programų išmokėtos finansinės paramos lėšos, nepadengus finansinės paramos </w:t>
      </w:r>
      <w:r w:rsidRPr="00DA3892">
        <w:rPr>
          <w:b/>
          <w:szCs w:val="24"/>
          <w:lang w:eastAsia="lt-LT"/>
        </w:rPr>
        <w:t>lėšų</w:t>
      </w:r>
      <w:r>
        <w:rPr>
          <w:szCs w:val="24"/>
          <w:lang w:eastAsia="lt-LT"/>
        </w:rPr>
        <w:t xml:space="preserve"> skolos iš bendros patvirtintų asignavimų išlaidoms ekonomijos einamaisiais metais,</w:t>
      </w:r>
      <w:r>
        <w:rPr>
          <w:rFonts w:eastAsia="MS Mincho" w:cs="Courier New"/>
          <w:szCs w:val="24"/>
          <w:lang w:eastAsia="lt-LT"/>
        </w:rPr>
        <w:t xml:space="preserve"> Vyriausybės darbo reglamento nustatyta tvarka teikia Lietuvos Respublikos Vyriausybei siūlymą pritarti</w:t>
      </w:r>
      <w:r>
        <w:rPr>
          <w:szCs w:val="24"/>
          <w:lang w:eastAsia="lt-LT"/>
        </w:rPr>
        <w:t xml:space="preserve"> </w:t>
      </w:r>
      <w:r>
        <w:rPr>
          <w:rFonts w:eastAsia="MS Mincho" w:cs="Courier New"/>
          <w:szCs w:val="24"/>
          <w:lang w:eastAsia="lt-LT"/>
        </w:rPr>
        <w:t xml:space="preserve">finansinės paramos lėšų skolos padengimui </w:t>
      </w:r>
      <w:r>
        <w:rPr>
          <w:szCs w:val="24"/>
          <w:lang w:eastAsia="lt-LT"/>
        </w:rPr>
        <w:t>Lietuvos Respublikos valstybės biudžeto lėšomis</w:t>
      </w:r>
      <w:r>
        <w:rPr>
          <w:rFonts w:eastAsia="MS Mincho" w:cs="Courier New"/>
          <w:szCs w:val="24"/>
          <w:lang w:eastAsia="lt-LT"/>
        </w:rPr>
        <w:t xml:space="preserve"> ir (arba) </w:t>
      </w:r>
      <w:r>
        <w:rPr>
          <w:szCs w:val="24"/>
          <w:lang w:eastAsia="lt-LT"/>
        </w:rPr>
        <w:t>bendrojo finansavimo ir kitų pagal teisės aktus ir (ar) paramos sutartis, ir (ar) tarptautines sutartis reikalaujamų grąžinti lėšų</w:t>
      </w:r>
      <w:r>
        <w:rPr>
          <w:rFonts w:eastAsia="MS Mincho" w:cs="Courier New"/>
          <w:szCs w:val="24"/>
          <w:lang w:eastAsia="lt-LT"/>
        </w:rPr>
        <w:t xml:space="preserve"> skolos nurašymui kartu su Taisyklių bent dviejuose iš 34.1</w:t>
      </w:r>
      <w:r>
        <w:rPr>
          <w:spacing w:val="-2"/>
          <w:szCs w:val="24"/>
          <w:lang w:eastAsia="lt-LT"/>
        </w:rPr>
        <w:t xml:space="preserve">–34.3 papunkčių, 36–39 punktuose nurodytų dokumentų kopijomis </w:t>
      </w:r>
      <w:r>
        <w:rPr>
          <w:spacing w:val="-2"/>
          <w:lang w:eastAsia="lt-LT"/>
        </w:rPr>
        <w:t xml:space="preserve">ir </w:t>
      </w:r>
      <w:r>
        <w:rPr>
          <w:rFonts w:eastAsia="MS Mincho" w:cs="Courier New"/>
          <w:szCs w:val="24"/>
          <w:lang w:eastAsia="lt-LT"/>
        </w:rPr>
        <w:t>asignavimų valdytojo,</w:t>
      </w:r>
      <w:r>
        <w:rPr>
          <w:szCs w:val="24"/>
          <w:lang w:eastAsia="lt-LT"/>
        </w:rPr>
        <w:t xml:space="preserve"> iš kurio vykdomų programų išmokėtos finansinės paramos lėšos, biudžeto vykdymo ataskaitomis, sudarytomis vadovaujantis Lietuvos Respublikos biudžeto sandaros įstatymu, Lietuvos Respublikos valstybės iždo įstatymu, Lietuvos Respublikos viešojo sektoriaus atskaitomybės įstatymu ir kitais teisės aktais, reglamentuojančiais biudžeto vykdymo ataskaitų sudarymą (biudžeto vykdymo ataskaitos neteikiamos, jei teikiamas siūlymas nurašyti tik </w:t>
      </w:r>
      <w:r>
        <w:rPr>
          <w:lang w:eastAsia="lt-LT"/>
        </w:rPr>
        <w:t>bendrojo finansavimo ir kitų</w:t>
      </w:r>
      <w:r>
        <w:rPr>
          <w:szCs w:val="24"/>
          <w:lang w:eastAsia="lt-LT"/>
        </w:rPr>
        <w:t xml:space="preserve"> pagal teisės aktus ir (ar) paramos sutartis, ir (ar) tarptautines sutartis reikalaujamų grąžinti</w:t>
      </w:r>
      <w:r>
        <w:rPr>
          <w:lang w:eastAsia="lt-LT"/>
        </w:rPr>
        <w:t xml:space="preserve"> lėšų</w:t>
      </w:r>
      <w:r>
        <w:rPr>
          <w:rFonts w:eastAsia="MS Mincho" w:cs="Courier New"/>
          <w:szCs w:val="24"/>
          <w:lang w:eastAsia="lt-LT"/>
        </w:rPr>
        <w:t xml:space="preserve"> skolą</w:t>
      </w:r>
      <w:r>
        <w:rPr>
          <w:szCs w:val="24"/>
          <w:lang w:eastAsia="lt-LT"/>
        </w:rPr>
        <w:t>)</w:t>
      </w:r>
      <w:r>
        <w:rPr>
          <w:spacing w:val="-2"/>
          <w:szCs w:val="24"/>
          <w:lang w:eastAsia="lt-LT"/>
        </w:rPr>
        <w:t xml:space="preserve">. </w:t>
      </w:r>
      <w:r>
        <w:rPr>
          <w:rFonts w:eastAsia="MS Mincho" w:cs="Courier New"/>
          <w:szCs w:val="24"/>
          <w:lang w:eastAsia="lt-LT"/>
        </w:rPr>
        <w:t xml:space="preserve">Jeigu administruojančiosios institucijos vadovui </w:t>
      </w:r>
      <w:r w:rsidR="009D782C" w:rsidRPr="004105C7">
        <w:rPr>
          <w:rFonts w:eastAsia="MS Mincho" w:cs="Courier New"/>
          <w:b/>
          <w:szCs w:val="24"/>
          <w:lang w:eastAsia="lt-LT"/>
        </w:rPr>
        <w:t>arba asignavimų valdytoj</w:t>
      </w:r>
      <w:r w:rsidR="009D782C">
        <w:rPr>
          <w:rFonts w:eastAsia="MS Mincho" w:cs="Courier New"/>
          <w:b/>
          <w:szCs w:val="24"/>
          <w:lang w:eastAsia="lt-LT"/>
        </w:rPr>
        <w:t>ui</w:t>
      </w:r>
      <w:r w:rsidR="009D782C" w:rsidRPr="004105C7">
        <w:rPr>
          <w:rFonts w:eastAsia="MS Mincho" w:cs="Courier New"/>
          <w:b/>
          <w:szCs w:val="24"/>
          <w:lang w:eastAsia="lt-LT"/>
        </w:rPr>
        <w:t>, jei administruojančiosios institucijos vadovas nėra asignavimų valdytojas</w:t>
      </w:r>
      <w:r w:rsidR="00B25360">
        <w:rPr>
          <w:rFonts w:eastAsia="MS Mincho" w:cs="Courier New"/>
          <w:b/>
          <w:szCs w:val="24"/>
          <w:lang w:eastAsia="lt-LT"/>
        </w:rPr>
        <w:t>,</w:t>
      </w:r>
      <w:r w:rsidR="009D782C">
        <w:rPr>
          <w:rFonts w:eastAsia="MS Mincho" w:cs="Courier New"/>
          <w:szCs w:val="24"/>
          <w:lang w:eastAsia="lt-LT"/>
        </w:rPr>
        <w:t xml:space="preserve"> </w:t>
      </w:r>
      <w:r>
        <w:rPr>
          <w:rFonts w:eastAsia="MS Mincho" w:cs="Courier New"/>
          <w:szCs w:val="24"/>
          <w:lang w:eastAsia="lt-LT"/>
        </w:rPr>
        <w:t xml:space="preserve">Lietuvos Respublikos Vyriausybės įstatymo 38 straipsnio 1 dalyje nenustatyta teisė teikti Lietuvos Respublikos Vyriausybės nutarimų ir kitų teisės aktų projektus, siūlymą pritarti finansinės paramos lėšų skolos padengimui </w:t>
      </w:r>
      <w:r>
        <w:rPr>
          <w:szCs w:val="24"/>
          <w:lang w:eastAsia="lt-LT"/>
        </w:rPr>
        <w:t>Lietuvos Respublikos valstybės biudžeto lėšomis</w:t>
      </w:r>
      <w:r>
        <w:rPr>
          <w:rFonts w:eastAsia="MS Mincho" w:cs="Courier New"/>
          <w:szCs w:val="24"/>
          <w:lang w:eastAsia="lt-LT"/>
        </w:rPr>
        <w:t xml:space="preserve"> ir (arba) </w:t>
      </w:r>
      <w:r>
        <w:rPr>
          <w:szCs w:val="24"/>
          <w:lang w:eastAsia="lt-LT"/>
        </w:rPr>
        <w:t>bendrojo finansavimo ir kitų pagal teisės aktus ir (ar) paramos sutartis, ir (ar) tarptautines sutartis reikalaujamų grąžinti lėšų</w:t>
      </w:r>
      <w:r>
        <w:rPr>
          <w:rFonts w:eastAsia="MS Mincho" w:cs="Courier New"/>
          <w:szCs w:val="24"/>
          <w:lang w:eastAsia="lt-LT"/>
        </w:rPr>
        <w:t xml:space="preserve"> skolos nurašymui kartu su Taisyklių bent dviejuose iš 34.1</w:t>
      </w:r>
      <w:r>
        <w:rPr>
          <w:spacing w:val="-2"/>
          <w:szCs w:val="24"/>
          <w:lang w:eastAsia="lt-LT"/>
        </w:rPr>
        <w:t>–34.3 papunkčių, 36–39 punktuose nurodytų dokumentų kopijomis</w:t>
      </w:r>
      <w:r>
        <w:rPr>
          <w:rFonts w:eastAsia="MS Mincho" w:cs="Courier New"/>
          <w:szCs w:val="24"/>
          <w:lang w:eastAsia="lt-LT"/>
        </w:rPr>
        <w:t xml:space="preserve"> Lietuvos Respublikos teisėkūros pagrindų įstatyme nustatyta tvarka Lietuvos Respublikos Vyriausybei teikia ministerija, kartu pateikdama ir ministerijos </w:t>
      </w:r>
      <w:r>
        <w:rPr>
          <w:szCs w:val="24"/>
          <w:lang w:eastAsia="lt-LT"/>
        </w:rPr>
        <w:t xml:space="preserve">biudžeto vykdymo ataskaitas, sudarytas vadovaujantis Lietuvos Respublikos biudžeto sandaros įstatymu, Lietuvos Respublikos valstybės iždo įstatymu, Lietuvos Respublikos viešojo sektoriaus atskaitomybės įstatymu ir kitais teisės aktais, reglamentuojančiais biudžeto vykdymo ataskaitų sudarymą (biudžeto vykdymo ataskaitos neteikiamos, jei teikiamas siūlymas nurašyti tik </w:t>
      </w:r>
      <w:r>
        <w:rPr>
          <w:lang w:eastAsia="lt-LT"/>
        </w:rPr>
        <w:t>bendrojo finansavimo ir kitų</w:t>
      </w:r>
      <w:r>
        <w:rPr>
          <w:szCs w:val="24"/>
          <w:lang w:eastAsia="lt-LT"/>
        </w:rPr>
        <w:t xml:space="preserve"> pagal teisės aktus ir (ar) paramos sutartis, ir (ar) tarptautines sutartis reikalaujamų grąžinti</w:t>
      </w:r>
      <w:r>
        <w:rPr>
          <w:lang w:eastAsia="lt-LT"/>
        </w:rPr>
        <w:t xml:space="preserve"> lėšų</w:t>
      </w:r>
      <w:r>
        <w:rPr>
          <w:rFonts w:eastAsia="MS Mincho" w:cs="Courier New"/>
          <w:szCs w:val="24"/>
          <w:lang w:eastAsia="lt-LT"/>
        </w:rPr>
        <w:t xml:space="preserve"> skolą</w:t>
      </w:r>
      <w:r>
        <w:rPr>
          <w:szCs w:val="24"/>
          <w:lang w:eastAsia="lt-LT"/>
        </w:rPr>
        <w:t>).</w:t>
      </w:r>
    </w:p>
    <w:p w:rsidR="00C86657" w:rsidRDefault="00C86657" w:rsidP="00C86657">
      <w:pPr>
        <w:tabs>
          <w:tab w:val="left" w:pos="567"/>
          <w:tab w:val="num" w:pos="993"/>
        </w:tabs>
        <w:spacing w:line="360" w:lineRule="atLeast"/>
        <w:ind w:firstLine="720"/>
        <w:jc w:val="both"/>
        <w:rPr>
          <w:rFonts w:eastAsia="MS Mincho" w:cs="Courier New"/>
          <w:szCs w:val="24"/>
        </w:rPr>
      </w:pPr>
      <w:r>
        <w:rPr>
          <w:rFonts w:eastAsia="MS Mincho" w:cs="Courier New"/>
          <w:szCs w:val="24"/>
        </w:rPr>
        <w:t>4.</w:t>
      </w:r>
      <w:r>
        <w:rPr>
          <w:rFonts w:eastAsia="MS Mincho" w:cs="Courier New"/>
          <w:szCs w:val="24"/>
        </w:rPr>
        <w:tab/>
        <w:t xml:space="preserve"> Lietuvos Respublikos Vyriausybei apsvarsčius </w:t>
      </w:r>
      <w:r w:rsidRPr="00A45008">
        <w:rPr>
          <w:rFonts w:eastAsia="MS Mincho" w:cs="Courier New"/>
          <w:strike/>
          <w:szCs w:val="24"/>
        </w:rPr>
        <w:t>ir pritarus</w:t>
      </w:r>
      <w:r w:rsidRPr="00A45008">
        <w:rPr>
          <w:rFonts w:eastAsia="MS Mincho" w:cs="Courier New"/>
          <w:szCs w:val="24"/>
        </w:rPr>
        <w:t xml:space="preserve"> </w:t>
      </w:r>
      <w:r>
        <w:rPr>
          <w:rFonts w:eastAsia="MS Mincho" w:cs="Courier New"/>
          <w:szCs w:val="24"/>
        </w:rPr>
        <w:t xml:space="preserve">finansinės paramos lėšų skolos </w:t>
      </w:r>
      <w:proofErr w:type="spellStart"/>
      <w:r>
        <w:rPr>
          <w:rFonts w:eastAsia="MS Mincho" w:cs="Courier New"/>
          <w:szCs w:val="24"/>
        </w:rPr>
        <w:t>padengim</w:t>
      </w:r>
      <w:r w:rsidRPr="00A45008">
        <w:rPr>
          <w:rFonts w:eastAsia="MS Mincho" w:cs="Courier New"/>
          <w:strike/>
          <w:szCs w:val="24"/>
        </w:rPr>
        <w:t>ui</w:t>
      </w:r>
      <w:r w:rsidR="00A45008" w:rsidRPr="00A45008">
        <w:rPr>
          <w:rFonts w:eastAsia="MS Mincho" w:cs="Courier New"/>
          <w:b/>
          <w:szCs w:val="24"/>
        </w:rPr>
        <w:t>ą</w:t>
      </w:r>
      <w:proofErr w:type="spellEnd"/>
      <w:r>
        <w:rPr>
          <w:rFonts w:eastAsia="MS Mincho" w:cs="Courier New"/>
          <w:szCs w:val="24"/>
        </w:rPr>
        <w:t xml:space="preserve"> </w:t>
      </w:r>
      <w:r>
        <w:rPr>
          <w:szCs w:val="24"/>
          <w:lang w:eastAsia="lt-LT"/>
        </w:rPr>
        <w:t>Lietuvos Respublikos valstybės biudžeto lėšomis</w:t>
      </w:r>
      <w:r>
        <w:rPr>
          <w:rFonts w:eastAsia="MS Mincho" w:cs="Courier New"/>
          <w:szCs w:val="24"/>
        </w:rPr>
        <w:t xml:space="preserve"> ir (arba) </w:t>
      </w:r>
      <w:r>
        <w:rPr>
          <w:lang w:eastAsia="lt-LT"/>
        </w:rPr>
        <w:t xml:space="preserve">bendrojo finansavimo ir </w:t>
      </w:r>
      <w:r>
        <w:rPr>
          <w:lang w:eastAsia="lt-LT"/>
        </w:rPr>
        <w:lastRenderedPageBreak/>
        <w:t xml:space="preserve">kitų </w:t>
      </w:r>
      <w:r>
        <w:rPr>
          <w:szCs w:val="24"/>
          <w:lang w:eastAsia="lt-LT"/>
        </w:rPr>
        <w:t>pagal teisės aktus ir (ar) paramos sutartis, ir (ar) tarptautines sutartis reikalaujamų grąžinti</w:t>
      </w:r>
      <w:r>
        <w:rPr>
          <w:lang w:eastAsia="lt-LT"/>
        </w:rPr>
        <w:t xml:space="preserve"> lėšų</w:t>
      </w:r>
      <w:r>
        <w:rPr>
          <w:rFonts w:eastAsia="MS Mincho" w:cs="Courier New"/>
          <w:szCs w:val="24"/>
        </w:rPr>
        <w:t xml:space="preserve"> skolos </w:t>
      </w:r>
      <w:proofErr w:type="spellStart"/>
      <w:r>
        <w:rPr>
          <w:rFonts w:eastAsia="MS Mincho" w:cs="Courier New"/>
          <w:szCs w:val="24"/>
        </w:rPr>
        <w:t>nurašym</w:t>
      </w:r>
      <w:r w:rsidR="00A45008" w:rsidRPr="00A45008">
        <w:rPr>
          <w:rFonts w:eastAsia="MS Mincho" w:cs="Courier New"/>
          <w:strike/>
          <w:szCs w:val="24"/>
        </w:rPr>
        <w:t>ui</w:t>
      </w:r>
      <w:r w:rsidR="007861D7" w:rsidRPr="00A45008">
        <w:rPr>
          <w:rFonts w:eastAsia="MS Mincho" w:cs="Courier New"/>
          <w:b/>
          <w:szCs w:val="24"/>
        </w:rPr>
        <w:t>ą</w:t>
      </w:r>
      <w:proofErr w:type="spellEnd"/>
      <w:r w:rsidR="007861D7" w:rsidRPr="00A45008">
        <w:rPr>
          <w:rFonts w:eastAsia="MS Mincho" w:cs="Courier New"/>
          <w:b/>
          <w:szCs w:val="24"/>
        </w:rPr>
        <w:t xml:space="preserve"> ir jiems pritarus</w:t>
      </w:r>
      <w:r>
        <w:rPr>
          <w:rFonts w:eastAsia="MS Mincho" w:cs="Courier New"/>
          <w:szCs w:val="24"/>
        </w:rPr>
        <w:t>:</w:t>
      </w:r>
    </w:p>
    <w:p w:rsidR="00C86657" w:rsidRDefault="00C86657" w:rsidP="00C86657">
      <w:pPr>
        <w:tabs>
          <w:tab w:val="left" w:pos="1134"/>
        </w:tabs>
        <w:spacing w:line="360" w:lineRule="atLeast"/>
        <w:ind w:firstLine="720"/>
        <w:jc w:val="both"/>
        <w:rPr>
          <w:szCs w:val="24"/>
          <w:lang w:eastAsia="lt-LT"/>
        </w:rPr>
      </w:pPr>
      <w:r>
        <w:rPr>
          <w:szCs w:val="24"/>
          <w:lang w:eastAsia="lt-LT"/>
        </w:rPr>
        <w:t>4.1.</w:t>
      </w:r>
      <w:r>
        <w:rPr>
          <w:szCs w:val="24"/>
          <w:lang w:eastAsia="lt-LT"/>
        </w:rPr>
        <w:tab/>
      </w:r>
      <w:r>
        <w:rPr>
          <w:rFonts w:eastAsia="MS Mincho" w:cs="Courier New"/>
          <w:szCs w:val="24"/>
          <w:lang w:eastAsia="lt-LT"/>
        </w:rPr>
        <w:t xml:space="preserve">finansinės paramos lėšų skola padengiama </w:t>
      </w:r>
      <w:r>
        <w:rPr>
          <w:szCs w:val="24"/>
          <w:lang w:eastAsia="lt-LT"/>
        </w:rPr>
        <w:t>Lietuvos Respublikos valstybės biudžeto lėšomis iš bendros patvirtintų asignavimų</w:t>
      </w:r>
      <w:r>
        <w:rPr>
          <w:rFonts w:eastAsia="MS Mincho" w:cs="Courier New"/>
          <w:szCs w:val="24"/>
          <w:lang w:eastAsia="lt-LT"/>
        </w:rPr>
        <w:t xml:space="preserve"> išlaidų ekonomijos einamaisiais metais arba </w:t>
      </w:r>
      <w:r>
        <w:rPr>
          <w:szCs w:val="24"/>
          <w:lang w:eastAsia="lt-LT"/>
        </w:rPr>
        <w:t>finansinės paramos lėšų skolos dydžio sumą suplanuojant kitų metų Lietuvos Respublikos valstybės biudžete:</w:t>
      </w:r>
    </w:p>
    <w:p w:rsidR="00C86657" w:rsidRDefault="00C86657" w:rsidP="00C86657">
      <w:pPr>
        <w:tabs>
          <w:tab w:val="left" w:pos="1440"/>
        </w:tabs>
        <w:spacing w:line="360" w:lineRule="atLeast"/>
        <w:ind w:firstLine="720"/>
        <w:jc w:val="both"/>
        <w:rPr>
          <w:szCs w:val="24"/>
          <w:lang w:eastAsia="lt-LT"/>
        </w:rPr>
      </w:pPr>
      <w:r>
        <w:rPr>
          <w:szCs w:val="24"/>
          <w:lang w:eastAsia="lt-LT"/>
        </w:rPr>
        <w:t>4.1.1.</w:t>
      </w:r>
      <w:r>
        <w:rPr>
          <w:szCs w:val="24"/>
          <w:lang w:eastAsia="lt-LT"/>
        </w:rPr>
        <w:tab/>
        <w:t>jeigu projekto vykdytojas nėra biudžetinė įstaiga, išlaikoma iš Lietuvos Respublikos valstybės biudžeto, Lietuvos Respublikos valstybės biudžeto ir savivaldybių biudžetų sudarymo ir vykdymo taisyklėse, patvirtintose Lietuvos Respublikos Vyriausybės 2001</w:t>
      </w:r>
      <w:r>
        <w:rPr>
          <w:rFonts w:eastAsia="MS Mincho" w:cs="Courier New"/>
          <w:szCs w:val="24"/>
          <w:lang w:eastAsia="lt-LT"/>
        </w:rPr>
        <w:t> </w:t>
      </w:r>
      <w:r>
        <w:rPr>
          <w:szCs w:val="24"/>
          <w:lang w:eastAsia="lt-LT"/>
        </w:rPr>
        <w:t xml:space="preserve">m. gegužės 14 d. nutarimu Nr. 543 „Dėl Lietuvos Respublikos valstybės biudžeto ir savivaldybių biudžetų sudarymo ir vykdymo taisyklių patvirtinimo“ (toliau </w:t>
      </w:r>
      <w:r>
        <w:rPr>
          <w:spacing w:val="-2"/>
          <w:szCs w:val="24"/>
          <w:lang w:eastAsia="lt-LT"/>
        </w:rPr>
        <w:t xml:space="preserve">– </w:t>
      </w:r>
      <w:r>
        <w:rPr>
          <w:szCs w:val="24"/>
          <w:lang w:eastAsia="lt-LT"/>
        </w:rPr>
        <w:t>Valstybės biudžeto ir savivaldybių biudžetų sudarymo ir vykdymo taisyklės), nustatyta tvarka a</w:t>
      </w:r>
      <w:r>
        <w:rPr>
          <w:bCs/>
          <w:szCs w:val="24"/>
          <w:lang w:eastAsia="lt-LT"/>
        </w:rPr>
        <w:t xml:space="preserve">signavimų valdytojas, </w:t>
      </w:r>
      <w:r>
        <w:rPr>
          <w:szCs w:val="24"/>
          <w:lang w:eastAsia="lt-LT"/>
        </w:rPr>
        <w:t>iš kurio vykdomų programų išmokėtos</w:t>
      </w:r>
      <w:r>
        <w:rPr>
          <w:bCs/>
          <w:szCs w:val="24"/>
          <w:lang w:eastAsia="lt-LT"/>
        </w:rPr>
        <w:t xml:space="preserve"> </w:t>
      </w:r>
      <w:r>
        <w:rPr>
          <w:szCs w:val="24"/>
          <w:lang w:eastAsia="lt-LT"/>
        </w:rPr>
        <w:t xml:space="preserve">finansinės paramos lėšos, padengia iš bendros jam patvirtintų asignavimų išlaidoms ekonomijos arba </w:t>
      </w:r>
      <w:r w:rsidR="001349D4" w:rsidRPr="00A45008">
        <w:rPr>
          <w:b/>
          <w:szCs w:val="24"/>
          <w:lang w:eastAsia="lt-LT"/>
        </w:rPr>
        <w:t>finansinės paramos lėšų</w:t>
      </w:r>
      <w:r w:rsidR="001349D4">
        <w:rPr>
          <w:szCs w:val="24"/>
          <w:lang w:eastAsia="lt-LT"/>
        </w:rPr>
        <w:t xml:space="preserve"> </w:t>
      </w:r>
      <w:r>
        <w:rPr>
          <w:szCs w:val="24"/>
          <w:lang w:eastAsia="lt-LT"/>
        </w:rPr>
        <w:t>skolos dydžio sumą planuoja savo įstaigos asignavimuose;</w:t>
      </w:r>
    </w:p>
    <w:p w:rsidR="00C86657" w:rsidRDefault="00C86657" w:rsidP="00C86657">
      <w:pPr>
        <w:tabs>
          <w:tab w:val="left" w:pos="1440"/>
        </w:tabs>
        <w:spacing w:line="360" w:lineRule="atLeast"/>
        <w:ind w:firstLine="720"/>
        <w:jc w:val="both"/>
        <w:rPr>
          <w:bCs/>
          <w:szCs w:val="24"/>
          <w:lang w:eastAsia="lt-LT"/>
        </w:rPr>
      </w:pPr>
      <w:r>
        <w:rPr>
          <w:bCs/>
          <w:szCs w:val="24"/>
          <w:lang w:eastAsia="lt-LT"/>
        </w:rPr>
        <w:t>4.1.2.</w:t>
      </w:r>
      <w:r>
        <w:rPr>
          <w:bCs/>
          <w:szCs w:val="24"/>
          <w:lang w:eastAsia="lt-LT"/>
        </w:rPr>
        <w:tab/>
      </w:r>
      <w:r>
        <w:rPr>
          <w:szCs w:val="24"/>
          <w:lang w:eastAsia="lt-LT"/>
        </w:rPr>
        <w:t>jeigu projekto vykdytojas yra biudžetinė įstaiga, išlaikoma iš Lietuvos Respublikos valstybės biudžeto, Valstybės biudžeto ir savivaldybių biudžetų sudarymo ir vykdymo taisyklėse nustatyta tvarka a</w:t>
      </w:r>
      <w:r>
        <w:rPr>
          <w:bCs/>
          <w:szCs w:val="24"/>
          <w:lang w:eastAsia="lt-LT"/>
        </w:rPr>
        <w:t>signavimų valdytojas</w:t>
      </w:r>
      <w:r>
        <w:rPr>
          <w:bCs/>
          <w:color w:val="000000"/>
          <w:szCs w:val="24"/>
          <w:lang w:eastAsia="lt-LT"/>
        </w:rPr>
        <w:t>, iš kurio lėšų išlaikomas projekto vykdytojas</w:t>
      </w:r>
      <w:r>
        <w:rPr>
          <w:color w:val="000000"/>
          <w:szCs w:val="24"/>
          <w:lang w:eastAsia="lt-LT"/>
        </w:rPr>
        <w:t>,</w:t>
      </w:r>
      <w:r>
        <w:rPr>
          <w:bCs/>
          <w:szCs w:val="24"/>
          <w:lang w:eastAsia="lt-LT"/>
        </w:rPr>
        <w:t xml:space="preserve"> </w:t>
      </w:r>
      <w:r>
        <w:rPr>
          <w:szCs w:val="24"/>
          <w:lang w:eastAsia="lt-LT"/>
        </w:rPr>
        <w:t>padengia iš bendros jam patvirtintų asignavimų išlaidoms ekonomijos arba finansinės paramos lėšų skolos dydžio sumą planuoja savo įstaigos asignavimuose;</w:t>
      </w:r>
    </w:p>
    <w:p w:rsidR="00C86657" w:rsidRDefault="00C86657" w:rsidP="00C86657">
      <w:pPr>
        <w:tabs>
          <w:tab w:val="left" w:pos="1440"/>
        </w:tabs>
        <w:spacing w:line="360" w:lineRule="atLeast"/>
        <w:ind w:firstLine="720"/>
        <w:jc w:val="both"/>
        <w:rPr>
          <w:szCs w:val="24"/>
          <w:lang w:eastAsia="lt-LT"/>
        </w:rPr>
      </w:pPr>
      <w:r>
        <w:rPr>
          <w:szCs w:val="24"/>
          <w:lang w:eastAsia="lt-LT"/>
        </w:rPr>
        <w:t>4.1.3.</w:t>
      </w:r>
      <w:r>
        <w:rPr>
          <w:szCs w:val="24"/>
          <w:lang w:eastAsia="lt-LT"/>
        </w:rPr>
        <w:tab/>
        <w:t xml:space="preserve">kai finansinės paramos lėšų skolos dydžio suma suplanuojama biudžete, asignavimų valdytojas dėl finansinės paramos lėšų skolos dydžio sumos teikia mokėjimo paraišką </w:t>
      </w:r>
      <w:r>
        <w:rPr>
          <w:rFonts w:eastAsia="MS Mincho" w:cs="Courier New"/>
          <w:szCs w:val="24"/>
        </w:rPr>
        <w:t xml:space="preserve">Lietuvos Respublikos finansų ministerijos </w:t>
      </w:r>
      <w:r>
        <w:rPr>
          <w:szCs w:val="24"/>
          <w:lang w:eastAsia="lt-LT"/>
        </w:rPr>
        <w:t xml:space="preserve">Valstybės iždo departamentui Valstybės biudžeto lėšų išdavimo iš valstybės iždo sąskaitos taisyklėse, patvirtintose </w:t>
      </w:r>
      <w:r w:rsidR="002C2CF3" w:rsidRPr="00514E76">
        <w:rPr>
          <w:b/>
          <w:szCs w:val="24"/>
          <w:lang w:eastAsia="lt-LT"/>
        </w:rPr>
        <w:t>Lietuvos Respublikos</w:t>
      </w:r>
      <w:r w:rsidR="002C2CF3">
        <w:rPr>
          <w:szCs w:val="24"/>
          <w:lang w:eastAsia="lt-LT"/>
        </w:rPr>
        <w:t xml:space="preserve"> </w:t>
      </w:r>
      <w:r>
        <w:rPr>
          <w:szCs w:val="24"/>
          <w:lang w:eastAsia="lt-LT"/>
        </w:rPr>
        <w:t>finansų ministro 2000</w:t>
      </w:r>
      <w:r>
        <w:rPr>
          <w:rFonts w:eastAsia="MS Mincho" w:cs="Courier New"/>
          <w:szCs w:val="24"/>
        </w:rPr>
        <w:t> </w:t>
      </w:r>
      <w:r>
        <w:rPr>
          <w:szCs w:val="24"/>
          <w:lang w:eastAsia="lt-LT"/>
        </w:rPr>
        <w:t>m. liepos 21 d. įsakymu Nr. 195 „Dėl Valstybės biudžeto lėšų išdavimo iš valstybės iždo sąskaitos taisyklių patvirtinimo“, nustatyta tvarka, nurodydamas kredito įstaigos sąskaitą, iš kurios finansinės paramos lėšų skolai padengti pervestos lėšos ne vėliau kaip per 5 darbo dienas nuo jų gavimo į kredito įstaigos sąskaitą dienos pervedamos į Lietuvos Respublikos valstybės iždo sąskaitą, iš kurios jos gautos, vadovaujantis Europos Sąjungos, kitos tarptautinės finansinės paramos ir kitų valstybės biudžetui priskirtų lėšų tiesioginio pervedimo į valstybės iždą taisyklėmis ir įmokų kodų sąrašu, patvirtintais</w:t>
      </w:r>
      <w:r>
        <w:rPr>
          <w:lang w:eastAsia="lt-LT"/>
        </w:rPr>
        <w:t xml:space="preserve"> </w:t>
      </w:r>
      <w:r w:rsidR="002C2CF3" w:rsidRPr="00514E76">
        <w:rPr>
          <w:b/>
          <w:lang w:eastAsia="lt-LT"/>
        </w:rPr>
        <w:t>Lietuvos Respublikos</w:t>
      </w:r>
      <w:r w:rsidR="002C2CF3">
        <w:rPr>
          <w:lang w:eastAsia="lt-LT"/>
        </w:rPr>
        <w:t xml:space="preserve"> </w:t>
      </w:r>
      <w:r>
        <w:rPr>
          <w:szCs w:val="24"/>
          <w:lang w:eastAsia="lt-LT"/>
        </w:rPr>
        <w:t>finansų ministro 2006 m. gruodžio 29 d. įsakymu Nr. 1K-429 „Dėl Europos Sąjungos, kitos tarptautinės finansinės paramos ir kitų, valstybės biudžetui priskirtų lėšų tiesioginio pervedimo į valstybės iždą taisyklių ir įmokų kodų sąrašo patvirtinimo“;</w:t>
      </w:r>
    </w:p>
    <w:p w:rsidR="00C86657" w:rsidRDefault="00C86657" w:rsidP="00C86657">
      <w:pPr>
        <w:tabs>
          <w:tab w:val="left" w:pos="1440"/>
        </w:tabs>
        <w:spacing w:line="360" w:lineRule="atLeast"/>
        <w:ind w:firstLine="720"/>
        <w:jc w:val="both"/>
        <w:rPr>
          <w:bCs/>
          <w:szCs w:val="24"/>
          <w:lang w:eastAsia="lt-LT"/>
        </w:rPr>
      </w:pPr>
      <w:r>
        <w:rPr>
          <w:bCs/>
          <w:szCs w:val="24"/>
          <w:lang w:eastAsia="lt-LT"/>
        </w:rPr>
        <w:t>4.1.4.</w:t>
      </w:r>
      <w:r>
        <w:rPr>
          <w:bCs/>
          <w:szCs w:val="24"/>
          <w:lang w:eastAsia="lt-LT"/>
        </w:rPr>
        <w:tab/>
      </w:r>
      <w:r>
        <w:rPr>
          <w:lang w:eastAsia="lt-LT"/>
        </w:rPr>
        <w:t>asignavimų valdytojas per 3 darbo dienas nuo finansinės paramos lėšų skolos dydžio sumos pervedimo į Lietuvos Respublikos valstybės iždo sąskaitą dienos informuoja apie tai projekto vykdytoją ir kitas su projekto administravimu susijusias institucijas;</w:t>
      </w:r>
    </w:p>
    <w:p w:rsidR="00C86657" w:rsidRDefault="00C86657" w:rsidP="00C86657">
      <w:pPr>
        <w:spacing w:line="360" w:lineRule="atLeast"/>
        <w:ind w:firstLine="720"/>
        <w:jc w:val="both"/>
        <w:rPr>
          <w:rFonts w:eastAsia="MS Mincho" w:cs="Courier New"/>
          <w:szCs w:val="24"/>
        </w:rPr>
      </w:pPr>
      <w:r>
        <w:rPr>
          <w:bCs/>
          <w:szCs w:val="24"/>
          <w:lang w:eastAsia="lt-LT"/>
        </w:rPr>
        <w:t xml:space="preserve">4.2. </w:t>
      </w:r>
      <w:r>
        <w:rPr>
          <w:rFonts w:eastAsia="MS Mincho" w:cs="Courier New"/>
          <w:szCs w:val="24"/>
        </w:rPr>
        <w:t>b</w:t>
      </w:r>
      <w:r>
        <w:rPr>
          <w:lang w:eastAsia="lt-LT"/>
        </w:rPr>
        <w:t>endrojo finansavimo ir kitų</w:t>
      </w:r>
      <w:r>
        <w:rPr>
          <w:szCs w:val="24"/>
          <w:lang w:eastAsia="lt-LT"/>
        </w:rPr>
        <w:t xml:space="preserve"> pagal teisės aktus ir (ar) paramos sutartis, ir (ar) tarptautines sutartis reikalaujamų grąžinti</w:t>
      </w:r>
      <w:r>
        <w:rPr>
          <w:lang w:eastAsia="lt-LT"/>
        </w:rPr>
        <w:t xml:space="preserve"> lėšų</w:t>
      </w:r>
      <w:r>
        <w:rPr>
          <w:rFonts w:eastAsia="MS Mincho" w:cs="Courier New"/>
          <w:szCs w:val="24"/>
        </w:rPr>
        <w:t xml:space="preserve"> skola nurašoma administruojančiosios institucijos </w:t>
      </w:r>
      <w:r>
        <w:rPr>
          <w:szCs w:val="24"/>
          <w:lang w:eastAsia="lt-LT"/>
        </w:rPr>
        <w:t>sprendimu dėl</w:t>
      </w:r>
      <w:r>
        <w:rPr>
          <w:rFonts w:eastAsia="MS Mincho" w:cs="Courier New"/>
          <w:szCs w:val="24"/>
        </w:rPr>
        <w:t xml:space="preserve"> </w:t>
      </w:r>
      <w:r>
        <w:rPr>
          <w:lang w:eastAsia="lt-LT"/>
        </w:rPr>
        <w:t xml:space="preserve">bendrojo finansavimo ir kitų </w:t>
      </w:r>
      <w:r>
        <w:rPr>
          <w:szCs w:val="24"/>
          <w:lang w:eastAsia="lt-LT"/>
        </w:rPr>
        <w:t>pagal teisės aktus ir (ar) paramos sutartis, ir (ar) tarptautines sutartis reikalaujamų grąžinti</w:t>
      </w:r>
      <w:r>
        <w:rPr>
          <w:lang w:eastAsia="lt-LT"/>
        </w:rPr>
        <w:t xml:space="preserve"> lėšų</w:t>
      </w:r>
      <w:r>
        <w:rPr>
          <w:szCs w:val="24"/>
          <w:lang w:eastAsia="lt-LT"/>
        </w:rPr>
        <w:t xml:space="preserve"> </w:t>
      </w:r>
      <w:r>
        <w:rPr>
          <w:rFonts w:eastAsia="MS Mincho" w:cs="Courier New"/>
          <w:szCs w:val="24"/>
        </w:rPr>
        <w:t>skolos nurašymo (toliau – sprendimas dėl skolos nurašymo):</w:t>
      </w:r>
    </w:p>
    <w:p w:rsidR="00C86657" w:rsidRDefault="00C86657" w:rsidP="00C86657">
      <w:pPr>
        <w:spacing w:line="360" w:lineRule="atLeast"/>
        <w:ind w:firstLine="720"/>
        <w:jc w:val="both"/>
        <w:rPr>
          <w:szCs w:val="24"/>
          <w:lang w:eastAsia="lt-LT"/>
        </w:rPr>
      </w:pPr>
      <w:r>
        <w:rPr>
          <w:rFonts w:eastAsia="MS Mincho" w:cs="Courier New"/>
          <w:szCs w:val="24"/>
        </w:rPr>
        <w:lastRenderedPageBreak/>
        <w:t>4.2.1. sprendime dėl skolos nurašymo</w:t>
      </w:r>
      <w:r>
        <w:rPr>
          <w:szCs w:val="24"/>
          <w:lang w:eastAsia="lt-LT"/>
        </w:rPr>
        <w:t xml:space="preserve"> nurodoma:</w:t>
      </w:r>
    </w:p>
    <w:p w:rsidR="00C86657" w:rsidRDefault="00C86657" w:rsidP="00C86657">
      <w:pPr>
        <w:tabs>
          <w:tab w:val="num" w:pos="1276"/>
          <w:tab w:val="num" w:pos="1701"/>
        </w:tabs>
        <w:spacing w:line="360" w:lineRule="atLeast"/>
        <w:ind w:firstLine="720"/>
        <w:jc w:val="both"/>
        <w:rPr>
          <w:szCs w:val="24"/>
          <w:lang w:eastAsia="lt-LT"/>
        </w:rPr>
      </w:pPr>
      <w:r>
        <w:rPr>
          <w:rFonts w:eastAsia="MS Mincho" w:cs="Courier New"/>
          <w:szCs w:val="24"/>
        </w:rPr>
        <w:t>4.2.1.</w:t>
      </w:r>
      <w:r>
        <w:rPr>
          <w:szCs w:val="24"/>
          <w:lang w:eastAsia="lt-LT"/>
        </w:rPr>
        <w:t>1. projekto rekvizitai (projekto kodas arba projekto numeris, arba paramos sutarties numeris, projekto vykdytojas ir projekto pavadinimas);</w:t>
      </w:r>
    </w:p>
    <w:p w:rsidR="00C86657" w:rsidRDefault="00C86657" w:rsidP="00C86657">
      <w:pPr>
        <w:tabs>
          <w:tab w:val="num" w:pos="1276"/>
          <w:tab w:val="num" w:pos="1701"/>
        </w:tabs>
        <w:spacing w:line="360" w:lineRule="atLeast"/>
        <w:ind w:firstLine="720"/>
        <w:jc w:val="both"/>
        <w:rPr>
          <w:szCs w:val="24"/>
          <w:lang w:eastAsia="lt-LT"/>
        </w:rPr>
      </w:pPr>
      <w:r>
        <w:rPr>
          <w:rFonts w:eastAsia="MS Mincho" w:cs="Courier New"/>
          <w:szCs w:val="24"/>
        </w:rPr>
        <w:t>4.2.1.</w:t>
      </w:r>
      <w:r>
        <w:rPr>
          <w:szCs w:val="24"/>
          <w:lang w:eastAsia="lt-LT"/>
        </w:rPr>
        <w:t>2. sprendimo grąžinti lėšas data ir numeris;</w:t>
      </w:r>
    </w:p>
    <w:p w:rsidR="00C86657" w:rsidRDefault="00C86657" w:rsidP="00C86657">
      <w:pPr>
        <w:tabs>
          <w:tab w:val="num" w:pos="1276"/>
          <w:tab w:val="num" w:pos="1701"/>
        </w:tabs>
        <w:spacing w:line="360" w:lineRule="atLeast"/>
        <w:ind w:firstLine="720"/>
        <w:jc w:val="both"/>
        <w:rPr>
          <w:szCs w:val="24"/>
          <w:lang w:eastAsia="lt-LT"/>
        </w:rPr>
      </w:pPr>
      <w:r>
        <w:rPr>
          <w:rFonts w:eastAsia="MS Mincho" w:cs="Courier New"/>
          <w:szCs w:val="24"/>
        </w:rPr>
        <w:t>4.2.1.</w:t>
      </w:r>
      <w:r>
        <w:rPr>
          <w:szCs w:val="24"/>
          <w:lang w:eastAsia="lt-LT"/>
        </w:rPr>
        <w:t xml:space="preserve">3. priežastis nurašyti </w:t>
      </w:r>
      <w:r>
        <w:rPr>
          <w:lang w:eastAsia="lt-LT"/>
        </w:rPr>
        <w:t xml:space="preserve">bendrojo finansavimo ir kitų </w:t>
      </w:r>
      <w:r>
        <w:rPr>
          <w:szCs w:val="24"/>
          <w:lang w:eastAsia="lt-LT"/>
        </w:rPr>
        <w:t>pagal teisės aktus ir (ar) paramos sutartis, ir (ar) tarptautines sutartis reikalaujamų grąžinti</w:t>
      </w:r>
      <w:r>
        <w:rPr>
          <w:lang w:eastAsia="lt-LT"/>
        </w:rPr>
        <w:t xml:space="preserve"> lėšų skolą</w:t>
      </w:r>
      <w:r>
        <w:rPr>
          <w:szCs w:val="24"/>
          <w:lang w:eastAsia="lt-LT"/>
        </w:rPr>
        <w:t>;</w:t>
      </w:r>
    </w:p>
    <w:p w:rsidR="00C86657" w:rsidRDefault="00C86657" w:rsidP="00C86657">
      <w:pPr>
        <w:tabs>
          <w:tab w:val="num" w:pos="1276"/>
          <w:tab w:val="num" w:pos="1701"/>
        </w:tabs>
        <w:spacing w:line="360" w:lineRule="atLeast"/>
        <w:ind w:firstLine="720"/>
        <w:jc w:val="both"/>
        <w:rPr>
          <w:szCs w:val="24"/>
          <w:lang w:eastAsia="lt-LT"/>
        </w:rPr>
      </w:pPr>
      <w:r>
        <w:rPr>
          <w:rFonts w:eastAsia="MS Mincho" w:cs="Courier New"/>
          <w:szCs w:val="24"/>
        </w:rPr>
        <w:t>4.2.1.</w:t>
      </w:r>
      <w:r>
        <w:rPr>
          <w:szCs w:val="24"/>
          <w:lang w:eastAsia="lt-LT"/>
        </w:rPr>
        <w:t xml:space="preserve">4. nurašomos </w:t>
      </w:r>
      <w:r>
        <w:rPr>
          <w:lang w:eastAsia="lt-LT"/>
        </w:rPr>
        <w:t xml:space="preserve">bendrojo finansavimo ir kitų </w:t>
      </w:r>
      <w:r>
        <w:rPr>
          <w:szCs w:val="24"/>
          <w:lang w:eastAsia="lt-LT"/>
        </w:rPr>
        <w:t>pagal teisės aktus ir (ar) paramos sutartis, ir (ar) tarptautines sutartis reikalaujamų grąžinti</w:t>
      </w:r>
      <w:r>
        <w:rPr>
          <w:lang w:eastAsia="lt-LT"/>
        </w:rPr>
        <w:t xml:space="preserve"> lėšų</w:t>
      </w:r>
      <w:r>
        <w:rPr>
          <w:szCs w:val="24"/>
          <w:lang w:eastAsia="lt-LT"/>
        </w:rPr>
        <w:t xml:space="preserve"> skolos suma pagal projektui skirtų lėšų finansavimo šaltinius;</w:t>
      </w:r>
    </w:p>
    <w:p w:rsidR="00C86657" w:rsidRDefault="00C86657" w:rsidP="00C86657">
      <w:pPr>
        <w:spacing w:line="360" w:lineRule="atLeast"/>
        <w:ind w:firstLine="720"/>
        <w:jc w:val="both"/>
        <w:rPr>
          <w:lang w:eastAsia="lt-LT"/>
        </w:rPr>
      </w:pPr>
      <w:r>
        <w:rPr>
          <w:szCs w:val="24"/>
          <w:lang w:eastAsia="lt-LT"/>
        </w:rPr>
        <w:t xml:space="preserve">4.2.2. </w:t>
      </w:r>
      <w:r>
        <w:rPr>
          <w:lang w:eastAsia="lt-LT"/>
        </w:rPr>
        <w:t>administruojančioji institucija per 3 darbo dienas nuo sprendimo dėl skolos nurašymo priėmimo dienos apie šį sprendimą informuoja projekto vykdytoją ir kitas su projekto administravimu susijusias institucijas.</w:t>
      </w:r>
    </w:p>
    <w:p w:rsidR="00C86657" w:rsidRDefault="00C86657" w:rsidP="00C86657">
      <w:pPr>
        <w:tabs>
          <w:tab w:val="left" w:pos="-426"/>
        </w:tabs>
        <w:rPr>
          <w:lang w:eastAsia="lt-LT"/>
        </w:rPr>
      </w:pPr>
    </w:p>
    <w:p w:rsidR="00C86657" w:rsidRDefault="00C86657" w:rsidP="00C86657">
      <w:pPr>
        <w:tabs>
          <w:tab w:val="left" w:pos="6237"/>
          <w:tab w:val="right" w:pos="8306"/>
        </w:tabs>
        <w:jc w:val="center"/>
      </w:pPr>
      <w:r>
        <w:rPr>
          <w:color w:val="000000"/>
          <w:lang w:eastAsia="lt-LT"/>
        </w:rPr>
        <w:t>––––––––––––––––––––</w:t>
      </w:r>
    </w:p>
    <w:p w:rsidR="00997FE8" w:rsidRDefault="00997FE8" w:rsidP="00352EA2">
      <w:pPr>
        <w:tabs>
          <w:tab w:val="right" w:pos="9639"/>
        </w:tabs>
        <w:rPr>
          <w:snapToGrid w:val="0"/>
        </w:rPr>
      </w:pPr>
    </w:p>
    <w:sectPr w:rsidR="00997FE8">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D0" w:rsidRDefault="00384CD0">
      <w:r>
        <w:separator/>
      </w:r>
    </w:p>
  </w:endnote>
  <w:endnote w:type="continuationSeparator" w:id="0">
    <w:p w:rsidR="00384CD0" w:rsidRDefault="0038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D0" w:rsidRDefault="00384CD0">
      <w:r>
        <w:separator/>
      </w:r>
    </w:p>
  </w:footnote>
  <w:footnote w:type="continuationSeparator" w:id="0">
    <w:p w:rsidR="00384CD0" w:rsidRDefault="00384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872875" w:rsidRDefault="0087287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674532">
      <w:rPr>
        <w:noProof/>
        <w:lang w:val="en-GB"/>
      </w:rPr>
      <w:t>5</w:t>
    </w:r>
    <w:r>
      <w:rPr>
        <w:lang w:val="en-GB"/>
      </w:rPr>
      <w:fldChar w:fldCharType="end"/>
    </w:r>
  </w:p>
  <w:p w:rsidR="00872875" w:rsidRDefault="00872875">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62"/>
    <w:multiLevelType w:val="hybridMultilevel"/>
    <w:tmpl w:val="471C86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A569E2"/>
    <w:multiLevelType w:val="hybridMultilevel"/>
    <w:tmpl w:val="9678157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24204E4"/>
    <w:multiLevelType w:val="hybridMultilevel"/>
    <w:tmpl w:val="96DE6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B87DB6"/>
    <w:multiLevelType w:val="hybridMultilevel"/>
    <w:tmpl w:val="35F08F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02C3DC2"/>
    <w:multiLevelType w:val="hybridMultilevel"/>
    <w:tmpl w:val="861432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864149"/>
    <w:multiLevelType w:val="multilevel"/>
    <w:tmpl w:val="7958A4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4583093"/>
    <w:multiLevelType w:val="hybridMultilevel"/>
    <w:tmpl w:val="192E6162"/>
    <w:lvl w:ilvl="0" w:tplc="A8344A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6336C70"/>
    <w:multiLevelType w:val="hybridMultilevel"/>
    <w:tmpl w:val="A52E7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355CA3"/>
    <w:multiLevelType w:val="hybridMultilevel"/>
    <w:tmpl w:val="AD82DF6C"/>
    <w:lvl w:ilvl="0" w:tplc="31F4D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E0979DD"/>
    <w:multiLevelType w:val="multilevel"/>
    <w:tmpl w:val="8A1E4B50"/>
    <w:lvl w:ilvl="0">
      <w:start w:val="1"/>
      <w:numFmt w:val="decimal"/>
      <w:lvlText w:val="%1."/>
      <w:lvlJc w:val="left"/>
      <w:pPr>
        <w:ind w:left="1069"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nsid w:val="7F984F19"/>
    <w:multiLevelType w:val="multilevel"/>
    <w:tmpl w:val="7FD0C66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0"/>
  </w:num>
  <w:num w:numId="4">
    <w:abstractNumId w:val="6"/>
  </w:num>
  <w:num w:numId="5">
    <w:abstractNumId w:val="9"/>
  </w:num>
  <w:num w:numId="6">
    <w:abstractNumId w:val="1"/>
  </w:num>
  <w:num w:numId="7">
    <w:abstractNumId w:val="4"/>
  </w:num>
  <w:num w:numId="8">
    <w:abstractNumId w:val="5"/>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F2"/>
    <w:rsid w:val="000007C0"/>
    <w:rsid w:val="00010E15"/>
    <w:rsid w:val="00016F2E"/>
    <w:rsid w:val="00020BCB"/>
    <w:rsid w:val="00022633"/>
    <w:rsid w:val="000247CF"/>
    <w:rsid w:val="0003114D"/>
    <w:rsid w:val="000321DD"/>
    <w:rsid w:val="00037FE0"/>
    <w:rsid w:val="00040406"/>
    <w:rsid w:val="00044D8F"/>
    <w:rsid w:val="00047AF6"/>
    <w:rsid w:val="00050323"/>
    <w:rsid w:val="0005490B"/>
    <w:rsid w:val="0005580D"/>
    <w:rsid w:val="000575E5"/>
    <w:rsid w:val="00057D05"/>
    <w:rsid w:val="0006058A"/>
    <w:rsid w:val="00064CBD"/>
    <w:rsid w:val="000668BE"/>
    <w:rsid w:val="0006702F"/>
    <w:rsid w:val="00067B91"/>
    <w:rsid w:val="000717FD"/>
    <w:rsid w:val="000729D6"/>
    <w:rsid w:val="000731A8"/>
    <w:rsid w:val="00074097"/>
    <w:rsid w:val="000740FC"/>
    <w:rsid w:val="0007672E"/>
    <w:rsid w:val="00077EC5"/>
    <w:rsid w:val="0008141E"/>
    <w:rsid w:val="00091159"/>
    <w:rsid w:val="000935D4"/>
    <w:rsid w:val="00094C93"/>
    <w:rsid w:val="00095309"/>
    <w:rsid w:val="000A3132"/>
    <w:rsid w:val="000A3B47"/>
    <w:rsid w:val="000A587E"/>
    <w:rsid w:val="000B09C3"/>
    <w:rsid w:val="000B0EC7"/>
    <w:rsid w:val="000B5F20"/>
    <w:rsid w:val="000B6392"/>
    <w:rsid w:val="000C1B29"/>
    <w:rsid w:val="000C3653"/>
    <w:rsid w:val="000C6E05"/>
    <w:rsid w:val="000C736E"/>
    <w:rsid w:val="000D0258"/>
    <w:rsid w:val="000D1010"/>
    <w:rsid w:val="000D5C89"/>
    <w:rsid w:val="000D7B89"/>
    <w:rsid w:val="000E113E"/>
    <w:rsid w:val="000E4136"/>
    <w:rsid w:val="000E41AA"/>
    <w:rsid w:val="000F1B7C"/>
    <w:rsid w:val="00102B75"/>
    <w:rsid w:val="00102BB0"/>
    <w:rsid w:val="00103E4D"/>
    <w:rsid w:val="0010447D"/>
    <w:rsid w:val="00106200"/>
    <w:rsid w:val="00106DFB"/>
    <w:rsid w:val="001079E5"/>
    <w:rsid w:val="00107AC4"/>
    <w:rsid w:val="0011088D"/>
    <w:rsid w:val="00121522"/>
    <w:rsid w:val="00124926"/>
    <w:rsid w:val="00125DB7"/>
    <w:rsid w:val="00127BD5"/>
    <w:rsid w:val="00131236"/>
    <w:rsid w:val="00132860"/>
    <w:rsid w:val="001349D4"/>
    <w:rsid w:val="00137376"/>
    <w:rsid w:val="001373A6"/>
    <w:rsid w:val="00140198"/>
    <w:rsid w:val="00141B32"/>
    <w:rsid w:val="0014224A"/>
    <w:rsid w:val="00143BD4"/>
    <w:rsid w:val="00144B86"/>
    <w:rsid w:val="00163052"/>
    <w:rsid w:val="00163E8B"/>
    <w:rsid w:val="0016627A"/>
    <w:rsid w:val="00167F46"/>
    <w:rsid w:val="0017064E"/>
    <w:rsid w:val="00184F7D"/>
    <w:rsid w:val="00191639"/>
    <w:rsid w:val="00192DBD"/>
    <w:rsid w:val="00196332"/>
    <w:rsid w:val="001A02D9"/>
    <w:rsid w:val="001A4E44"/>
    <w:rsid w:val="001A7583"/>
    <w:rsid w:val="001A7AA6"/>
    <w:rsid w:val="001B1DD8"/>
    <w:rsid w:val="001B1F46"/>
    <w:rsid w:val="001B471E"/>
    <w:rsid w:val="001B7004"/>
    <w:rsid w:val="001C27EA"/>
    <w:rsid w:val="001C751A"/>
    <w:rsid w:val="001C76FE"/>
    <w:rsid w:val="001D0DD3"/>
    <w:rsid w:val="001D2371"/>
    <w:rsid w:val="001D4C26"/>
    <w:rsid w:val="001E0D3B"/>
    <w:rsid w:val="001E21A0"/>
    <w:rsid w:val="001E43CD"/>
    <w:rsid w:val="001E5BA0"/>
    <w:rsid w:val="001E71E1"/>
    <w:rsid w:val="001F4565"/>
    <w:rsid w:val="0020265E"/>
    <w:rsid w:val="00202D2B"/>
    <w:rsid w:val="00204339"/>
    <w:rsid w:val="00205DB2"/>
    <w:rsid w:val="0020718D"/>
    <w:rsid w:val="00207923"/>
    <w:rsid w:val="00213DB0"/>
    <w:rsid w:val="00217DA1"/>
    <w:rsid w:val="002259D9"/>
    <w:rsid w:val="002260FA"/>
    <w:rsid w:val="00231077"/>
    <w:rsid w:val="0023231E"/>
    <w:rsid w:val="002342AC"/>
    <w:rsid w:val="002348AC"/>
    <w:rsid w:val="00237EFC"/>
    <w:rsid w:val="0024454B"/>
    <w:rsid w:val="002468DD"/>
    <w:rsid w:val="002539D9"/>
    <w:rsid w:val="00262470"/>
    <w:rsid w:val="002647AC"/>
    <w:rsid w:val="00264937"/>
    <w:rsid w:val="00266082"/>
    <w:rsid w:val="002667E2"/>
    <w:rsid w:val="002724D6"/>
    <w:rsid w:val="00277E73"/>
    <w:rsid w:val="002837A9"/>
    <w:rsid w:val="00285A6D"/>
    <w:rsid w:val="0029177E"/>
    <w:rsid w:val="002919CB"/>
    <w:rsid w:val="002933EA"/>
    <w:rsid w:val="002963F4"/>
    <w:rsid w:val="00297333"/>
    <w:rsid w:val="002A120D"/>
    <w:rsid w:val="002A5962"/>
    <w:rsid w:val="002B30F3"/>
    <w:rsid w:val="002B49E3"/>
    <w:rsid w:val="002B6FBD"/>
    <w:rsid w:val="002B747A"/>
    <w:rsid w:val="002C16AB"/>
    <w:rsid w:val="002C2CF3"/>
    <w:rsid w:val="002C36A9"/>
    <w:rsid w:val="002C5C94"/>
    <w:rsid w:val="002C7FEA"/>
    <w:rsid w:val="002D07C6"/>
    <w:rsid w:val="002D15BF"/>
    <w:rsid w:val="002D76F3"/>
    <w:rsid w:val="002F0796"/>
    <w:rsid w:val="002F295B"/>
    <w:rsid w:val="0030220E"/>
    <w:rsid w:val="003022BD"/>
    <w:rsid w:val="00302EC5"/>
    <w:rsid w:val="00304805"/>
    <w:rsid w:val="00305880"/>
    <w:rsid w:val="00306155"/>
    <w:rsid w:val="00311CC0"/>
    <w:rsid w:val="0031376C"/>
    <w:rsid w:val="0031408C"/>
    <w:rsid w:val="0031529C"/>
    <w:rsid w:val="00315EA4"/>
    <w:rsid w:val="00316B57"/>
    <w:rsid w:val="00316B64"/>
    <w:rsid w:val="00320F9C"/>
    <w:rsid w:val="0032205C"/>
    <w:rsid w:val="00323432"/>
    <w:rsid w:val="0032362B"/>
    <w:rsid w:val="00330062"/>
    <w:rsid w:val="00334625"/>
    <w:rsid w:val="00335171"/>
    <w:rsid w:val="003358FE"/>
    <w:rsid w:val="00335E36"/>
    <w:rsid w:val="00337CD8"/>
    <w:rsid w:val="0034259D"/>
    <w:rsid w:val="00343337"/>
    <w:rsid w:val="00343B62"/>
    <w:rsid w:val="00345B09"/>
    <w:rsid w:val="00347257"/>
    <w:rsid w:val="00352EA2"/>
    <w:rsid w:val="003576CF"/>
    <w:rsid w:val="003601FD"/>
    <w:rsid w:val="00361839"/>
    <w:rsid w:val="00363563"/>
    <w:rsid w:val="00364D9F"/>
    <w:rsid w:val="00366475"/>
    <w:rsid w:val="0037015F"/>
    <w:rsid w:val="003738E2"/>
    <w:rsid w:val="00376AA5"/>
    <w:rsid w:val="00376E92"/>
    <w:rsid w:val="00382A08"/>
    <w:rsid w:val="00384CD0"/>
    <w:rsid w:val="00387241"/>
    <w:rsid w:val="00392410"/>
    <w:rsid w:val="003A063F"/>
    <w:rsid w:val="003A221B"/>
    <w:rsid w:val="003A3BC8"/>
    <w:rsid w:val="003A63F6"/>
    <w:rsid w:val="003A69E4"/>
    <w:rsid w:val="003A78C9"/>
    <w:rsid w:val="003B27DF"/>
    <w:rsid w:val="003B6704"/>
    <w:rsid w:val="003B770F"/>
    <w:rsid w:val="003C2849"/>
    <w:rsid w:val="003C7C1B"/>
    <w:rsid w:val="003D3499"/>
    <w:rsid w:val="003D3797"/>
    <w:rsid w:val="003D5111"/>
    <w:rsid w:val="003D6AD1"/>
    <w:rsid w:val="003D71FE"/>
    <w:rsid w:val="003E05E4"/>
    <w:rsid w:val="003E1D0F"/>
    <w:rsid w:val="003E3421"/>
    <w:rsid w:val="003E669A"/>
    <w:rsid w:val="003F033A"/>
    <w:rsid w:val="003F5B62"/>
    <w:rsid w:val="003F6123"/>
    <w:rsid w:val="003F7A63"/>
    <w:rsid w:val="00402659"/>
    <w:rsid w:val="00403214"/>
    <w:rsid w:val="004105C7"/>
    <w:rsid w:val="00410A99"/>
    <w:rsid w:val="00411844"/>
    <w:rsid w:val="004127FC"/>
    <w:rsid w:val="00415A42"/>
    <w:rsid w:val="00415E43"/>
    <w:rsid w:val="004170A5"/>
    <w:rsid w:val="00417F12"/>
    <w:rsid w:val="00420437"/>
    <w:rsid w:val="00421D71"/>
    <w:rsid w:val="004259D3"/>
    <w:rsid w:val="0042743A"/>
    <w:rsid w:val="00427AEF"/>
    <w:rsid w:val="00427FCC"/>
    <w:rsid w:val="004314C9"/>
    <w:rsid w:val="0043265C"/>
    <w:rsid w:val="00433C5E"/>
    <w:rsid w:val="0043653D"/>
    <w:rsid w:val="00443A33"/>
    <w:rsid w:val="00446B5E"/>
    <w:rsid w:val="00454CD9"/>
    <w:rsid w:val="00457E51"/>
    <w:rsid w:val="004619DC"/>
    <w:rsid w:val="00464C7A"/>
    <w:rsid w:val="0046660B"/>
    <w:rsid w:val="00471E0B"/>
    <w:rsid w:val="00473754"/>
    <w:rsid w:val="00476306"/>
    <w:rsid w:val="00484579"/>
    <w:rsid w:val="00486112"/>
    <w:rsid w:val="00492115"/>
    <w:rsid w:val="004963FF"/>
    <w:rsid w:val="00497B83"/>
    <w:rsid w:val="004A25A9"/>
    <w:rsid w:val="004A38BA"/>
    <w:rsid w:val="004A7AA5"/>
    <w:rsid w:val="004B020F"/>
    <w:rsid w:val="004C048E"/>
    <w:rsid w:val="004C2F3E"/>
    <w:rsid w:val="004C5C2C"/>
    <w:rsid w:val="004C6C9E"/>
    <w:rsid w:val="004C7D46"/>
    <w:rsid w:val="004D1B2D"/>
    <w:rsid w:val="004D2F48"/>
    <w:rsid w:val="004D4607"/>
    <w:rsid w:val="004D631F"/>
    <w:rsid w:val="004E198F"/>
    <w:rsid w:val="004E34AF"/>
    <w:rsid w:val="004E3A8A"/>
    <w:rsid w:val="004E4A9C"/>
    <w:rsid w:val="004E608A"/>
    <w:rsid w:val="004E6D50"/>
    <w:rsid w:val="004E7B4B"/>
    <w:rsid w:val="004F00A2"/>
    <w:rsid w:val="004F21FD"/>
    <w:rsid w:val="004F2B05"/>
    <w:rsid w:val="004F462B"/>
    <w:rsid w:val="004F6714"/>
    <w:rsid w:val="004F7E04"/>
    <w:rsid w:val="00502166"/>
    <w:rsid w:val="00503576"/>
    <w:rsid w:val="005036F6"/>
    <w:rsid w:val="00511238"/>
    <w:rsid w:val="005114F2"/>
    <w:rsid w:val="005120C5"/>
    <w:rsid w:val="005122A2"/>
    <w:rsid w:val="0051262C"/>
    <w:rsid w:val="00514224"/>
    <w:rsid w:val="00514E76"/>
    <w:rsid w:val="005157BC"/>
    <w:rsid w:val="00515DA7"/>
    <w:rsid w:val="00515F37"/>
    <w:rsid w:val="005203D5"/>
    <w:rsid w:val="005225D2"/>
    <w:rsid w:val="00522B24"/>
    <w:rsid w:val="005253D8"/>
    <w:rsid w:val="00540CD4"/>
    <w:rsid w:val="00542345"/>
    <w:rsid w:val="00543F91"/>
    <w:rsid w:val="005515D9"/>
    <w:rsid w:val="00552793"/>
    <w:rsid w:val="005536D3"/>
    <w:rsid w:val="00556C67"/>
    <w:rsid w:val="00562AFC"/>
    <w:rsid w:val="00566B64"/>
    <w:rsid w:val="0057046D"/>
    <w:rsid w:val="00576456"/>
    <w:rsid w:val="005765A2"/>
    <w:rsid w:val="00577F66"/>
    <w:rsid w:val="00580308"/>
    <w:rsid w:val="00580FA2"/>
    <w:rsid w:val="00582148"/>
    <w:rsid w:val="00582963"/>
    <w:rsid w:val="00583069"/>
    <w:rsid w:val="005831ED"/>
    <w:rsid w:val="00584963"/>
    <w:rsid w:val="005901D0"/>
    <w:rsid w:val="00596066"/>
    <w:rsid w:val="005A1401"/>
    <w:rsid w:val="005A2997"/>
    <w:rsid w:val="005B0EB4"/>
    <w:rsid w:val="005B1F98"/>
    <w:rsid w:val="005B408C"/>
    <w:rsid w:val="005B7B86"/>
    <w:rsid w:val="005C1A5A"/>
    <w:rsid w:val="005C5F3C"/>
    <w:rsid w:val="005C722D"/>
    <w:rsid w:val="005C7320"/>
    <w:rsid w:val="005D58B2"/>
    <w:rsid w:val="005D69FF"/>
    <w:rsid w:val="005E1604"/>
    <w:rsid w:val="005F5936"/>
    <w:rsid w:val="005F666A"/>
    <w:rsid w:val="005F6864"/>
    <w:rsid w:val="005F6EB0"/>
    <w:rsid w:val="006047E4"/>
    <w:rsid w:val="0060531A"/>
    <w:rsid w:val="00606F83"/>
    <w:rsid w:val="006100B2"/>
    <w:rsid w:val="00630C35"/>
    <w:rsid w:val="0063252E"/>
    <w:rsid w:val="0063333A"/>
    <w:rsid w:val="00633A2A"/>
    <w:rsid w:val="00637292"/>
    <w:rsid w:val="0064349D"/>
    <w:rsid w:val="006453C4"/>
    <w:rsid w:val="006503C2"/>
    <w:rsid w:val="00650444"/>
    <w:rsid w:val="00652EDE"/>
    <w:rsid w:val="00654B27"/>
    <w:rsid w:val="00667B01"/>
    <w:rsid w:val="00672437"/>
    <w:rsid w:val="0067443B"/>
    <w:rsid w:val="00674532"/>
    <w:rsid w:val="00674765"/>
    <w:rsid w:val="006761C4"/>
    <w:rsid w:val="00677EA1"/>
    <w:rsid w:val="0068002F"/>
    <w:rsid w:val="006850E0"/>
    <w:rsid w:val="00687005"/>
    <w:rsid w:val="00691F59"/>
    <w:rsid w:val="0069776E"/>
    <w:rsid w:val="006A0ABC"/>
    <w:rsid w:val="006A328B"/>
    <w:rsid w:val="006B10FB"/>
    <w:rsid w:val="006B736C"/>
    <w:rsid w:val="006C006C"/>
    <w:rsid w:val="006C3687"/>
    <w:rsid w:val="006C47B4"/>
    <w:rsid w:val="006C7AD1"/>
    <w:rsid w:val="006E0F01"/>
    <w:rsid w:val="006E1DD6"/>
    <w:rsid w:val="006F021E"/>
    <w:rsid w:val="006F1203"/>
    <w:rsid w:val="006F6268"/>
    <w:rsid w:val="006F67AB"/>
    <w:rsid w:val="006F6C06"/>
    <w:rsid w:val="00700BBF"/>
    <w:rsid w:val="007033E6"/>
    <w:rsid w:val="007114A2"/>
    <w:rsid w:val="00711AEA"/>
    <w:rsid w:val="00714266"/>
    <w:rsid w:val="00721602"/>
    <w:rsid w:val="00721D23"/>
    <w:rsid w:val="007245B1"/>
    <w:rsid w:val="00726AC8"/>
    <w:rsid w:val="0073052D"/>
    <w:rsid w:val="0073168B"/>
    <w:rsid w:val="0073284B"/>
    <w:rsid w:val="00733DEC"/>
    <w:rsid w:val="007374FA"/>
    <w:rsid w:val="00746A78"/>
    <w:rsid w:val="00747D38"/>
    <w:rsid w:val="00750E90"/>
    <w:rsid w:val="007546AA"/>
    <w:rsid w:val="0075674D"/>
    <w:rsid w:val="00756EC0"/>
    <w:rsid w:val="007577D3"/>
    <w:rsid w:val="00760CFF"/>
    <w:rsid w:val="00761466"/>
    <w:rsid w:val="00763F22"/>
    <w:rsid w:val="00764489"/>
    <w:rsid w:val="00765833"/>
    <w:rsid w:val="00765E2B"/>
    <w:rsid w:val="007719F8"/>
    <w:rsid w:val="00771B69"/>
    <w:rsid w:val="00772072"/>
    <w:rsid w:val="00774DAB"/>
    <w:rsid w:val="007768D8"/>
    <w:rsid w:val="00781FB0"/>
    <w:rsid w:val="00784481"/>
    <w:rsid w:val="0078489C"/>
    <w:rsid w:val="00785062"/>
    <w:rsid w:val="007861D7"/>
    <w:rsid w:val="00790E09"/>
    <w:rsid w:val="00796F9B"/>
    <w:rsid w:val="007B1A1E"/>
    <w:rsid w:val="007B4AB9"/>
    <w:rsid w:val="007B7467"/>
    <w:rsid w:val="007B7FDD"/>
    <w:rsid w:val="007C0426"/>
    <w:rsid w:val="007C05EE"/>
    <w:rsid w:val="007C1295"/>
    <w:rsid w:val="007C16E6"/>
    <w:rsid w:val="007C24E4"/>
    <w:rsid w:val="007C7A49"/>
    <w:rsid w:val="007D2CED"/>
    <w:rsid w:val="007D7C63"/>
    <w:rsid w:val="007E2D61"/>
    <w:rsid w:val="007E7A45"/>
    <w:rsid w:val="007F085A"/>
    <w:rsid w:val="007F2960"/>
    <w:rsid w:val="0080248E"/>
    <w:rsid w:val="008039D7"/>
    <w:rsid w:val="00807A62"/>
    <w:rsid w:val="00810806"/>
    <w:rsid w:val="00810C36"/>
    <w:rsid w:val="00811FC1"/>
    <w:rsid w:val="008128E6"/>
    <w:rsid w:val="0081532E"/>
    <w:rsid w:val="00815841"/>
    <w:rsid w:val="00821CF2"/>
    <w:rsid w:val="00822025"/>
    <w:rsid w:val="00822CAE"/>
    <w:rsid w:val="0083003B"/>
    <w:rsid w:val="00832872"/>
    <w:rsid w:val="008410A4"/>
    <w:rsid w:val="00842087"/>
    <w:rsid w:val="008423AB"/>
    <w:rsid w:val="008439A9"/>
    <w:rsid w:val="0084416E"/>
    <w:rsid w:val="00844380"/>
    <w:rsid w:val="00844B28"/>
    <w:rsid w:val="0085064C"/>
    <w:rsid w:val="00853725"/>
    <w:rsid w:val="008558F8"/>
    <w:rsid w:val="0085625F"/>
    <w:rsid w:val="00860437"/>
    <w:rsid w:val="0086285B"/>
    <w:rsid w:val="0086388E"/>
    <w:rsid w:val="008643FA"/>
    <w:rsid w:val="0086616C"/>
    <w:rsid w:val="00866570"/>
    <w:rsid w:val="00866D6F"/>
    <w:rsid w:val="00872875"/>
    <w:rsid w:val="00872FC0"/>
    <w:rsid w:val="008734D1"/>
    <w:rsid w:val="008757C4"/>
    <w:rsid w:val="00882439"/>
    <w:rsid w:val="00884599"/>
    <w:rsid w:val="00886FA4"/>
    <w:rsid w:val="00892E09"/>
    <w:rsid w:val="0089691F"/>
    <w:rsid w:val="008A236B"/>
    <w:rsid w:val="008A2686"/>
    <w:rsid w:val="008A3303"/>
    <w:rsid w:val="008A7310"/>
    <w:rsid w:val="008B1FC1"/>
    <w:rsid w:val="008B649F"/>
    <w:rsid w:val="008B6700"/>
    <w:rsid w:val="008C0A24"/>
    <w:rsid w:val="008C26CC"/>
    <w:rsid w:val="008C451A"/>
    <w:rsid w:val="008C536F"/>
    <w:rsid w:val="008C769D"/>
    <w:rsid w:val="008D247B"/>
    <w:rsid w:val="008D78EB"/>
    <w:rsid w:val="008E1023"/>
    <w:rsid w:val="008E3431"/>
    <w:rsid w:val="008E34B9"/>
    <w:rsid w:val="008F0D2F"/>
    <w:rsid w:val="008F5070"/>
    <w:rsid w:val="008F5129"/>
    <w:rsid w:val="008F71E6"/>
    <w:rsid w:val="0090625B"/>
    <w:rsid w:val="009117F9"/>
    <w:rsid w:val="00915B6F"/>
    <w:rsid w:val="0091749D"/>
    <w:rsid w:val="0092450F"/>
    <w:rsid w:val="009248FD"/>
    <w:rsid w:val="009252D3"/>
    <w:rsid w:val="00925FCF"/>
    <w:rsid w:val="00927891"/>
    <w:rsid w:val="00927F26"/>
    <w:rsid w:val="00930FAA"/>
    <w:rsid w:val="00931143"/>
    <w:rsid w:val="00932371"/>
    <w:rsid w:val="009344FA"/>
    <w:rsid w:val="00936506"/>
    <w:rsid w:val="00940EC0"/>
    <w:rsid w:val="00941428"/>
    <w:rsid w:val="00942862"/>
    <w:rsid w:val="009432CC"/>
    <w:rsid w:val="00943451"/>
    <w:rsid w:val="0094440F"/>
    <w:rsid w:val="00953DE2"/>
    <w:rsid w:val="00954040"/>
    <w:rsid w:val="00954AE9"/>
    <w:rsid w:val="00954FA1"/>
    <w:rsid w:val="00955807"/>
    <w:rsid w:val="00956A72"/>
    <w:rsid w:val="00961F03"/>
    <w:rsid w:val="00961F9E"/>
    <w:rsid w:val="009637F3"/>
    <w:rsid w:val="00971B19"/>
    <w:rsid w:val="00975D6D"/>
    <w:rsid w:val="00980640"/>
    <w:rsid w:val="009811E6"/>
    <w:rsid w:val="0098533A"/>
    <w:rsid w:val="00990C3C"/>
    <w:rsid w:val="00994612"/>
    <w:rsid w:val="009957CB"/>
    <w:rsid w:val="00996E36"/>
    <w:rsid w:val="00997FE8"/>
    <w:rsid w:val="009A4AE5"/>
    <w:rsid w:val="009A4BE1"/>
    <w:rsid w:val="009A7F3A"/>
    <w:rsid w:val="009B40C3"/>
    <w:rsid w:val="009B4BBF"/>
    <w:rsid w:val="009B5BA3"/>
    <w:rsid w:val="009D14B1"/>
    <w:rsid w:val="009D3438"/>
    <w:rsid w:val="009D35B7"/>
    <w:rsid w:val="009D782C"/>
    <w:rsid w:val="009D7AB6"/>
    <w:rsid w:val="009E362F"/>
    <w:rsid w:val="009E4DE6"/>
    <w:rsid w:val="009E5015"/>
    <w:rsid w:val="009E57E1"/>
    <w:rsid w:val="009E636D"/>
    <w:rsid w:val="009E693D"/>
    <w:rsid w:val="009F17C7"/>
    <w:rsid w:val="009F23B9"/>
    <w:rsid w:val="009F2F2B"/>
    <w:rsid w:val="009F385A"/>
    <w:rsid w:val="009F4E69"/>
    <w:rsid w:val="009F6ABC"/>
    <w:rsid w:val="00A015FA"/>
    <w:rsid w:val="00A06C7E"/>
    <w:rsid w:val="00A15196"/>
    <w:rsid w:val="00A22A45"/>
    <w:rsid w:val="00A22C41"/>
    <w:rsid w:val="00A23A17"/>
    <w:rsid w:val="00A250CF"/>
    <w:rsid w:val="00A25B27"/>
    <w:rsid w:val="00A2680B"/>
    <w:rsid w:val="00A31053"/>
    <w:rsid w:val="00A318BF"/>
    <w:rsid w:val="00A340C2"/>
    <w:rsid w:val="00A37262"/>
    <w:rsid w:val="00A4151C"/>
    <w:rsid w:val="00A45008"/>
    <w:rsid w:val="00A45121"/>
    <w:rsid w:val="00A47FCB"/>
    <w:rsid w:val="00A50430"/>
    <w:rsid w:val="00A50976"/>
    <w:rsid w:val="00A5658F"/>
    <w:rsid w:val="00A61CF8"/>
    <w:rsid w:val="00A73167"/>
    <w:rsid w:val="00A830ED"/>
    <w:rsid w:val="00A8312A"/>
    <w:rsid w:val="00A875E6"/>
    <w:rsid w:val="00A87961"/>
    <w:rsid w:val="00A944FA"/>
    <w:rsid w:val="00AA0D60"/>
    <w:rsid w:val="00AA208D"/>
    <w:rsid w:val="00AA31E0"/>
    <w:rsid w:val="00AB133F"/>
    <w:rsid w:val="00AB1D2C"/>
    <w:rsid w:val="00AB2D02"/>
    <w:rsid w:val="00AB7121"/>
    <w:rsid w:val="00AB7D99"/>
    <w:rsid w:val="00AC3F91"/>
    <w:rsid w:val="00AC62FF"/>
    <w:rsid w:val="00AC695E"/>
    <w:rsid w:val="00AD07F6"/>
    <w:rsid w:val="00AD13D7"/>
    <w:rsid w:val="00AD73A2"/>
    <w:rsid w:val="00AD7E69"/>
    <w:rsid w:val="00AE0B59"/>
    <w:rsid w:val="00AE1AC2"/>
    <w:rsid w:val="00AE319E"/>
    <w:rsid w:val="00AE4ECE"/>
    <w:rsid w:val="00AE7FA1"/>
    <w:rsid w:val="00AF374D"/>
    <w:rsid w:val="00AF3EA4"/>
    <w:rsid w:val="00AF71C4"/>
    <w:rsid w:val="00B04845"/>
    <w:rsid w:val="00B06A1B"/>
    <w:rsid w:val="00B10292"/>
    <w:rsid w:val="00B10960"/>
    <w:rsid w:val="00B14973"/>
    <w:rsid w:val="00B15C30"/>
    <w:rsid w:val="00B20CF1"/>
    <w:rsid w:val="00B226D8"/>
    <w:rsid w:val="00B25360"/>
    <w:rsid w:val="00B2588A"/>
    <w:rsid w:val="00B26EF6"/>
    <w:rsid w:val="00B31825"/>
    <w:rsid w:val="00B31B87"/>
    <w:rsid w:val="00B322D2"/>
    <w:rsid w:val="00B36875"/>
    <w:rsid w:val="00B37B77"/>
    <w:rsid w:val="00B41246"/>
    <w:rsid w:val="00B42D0E"/>
    <w:rsid w:val="00B46E15"/>
    <w:rsid w:val="00B474E0"/>
    <w:rsid w:val="00B504F5"/>
    <w:rsid w:val="00B547AF"/>
    <w:rsid w:val="00B54D87"/>
    <w:rsid w:val="00B55183"/>
    <w:rsid w:val="00B626D5"/>
    <w:rsid w:val="00B6591C"/>
    <w:rsid w:val="00B745FB"/>
    <w:rsid w:val="00B75B71"/>
    <w:rsid w:val="00B77BCF"/>
    <w:rsid w:val="00B81B73"/>
    <w:rsid w:val="00B84968"/>
    <w:rsid w:val="00B875C5"/>
    <w:rsid w:val="00B90740"/>
    <w:rsid w:val="00B9228E"/>
    <w:rsid w:val="00B92727"/>
    <w:rsid w:val="00B94FFE"/>
    <w:rsid w:val="00B955AE"/>
    <w:rsid w:val="00B96CB7"/>
    <w:rsid w:val="00B97F6A"/>
    <w:rsid w:val="00BA2634"/>
    <w:rsid w:val="00BA294B"/>
    <w:rsid w:val="00BA7770"/>
    <w:rsid w:val="00BB0018"/>
    <w:rsid w:val="00BB26D6"/>
    <w:rsid w:val="00BB2E41"/>
    <w:rsid w:val="00BB3754"/>
    <w:rsid w:val="00BB61B5"/>
    <w:rsid w:val="00BC22C6"/>
    <w:rsid w:val="00BC30F5"/>
    <w:rsid w:val="00BC32CF"/>
    <w:rsid w:val="00BC3A8F"/>
    <w:rsid w:val="00BC448A"/>
    <w:rsid w:val="00BC6CBC"/>
    <w:rsid w:val="00BD1121"/>
    <w:rsid w:val="00BD3CE3"/>
    <w:rsid w:val="00BD5678"/>
    <w:rsid w:val="00BD7F15"/>
    <w:rsid w:val="00BE0504"/>
    <w:rsid w:val="00BE0F03"/>
    <w:rsid w:val="00BE2D54"/>
    <w:rsid w:val="00BE3338"/>
    <w:rsid w:val="00BE43AB"/>
    <w:rsid w:val="00BE43FF"/>
    <w:rsid w:val="00BF0AA8"/>
    <w:rsid w:val="00BF258D"/>
    <w:rsid w:val="00BF5ECE"/>
    <w:rsid w:val="00BF7DF8"/>
    <w:rsid w:val="00C009F2"/>
    <w:rsid w:val="00C01CB6"/>
    <w:rsid w:val="00C01EF3"/>
    <w:rsid w:val="00C05657"/>
    <w:rsid w:val="00C05C5D"/>
    <w:rsid w:val="00C06BB8"/>
    <w:rsid w:val="00C12B01"/>
    <w:rsid w:val="00C1717E"/>
    <w:rsid w:val="00C313ED"/>
    <w:rsid w:val="00C445C0"/>
    <w:rsid w:val="00C47A82"/>
    <w:rsid w:val="00C519C7"/>
    <w:rsid w:val="00C53B27"/>
    <w:rsid w:val="00C54005"/>
    <w:rsid w:val="00C60957"/>
    <w:rsid w:val="00C61CBB"/>
    <w:rsid w:val="00C66416"/>
    <w:rsid w:val="00C7079A"/>
    <w:rsid w:val="00C74916"/>
    <w:rsid w:val="00C765ED"/>
    <w:rsid w:val="00C86657"/>
    <w:rsid w:val="00C90B13"/>
    <w:rsid w:val="00C931FA"/>
    <w:rsid w:val="00C94100"/>
    <w:rsid w:val="00C94E26"/>
    <w:rsid w:val="00CA3581"/>
    <w:rsid w:val="00CA72E4"/>
    <w:rsid w:val="00CB139C"/>
    <w:rsid w:val="00CB274A"/>
    <w:rsid w:val="00CB7CB3"/>
    <w:rsid w:val="00CC4145"/>
    <w:rsid w:val="00CC4F9B"/>
    <w:rsid w:val="00CD4619"/>
    <w:rsid w:val="00CD48AF"/>
    <w:rsid w:val="00CE1461"/>
    <w:rsid w:val="00CE5D9F"/>
    <w:rsid w:val="00CE79EC"/>
    <w:rsid w:val="00CF1FBC"/>
    <w:rsid w:val="00D01233"/>
    <w:rsid w:val="00D020EC"/>
    <w:rsid w:val="00D0233E"/>
    <w:rsid w:val="00D026B9"/>
    <w:rsid w:val="00D056E9"/>
    <w:rsid w:val="00D1035F"/>
    <w:rsid w:val="00D1048F"/>
    <w:rsid w:val="00D111AB"/>
    <w:rsid w:val="00D11992"/>
    <w:rsid w:val="00D120F0"/>
    <w:rsid w:val="00D12B14"/>
    <w:rsid w:val="00D13451"/>
    <w:rsid w:val="00D13642"/>
    <w:rsid w:val="00D14372"/>
    <w:rsid w:val="00D15396"/>
    <w:rsid w:val="00D1586A"/>
    <w:rsid w:val="00D215FE"/>
    <w:rsid w:val="00D27F82"/>
    <w:rsid w:val="00D35650"/>
    <w:rsid w:val="00D37BE4"/>
    <w:rsid w:val="00D37ECD"/>
    <w:rsid w:val="00D401F3"/>
    <w:rsid w:val="00D4372E"/>
    <w:rsid w:val="00D468BE"/>
    <w:rsid w:val="00D47D3B"/>
    <w:rsid w:val="00D548D5"/>
    <w:rsid w:val="00D60365"/>
    <w:rsid w:val="00D64550"/>
    <w:rsid w:val="00D64D60"/>
    <w:rsid w:val="00D6597C"/>
    <w:rsid w:val="00D70498"/>
    <w:rsid w:val="00D70F7D"/>
    <w:rsid w:val="00D739A1"/>
    <w:rsid w:val="00D769BE"/>
    <w:rsid w:val="00D81243"/>
    <w:rsid w:val="00D82E05"/>
    <w:rsid w:val="00D82F1D"/>
    <w:rsid w:val="00D863DA"/>
    <w:rsid w:val="00D925EA"/>
    <w:rsid w:val="00D93542"/>
    <w:rsid w:val="00D95774"/>
    <w:rsid w:val="00D96D44"/>
    <w:rsid w:val="00D97426"/>
    <w:rsid w:val="00D97ACF"/>
    <w:rsid w:val="00D97BCC"/>
    <w:rsid w:val="00DA214F"/>
    <w:rsid w:val="00DA3892"/>
    <w:rsid w:val="00DA5788"/>
    <w:rsid w:val="00DA5B6C"/>
    <w:rsid w:val="00DA5F31"/>
    <w:rsid w:val="00DA6117"/>
    <w:rsid w:val="00DB1B91"/>
    <w:rsid w:val="00DB737B"/>
    <w:rsid w:val="00DC441D"/>
    <w:rsid w:val="00DD3CCC"/>
    <w:rsid w:val="00DD50B4"/>
    <w:rsid w:val="00DD50DD"/>
    <w:rsid w:val="00DE1503"/>
    <w:rsid w:val="00DE198C"/>
    <w:rsid w:val="00DE3791"/>
    <w:rsid w:val="00DE3867"/>
    <w:rsid w:val="00DF7A05"/>
    <w:rsid w:val="00E015F9"/>
    <w:rsid w:val="00E02613"/>
    <w:rsid w:val="00E052AD"/>
    <w:rsid w:val="00E05B26"/>
    <w:rsid w:val="00E123FF"/>
    <w:rsid w:val="00E1334A"/>
    <w:rsid w:val="00E14EC5"/>
    <w:rsid w:val="00E17237"/>
    <w:rsid w:val="00E2168C"/>
    <w:rsid w:val="00E21969"/>
    <w:rsid w:val="00E223FA"/>
    <w:rsid w:val="00E22EA6"/>
    <w:rsid w:val="00E235B5"/>
    <w:rsid w:val="00E24A8B"/>
    <w:rsid w:val="00E2507E"/>
    <w:rsid w:val="00E27350"/>
    <w:rsid w:val="00E2792E"/>
    <w:rsid w:val="00E328A8"/>
    <w:rsid w:val="00E32C3E"/>
    <w:rsid w:val="00E3471E"/>
    <w:rsid w:val="00E3743D"/>
    <w:rsid w:val="00E37EE6"/>
    <w:rsid w:val="00E417F2"/>
    <w:rsid w:val="00E464C2"/>
    <w:rsid w:val="00E47A29"/>
    <w:rsid w:val="00E52BAE"/>
    <w:rsid w:val="00E61584"/>
    <w:rsid w:val="00E62DB1"/>
    <w:rsid w:val="00E637EF"/>
    <w:rsid w:val="00E70FF1"/>
    <w:rsid w:val="00E736FF"/>
    <w:rsid w:val="00E873AB"/>
    <w:rsid w:val="00E91AD9"/>
    <w:rsid w:val="00E97BFC"/>
    <w:rsid w:val="00EA31A3"/>
    <w:rsid w:val="00EA6B57"/>
    <w:rsid w:val="00EA74E0"/>
    <w:rsid w:val="00EB4D5B"/>
    <w:rsid w:val="00EB5188"/>
    <w:rsid w:val="00EC6E5B"/>
    <w:rsid w:val="00ED0B27"/>
    <w:rsid w:val="00ED36DE"/>
    <w:rsid w:val="00ED5845"/>
    <w:rsid w:val="00EE12C1"/>
    <w:rsid w:val="00EE2F57"/>
    <w:rsid w:val="00EE4883"/>
    <w:rsid w:val="00EE56AD"/>
    <w:rsid w:val="00EE5AA4"/>
    <w:rsid w:val="00EE66F9"/>
    <w:rsid w:val="00EE77B8"/>
    <w:rsid w:val="00EF4D42"/>
    <w:rsid w:val="00EF539B"/>
    <w:rsid w:val="00EF69C7"/>
    <w:rsid w:val="00EF7126"/>
    <w:rsid w:val="00EF7E04"/>
    <w:rsid w:val="00F043D7"/>
    <w:rsid w:val="00F119BD"/>
    <w:rsid w:val="00F15A73"/>
    <w:rsid w:val="00F16660"/>
    <w:rsid w:val="00F17A81"/>
    <w:rsid w:val="00F24A74"/>
    <w:rsid w:val="00F24F8C"/>
    <w:rsid w:val="00F279A0"/>
    <w:rsid w:val="00F30FBA"/>
    <w:rsid w:val="00F32AC5"/>
    <w:rsid w:val="00F43DD1"/>
    <w:rsid w:val="00F45B51"/>
    <w:rsid w:val="00F46D15"/>
    <w:rsid w:val="00F52C87"/>
    <w:rsid w:val="00F53DFB"/>
    <w:rsid w:val="00F6202E"/>
    <w:rsid w:val="00F6220A"/>
    <w:rsid w:val="00F623CD"/>
    <w:rsid w:val="00F67C27"/>
    <w:rsid w:val="00F67C2E"/>
    <w:rsid w:val="00F704D5"/>
    <w:rsid w:val="00F74542"/>
    <w:rsid w:val="00F836AB"/>
    <w:rsid w:val="00F852F6"/>
    <w:rsid w:val="00F91E73"/>
    <w:rsid w:val="00F93C89"/>
    <w:rsid w:val="00F93D54"/>
    <w:rsid w:val="00F96013"/>
    <w:rsid w:val="00F96830"/>
    <w:rsid w:val="00FA05F9"/>
    <w:rsid w:val="00FA08AD"/>
    <w:rsid w:val="00FA4685"/>
    <w:rsid w:val="00FB326F"/>
    <w:rsid w:val="00FB3B1B"/>
    <w:rsid w:val="00FC3434"/>
    <w:rsid w:val="00FC464F"/>
    <w:rsid w:val="00FC6EC7"/>
    <w:rsid w:val="00FC7522"/>
    <w:rsid w:val="00FC75F3"/>
    <w:rsid w:val="00FC78C1"/>
    <w:rsid w:val="00FD0060"/>
    <w:rsid w:val="00FD00CD"/>
    <w:rsid w:val="00FD1303"/>
    <w:rsid w:val="00FE025B"/>
    <w:rsid w:val="00FE0A13"/>
    <w:rsid w:val="00FE15EF"/>
    <w:rsid w:val="00FE2DEA"/>
    <w:rsid w:val="00FE2ED1"/>
    <w:rsid w:val="00FE2F64"/>
    <w:rsid w:val="00FE4788"/>
    <w:rsid w:val="00FE535B"/>
    <w:rsid w:val="00FE585C"/>
    <w:rsid w:val="00FF034F"/>
    <w:rsid w:val="00FF09E9"/>
    <w:rsid w:val="00FF24C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subject"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30062"/>
    <w:rPr>
      <w:rFonts w:ascii="Tahoma" w:hAnsi="Tahoma" w:cs="Tahoma"/>
      <w:sz w:val="16"/>
      <w:szCs w:val="16"/>
    </w:rPr>
  </w:style>
  <w:style w:type="character" w:customStyle="1" w:styleId="DebesliotekstasDiagrama">
    <w:name w:val="Debesėlio tekstas Diagrama"/>
    <w:basedOn w:val="Numatytasispastraiposriftas"/>
    <w:link w:val="Debesliotekstas"/>
    <w:rsid w:val="00330062"/>
    <w:rPr>
      <w:rFonts w:ascii="Tahoma" w:hAnsi="Tahoma" w:cs="Tahoma"/>
      <w:sz w:val="16"/>
      <w:szCs w:val="16"/>
    </w:rPr>
  </w:style>
  <w:style w:type="character" w:styleId="Komentaronuoroda">
    <w:name w:val="annotation reference"/>
    <w:basedOn w:val="Numatytasispastraiposriftas"/>
    <w:rsid w:val="005F5936"/>
    <w:rPr>
      <w:sz w:val="16"/>
      <w:szCs w:val="16"/>
    </w:rPr>
  </w:style>
  <w:style w:type="paragraph" w:styleId="Komentarotekstas">
    <w:name w:val="annotation text"/>
    <w:basedOn w:val="prastasis"/>
    <w:link w:val="KomentarotekstasDiagrama"/>
    <w:uiPriority w:val="99"/>
    <w:rsid w:val="005F5936"/>
    <w:rPr>
      <w:sz w:val="20"/>
    </w:rPr>
  </w:style>
  <w:style w:type="character" w:customStyle="1" w:styleId="KomentarotekstasDiagrama">
    <w:name w:val="Komentaro tekstas Diagrama"/>
    <w:basedOn w:val="Numatytasispastraiposriftas"/>
    <w:link w:val="Komentarotekstas"/>
    <w:uiPriority w:val="99"/>
    <w:rsid w:val="005F5936"/>
    <w:rPr>
      <w:sz w:val="20"/>
    </w:rPr>
  </w:style>
  <w:style w:type="paragraph" w:styleId="Komentarotema">
    <w:name w:val="annotation subject"/>
    <w:basedOn w:val="Komentarotekstas"/>
    <w:next w:val="Komentarotekstas"/>
    <w:link w:val="KomentarotemaDiagrama"/>
    <w:uiPriority w:val="99"/>
    <w:rsid w:val="005F5936"/>
    <w:rPr>
      <w:b/>
      <w:bCs/>
    </w:rPr>
  </w:style>
  <w:style w:type="character" w:customStyle="1" w:styleId="KomentarotemaDiagrama">
    <w:name w:val="Komentaro tema Diagrama"/>
    <w:basedOn w:val="KomentarotekstasDiagrama"/>
    <w:link w:val="Komentarotema"/>
    <w:uiPriority w:val="99"/>
    <w:rsid w:val="005F5936"/>
    <w:rPr>
      <w:b/>
      <w:bCs/>
      <w:sz w:val="20"/>
    </w:rPr>
  </w:style>
  <w:style w:type="paragraph" w:styleId="Sraopastraipa">
    <w:name w:val="List Paragraph"/>
    <w:basedOn w:val="prastasis"/>
    <w:uiPriority w:val="34"/>
    <w:qFormat/>
    <w:rsid w:val="00761466"/>
    <w:pPr>
      <w:ind w:left="720"/>
      <w:contextualSpacing/>
    </w:pPr>
  </w:style>
  <w:style w:type="paragraph" w:styleId="Pataisymai">
    <w:name w:val="Revision"/>
    <w:hidden/>
    <w:rsid w:val="00633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subject"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30062"/>
    <w:rPr>
      <w:rFonts w:ascii="Tahoma" w:hAnsi="Tahoma" w:cs="Tahoma"/>
      <w:sz w:val="16"/>
      <w:szCs w:val="16"/>
    </w:rPr>
  </w:style>
  <w:style w:type="character" w:customStyle="1" w:styleId="DebesliotekstasDiagrama">
    <w:name w:val="Debesėlio tekstas Diagrama"/>
    <w:basedOn w:val="Numatytasispastraiposriftas"/>
    <w:link w:val="Debesliotekstas"/>
    <w:rsid w:val="00330062"/>
    <w:rPr>
      <w:rFonts w:ascii="Tahoma" w:hAnsi="Tahoma" w:cs="Tahoma"/>
      <w:sz w:val="16"/>
      <w:szCs w:val="16"/>
    </w:rPr>
  </w:style>
  <w:style w:type="character" w:styleId="Komentaronuoroda">
    <w:name w:val="annotation reference"/>
    <w:basedOn w:val="Numatytasispastraiposriftas"/>
    <w:rsid w:val="005F5936"/>
    <w:rPr>
      <w:sz w:val="16"/>
      <w:szCs w:val="16"/>
    </w:rPr>
  </w:style>
  <w:style w:type="paragraph" w:styleId="Komentarotekstas">
    <w:name w:val="annotation text"/>
    <w:basedOn w:val="prastasis"/>
    <w:link w:val="KomentarotekstasDiagrama"/>
    <w:uiPriority w:val="99"/>
    <w:rsid w:val="005F5936"/>
    <w:rPr>
      <w:sz w:val="20"/>
    </w:rPr>
  </w:style>
  <w:style w:type="character" w:customStyle="1" w:styleId="KomentarotekstasDiagrama">
    <w:name w:val="Komentaro tekstas Diagrama"/>
    <w:basedOn w:val="Numatytasispastraiposriftas"/>
    <w:link w:val="Komentarotekstas"/>
    <w:uiPriority w:val="99"/>
    <w:rsid w:val="005F5936"/>
    <w:rPr>
      <w:sz w:val="20"/>
    </w:rPr>
  </w:style>
  <w:style w:type="paragraph" w:styleId="Komentarotema">
    <w:name w:val="annotation subject"/>
    <w:basedOn w:val="Komentarotekstas"/>
    <w:next w:val="Komentarotekstas"/>
    <w:link w:val="KomentarotemaDiagrama"/>
    <w:uiPriority w:val="99"/>
    <w:rsid w:val="005F5936"/>
    <w:rPr>
      <w:b/>
      <w:bCs/>
    </w:rPr>
  </w:style>
  <w:style w:type="character" w:customStyle="1" w:styleId="KomentarotemaDiagrama">
    <w:name w:val="Komentaro tema Diagrama"/>
    <w:basedOn w:val="KomentarotekstasDiagrama"/>
    <w:link w:val="Komentarotema"/>
    <w:uiPriority w:val="99"/>
    <w:rsid w:val="005F5936"/>
    <w:rPr>
      <w:b/>
      <w:bCs/>
      <w:sz w:val="20"/>
    </w:rPr>
  </w:style>
  <w:style w:type="paragraph" w:styleId="Sraopastraipa">
    <w:name w:val="List Paragraph"/>
    <w:basedOn w:val="prastasis"/>
    <w:uiPriority w:val="34"/>
    <w:qFormat/>
    <w:rsid w:val="00761466"/>
    <w:pPr>
      <w:ind w:left="720"/>
      <w:contextualSpacing/>
    </w:pPr>
  </w:style>
  <w:style w:type="paragraph" w:styleId="Pataisymai">
    <w:name w:val="Revision"/>
    <w:hidden/>
    <w:rsid w:val="0063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C989-A553-4AC3-9BB2-9D38AB54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9489</Words>
  <Characters>5409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14869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2020-04-21T03:58:00Z</dcterms:created>
  <dc:creator>User</dc:creator>
  <cp:lastModifiedBy>Laimutė Žukauskienė</cp:lastModifiedBy>
  <cp:lastPrinted>2020-04-21T03:58:00Z</cp:lastPrinted>
  <dcterms:modified xsi:type="dcterms:W3CDTF">2020-05-15T06:57:00Z</dcterms:modified>
  <cp:revision>13</cp:revision>
</cp:coreProperties>
</file>