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D615" w14:textId="77777777" w:rsidR="00444810" w:rsidRDefault="00444810">
      <w:pPr>
        <w:tabs>
          <w:tab w:val="center" w:pos="4153"/>
          <w:tab w:val="right" w:pos="8306"/>
        </w:tabs>
        <w:jc w:val="center"/>
        <w:rPr>
          <w:lang w:eastAsia="lt-LT"/>
        </w:rPr>
      </w:pPr>
      <w:bookmarkStart w:id="0" w:name="_GoBack"/>
      <w:bookmarkEnd w:id="0"/>
    </w:p>
    <w:p w14:paraId="4401DEF6" w14:textId="77777777" w:rsidR="00444810" w:rsidRDefault="00444810">
      <w:pPr>
        <w:tabs>
          <w:tab w:val="center" w:pos="4153"/>
          <w:tab w:val="right" w:pos="8306"/>
        </w:tabs>
        <w:rPr>
          <w:lang w:eastAsia="lt-LT"/>
        </w:rPr>
      </w:pPr>
    </w:p>
    <w:p w14:paraId="16D35C76" w14:textId="77777777" w:rsidR="00444810" w:rsidRDefault="006E1A02" w:rsidP="00284879">
      <w:pPr>
        <w:ind w:left="5102"/>
        <w:rPr>
          <w:szCs w:val="24"/>
          <w:lang w:eastAsia="lt-LT"/>
        </w:rPr>
      </w:pPr>
      <w:r>
        <w:rPr>
          <w:szCs w:val="24"/>
          <w:lang w:eastAsia="lt-LT"/>
        </w:rPr>
        <w:t>PATVIRTINTA</w:t>
      </w:r>
    </w:p>
    <w:p w14:paraId="458ECD38" w14:textId="77777777" w:rsidR="00444810" w:rsidRDefault="006E1A02">
      <w:pPr>
        <w:ind w:left="5102"/>
        <w:rPr>
          <w:szCs w:val="24"/>
          <w:lang w:eastAsia="lt-LT"/>
        </w:rPr>
      </w:pPr>
      <w:r>
        <w:rPr>
          <w:szCs w:val="24"/>
          <w:lang w:eastAsia="lt-LT"/>
        </w:rPr>
        <w:t>Lietuvos Respublikos Vyriausybės</w:t>
      </w:r>
    </w:p>
    <w:p w14:paraId="1263B995" w14:textId="77777777" w:rsidR="00444810" w:rsidRDefault="006E1A02">
      <w:pPr>
        <w:ind w:left="5102"/>
        <w:rPr>
          <w:szCs w:val="24"/>
          <w:lang w:eastAsia="lt-LT"/>
        </w:rPr>
      </w:pPr>
      <w:r>
        <w:rPr>
          <w:szCs w:val="24"/>
          <w:lang w:eastAsia="lt-LT"/>
        </w:rPr>
        <w:t xml:space="preserve">2017 m. kovo 1 d. nutarimu Nr. 149   </w:t>
      </w:r>
    </w:p>
    <w:p w14:paraId="16D3539C" w14:textId="77777777" w:rsidR="00444810" w:rsidRDefault="006E1A02">
      <w:pPr>
        <w:ind w:left="5102"/>
        <w:rPr>
          <w:szCs w:val="24"/>
          <w:lang w:eastAsia="lt-LT"/>
        </w:rPr>
      </w:pPr>
      <w:r>
        <w:rPr>
          <w:szCs w:val="24"/>
          <w:lang w:eastAsia="lt-LT"/>
        </w:rPr>
        <w:t>(Lietuvos Respublikos Vyriausybės</w:t>
      </w:r>
    </w:p>
    <w:p w14:paraId="443B5047" w14:textId="77777777" w:rsidR="00444810" w:rsidRDefault="006E1A02">
      <w:pPr>
        <w:ind w:left="5102"/>
        <w:rPr>
          <w:szCs w:val="24"/>
          <w:lang w:eastAsia="lt-LT"/>
        </w:rPr>
      </w:pPr>
      <w:r>
        <w:rPr>
          <w:szCs w:val="24"/>
          <w:lang w:eastAsia="lt-LT"/>
        </w:rPr>
        <w:t>201</w:t>
      </w:r>
      <w:r w:rsidR="00CB6259">
        <w:rPr>
          <w:szCs w:val="24"/>
          <w:lang w:eastAsia="lt-LT"/>
        </w:rPr>
        <w:t>9</w:t>
      </w:r>
      <w:r>
        <w:rPr>
          <w:szCs w:val="24"/>
          <w:lang w:eastAsia="lt-LT"/>
        </w:rPr>
        <w:t xml:space="preserve"> m.                        d. nutarimo Nr.     redakcija)</w:t>
      </w:r>
    </w:p>
    <w:p w14:paraId="32838E02" w14:textId="77777777" w:rsidR="00444810" w:rsidRDefault="00444810">
      <w:pPr>
        <w:rPr>
          <w:szCs w:val="24"/>
          <w:lang w:eastAsia="lt-LT"/>
        </w:rPr>
      </w:pPr>
    </w:p>
    <w:p w14:paraId="7BEBB0E0" w14:textId="712145E5" w:rsidR="0043788C" w:rsidRDefault="0043788C" w:rsidP="0043788C">
      <w:pPr>
        <w:spacing w:line="360" w:lineRule="atLeast"/>
        <w:jc w:val="center"/>
        <w:rPr>
          <w:b/>
        </w:rPr>
      </w:pPr>
      <w:r>
        <w:rPr>
          <w:b/>
        </w:rPr>
        <w:t xml:space="preserve">PARAMOS UŽ </w:t>
      </w:r>
      <w:r w:rsidR="00074731" w:rsidRPr="00074731">
        <w:rPr>
          <w:b/>
        </w:rPr>
        <w:t>STUDIJŲ REZULTATUS</w:t>
      </w:r>
      <w:r w:rsidR="00074731" w:rsidRPr="00074731" w:rsidDel="00074731">
        <w:rPr>
          <w:b/>
        </w:rPr>
        <w:t xml:space="preserve"> </w:t>
      </w:r>
      <w:r>
        <w:rPr>
          <w:b/>
        </w:rPr>
        <w:t>IR PARAMOS AKADEMINĖMS IŠVYKOMS</w:t>
      </w:r>
      <w:r>
        <w:t xml:space="preserve"> </w:t>
      </w:r>
      <w:r>
        <w:rPr>
          <w:b/>
        </w:rPr>
        <w:t>TEIKIMO DOKTORANTAMS TVARKOS APRAŠAS</w:t>
      </w:r>
    </w:p>
    <w:p w14:paraId="1BED6C86" w14:textId="77777777" w:rsidR="0043788C" w:rsidRDefault="0043788C" w:rsidP="0043788C">
      <w:pPr>
        <w:spacing w:line="360" w:lineRule="atLeast"/>
        <w:jc w:val="center"/>
        <w:rPr>
          <w:b/>
        </w:rPr>
      </w:pPr>
    </w:p>
    <w:p w14:paraId="7E6920ED" w14:textId="77777777" w:rsidR="0043788C" w:rsidRDefault="0043788C" w:rsidP="0043788C">
      <w:pPr>
        <w:spacing w:line="360" w:lineRule="atLeast"/>
        <w:jc w:val="center"/>
        <w:rPr>
          <w:b/>
        </w:rPr>
      </w:pPr>
      <w:r>
        <w:rPr>
          <w:b/>
        </w:rPr>
        <w:t>I SKYRIUS</w:t>
      </w:r>
    </w:p>
    <w:p w14:paraId="2221128B" w14:textId="77777777" w:rsidR="0043788C" w:rsidRDefault="0043788C" w:rsidP="0043788C">
      <w:pPr>
        <w:spacing w:line="360" w:lineRule="atLeast"/>
        <w:jc w:val="center"/>
        <w:rPr>
          <w:b/>
        </w:rPr>
      </w:pPr>
      <w:r>
        <w:rPr>
          <w:b/>
        </w:rPr>
        <w:t>BENDROSIOS NUOSTATOS</w:t>
      </w:r>
    </w:p>
    <w:p w14:paraId="69D12E71" w14:textId="77777777" w:rsidR="0043788C" w:rsidRPr="00074731" w:rsidRDefault="0043788C" w:rsidP="00074731">
      <w:pPr>
        <w:spacing w:line="360" w:lineRule="atLeast"/>
        <w:ind w:firstLine="567"/>
        <w:jc w:val="both"/>
      </w:pPr>
    </w:p>
    <w:p w14:paraId="18EF9DFD" w14:textId="523E8A7D" w:rsidR="0043788C" w:rsidRDefault="0043788C" w:rsidP="00381D79">
      <w:pPr>
        <w:spacing w:after="20" w:line="360" w:lineRule="atLeast"/>
        <w:ind w:firstLine="567"/>
        <w:jc w:val="both"/>
      </w:pPr>
      <w:r>
        <w:t xml:space="preserve">1. Paramos už </w:t>
      </w:r>
      <w:r w:rsidR="00074731" w:rsidRPr="00074731">
        <w:t>studijų rezultatus</w:t>
      </w:r>
      <w:r w:rsidR="00074731" w:rsidDel="00074731">
        <w:t xml:space="preserve"> </w:t>
      </w:r>
      <w:r>
        <w:t xml:space="preserve">ir paramos akademinėms išvykoms teikimo doktorantams tvarkos </w:t>
      </w:r>
      <w:r w:rsidR="00381D79">
        <w:t xml:space="preserve">apraše </w:t>
      </w:r>
      <w:r>
        <w:t>(toliau – Aprašas) nustato</w:t>
      </w:r>
      <w:r w:rsidR="00381D79">
        <w:t>mi</w:t>
      </w:r>
      <w:r>
        <w:t xml:space="preserve"> </w:t>
      </w:r>
      <w:r w:rsidR="00381D79">
        <w:t xml:space="preserve">reikalavimai </w:t>
      </w:r>
      <w:r>
        <w:t xml:space="preserve">mokslo ir meno doktorantams (toliau – doktorantai), pretenduojantiems gauti Lietuvos mokslo tarybos (toliau – Taryba) konkurso būdu skiriamą ir jai skirtais Lietuvos Respublikos valstybės biudžeto asignavimais teikiamą paramą už </w:t>
      </w:r>
      <w:r w:rsidR="00074731" w:rsidRPr="00074731">
        <w:t>studijų rezultatus</w:t>
      </w:r>
      <w:r w:rsidR="00074731" w:rsidDel="00074731">
        <w:t xml:space="preserve"> </w:t>
      </w:r>
      <w:r>
        <w:t xml:space="preserve">ir paramą jų akademinių išvykų (išvyka į užsienyje vykstantį tarptautinį mokslo ar meno renginį pristatyti savo mokslinių tyrimų ir (ar) meno kūrinių, dalyvavimas užsienyje vykstančiame tarptautiniame seminare ar doktorantams skirtuose mokymuose, stažuotė užsienio mokslo ir studijų </w:t>
      </w:r>
      <w:r w:rsidR="00C345AC">
        <w:t xml:space="preserve">institucijoje </w:t>
      </w:r>
      <w:r>
        <w:t xml:space="preserve">ar kitoje mokslinius tyrimus vykdančioje institucijoje) išlaidoms padengti (toliau – parama akademinėms išvykoms), paramos už </w:t>
      </w:r>
      <w:r w:rsidR="00074731" w:rsidRPr="00074731">
        <w:t>studijų rezultatus</w:t>
      </w:r>
      <w:r w:rsidR="00074731" w:rsidDel="00074731">
        <w:t xml:space="preserve"> </w:t>
      </w:r>
      <w:r>
        <w:t xml:space="preserve">ir paramos akademinėms išvykoms teikimo </w:t>
      </w:r>
      <w:r w:rsidR="00381D79">
        <w:t>tvarka</w:t>
      </w:r>
      <w:r>
        <w:t>.</w:t>
      </w:r>
    </w:p>
    <w:p w14:paraId="3B8CACD5" w14:textId="5AC0E2E3" w:rsidR="0043788C" w:rsidRDefault="00737BFA" w:rsidP="00381D79">
      <w:pPr>
        <w:spacing w:after="20" w:line="360" w:lineRule="atLeast"/>
        <w:ind w:firstLine="567"/>
        <w:jc w:val="both"/>
      </w:pPr>
      <w:r>
        <w:t>2</w:t>
      </w:r>
      <w:r w:rsidR="0043788C">
        <w:t xml:space="preserve">. Paramos už </w:t>
      </w:r>
      <w:r w:rsidR="00074731" w:rsidRPr="00074731">
        <w:t>studijų rezultatus</w:t>
      </w:r>
      <w:r w:rsidR="00074731" w:rsidDel="00074731">
        <w:t xml:space="preserve"> </w:t>
      </w:r>
      <w:r w:rsidR="0043788C">
        <w:t xml:space="preserve">teikimo tikslas – paremti produktyviai </w:t>
      </w:r>
      <w:r w:rsidR="00074731">
        <w:t>studijuojančius</w:t>
      </w:r>
      <w:r w:rsidR="0043788C">
        <w:t xml:space="preserve"> doktorantus, paramos akademinėms išvykoms tikslas – sudaryti sąlygas doktorantams </w:t>
      </w:r>
      <w:r w:rsidR="00381D79">
        <w:t xml:space="preserve">tobulinti </w:t>
      </w:r>
      <w:r w:rsidR="0043788C">
        <w:t>jų mokslinę kvalifikaciją dalyvaujant užsienyje vykstančiuose renginiuose, didinti doktorantų tarptautinį judumą, remti Lietuvos mokslinių tyrimų rezultatų tarptautinę sklaidą.</w:t>
      </w:r>
    </w:p>
    <w:p w14:paraId="1ECF2A84" w14:textId="77777777" w:rsidR="0043788C" w:rsidRDefault="0043788C" w:rsidP="0043788C">
      <w:pPr>
        <w:spacing w:line="360" w:lineRule="atLeast"/>
        <w:ind w:firstLine="567"/>
        <w:jc w:val="both"/>
        <w:rPr>
          <w:b/>
        </w:rPr>
      </w:pPr>
    </w:p>
    <w:p w14:paraId="0C9EDA34" w14:textId="77777777" w:rsidR="0043788C" w:rsidRDefault="0043788C" w:rsidP="0043788C">
      <w:pPr>
        <w:spacing w:line="360" w:lineRule="atLeast"/>
        <w:jc w:val="center"/>
        <w:rPr>
          <w:b/>
        </w:rPr>
      </w:pPr>
      <w:r>
        <w:rPr>
          <w:b/>
        </w:rPr>
        <w:t>II SKYRIUS</w:t>
      </w:r>
    </w:p>
    <w:p w14:paraId="4525C4F9" w14:textId="371C5179" w:rsidR="0043788C" w:rsidRDefault="0043788C" w:rsidP="0043788C">
      <w:pPr>
        <w:spacing w:line="360" w:lineRule="atLeast"/>
        <w:jc w:val="center"/>
        <w:rPr>
          <w:b/>
        </w:rPr>
      </w:pPr>
      <w:r>
        <w:rPr>
          <w:b/>
        </w:rPr>
        <w:t xml:space="preserve">PARAMOS UŽ </w:t>
      </w:r>
      <w:r w:rsidR="00CF77E7" w:rsidRPr="00074731">
        <w:rPr>
          <w:b/>
        </w:rPr>
        <w:t>STUDIJŲ REZULTATUS</w:t>
      </w:r>
      <w:r w:rsidR="00CF77E7" w:rsidRPr="00074731" w:rsidDel="00074731">
        <w:rPr>
          <w:b/>
        </w:rPr>
        <w:t xml:space="preserve"> </w:t>
      </w:r>
      <w:r>
        <w:rPr>
          <w:b/>
        </w:rPr>
        <w:t>IR PARAMOS AKADEMINĖMS IŠVYKOMS TEIKIMAS</w:t>
      </w:r>
    </w:p>
    <w:p w14:paraId="55025441" w14:textId="77777777" w:rsidR="0043788C" w:rsidRDefault="0043788C" w:rsidP="0043788C">
      <w:pPr>
        <w:spacing w:line="360" w:lineRule="atLeast"/>
        <w:ind w:firstLine="567"/>
        <w:jc w:val="both"/>
      </w:pPr>
    </w:p>
    <w:p w14:paraId="55672C9C" w14:textId="69C9EEBB" w:rsidR="0043788C" w:rsidRDefault="00737BFA" w:rsidP="00381D79">
      <w:pPr>
        <w:spacing w:after="20" w:line="360" w:lineRule="atLeast"/>
        <w:ind w:firstLine="567"/>
        <w:jc w:val="both"/>
      </w:pPr>
      <w:r>
        <w:t>3</w:t>
      </w:r>
      <w:r w:rsidR="0043788C">
        <w:t xml:space="preserve">. Parama už </w:t>
      </w:r>
      <w:r w:rsidR="002A6091" w:rsidRPr="00074731">
        <w:t>studijų rezultatus</w:t>
      </w:r>
      <w:r w:rsidR="002A6091" w:rsidRPr="00DE42D6">
        <w:t xml:space="preserve"> </w:t>
      </w:r>
      <w:r w:rsidR="003F5AD4">
        <w:t>ir</w:t>
      </w:r>
      <w:r w:rsidR="0043788C">
        <w:t xml:space="preserve">  parama akademinėms išvykoms gali būti </w:t>
      </w:r>
      <w:r w:rsidR="00C345AC">
        <w:t>teikiamos</w:t>
      </w:r>
      <w:r w:rsidR="0043788C">
        <w:t>:</w:t>
      </w:r>
    </w:p>
    <w:p w14:paraId="72274532" w14:textId="77777777" w:rsidR="0043788C" w:rsidRDefault="00737BFA" w:rsidP="00381D79">
      <w:pPr>
        <w:spacing w:after="20" w:line="360" w:lineRule="atLeast"/>
        <w:ind w:firstLine="567"/>
        <w:jc w:val="both"/>
      </w:pPr>
      <w:r>
        <w:t>3</w:t>
      </w:r>
      <w:r w:rsidR="0043788C">
        <w:t xml:space="preserve">.1. mokslo doktorantams, vykdantiems mokslinius tyrimus ir turintiems </w:t>
      </w:r>
      <w:r w:rsidR="00960E05">
        <w:t xml:space="preserve">doktorantūros metu </w:t>
      </w:r>
      <w:r w:rsidR="0043788C">
        <w:t>paskelbtų ar priimtų spausdinti mokslinių darbų</w:t>
      </w:r>
      <w:r w:rsidR="00960E05">
        <w:t xml:space="preserve"> rengiamos disertacijos tema</w:t>
      </w:r>
      <w:r w:rsidR="0043788C">
        <w:t>;</w:t>
      </w:r>
    </w:p>
    <w:p w14:paraId="679677E9" w14:textId="77777777" w:rsidR="0043788C" w:rsidRDefault="00737BFA" w:rsidP="00381D79">
      <w:pPr>
        <w:spacing w:after="20" w:line="360" w:lineRule="atLeast"/>
        <w:ind w:firstLine="567"/>
        <w:jc w:val="both"/>
      </w:pPr>
      <w:r>
        <w:t>3</w:t>
      </w:r>
      <w:r w:rsidR="0043788C">
        <w:t xml:space="preserve">.2. meno doktorantams, vykdantiems tyrimus ir (ar) kuriantiems, atliekantiems ir viešai pristatantiems meno kūrinius ir turintiems </w:t>
      </w:r>
      <w:r w:rsidR="00960E05">
        <w:t xml:space="preserve">doktorantūros metu </w:t>
      </w:r>
      <w:r w:rsidR="0043788C">
        <w:t xml:space="preserve">kultūros ir meno leidiniuose paskelbtų ar priimtų spausdinti tyrimų ir (ar) sukurtų, atliktų ir viešai pristatytų meno kūrinių </w:t>
      </w:r>
      <w:r w:rsidR="00960E05">
        <w:t xml:space="preserve">rengiamo meno projekto tema </w:t>
      </w:r>
      <w:r w:rsidR="0043788C">
        <w:t xml:space="preserve">(toliau – meno kūriniai). </w:t>
      </w:r>
    </w:p>
    <w:p w14:paraId="12832374" w14:textId="02D85D0B" w:rsidR="0043788C" w:rsidRDefault="00737BFA" w:rsidP="00381D79">
      <w:pPr>
        <w:spacing w:after="20" w:line="360" w:lineRule="atLeast"/>
        <w:ind w:firstLine="567"/>
        <w:jc w:val="both"/>
      </w:pPr>
      <w:r>
        <w:lastRenderedPageBreak/>
        <w:t>4</w:t>
      </w:r>
      <w:r w:rsidR="0043788C">
        <w:t>. Ta</w:t>
      </w:r>
      <w:r w:rsidR="00483537">
        <w:t>ryba, suderinusi su Lietuvos Respublikos š</w:t>
      </w:r>
      <w:r w:rsidR="009516BA">
        <w:t xml:space="preserve">vietimo, </w:t>
      </w:r>
      <w:r w:rsidR="0043788C">
        <w:t xml:space="preserve">mokslo </w:t>
      </w:r>
      <w:r w:rsidR="009516BA">
        <w:t xml:space="preserve">ir sporto </w:t>
      </w:r>
      <w:r w:rsidR="0043788C">
        <w:t xml:space="preserve">ministerija, kasmet iki vasario 1 d. nustato lėšų sumą paramai už </w:t>
      </w:r>
      <w:r w:rsidR="00993407" w:rsidRPr="00074731">
        <w:t>studijų rezultatus</w:t>
      </w:r>
      <w:r w:rsidR="00993407" w:rsidRPr="00DE42D6">
        <w:t xml:space="preserve"> </w:t>
      </w:r>
      <w:r w:rsidR="0043788C">
        <w:t xml:space="preserve">ir paramai akademinėms išvykoms. </w:t>
      </w:r>
    </w:p>
    <w:p w14:paraId="4BF3CBA4" w14:textId="1E651BAC" w:rsidR="0043788C" w:rsidRDefault="00737BFA" w:rsidP="00381D79">
      <w:pPr>
        <w:spacing w:after="20" w:line="360" w:lineRule="atLeast"/>
        <w:ind w:firstLine="567"/>
        <w:jc w:val="both"/>
      </w:pPr>
      <w:r>
        <w:t>5</w:t>
      </w:r>
      <w:r w:rsidR="0043788C">
        <w:t xml:space="preserve">. Doktorantams teikiamos paramos už </w:t>
      </w:r>
      <w:r w:rsidR="00993407" w:rsidRPr="00074731">
        <w:t>studijų rezultatus</w:t>
      </w:r>
      <w:r w:rsidR="00993407" w:rsidRPr="00DE42D6">
        <w:t xml:space="preserve"> </w:t>
      </w:r>
      <w:r w:rsidR="0043788C">
        <w:t xml:space="preserve">dydį, ne didesnį kaip </w:t>
      </w:r>
      <w:r w:rsidR="00993407">
        <w:t xml:space="preserve">15 </w:t>
      </w:r>
      <w:r w:rsidR="0043788C">
        <w:t>bazinės socialinės išmokos dydži</w:t>
      </w:r>
      <w:r w:rsidR="00993407">
        <w:t>ų</w:t>
      </w:r>
      <w:r w:rsidR="0043788C">
        <w:t xml:space="preserve"> per metus, ir paramą už </w:t>
      </w:r>
      <w:r w:rsidR="00993407" w:rsidRPr="00074731">
        <w:t>studijų rezultatus</w:t>
      </w:r>
      <w:r w:rsidR="0043788C">
        <w:t xml:space="preserve"> gaunančių doktorantų skaičių Taryba nustato kasmet iki kovo 1 d., atsižvelgdama į pateiktų prašymų skaičių ir paramai už </w:t>
      </w:r>
      <w:r w:rsidR="00993407" w:rsidRPr="00074731">
        <w:t>studijų rezultatus</w:t>
      </w:r>
      <w:r w:rsidR="00993407" w:rsidRPr="00DE42D6">
        <w:t xml:space="preserve"> </w:t>
      </w:r>
      <w:r w:rsidR="0043788C">
        <w:t>numatytą lėšų sumą.</w:t>
      </w:r>
    </w:p>
    <w:p w14:paraId="62D83CC0" w14:textId="54FA1C78" w:rsidR="0043788C" w:rsidRDefault="00737BFA" w:rsidP="00381D79">
      <w:pPr>
        <w:spacing w:after="20" w:line="360" w:lineRule="atLeast"/>
        <w:ind w:firstLine="567"/>
        <w:jc w:val="both"/>
      </w:pPr>
      <w:r>
        <w:t>6</w:t>
      </w:r>
      <w:r w:rsidR="0043788C">
        <w:t xml:space="preserve">. Parama už </w:t>
      </w:r>
      <w:r w:rsidR="00993407" w:rsidRPr="00074731">
        <w:t>studijų rezultatus</w:t>
      </w:r>
      <w:r w:rsidR="00993407" w:rsidRPr="00DE42D6">
        <w:t xml:space="preserve"> </w:t>
      </w:r>
      <w:r w:rsidR="0043788C">
        <w:t xml:space="preserve">doktorantui skiriama vieniems kalendoriniams metams, bet ne ilgiau kaip iki </w:t>
      </w:r>
      <w:r w:rsidR="00C345AC">
        <w:t xml:space="preserve">mokslo ir studijų </w:t>
      </w:r>
      <w:r w:rsidR="0043788C">
        <w:t xml:space="preserve">institucijos </w:t>
      </w:r>
      <w:r w:rsidR="00C345AC">
        <w:t xml:space="preserve">(toliau – institucija) </w:t>
      </w:r>
      <w:r w:rsidR="0043788C">
        <w:t xml:space="preserve">nustatyto doktorantūros pabaigos termino, metinį paramos už </w:t>
      </w:r>
      <w:r w:rsidR="00CF77E7" w:rsidRPr="00074731">
        <w:t>studijų rezultatus</w:t>
      </w:r>
      <w:r w:rsidR="00CF77E7" w:rsidRPr="00DE42D6">
        <w:t xml:space="preserve"> </w:t>
      </w:r>
      <w:r w:rsidR="0043788C">
        <w:t>dydį perskaičiuojant proporcingai studijų trukmei tais kalendoriniais metais. Parama akademinėms išvykoms doktorantui gali būti paskirta tik vieną kartą per kalendorinius metus.</w:t>
      </w:r>
    </w:p>
    <w:p w14:paraId="1C9F7A5A" w14:textId="1A23149E" w:rsidR="0043788C" w:rsidRDefault="00737BFA" w:rsidP="00381D79">
      <w:pPr>
        <w:spacing w:after="20" w:line="360" w:lineRule="atLeast"/>
        <w:ind w:firstLine="567"/>
        <w:jc w:val="both"/>
      </w:pPr>
      <w:r>
        <w:t>7</w:t>
      </w:r>
      <w:r w:rsidR="0043788C">
        <w:t xml:space="preserve">. Parama už </w:t>
      </w:r>
      <w:r w:rsidR="00993407" w:rsidRPr="00074731">
        <w:t>studijų rezultatus</w:t>
      </w:r>
      <w:r w:rsidR="00993407" w:rsidRPr="00DE42D6">
        <w:t xml:space="preserve"> </w:t>
      </w:r>
      <w:r w:rsidR="0043788C">
        <w:t>ir parama akademinėms išvykoms doktorantams neskiriamos paskutiniais doktorantūros metais, jeigu jų doktorantūra pasibaigia pirmąjį tų metų ketvirtį.</w:t>
      </w:r>
    </w:p>
    <w:p w14:paraId="2D25980D" w14:textId="232258EE" w:rsidR="0043788C" w:rsidRDefault="00737BFA" w:rsidP="00381D79">
      <w:pPr>
        <w:spacing w:after="20" w:line="360" w:lineRule="atLeast"/>
        <w:ind w:firstLine="567"/>
        <w:jc w:val="both"/>
      </w:pPr>
      <w:r>
        <w:t>8</w:t>
      </w:r>
      <w:r w:rsidR="0043788C">
        <w:t xml:space="preserve">. Prašymus skirti paramą už </w:t>
      </w:r>
      <w:r w:rsidR="00993407" w:rsidRPr="00074731">
        <w:t>studijų rezultatus</w:t>
      </w:r>
      <w:r w:rsidR="00993407" w:rsidRPr="00DE42D6">
        <w:t xml:space="preserve"> </w:t>
      </w:r>
      <w:r w:rsidR="0043788C">
        <w:t xml:space="preserve">doktorantai pateikia Tarybai kasmet nuo spalio 15 d. iki gruodžio 15 d. Prašymus skirti paramą akademinėms išvykoms doktorantai pateikia Tarybai kasmet nuo spalio 15 d. iki lapkričio 15 d. ir nuo balandžio 15 d. iki gegužės 15 d. Minėti prašymai teikiami pagal Tarybos patvirtintas formas, numatančias taip pat ir informacijos pagal Aprašo </w:t>
      </w:r>
      <w:r>
        <w:t>9</w:t>
      </w:r>
      <w:r w:rsidR="0043788C">
        <w:t xml:space="preserve"> punkte nurodytus prašymų vertinimo kriterijus pateikimą. Kartu su prašymu doktorantas turi pateikti jo doktorantūros institucijos</w:t>
      </w:r>
      <w:r w:rsidR="00BD7F93">
        <w:t xml:space="preserve"> </w:t>
      </w:r>
      <w:r w:rsidR="0043788C">
        <w:t xml:space="preserve">vadovo pasirašytą rekomendaciją. Doktorantas, kuriam jau buvo paskirta parama už </w:t>
      </w:r>
      <w:r w:rsidR="00993407" w:rsidRPr="00074731">
        <w:t>studijų rezultatus</w:t>
      </w:r>
      <w:r w:rsidR="00960E05">
        <w:t xml:space="preserve"> </w:t>
      </w:r>
      <w:r w:rsidR="00960E05" w:rsidRPr="00501956">
        <w:t xml:space="preserve">(iki Aprašo įsigaliojimo – </w:t>
      </w:r>
      <w:r w:rsidR="0043788C" w:rsidRPr="00501956">
        <w:t>akademinius pasiekimus</w:t>
      </w:r>
      <w:r w:rsidR="00960E05" w:rsidRPr="00501956">
        <w:t>)</w:t>
      </w:r>
      <w:r w:rsidR="0043788C">
        <w:t xml:space="preserve"> ar parama akademinėms išvykoms, pakartotinai teikdamas prašymą skirti šią paramą, prašyme negali nurodyti paskelbtų (priimtų spausdinti) mokslinių darbų ar meno kūrinių ir paskelbtų (priimtų spausdinti) tyrimų</w:t>
      </w:r>
      <w:r w:rsidR="00993407">
        <w:t>, taip pat kitų mokslinės ir (ar) meninės veiklos kokybę ir reikšmingumą parodančių duomenų</w:t>
      </w:r>
      <w:r w:rsidR="0043788C">
        <w:t xml:space="preserve"> (</w:t>
      </w:r>
      <w:r w:rsidR="0043788C" w:rsidRPr="00501956">
        <w:t xml:space="preserve">toliau </w:t>
      </w:r>
      <w:r w:rsidR="00DA24B4" w:rsidRPr="00501956">
        <w:t xml:space="preserve">kartu vadinama </w:t>
      </w:r>
      <w:r w:rsidR="0043788C" w:rsidRPr="00501956">
        <w:t>– darbai</w:t>
      </w:r>
      <w:r w:rsidR="0043788C">
        <w:t xml:space="preserve">), kurie buvo nurodyti prašyme, pagal kurį jam ši parama buvo paskirta. Jei tokie darbai </w:t>
      </w:r>
      <w:r w:rsidR="00E9647E">
        <w:t xml:space="preserve">pakartotiniame </w:t>
      </w:r>
      <w:r w:rsidR="0043788C">
        <w:t>prašyme yra nurodomi, toks prašymas nagrinėjamas</w:t>
      </w:r>
      <w:r w:rsidR="00E9647E">
        <w:t>,</w:t>
      </w:r>
      <w:r w:rsidR="0043788C">
        <w:t xml:space="preserve"> į juos neatsižvelgiant.</w:t>
      </w:r>
    </w:p>
    <w:p w14:paraId="1646FDE5" w14:textId="77777777" w:rsidR="0043788C" w:rsidRDefault="00737BFA" w:rsidP="00381D79">
      <w:pPr>
        <w:spacing w:after="20" w:line="360" w:lineRule="atLeast"/>
        <w:ind w:firstLine="567"/>
        <w:jc w:val="both"/>
      </w:pPr>
      <w:r>
        <w:t>9</w:t>
      </w:r>
      <w:r w:rsidR="0043788C">
        <w:t>. Doktorantų prašymus nagrinėja ir vertina Taryba, vadovaudamasi skaidrumo, viešumo, objektyvumo ir nediskriminavimo principais pagal šiuos prašymų vertinimo kriterijus:</w:t>
      </w:r>
    </w:p>
    <w:p w14:paraId="3C87057F" w14:textId="77777777" w:rsidR="0043788C" w:rsidRDefault="00DE42D6" w:rsidP="00381D79">
      <w:pPr>
        <w:spacing w:after="20" w:line="360" w:lineRule="atLeast"/>
        <w:ind w:firstLine="567"/>
        <w:jc w:val="both"/>
      </w:pPr>
      <w:r>
        <w:t>9.</w:t>
      </w:r>
      <w:r w:rsidR="002A6091">
        <w:t>1</w:t>
      </w:r>
      <w:r>
        <w:t xml:space="preserve">. </w:t>
      </w:r>
      <w:r w:rsidR="0043788C">
        <w:t>doktorantų mokslinių publikacijų, tyrimų publikacijų ir (ar) meno kūrinių kiekį ir lygį;</w:t>
      </w:r>
    </w:p>
    <w:p w14:paraId="22EAA1AB" w14:textId="77777777" w:rsidR="00DE42D6" w:rsidRDefault="002A6091" w:rsidP="00DE42D6">
      <w:pPr>
        <w:spacing w:after="20" w:line="360" w:lineRule="atLeast"/>
        <w:ind w:firstLine="567"/>
        <w:jc w:val="both"/>
      </w:pPr>
      <w:r>
        <w:t xml:space="preserve">9.2. </w:t>
      </w:r>
      <w:r w:rsidR="0043788C">
        <w:t>doktorantų mokslinės ir (ar) meninės veiklos kokybę ir reikšmingumą;</w:t>
      </w:r>
    </w:p>
    <w:p w14:paraId="1E48F05E" w14:textId="77777777" w:rsidR="0043788C" w:rsidRPr="004429DC" w:rsidRDefault="00737BFA" w:rsidP="00381D79">
      <w:pPr>
        <w:spacing w:after="20" w:line="360" w:lineRule="atLeast"/>
        <w:ind w:firstLine="567"/>
        <w:jc w:val="both"/>
      </w:pPr>
      <w:r>
        <w:t>9</w:t>
      </w:r>
      <w:r w:rsidR="0043788C">
        <w:t>.3. tarptautinio mokslo ar meno renginio, seminaro, doktorantų mokyklos ar stažuotės institucijos, į kurią vykstama, mokslinį ar meninį lygį ir doktoranto dalyvavimo būdą (prašymų skirti paramą akademinėms išvykoms atveju).</w:t>
      </w:r>
    </w:p>
    <w:p w14:paraId="6F3A186B" w14:textId="71D383C6" w:rsidR="0043788C" w:rsidRDefault="00737BFA" w:rsidP="00381D79">
      <w:pPr>
        <w:spacing w:after="20" w:line="360" w:lineRule="atLeast"/>
        <w:ind w:firstLine="567"/>
        <w:jc w:val="both"/>
      </w:pPr>
      <w:r>
        <w:t>10</w:t>
      </w:r>
      <w:r w:rsidR="0043788C">
        <w:t xml:space="preserve">. Nutarimą dėl paramos už </w:t>
      </w:r>
      <w:r w:rsidR="001C17EB" w:rsidRPr="00074731">
        <w:t>studijų rezultatus</w:t>
      </w:r>
      <w:r w:rsidR="001C17EB" w:rsidRPr="00DE42D6">
        <w:t xml:space="preserve"> </w:t>
      </w:r>
      <w:r w:rsidR="0043788C">
        <w:t xml:space="preserve">skyrimo Taryba priima kasmet iki kovo 1 d., nutarimą dėl paramos akademinėms išvykoms skyrimo – kasmet atitinkamai iki vasario 1 d. ir liepos 1 d. Apie paskirtą paramą už </w:t>
      </w:r>
      <w:r w:rsidR="001C17EB" w:rsidRPr="00074731">
        <w:t>studijų rezultatus</w:t>
      </w:r>
      <w:r w:rsidR="001C17EB" w:rsidRPr="00DE42D6">
        <w:t xml:space="preserve"> </w:t>
      </w:r>
      <w:r w:rsidR="0043788C">
        <w:t xml:space="preserve">ir paramą akademinėms išvykoms Taryba per 3 darbo dienas nuo jos paskyrimo praneša institucijoms, kurios per 3 darbo dienas nuo pranešimo gavimo informuoja doktorantus apie jiems paskirtą paramą, ir paskelbia Tarybos interneto svetainėje. </w:t>
      </w:r>
    </w:p>
    <w:p w14:paraId="22C7ABA5" w14:textId="767FC9B9" w:rsidR="0043788C" w:rsidRDefault="00737BFA" w:rsidP="00381D79">
      <w:pPr>
        <w:spacing w:after="20" w:line="360" w:lineRule="atLeast"/>
        <w:ind w:firstLine="567"/>
        <w:jc w:val="both"/>
      </w:pPr>
      <w:r>
        <w:t>11</w:t>
      </w:r>
      <w:r w:rsidR="0043788C">
        <w:t xml:space="preserve">. Paramą už </w:t>
      </w:r>
      <w:r w:rsidR="001C17EB" w:rsidRPr="00074731">
        <w:t>studijų rezultatus</w:t>
      </w:r>
      <w:r w:rsidR="001C17EB" w:rsidRPr="00DE42D6">
        <w:t xml:space="preserve"> </w:t>
      </w:r>
      <w:r w:rsidR="0043788C">
        <w:t xml:space="preserve">doktorantams Taryba </w:t>
      </w:r>
      <w:r w:rsidR="002A6091">
        <w:t>iš</w:t>
      </w:r>
      <w:r w:rsidR="0043788C">
        <w:t xml:space="preserve">moka iki </w:t>
      </w:r>
      <w:r w:rsidR="002A6091">
        <w:t xml:space="preserve">kovo 31 </w:t>
      </w:r>
      <w:r w:rsidR="0043788C">
        <w:t xml:space="preserve">dienos. </w:t>
      </w:r>
    </w:p>
    <w:p w14:paraId="57BBBEEF" w14:textId="0744AC5C" w:rsidR="0043788C" w:rsidRDefault="00737BFA" w:rsidP="00381D79">
      <w:pPr>
        <w:spacing w:after="20" w:line="360" w:lineRule="atLeast"/>
        <w:ind w:firstLine="567"/>
        <w:jc w:val="both"/>
      </w:pPr>
      <w:r>
        <w:lastRenderedPageBreak/>
        <w:t>1</w:t>
      </w:r>
      <w:r w:rsidR="002A6091">
        <w:t>2</w:t>
      </w:r>
      <w:r w:rsidR="0043788C">
        <w:t>. Paramos akademinėms išvykoms dydis – ne daugiau kaip 30 bazinių socialinių išmokų dydžių. Parama akademinėms išvykoms skiriama:</w:t>
      </w:r>
    </w:p>
    <w:p w14:paraId="5898A8DF" w14:textId="7094FD9E" w:rsidR="0043788C" w:rsidRDefault="00737BFA" w:rsidP="00381D79">
      <w:pPr>
        <w:spacing w:after="20" w:line="360" w:lineRule="atLeast"/>
        <w:ind w:firstLine="567"/>
        <w:jc w:val="both"/>
      </w:pPr>
      <w:r>
        <w:t>1</w:t>
      </w:r>
      <w:r w:rsidR="002A6091">
        <w:t>2</w:t>
      </w:r>
      <w:r w:rsidR="0043788C">
        <w:t>.1. kelionės išlaidoms padengti, akademinės išvykos dalyvio mokesčiui (jei toks yra) sumokėti;</w:t>
      </w:r>
    </w:p>
    <w:p w14:paraId="739348E0" w14:textId="1ED27915" w:rsidR="0043788C" w:rsidRDefault="00737BFA" w:rsidP="00381D79">
      <w:pPr>
        <w:spacing w:after="20" w:line="360" w:lineRule="atLeast"/>
        <w:ind w:firstLine="567"/>
        <w:jc w:val="both"/>
      </w:pPr>
      <w:r>
        <w:t>1</w:t>
      </w:r>
      <w:r w:rsidR="002A6091">
        <w:t>2</w:t>
      </w:r>
      <w:r w:rsidR="0043788C">
        <w:t>.2. doktoranto gyvenamojo ploto nuomos, vizos (jei jos reikia), draudimo, vietinio transporto ir dienpinigių (ar maitinimo) išlaidoms (toliau – kitos išlaidos) padengti.</w:t>
      </w:r>
    </w:p>
    <w:p w14:paraId="745FBFB8" w14:textId="0B7BD6A6" w:rsidR="0043788C" w:rsidRDefault="00737BFA" w:rsidP="00381D79">
      <w:pPr>
        <w:spacing w:after="20" w:line="360" w:lineRule="atLeast"/>
        <w:ind w:firstLine="567"/>
        <w:jc w:val="both"/>
      </w:pPr>
      <w:r>
        <w:t>1</w:t>
      </w:r>
      <w:r w:rsidR="002A6091">
        <w:t>3</w:t>
      </w:r>
      <w:r w:rsidR="0043788C">
        <w:t>. Parama akademinėms išvykoms teikiama išlaidų kompensavimo ir avansinio apmokėjimo tvarka. Paramos konkrečiai akademinei išvykai teikimo tvarka ir avansu skiriamų lėšų dydis nustatomi Tarybos patvirtintos formos paramos akademinėms išvykoms skyrimo sutartyje tarp Tarybos, institucijos ir doktoranto (toliau – sutartis). Sutartyje nustatom</w:t>
      </w:r>
      <w:r w:rsidR="00476CEC">
        <w:t>os</w:t>
      </w:r>
      <w:r w:rsidR="0043788C">
        <w:t xml:space="preserve"> paramos lėšų pervedimo sąlygos ir terminai. Avansu skiriamos lėšos kelionės išlaidoms padengti ir akademinės išvykos dalyvio mokesčiui (jei toks yra) sumokėti, jei lėšos pagal sutartį gali būti pervestos institucijai, iki ji patiria šias išlaidas. Avansu pervestomis lėšomis padengus doktoranto kelionės išlaidas ir akademinės išvykos dalyvio mokestį (jei toks yra), likusios lėšos gali būti panaudotos kitoms išlaidoms padengti, jei jos numatytos sutartyje.</w:t>
      </w:r>
    </w:p>
    <w:p w14:paraId="184AE9E9" w14:textId="29B3769C" w:rsidR="0043788C" w:rsidRPr="00327F7A" w:rsidRDefault="00737BFA" w:rsidP="00381D79">
      <w:pPr>
        <w:spacing w:after="20" w:line="360" w:lineRule="atLeast"/>
        <w:ind w:firstLine="567"/>
        <w:jc w:val="both"/>
      </w:pPr>
      <w:r>
        <w:t>1</w:t>
      </w:r>
      <w:r w:rsidR="002A6091">
        <w:t>4</w:t>
      </w:r>
      <w:r w:rsidR="0043788C">
        <w:t xml:space="preserve">. Ne vėliau kaip per 7 darbo dienas nuo doktoranto grįžimo iš akademinės išvykos dienos doktorantas privalo pateikti institucijai jo patirtas išlaidas pateisinančius dokumentus, o ne vėliau kaip per 10 darbo dienų nuo jo grįžimo iš akademinės išvykos dienos – pateikti Tarybai jo akademinės išvykos dalykinę ataskaitą. Ne vėliau kaip per 10 darbo dienų nuo doktoranto grįžimo iš akademinės išvykos dienos institucija pateikia Tarybai doktoranto paramos akademinėms išvykoms lėšų panaudojimo ataskaitą ir dokumentų, </w:t>
      </w:r>
      <w:r w:rsidR="0043788C" w:rsidRPr="00A13658">
        <w:rPr>
          <w:color w:val="000000" w:themeColor="text1"/>
        </w:rPr>
        <w:t>pateisinančių jos patirtas išlaidas</w:t>
      </w:r>
      <w:r w:rsidR="00476CEC" w:rsidRPr="00A13658">
        <w:rPr>
          <w:color w:val="000000" w:themeColor="text1"/>
        </w:rPr>
        <w:t>,</w:t>
      </w:r>
      <w:r w:rsidR="0043788C" w:rsidRPr="00A13658">
        <w:rPr>
          <w:b/>
          <w:color w:val="000000" w:themeColor="text1"/>
        </w:rPr>
        <w:t xml:space="preserve"> </w:t>
      </w:r>
      <w:r w:rsidR="0043788C" w:rsidRPr="00A13658">
        <w:rPr>
          <w:color w:val="000000" w:themeColor="text1"/>
        </w:rPr>
        <w:t>patvirtintas kopijas. Institucijos patirtas išlaidas Taryba kompensuoja nevirš</w:t>
      </w:r>
      <w:r w:rsidR="00476CEC" w:rsidRPr="00A13658">
        <w:rPr>
          <w:color w:val="000000" w:themeColor="text1"/>
        </w:rPr>
        <w:t>ydama</w:t>
      </w:r>
      <w:r w:rsidR="0043788C" w:rsidRPr="00A13658">
        <w:rPr>
          <w:color w:val="000000" w:themeColor="text1"/>
        </w:rPr>
        <w:t xml:space="preserve"> </w:t>
      </w:r>
      <w:r w:rsidR="00CB6259" w:rsidRPr="00A13658">
        <w:rPr>
          <w:color w:val="000000" w:themeColor="text1"/>
        </w:rPr>
        <w:t>Lietuvos Respublikos Vyriausybės  2004 m. balandžio 29 d. nutarimu Nr. 526 „</w:t>
      </w:r>
      <w:hyperlink r:id="rId10" w:tgtFrame="_blank" w:history="1">
        <w:r w:rsidR="00A13658" w:rsidRPr="00A13658">
          <w:rPr>
            <w:rStyle w:val="Hipersaitas"/>
            <w:color w:val="000000" w:themeColor="text1"/>
            <w:szCs w:val="24"/>
            <w:u w:val="none"/>
          </w:rPr>
          <w:t>Dėl dienpinigių ir kitų komandiruočių išlaidų apmokėjimo</w:t>
        </w:r>
      </w:hyperlink>
      <w:r w:rsidR="00CB6259" w:rsidRPr="00A13658">
        <w:rPr>
          <w:color w:val="000000" w:themeColor="text1"/>
          <w:szCs w:val="24"/>
        </w:rPr>
        <w:t>“</w:t>
      </w:r>
      <w:r w:rsidR="00CB6259" w:rsidRPr="00A13658">
        <w:rPr>
          <w:color w:val="000000" w:themeColor="text1"/>
        </w:rPr>
        <w:t xml:space="preserve"> patvirtintuose Maksimalių dienpinigių dydžių sąraše ir </w:t>
      </w:r>
      <w:r w:rsidR="00C03356" w:rsidRPr="00C03356">
        <w:rPr>
          <w:color w:val="000000" w:themeColor="text1"/>
        </w:rPr>
        <w:t>Komandiruočių išlaidų apmokėjimo biudžetinėse įstaigose taisykl</w:t>
      </w:r>
      <w:r w:rsidR="00C03356">
        <w:rPr>
          <w:color w:val="000000" w:themeColor="text1"/>
        </w:rPr>
        <w:t xml:space="preserve">ėse </w:t>
      </w:r>
      <w:r w:rsidR="0043788C" w:rsidRPr="00327F7A">
        <w:t xml:space="preserve">nustatytų dienpinigių </w:t>
      </w:r>
      <w:r w:rsidR="00CB6259" w:rsidRPr="00327F7A">
        <w:t xml:space="preserve">dydžių </w:t>
      </w:r>
      <w:r w:rsidR="0043788C" w:rsidRPr="00327F7A">
        <w:t xml:space="preserve">ir gyvenamojo ploto nuomos </w:t>
      </w:r>
      <w:r w:rsidR="00CB6259" w:rsidRPr="00327F7A">
        <w:t xml:space="preserve">išlaidų </w:t>
      </w:r>
      <w:r w:rsidR="0043788C" w:rsidRPr="00327F7A">
        <w:t>normų.</w:t>
      </w:r>
    </w:p>
    <w:p w14:paraId="46BE75E1" w14:textId="77777777" w:rsidR="0043788C" w:rsidRDefault="0043788C" w:rsidP="0043788C">
      <w:pPr>
        <w:tabs>
          <w:tab w:val="left" w:pos="6237"/>
          <w:tab w:val="right" w:pos="8306"/>
        </w:tabs>
        <w:spacing w:line="360" w:lineRule="atLeast"/>
        <w:jc w:val="center"/>
        <w:rPr>
          <w:lang w:eastAsia="lt-LT"/>
        </w:rPr>
      </w:pPr>
      <w:r>
        <w:t>_________________</w:t>
      </w:r>
    </w:p>
    <w:p w14:paraId="13BD12E1" w14:textId="77777777" w:rsidR="00444810" w:rsidRDefault="00444810" w:rsidP="0043788C">
      <w:pPr>
        <w:spacing w:line="360" w:lineRule="atLeast"/>
        <w:ind w:firstLine="720"/>
        <w:jc w:val="center"/>
        <w:rPr>
          <w:color w:val="000000"/>
          <w:szCs w:val="24"/>
          <w:lang w:eastAsia="lt-LT"/>
        </w:rPr>
      </w:pPr>
    </w:p>
    <w:sectPr w:rsidR="00444810" w:rsidSect="00381D7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7594" w14:textId="77777777" w:rsidR="008B6F2B" w:rsidRDefault="008B6F2B">
      <w:pPr>
        <w:rPr>
          <w:szCs w:val="24"/>
          <w:lang w:eastAsia="lt-LT"/>
        </w:rPr>
      </w:pPr>
      <w:r>
        <w:rPr>
          <w:szCs w:val="24"/>
          <w:lang w:eastAsia="lt-LT"/>
        </w:rPr>
        <w:separator/>
      </w:r>
    </w:p>
  </w:endnote>
  <w:endnote w:type="continuationSeparator" w:id="0">
    <w:p w14:paraId="65EC230E" w14:textId="77777777" w:rsidR="008B6F2B" w:rsidRDefault="008B6F2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59DF" w14:textId="77777777" w:rsidR="00444810" w:rsidRDefault="0044481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D1AB" w14:textId="77777777" w:rsidR="00444810" w:rsidRDefault="0044481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6F66" w14:textId="77777777" w:rsidR="00444810" w:rsidRDefault="0044481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F92F" w14:textId="77777777" w:rsidR="008B6F2B" w:rsidRDefault="008B6F2B">
      <w:pPr>
        <w:rPr>
          <w:szCs w:val="24"/>
          <w:lang w:eastAsia="lt-LT"/>
        </w:rPr>
      </w:pPr>
      <w:r>
        <w:rPr>
          <w:szCs w:val="24"/>
          <w:lang w:eastAsia="lt-LT"/>
        </w:rPr>
        <w:separator/>
      </w:r>
    </w:p>
  </w:footnote>
  <w:footnote w:type="continuationSeparator" w:id="0">
    <w:p w14:paraId="1C466F8D" w14:textId="77777777" w:rsidR="008B6F2B" w:rsidRDefault="008B6F2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68E6" w14:textId="77777777" w:rsidR="00444810" w:rsidRDefault="0044481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33B9" w14:textId="3ABB497C" w:rsidR="00444810" w:rsidRDefault="006E1A02">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sidR="004E3D48">
      <w:rPr>
        <w:noProof/>
        <w:lang w:eastAsia="lt-LT"/>
      </w:rPr>
      <w:t>3</w:t>
    </w:r>
    <w:r>
      <w:rPr>
        <w:lang w:eastAsia="lt-LT"/>
      </w:rPr>
      <w:fldChar w:fldCharType="end"/>
    </w:r>
  </w:p>
  <w:p w14:paraId="4175371E" w14:textId="77777777" w:rsidR="00444810" w:rsidRDefault="00444810">
    <w:pPr>
      <w:tabs>
        <w:tab w:val="center" w:pos="4153"/>
        <w:tab w:val="right" w:pos="8306"/>
      </w:tabs>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8F58" w14:textId="77777777" w:rsidR="00444810" w:rsidRDefault="0044481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7"/>
    <w:rsid w:val="000079D4"/>
    <w:rsid w:val="000357FB"/>
    <w:rsid w:val="000721D7"/>
    <w:rsid w:val="00074731"/>
    <w:rsid w:val="000A7384"/>
    <w:rsid w:val="000D2F24"/>
    <w:rsid w:val="00197AE6"/>
    <w:rsid w:val="001C17EB"/>
    <w:rsid w:val="001E03B5"/>
    <w:rsid w:val="001E3B9C"/>
    <w:rsid w:val="00264161"/>
    <w:rsid w:val="00284879"/>
    <w:rsid w:val="002A6091"/>
    <w:rsid w:val="002E6AF8"/>
    <w:rsid w:val="00327F7A"/>
    <w:rsid w:val="00381D79"/>
    <w:rsid w:val="003A3CC6"/>
    <w:rsid w:val="003A3D6B"/>
    <w:rsid w:val="003E2937"/>
    <w:rsid w:val="003F5AD4"/>
    <w:rsid w:val="00406BB3"/>
    <w:rsid w:val="00422F27"/>
    <w:rsid w:val="0043788C"/>
    <w:rsid w:val="004429DC"/>
    <w:rsid w:val="00444810"/>
    <w:rsid w:val="00476CEC"/>
    <w:rsid w:val="00483537"/>
    <w:rsid w:val="00491577"/>
    <w:rsid w:val="004B085C"/>
    <w:rsid w:val="004C6F37"/>
    <w:rsid w:val="004E3D48"/>
    <w:rsid w:val="00501956"/>
    <w:rsid w:val="00525B0F"/>
    <w:rsid w:val="00595CC2"/>
    <w:rsid w:val="00661846"/>
    <w:rsid w:val="00673A0B"/>
    <w:rsid w:val="006E1A02"/>
    <w:rsid w:val="006F3229"/>
    <w:rsid w:val="006F3804"/>
    <w:rsid w:val="00733A9E"/>
    <w:rsid w:val="00737BFA"/>
    <w:rsid w:val="0077411A"/>
    <w:rsid w:val="007809A8"/>
    <w:rsid w:val="007A003C"/>
    <w:rsid w:val="00807D8C"/>
    <w:rsid w:val="0085072E"/>
    <w:rsid w:val="00857C64"/>
    <w:rsid w:val="008B6F2B"/>
    <w:rsid w:val="008E1775"/>
    <w:rsid w:val="00910916"/>
    <w:rsid w:val="009516BA"/>
    <w:rsid w:val="00960E05"/>
    <w:rsid w:val="00993407"/>
    <w:rsid w:val="009E7017"/>
    <w:rsid w:val="00A13658"/>
    <w:rsid w:val="00A2532C"/>
    <w:rsid w:val="00A524A9"/>
    <w:rsid w:val="00A70383"/>
    <w:rsid w:val="00A85B30"/>
    <w:rsid w:val="00A92873"/>
    <w:rsid w:val="00AB0A86"/>
    <w:rsid w:val="00AC3E96"/>
    <w:rsid w:val="00AD4EFA"/>
    <w:rsid w:val="00B22DFF"/>
    <w:rsid w:val="00B7097F"/>
    <w:rsid w:val="00BD7F93"/>
    <w:rsid w:val="00BF0013"/>
    <w:rsid w:val="00C03356"/>
    <w:rsid w:val="00C345AC"/>
    <w:rsid w:val="00C46188"/>
    <w:rsid w:val="00CB0EE9"/>
    <w:rsid w:val="00CB3779"/>
    <w:rsid w:val="00CB6259"/>
    <w:rsid w:val="00CF77E7"/>
    <w:rsid w:val="00DA24B4"/>
    <w:rsid w:val="00DE42D6"/>
    <w:rsid w:val="00DE788C"/>
    <w:rsid w:val="00E923FA"/>
    <w:rsid w:val="00E9647E"/>
    <w:rsid w:val="00F45A3A"/>
    <w:rsid w:val="00F61126"/>
    <w:rsid w:val="00F62DDF"/>
    <w:rsid w:val="00FA0994"/>
    <w:rsid w:val="00FC72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A0968"/>
  <w15:docId w15:val="{FEAFFCF9-015B-4FE9-94D4-97948DB1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13658"/>
    <w:rPr>
      <w:color w:val="0000FF"/>
      <w:u w:val="single"/>
    </w:rPr>
  </w:style>
  <w:style w:type="paragraph" w:styleId="Debesliotekstas">
    <w:name w:val="Balloon Text"/>
    <w:basedOn w:val="prastasis"/>
    <w:link w:val="DebesliotekstasDiagrama"/>
    <w:semiHidden/>
    <w:unhideWhenUsed/>
    <w:rsid w:val="00C033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03356"/>
    <w:rPr>
      <w:rFonts w:ascii="Segoe UI" w:hAnsi="Segoe UI" w:cs="Segoe UI"/>
      <w:sz w:val="18"/>
      <w:szCs w:val="18"/>
    </w:rPr>
  </w:style>
  <w:style w:type="character" w:styleId="Komentaronuoroda">
    <w:name w:val="annotation reference"/>
    <w:basedOn w:val="Numatytasispastraiposriftas"/>
    <w:semiHidden/>
    <w:unhideWhenUsed/>
    <w:rsid w:val="00CB3779"/>
    <w:rPr>
      <w:sz w:val="16"/>
      <w:szCs w:val="16"/>
    </w:rPr>
  </w:style>
  <w:style w:type="paragraph" w:styleId="Komentarotekstas">
    <w:name w:val="annotation text"/>
    <w:basedOn w:val="prastasis"/>
    <w:link w:val="KomentarotekstasDiagrama"/>
    <w:unhideWhenUsed/>
    <w:rsid w:val="00CB3779"/>
    <w:rPr>
      <w:sz w:val="20"/>
    </w:rPr>
  </w:style>
  <w:style w:type="character" w:customStyle="1" w:styleId="KomentarotekstasDiagrama">
    <w:name w:val="Komentaro tekstas Diagrama"/>
    <w:basedOn w:val="Numatytasispastraiposriftas"/>
    <w:link w:val="Komentarotekstas"/>
    <w:rsid w:val="00CB3779"/>
    <w:rPr>
      <w:sz w:val="20"/>
    </w:rPr>
  </w:style>
  <w:style w:type="paragraph" w:styleId="Komentarotema">
    <w:name w:val="annotation subject"/>
    <w:basedOn w:val="Komentarotekstas"/>
    <w:next w:val="Komentarotekstas"/>
    <w:link w:val="KomentarotemaDiagrama"/>
    <w:semiHidden/>
    <w:unhideWhenUsed/>
    <w:rsid w:val="00CB3779"/>
    <w:rPr>
      <w:b/>
      <w:bCs/>
    </w:rPr>
  </w:style>
  <w:style w:type="character" w:customStyle="1" w:styleId="KomentarotemaDiagrama">
    <w:name w:val="Komentaro tema Diagrama"/>
    <w:basedOn w:val="KomentarotekstasDiagrama"/>
    <w:link w:val="Komentarotema"/>
    <w:semiHidden/>
    <w:rsid w:val="00CB377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9771">
      <w:bodyDiv w:val="1"/>
      <w:marLeft w:val="0"/>
      <w:marRight w:val="0"/>
      <w:marTop w:val="0"/>
      <w:marBottom w:val="0"/>
      <w:divBdr>
        <w:top w:val="none" w:sz="0" w:space="0" w:color="auto"/>
        <w:left w:val="none" w:sz="0" w:space="0" w:color="auto"/>
        <w:bottom w:val="none" w:sz="0" w:space="0" w:color="auto"/>
        <w:right w:val="none" w:sz="0" w:space="0" w:color="auto"/>
      </w:divBdr>
    </w:div>
    <w:div w:id="101802716">
      <w:bodyDiv w:val="1"/>
      <w:marLeft w:val="0"/>
      <w:marRight w:val="0"/>
      <w:marTop w:val="0"/>
      <w:marBottom w:val="0"/>
      <w:divBdr>
        <w:top w:val="none" w:sz="0" w:space="0" w:color="auto"/>
        <w:left w:val="none" w:sz="0" w:space="0" w:color="auto"/>
        <w:bottom w:val="none" w:sz="0" w:space="0" w:color="auto"/>
        <w:right w:val="none" w:sz="0" w:space="0" w:color="auto"/>
      </w:divBdr>
    </w:div>
    <w:div w:id="120462822">
      <w:bodyDiv w:val="1"/>
      <w:marLeft w:val="0"/>
      <w:marRight w:val="0"/>
      <w:marTop w:val="0"/>
      <w:marBottom w:val="0"/>
      <w:divBdr>
        <w:top w:val="none" w:sz="0" w:space="0" w:color="auto"/>
        <w:left w:val="none" w:sz="0" w:space="0" w:color="auto"/>
        <w:bottom w:val="none" w:sz="0" w:space="0" w:color="auto"/>
        <w:right w:val="none" w:sz="0" w:space="0" w:color="auto"/>
      </w:divBdr>
    </w:div>
    <w:div w:id="146283623">
      <w:bodyDiv w:val="1"/>
      <w:marLeft w:val="0"/>
      <w:marRight w:val="0"/>
      <w:marTop w:val="0"/>
      <w:marBottom w:val="0"/>
      <w:divBdr>
        <w:top w:val="none" w:sz="0" w:space="0" w:color="auto"/>
        <w:left w:val="none" w:sz="0" w:space="0" w:color="auto"/>
        <w:bottom w:val="none" w:sz="0" w:space="0" w:color="auto"/>
        <w:right w:val="none" w:sz="0" w:space="0" w:color="auto"/>
      </w:divBdr>
    </w:div>
    <w:div w:id="729882810">
      <w:bodyDiv w:val="1"/>
      <w:marLeft w:val="0"/>
      <w:marRight w:val="0"/>
      <w:marTop w:val="0"/>
      <w:marBottom w:val="0"/>
      <w:divBdr>
        <w:top w:val="none" w:sz="0" w:space="0" w:color="auto"/>
        <w:left w:val="none" w:sz="0" w:space="0" w:color="auto"/>
        <w:bottom w:val="none" w:sz="0" w:space="0" w:color="auto"/>
        <w:right w:val="none" w:sz="0" w:space="0" w:color="auto"/>
      </w:divBdr>
    </w:div>
    <w:div w:id="1036347831">
      <w:bodyDiv w:val="1"/>
      <w:marLeft w:val="0"/>
      <w:marRight w:val="0"/>
      <w:marTop w:val="0"/>
      <w:marBottom w:val="0"/>
      <w:divBdr>
        <w:top w:val="none" w:sz="0" w:space="0" w:color="auto"/>
        <w:left w:val="none" w:sz="0" w:space="0" w:color="auto"/>
        <w:bottom w:val="none" w:sz="0" w:space="0" w:color="auto"/>
        <w:right w:val="none" w:sz="0" w:space="0" w:color="auto"/>
      </w:divBdr>
    </w:div>
    <w:div w:id="1118715212">
      <w:bodyDiv w:val="1"/>
      <w:marLeft w:val="0"/>
      <w:marRight w:val="0"/>
      <w:marTop w:val="0"/>
      <w:marBottom w:val="0"/>
      <w:divBdr>
        <w:top w:val="none" w:sz="0" w:space="0" w:color="auto"/>
        <w:left w:val="none" w:sz="0" w:space="0" w:color="auto"/>
        <w:bottom w:val="none" w:sz="0" w:space="0" w:color="auto"/>
        <w:right w:val="none" w:sz="0" w:space="0" w:color="auto"/>
      </w:divBdr>
    </w:div>
    <w:div w:id="1238173990">
      <w:bodyDiv w:val="1"/>
      <w:marLeft w:val="0"/>
      <w:marRight w:val="0"/>
      <w:marTop w:val="0"/>
      <w:marBottom w:val="0"/>
      <w:divBdr>
        <w:top w:val="none" w:sz="0" w:space="0" w:color="auto"/>
        <w:left w:val="none" w:sz="0" w:space="0" w:color="auto"/>
        <w:bottom w:val="none" w:sz="0" w:space="0" w:color="auto"/>
        <w:right w:val="none" w:sz="0" w:space="0" w:color="auto"/>
      </w:divBdr>
    </w:div>
    <w:div w:id="1300915505">
      <w:bodyDiv w:val="1"/>
      <w:marLeft w:val="0"/>
      <w:marRight w:val="0"/>
      <w:marTop w:val="0"/>
      <w:marBottom w:val="0"/>
      <w:divBdr>
        <w:top w:val="none" w:sz="0" w:space="0" w:color="auto"/>
        <w:left w:val="none" w:sz="0" w:space="0" w:color="auto"/>
        <w:bottom w:val="none" w:sz="0" w:space="0" w:color="auto"/>
        <w:right w:val="none" w:sz="0" w:space="0" w:color="auto"/>
      </w:divBdr>
    </w:div>
    <w:div w:id="1540625254">
      <w:bodyDiv w:val="1"/>
      <w:marLeft w:val="0"/>
      <w:marRight w:val="0"/>
      <w:marTop w:val="0"/>
      <w:marBottom w:val="0"/>
      <w:divBdr>
        <w:top w:val="none" w:sz="0" w:space="0" w:color="auto"/>
        <w:left w:val="none" w:sz="0" w:space="0" w:color="auto"/>
        <w:bottom w:val="none" w:sz="0" w:space="0" w:color="auto"/>
        <w:right w:val="none" w:sz="0" w:space="0" w:color="auto"/>
      </w:divBdr>
    </w:div>
    <w:div w:id="162195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TAR.E356C85AC1C6"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80E0-FB42-4103-8BDE-2AAEFFED9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4E4560-C723-4AC8-89B8-E1915CEBEC9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F6AADD-0B1C-43A8-9125-65CAAF636877}">
  <ds:schemaRefs>
    <ds:schemaRef ds:uri="http://schemas.microsoft.com/sharepoint/v3/contenttype/forms"/>
  </ds:schemaRefs>
</ds:datastoreItem>
</file>

<file path=customXml/itemProps4.xml><?xml version="1.0" encoding="utf-8"?>
<ds:datastoreItem xmlns:ds="http://schemas.openxmlformats.org/officeDocument/2006/customXml" ds:itemID="{EC88C8F2-8501-4DF7-9E34-88B168BB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6912</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07b1255c-a7f2-49c0-af6e-bcb05fb03b9e</vt:lpstr>
      <vt:lpstr>42850257-aed2-460a-868e-a3bc0fb7dc13</vt:lpstr>
    </vt:vector>
  </TitlesOfParts>
  <Company>smm</Company>
  <LinksUpToDate>false</LinksUpToDate>
  <CharactersWithSpaces>7894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2019-03-28T13:18:00Z</dcterms:created>
  <dc:creator>nziliute</dc:creator>
  <cp:lastModifiedBy>Audronė Zdanevičienė</cp:lastModifiedBy>
  <cp:lastPrinted>2019-03-04T10:17:00Z</cp:lastPrinted>
  <dcterms:modified xsi:type="dcterms:W3CDTF">2019-03-28T13:18:00Z</dcterms:modified>
  <cp:revision>2</cp:revision>
  <dc:title>07b1255c-a7f2-49c0-af6e-bcb05fb03b9e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