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C878" w14:textId="77777777" w:rsidR="00D811EE" w:rsidRDefault="00D811EE" w:rsidP="00D811EE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bookmarkStart w:id="0" w:name="_GoBack"/>
      <w:bookmarkEnd w:id="0"/>
      <w:r w:rsidRPr="00301138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</w:p>
    <w:p w14:paraId="7D18C879" w14:textId="77777777" w:rsidR="00DE338B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D18C87A" w14:textId="77777777" w:rsidR="00DE338B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D18C87B" w14:textId="77777777" w:rsidR="00763947" w:rsidRPr="000856E6" w:rsidRDefault="00763947" w:rsidP="00D811EE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LIETUVOS RESPUBLIKOS VYRIAUSYB</w:t>
      </w:r>
      <w:r w:rsidR="007D0ED3" w:rsidRPr="000856E6">
        <w:rPr>
          <w:b/>
          <w:color w:val="000000"/>
          <w:spacing w:val="-4"/>
          <w:sz w:val="28"/>
          <w:szCs w:val="28"/>
          <w:lang w:val="en-US" w:eastAsia="en-US"/>
        </w:rPr>
        <w:t>Ė</w:t>
      </w: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S</w:t>
      </w:r>
    </w:p>
    <w:p w14:paraId="7D18C87C" w14:textId="77777777" w:rsidR="00763947" w:rsidRDefault="00631594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>
        <w:rPr>
          <w:b/>
          <w:color w:val="000000"/>
          <w:spacing w:val="-3"/>
          <w:sz w:val="28"/>
          <w:szCs w:val="28"/>
          <w:lang w:eastAsia="en-US"/>
        </w:rPr>
        <w:t>POSĖDŽIO</w:t>
      </w:r>
      <w:r w:rsidR="00763947" w:rsidRPr="000856E6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="00763947" w:rsidRPr="000856E6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14:paraId="7D18C87D" w14:textId="77777777" w:rsidR="004627DD" w:rsidRDefault="004627DD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14:paraId="7D18C87E" w14:textId="77777777" w:rsidR="00763947" w:rsidRDefault="00763947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C3624B">
        <w:rPr>
          <w:color w:val="000000"/>
          <w:sz w:val="24"/>
          <w:szCs w:val="24"/>
          <w:lang w:eastAsia="en-US"/>
        </w:rPr>
        <w:t>201</w:t>
      </w:r>
      <w:r w:rsidR="003870D2">
        <w:rPr>
          <w:color w:val="000000"/>
          <w:sz w:val="24"/>
          <w:szCs w:val="24"/>
          <w:lang w:eastAsia="en-US"/>
        </w:rPr>
        <w:t>8</w:t>
      </w:r>
      <w:r w:rsidRPr="00C3624B">
        <w:rPr>
          <w:color w:val="000000"/>
          <w:sz w:val="24"/>
          <w:szCs w:val="24"/>
          <w:lang w:eastAsia="en-US"/>
        </w:rPr>
        <w:t xml:space="preserve"> m. </w:t>
      </w:r>
      <w:r w:rsidR="00C506A9">
        <w:rPr>
          <w:color w:val="000000"/>
          <w:sz w:val="24"/>
          <w:szCs w:val="24"/>
          <w:lang w:eastAsia="en-US"/>
        </w:rPr>
        <w:t xml:space="preserve">                   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="00F21593" w:rsidRPr="00C3624B">
        <w:rPr>
          <w:color w:val="000000"/>
          <w:sz w:val="24"/>
          <w:szCs w:val="24"/>
          <w:lang w:eastAsia="en-US"/>
        </w:rPr>
        <w:t xml:space="preserve">   </w:t>
      </w:r>
      <w:r w:rsidRPr="00C3624B">
        <w:rPr>
          <w:color w:val="000000"/>
          <w:sz w:val="24"/>
          <w:szCs w:val="24"/>
          <w:lang w:eastAsia="en-US"/>
        </w:rPr>
        <w:t xml:space="preserve"> d.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Pr="00C3624B">
        <w:rPr>
          <w:color w:val="000000"/>
          <w:sz w:val="24"/>
          <w:szCs w:val="24"/>
          <w:lang w:eastAsia="en-US"/>
        </w:rPr>
        <w:t xml:space="preserve">Nr. </w:t>
      </w:r>
    </w:p>
    <w:p w14:paraId="7D18C87F" w14:textId="77777777" w:rsidR="00DC7E76" w:rsidRDefault="00DC7E76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7D18C880" w14:textId="77777777" w:rsidR="00DC7E76" w:rsidRDefault="00DC7E76" w:rsidP="00DC7E76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7D18C881" w14:textId="77777777" w:rsidR="001D7345" w:rsidRDefault="00F86D6A" w:rsidP="0077389E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154F9F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F86D6A">
        <w:rPr>
          <w:sz w:val="24"/>
          <w:szCs w:val="24"/>
        </w:rPr>
        <w:t xml:space="preserve">Dėl </w:t>
      </w:r>
      <w:r w:rsidR="00A47599">
        <w:rPr>
          <w:sz w:val="24"/>
          <w:szCs w:val="24"/>
        </w:rPr>
        <w:t xml:space="preserve">Vyriausybės  2002 m. liepos 19 d. nutarimo Nr. 1167 „Dėl Vienkartinių piniginių išmokų valstybės tarnautojams skyrimo tvarkos </w:t>
      </w:r>
      <w:r w:rsidR="001D7345">
        <w:rPr>
          <w:sz w:val="24"/>
          <w:szCs w:val="24"/>
        </w:rPr>
        <w:t>aprašo patvirtinimo“ pakeitimo</w:t>
      </w:r>
    </w:p>
    <w:p w14:paraId="7D18C882" w14:textId="77777777" w:rsidR="0077389E" w:rsidRDefault="0010737D" w:rsidP="0077389E">
      <w:pPr>
        <w:jc w:val="center"/>
        <w:rPr>
          <w:sz w:val="24"/>
          <w:szCs w:val="24"/>
        </w:rPr>
      </w:pPr>
      <w:r w:rsidRPr="0010737D">
        <w:rPr>
          <w:sz w:val="24"/>
          <w:szCs w:val="24"/>
        </w:rPr>
        <w:t>(</w:t>
      </w:r>
      <w:r w:rsidR="00A47599">
        <w:rPr>
          <w:sz w:val="24"/>
          <w:szCs w:val="24"/>
        </w:rPr>
        <w:t>TAP-18-1833(2) (18-12959(2)</w:t>
      </w:r>
    </w:p>
    <w:p w14:paraId="7D18C883" w14:textId="77777777" w:rsidR="0010737D" w:rsidRDefault="0010737D" w:rsidP="0077389E">
      <w:pPr>
        <w:jc w:val="center"/>
        <w:rPr>
          <w:sz w:val="24"/>
          <w:szCs w:val="24"/>
        </w:rPr>
      </w:pPr>
      <w:r>
        <w:rPr>
          <w:sz w:val="24"/>
          <w:szCs w:val="24"/>
        </w:rPr>
        <w:t>(Teikia Vidaus reikalų ministerija)</w:t>
      </w:r>
    </w:p>
    <w:p w14:paraId="7D18C884" w14:textId="77777777" w:rsidR="00010180" w:rsidRPr="00DC7E76" w:rsidRDefault="00010180" w:rsidP="00AA51AB">
      <w:pPr>
        <w:pBdr>
          <w:bottom w:val="single" w:sz="12" w:space="1" w:color="auto"/>
        </w:pBdr>
        <w:shd w:val="clear" w:color="auto" w:fill="FFFFFF"/>
        <w:jc w:val="center"/>
        <w:rPr>
          <w:color w:val="000000"/>
          <w:sz w:val="24"/>
          <w:szCs w:val="24"/>
          <w:lang w:eastAsia="en-US"/>
        </w:rPr>
      </w:pPr>
    </w:p>
    <w:p w14:paraId="7D18C885" w14:textId="77777777" w:rsidR="00DC7E76" w:rsidRPr="00DC7E76" w:rsidRDefault="00DC7E76" w:rsidP="00DC7E76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14:paraId="7D18C886" w14:textId="77777777" w:rsidR="00F86D6A" w:rsidRDefault="000732EE" w:rsidP="00684DCB">
      <w:pPr>
        <w:tabs>
          <w:tab w:val="left" w:pos="1134"/>
        </w:tabs>
        <w:spacing w:line="360" w:lineRule="auto"/>
        <w:ind w:firstLine="879"/>
        <w:jc w:val="both"/>
        <w:rPr>
          <w:rFonts w:eastAsia="Calibri"/>
          <w:sz w:val="24"/>
          <w:szCs w:val="24"/>
        </w:rPr>
      </w:pPr>
      <w:r w:rsidRPr="000732EE">
        <w:rPr>
          <w:sz w:val="24"/>
          <w:szCs w:val="24"/>
        </w:rPr>
        <w:t>1</w:t>
      </w:r>
      <w:r w:rsidR="00E94A42" w:rsidRPr="000732EE">
        <w:rPr>
          <w:sz w:val="24"/>
          <w:szCs w:val="24"/>
        </w:rPr>
        <w:t xml:space="preserve">. </w:t>
      </w:r>
      <w:r w:rsidR="00F86D6A">
        <w:rPr>
          <w:sz w:val="24"/>
          <w:szCs w:val="24"/>
        </w:rPr>
        <w:t>Pri</w:t>
      </w:r>
      <w:r w:rsidR="00CF6DC4">
        <w:rPr>
          <w:sz w:val="24"/>
          <w:szCs w:val="24"/>
        </w:rPr>
        <w:t>imti</w:t>
      </w:r>
      <w:r w:rsidR="00F86D6A">
        <w:rPr>
          <w:sz w:val="24"/>
          <w:szCs w:val="24"/>
        </w:rPr>
        <w:t xml:space="preserve"> Vyriausybės nutarim</w:t>
      </w:r>
      <w:r w:rsidR="00CF6DC4">
        <w:rPr>
          <w:sz w:val="24"/>
          <w:szCs w:val="24"/>
        </w:rPr>
        <w:t>ą</w:t>
      </w:r>
      <w:r w:rsidR="001D7345">
        <w:rPr>
          <w:sz w:val="24"/>
          <w:szCs w:val="24"/>
        </w:rPr>
        <w:t xml:space="preserve"> „</w:t>
      </w:r>
      <w:r w:rsidR="0023126E" w:rsidRPr="00F86D6A">
        <w:rPr>
          <w:sz w:val="24"/>
          <w:szCs w:val="24"/>
        </w:rPr>
        <w:t xml:space="preserve">Dėl </w:t>
      </w:r>
      <w:r w:rsidR="0023126E">
        <w:rPr>
          <w:sz w:val="24"/>
          <w:szCs w:val="24"/>
        </w:rPr>
        <w:t>Vyriausybės  2002 m. liepos 19 d. nutarimo Nr. 1167 „Dėl Vienkartinių piniginių išmokų valstybės tarnautojams skyrimo tvarkos aprašo patvirtinimo“ pakeitimo</w:t>
      </w:r>
      <w:r w:rsidR="00A47599">
        <w:rPr>
          <w:sz w:val="24"/>
          <w:szCs w:val="24"/>
        </w:rPr>
        <w:t>“</w:t>
      </w:r>
      <w:r w:rsidR="00F86D6A">
        <w:rPr>
          <w:sz w:val="24"/>
          <w:szCs w:val="24"/>
        </w:rPr>
        <w:t>.</w:t>
      </w:r>
    </w:p>
    <w:p w14:paraId="7D18C887" w14:textId="77777777" w:rsidR="00F640CE" w:rsidRDefault="000732EE" w:rsidP="0032602C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  <w:r w:rsidRPr="000732EE">
        <w:rPr>
          <w:sz w:val="24"/>
          <w:szCs w:val="24"/>
        </w:rPr>
        <w:t xml:space="preserve">2. </w:t>
      </w:r>
      <w:r w:rsidR="00684DCB">
        <w:rPr>
          <w:sz w:val="24"/>
          <w:szCs w:val="24"/>
        </w:rPr>
        <w:t>P</w:t>
      </w:r>
      <w:r w:rsidR="00F86D6A">
        <w:rPr>
          <w:sz w:val="24"/>
          <w:szCs w:val="24"/>
        </w:rPr>
        <w:t xml:space="preserve">avesti </w:t>
      </w:r>
      <w:r w:rsidR="00552911" w:rsidRPr="00552911">
        <w:rPr>
          <w:sz w:val="24"/>
          <w:szCs w:val="24"/>
        </w:rPr>
        <w:t>Vidaus reikalų ministerija</w:t>
      </w:r>
      <w:r w:rsidR="00A47599">
        <w:rPr>
          <w:sz w:val="24"/>
          <w:szCs w:val="24"/>
        </w:rPr>
        <w:t xml:space="preserve">i kartu su </w:t>
      </w:r>
      <w:r w:rsidR="00A47599" w:rsidRPr="00552911">
        <w:rPr>
          <w:sz w:val="24"/>
          <w:szCs w:val="24"/>
        </w:rPr>
        <w:t>Socialinės apsaugos ir darbo ministerija</w:t>
      </w:r>
      <w:r w:rsidR="00E344FC">
        <w:rPr>
          <w:sz w:val="24"/>
          <w:szCs w:val="24"/>
        </w:rPr>
        <w:t xml:space="preserve">, Užsienio reikalų ministerija ir kitomis suinteresuotomis institucijomis </w:t>
      </w:r>
      <w:r w:rsidR="00552911" w:rsidRPr="00552911">
        <w:rPr>
          <w:sz w:val="24"/>
          <w:szCs w:val="24"/>
        </w:rPr>
        <w:t>išnagrinėti esamą</w:t>
      </w:r>
      <w:r w:rsidR="0099506A">
        <w:rPr>
          <w:sz w:val="24"/>
          <w:szCs w:val="24"/>
        </w:rPr>
        <w:t xml:space="preserve"> </w:t>
      </w:r>
      <w:r w:rsidR="00F640CE" w:rsidRPr="00F640CE">
        <w:rPr>
          <w:sz w:val="24"/>
          <w:szCs w:val="24"/>
        </w:rPr>
        <w:t xml:space="preserve">valstybės ir savivaldybių įstaigų darbuotojų, </w:t>
      </w:r>
      <w:r w:rsidR="00A47599">
        <w:rPr>
          <w:sz w:val="24"/>
          <w:szCs w:val="24"/>
        </w:rPr>
        <w:t xml:space="preserve">valstybės tarnautojų, </w:t>
      </w:r>
      <w:r w:rsidR="00F640CE" w:rsidRPr="00F640CE">
        <w:rPr>
          <w:sz w:val="24"/>
          <w:szCs w:val="24"/>
        </w:rPr>
        <w:t>vidaus tarnybos sistemos pareigūnų</w:t>
      </w:r>
      <w:r w:rsidR="00A47599">
        <w:rPr>
          <w:sz w:val="24"/>
          <w:szCs w:val="24"/>
        </w:rPr>
        <w:t>, diplomatų, kitų statutinių valstybės tarnautojų</w:t>
      </w:r>
      <w:r w:rsidR="00F640CE">
        <w:rPr>
          <w:sz w:val="24"/>
          <w:szCs w:val="24"/>
        </w:rPr>
        <w:t xml:space="preserve"> </w:t>
      </w:r>
      <w:r w:rsidR="00A47599">
        <w:rPr>
          <w:sz w:val="24"/>
          <w:szCs w:val="24"/>
        </w:rPr>
        <w:t>skatinimo vienkartinėmis piniginėmis išmokomis</w:t>
      </w:r>
      <w:r w:rsidR="00F640CE" w:rsidRPr="00F640CE">
        <w:rPr>
          <w:sz w:val="24"/>
          <w:szCs w:val="24"/>
        </w:rPr>
        <w:t xml:space="preserve"> </w:t>
      </w:r>
      <w:r w:rsidR="00A47599">
        <w:rPr>
          <w:sz w:val="24"/>
          <w:szCs w:val="24"/>
        </w:rPr>
        <w:t xml:space="preserve">teisinį reglamentavimą ir </w:t>
      </w:r>
      <w:r w:rsidR="00E344FC">
        <w:rPr>
          <w:sz w:val="24"/>
          <w:szCs w:val="24"/>
        </w:rPr>
        <w:t>iki 2019 m. balandžio</w:t>
      </w:r>
      <w:r w:rsidR="00496768" w:rsidRPr="00F640CE">
        <w:rPr>
          <w:sz w:val="24"/>
          <w:szCs w:val="24"/>
        </w:rPr>
        <w:t xml:space="preserve"> 1 d. pateikti Vyriausybei </w:t>
      </w:r>
      <w:r w:rsidR="00F640CE" w:rsidRPr="00F640CE">
        <w:rPr>
          <w:sz w:val="24"/>
          <w:szCs w:val="24"/>
        </w:rPr>
        <w:t xml:space="preserve">pasiūlymus dėl </w:t>
      </w:r>
      <w:r w:rsidR="00496768">
        <w:rPr>
          <w:sz w:val="24"/>
          <w:szCs w:val="24"/>
        </w:rPr>
        <w:t xml:space="preserve">galimybės vienodinti minėtų asmenų skatinimo vienkartinėmis </w:t>
      </w:r>
      <w:r w:rsidR="00256BEF">
        <w:rPr>
          <w:sz w:val="24"/>
          <w:szCs w:val="24"/>
        </w:rPr>
        <w:t xml:space="preserve">piniginėmis </w:t>
      </w:r>
      <w:r w:rsidR="00496768">
        <w:rPr>
          <w:sz w:val="24"/>
          <w:szCs w:val="24"/>
        </w:rPr>
        <w:t>išmokomis sąlygas ir atvejus.</w:t>
      </w:r>
    </w:p>
    <w:p w14:paraId="7D18C888" w14:textId="77777777" w:rsidR="0032602C" w:rsidRPr="0032602C" w:rsidRDefault="0032602C" w:rsidP="0032602C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</w:p>
    <w:p w14:paraId="7D18C889" w14:textId="77777777" w:rsidR="00A52277" w:rsidRDefault="00A52277" w:rsidP="00B60EAA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</w:p>
    <w:p w14:paraId="7D18C88A" w14:textId="77777777" w:rsidR="003F3E04" w:rsidRPr="00EB2D33" w:rsidRDefault="003F3E04" w:rsidP="003F3E04">
      <w:pPr>
        <w:spacing w:line="360" w:lineRule="auto"/>
        <w:jc w:val="both"/>
        <w:rPr>
          <w:sz w:val="24"/>
          <w:szCs w:val="24"/>
        </w:rPr>
      </w:pPr>
      <w:r w:rsidRPr="00EB2D33">
        <w:rPr>
          <w:sz w:val="24"/>
          <w:szCs w:val="24"/>
        </w:rPr>
        <w:t>Ministras Pirmininkas</w:t>
      </w:r>
    </w:p>
    <w:sectPr w:rsidR="003F3E04" w:rsidRPr="00EB2D33" w:rsidSect="00EA26E2">
      <w:headerReference w:type="default" r:id="rId10"/>
      <w:type w:val="continuous"/>
      <w:pgSz w:w="11909" w:h="16834"/>
      <w:pgMar w:top="1134" w:right="609" w:bottom="720" w:left="16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8C88D" w14:textId="77777777" w:rsidR="00D3144A" w:rsidRDefault="00D3144A" w:rsidP="000856E6">
      <w:r>
        <w:separator/>
      </w:r>
    </w:p>
  </w:endnote>
  <w:endnote w:type="continuationSeparator" w:id="0">
    <w:p w14:paraId="7D18C88E" w14:textId="77777777" w:rsidR="00D3144A" w:rsidRDefault="00D3144A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8C88B" w14:textId="77777777" w:rsidR="00D3144A" w:rsidRDefault="00D3144A" w:rsidP="000856E6">
      <w:r>
        <w:separator/>
      </w:r>
    </w:p>
  </w:footnote>
  <w:footnote w:type="continuationSeparator" w:id="0">
    <w:p w14:paraId="7D18C88C" w14:textId="77777777" w:rsidR="00D3144A" w:rsidRDefault="00D3144A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8C88F" w14:textId="77777777" w:rsidR="00D7685C" w:rsidRDefault="00D7685C">
    <w:pPr>
      <w:pStyle w:val="Antrats"/>
      <w:jc w:val="center"/>
    </w:pPr>
  </w:p>
  <w:p w14:paraId="7D18C890" w14:textId="77777777" w:rsidR="000856E6" w:rsidRDefault="000856E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5C48">
      <w:rPr>
        <w:noProof/>
      </w:rPr>
      <w:t>2</w:t>
    </w:r>
    <w:r>
      <w:fldChar w:fldCharType="end"/>
    </w:r>
  </w:p>
  <w:p w14:paraId="7D18C891" w14:textId="77777777" w:rsidR="000856E6" w:rsidRDefault="00085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D57BF"/>
    <w:multiLevelType w:val="hybridMultilevel"/>
    <w:tmpl w:val="68EA56B0"/>
    <w:lvl w:ilvl="0" w:tplc="545A5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B7E76"/>
    <w:multiLevelType w:val="multilevel"/>
    <w:tmpl w:val="16D8E2D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3" w:hanging="504"/>
      </w:pPr>
    </w:lvl>
    <w:lvl w:ilvl="2">
      <w:start w:val="1"/>
      <w:numFmt w:val="decimal"/>
      <w:isLgl/>
      <w:lvlText w:val="%1.%2.%3."/>
      <w:lvlJc w:val="left"/>
      <w:pPr>
        <w:ind w:left="2151" w:hanging="720"/>
      </w:pPr>
    </w:lvl>
    <w:lvl w:ilvl="3">
      <w:start w:val="1"/>
      <w:numFmt w:val="decimal"/>
      <w:isLgl/>
      <w:lvlText w:val="%1.%2.%3.%4."/>
      <w:lvlJc w:val="left"/>
      <w:pPr>
        <w:ind w:left="2583" w:hanging="720"/>
      </w:pPr>
    </w:lvl>
    <w:lvl w:ilvl="4">
      <w:start w:val="1"/>
      <w:numFmt w:val="decimal"/>
      <w:isLgl/>
      <w:lvlText w:val="%1.%2.%3.%4.%5."/>
      <w:lvlJc w:val="left"/>
      <w:pPr>
        <w:ind w:left="3375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080"/>
      </w:pPr>
    </w:lvl>
    <w:lvl w:ilvl="6">
      <w:start w:val="1"/>
      <w:numFmt w:val="decimal"/>
      <w:isLgl/>
      <w:lvlText w:val="%1.%2.%3.%4.%5.%6.%7."/>
      <w:lvlJc w:val="left"/>
      <w:pPr>
        <w:ind w:left="4599" w:hanging="1440"/>
      </w:pPr>
    </w:lvl>
    <w:lvl w:ilvl="7">
      <w:start w:val="1"/>
      <w:numFmt w:val="decimal"/>
      <w:isLgl/>
      <w:lvlText w:val="%1.%2.%3.%4.%5.%6.%7.%8."/>
      <w:lvlJc w:val="left"/>
      <w:pPr>
        <w:ind w:left="5031" w:hanging="1440"/>
      </w:pPr>
    </w:lvl>
    <w:lvl w:ilvl="8">
      <w:start w:val="1"/>
      <w:numFmt w:val="decimal"/>
      <w:isLgl/>
      <w:lvlText w:val="%1.%2.%3.%4.%5.%6.%7.%8.%9."/>
      <w:lvlJc w:val="left"/>
      <w:pPr>
        <w:ind w:left="5823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A"/>
    <w:rsid w:val="00006F76"/>
    <w:rsid w:val="00007B3A"/>
    <w:rsid w:val="00010180"/>
    <w:rsid w:val="00016E41"/>
    <w:rsid w:val="00017B2B"/>
    <w:rsid w:val="00034957"/>
    <w:rsid w:val="00036813"/>
    <w:rsid w:val="00037693"/>
    <w:rsid w:val="000449FF"/>
    <w:rsid w:val="00073145"/>
    <w:rsid w:val="000732EE"/>
    <w:rsid w:val="000813B4"/>
    <w:rsid w:val="00081825"/>
    <w:rsid w:val="000856E6"/>
    <w:rsid w:val="00090B94"/>
    <w:rsid w:val="00096466"/>
    <w:rsid w:val="000A2A5F"/>
    <w:rsid w:val="000A2E1B"/>
    <w:rsid w:val="000A54A8"/>
    <w:rsid w:val="000B0C10"/>
    <w:rsid w:val="000B5ADE"/>
    <w:rsid w:val="000C1A3D"/>
    <w:rsid w:val="000D2AEA"/>
    <w:rsid w:val="000D3E93"/>
    <w:rsid w:val="000E1785"/>
    <w:rsid w:val="000E4C0B"/>
    <w:rsid w:val="000F1C1F"/>
    <w:rsid w:val="000F30A0"/>
    <w:rsid w:val="00102253"/>
    <w:rsid w:val="0010737D"/>
    <w:rsid w:val="00113507"/>
    <w:rsid w:val="00154F9F"/>
    <w:rsid w:val="00156A8B"/>
    <w:rsid w:val="00160AFB"/>
    <w:rsid w:val="001620E9"/>
    <w:rsid w:val="00163814"/>
    <w:rsid w:val="00170AD9"/>
    <w:rsid w:val="00172BCB"/>
    <w:rsid w:val="00176BA3"/>
    <w:rsid w:val="00184837"/>
    <w:rsid w:val="00195C48"/>
    <w:rsid w:val="00197885"/>
    <w:rsid w:val="001C13FF"/>
    <w:rsid w:val="001C600B"/>
    <w:rsid w:val="001D266C"/>
    <w:rsid w:val="001D7345"/>
    <w:rsid w:val="001E3E5F"/>
    <w:rsid w:val="00230482"/>
    <w:rsid w:val="0023126E"/>
    <w:rsid w:val="0024254D"/>
    <w:rsid w:val="00256BEF"/>
    <w:rsid w:val="00270F48"/>
    <w:rsid w:val="002834EE"/>
    <w:rsid w:val="00287A29"/>
    <w:rsid w:val="002A06DA"/>
    <w:rsid w:val="002A65D2"/>
    <w:rsid w:val="002B2C29"/>
    <w:rsid w:val="002B68FB"/>
    <w:rsid w:val="002D042A"/>
    <w:rsid w:val="002E58C3"/>
    <w:rsid w:val="002F043B"/>
    <w:rsid w:val="00301138"/>
    <w:rsid w:val="00301229"/>
    <w:rsid w:val="00323841"/>
    <w:rsid w:val="00324387"/>
    <w:rsid w:val="0032602C"/>
    <w:rsid w:val="00334CE3"/>
    <w:rsid w:val="003356CC"/>
    <w:rsid w:val="00336327"/>
    <w:rsid w:val="003437E3"/>
    <w:rsid w:val="00354628"/>
    <w:rsid w:val="00366305"/>
    <w:rsid w:val="00371F55"/>
    <w:rsid w:val="00375697"/>
    <w:rsid w:val="003870D2"/>
    <w:rsid w:val="0039742B"/>
    <w:rsid w:val="003A6901"/>
    <w:rsid w:val="003B47A9"/>
    <w:rsid w:val="003C190C"/>
    <w:rsid w:val="003D601B"/>
    <w:rsid w:val="003D7568"/>
    <w:rsid w:val="003F3E04"/>
    <w:rsid w:val="0044291E"/>
    <w:rsid w:val="004429EB"/>
    <w:rsid w:val="00450A2B"/>
    <w:rsid w:val="004627DD"/>
    <w:rsid w:val="00472917"/>
    <w:rsid w:val="004766D0"/>
    <w:rsid w:val="00480BB3"/>
    <w:rsid w:val="00487B2F"/>
    <w:rsid w:val="004937D6"/>
    <w:rsid w:val="00496768"/>
    <w:rsid w:val="004C5476"/>
    <w:rsid w:val="004E5B75"/>
    <w:rsid w:val="004F3E91"/>
    <w:rsid w:val="00513870"/>
    <w:rsid w:val="00513F1A"/>
    <w:rsid w:val="00514C1F"/>
    <w:rsid w:val="00521E10"/>
    <w:rsid w:val="0052224C"/>
    <w:rsid w:val="005272C0"/>
    <w:rsid w:val="00540FC9"/>
    <w:rsid w:val="00552911"/>
    <w:rsid w:val="00563BC2"/>
    <w:rsid w:val="0056770F"/>
    <w:rsid w:val="00567B40"/>
    <w:rsid w:val="00580B6C"/>
    <w:rsid w:val="005817D7"/>
    <w:rsid w:val="005A3B54"/>
    <w:rsid w:val="005B2536"/>
    <w:rsid w:val="005D2252"/>
    <w:rsid w:val="005E563F"/>
    <w:rsid w:val="005F622E"/>
    <w:rsid w:val="005F6A88"/>
    <w:rsid w:val="0060034D"/>
    <w:rsid w:val="00625E31"/>
    <w:rsid w:val="00631594"/>
    <w:rsid w:val="00631790"/>
    <w:rsid w:val="0063777D"/>
    <w:rsid w:val="00661BEF"/>
    <w:rsid w:val="006705E5"/>
    <w:rsid w:val="0067301A"/>
    <w:rsid w:val="0068159F"/>
    <w:rsid w:val="00683B49"/>
    <w:rsid w:val="00683BD7"/>
    <w:rsid w:val="00684DCB"/>
    <w:rsid w:val="00696B69"/>
    <w:rsid w:val="006A3A53"/>
    <w:rsid w:val="006A4A20"/>
    <w:rsid w:val="006D1779"/>
    <w:rsid w:val="006E7485"/>
    <w:rsid w:val="006F2857"/>
    <w:rsid w:val="0070784F"/>
    <w:rsid w:val="00707B04"/>
    <w:rsid w:val="00714867"/>
    <w:rsid w:val="00723D3B"/>
    <w:rsid w:val="0072700D"/>
    <w:rsid w:val="007354D4"/>
    <w:rsid w:val="00740B8F"/>
    <w:rsid w:val="00741C42"/>
    <w:rsid w:val="0076237C"/>
    <w:rsid w:val="00763947"/>
    <w:rsid w:val="0077389E"/>
    <w:rsid w:val="00773AC5"/>
    <w:rsid w:val="00786D1E"/>
    <w:rsid w:val="007942BC"/>
    <w:rsid w:val="007A73E1"/>
    <w:rsid w:val="007C016C"/>
    <w:rsid w:val="007C5823"/>
    <w:rsid w:val="007D0ED3"/>
    <w:rsid w:val="007D2C27"/>
    <w:rsid w:val="007D3587"/>
    <w:rsid w:val="007D7C3C"/>
    <w:rsid w:val="007D7F9F"/>
    <w:rsid w:val="007F5F0D"/>
    <w:rsid w:val="0080448E"/>
    <w:rsid w:val="00810C22"/>
    <w:rsid w:val="00812BA2"/>
    <w:rsid w:val="00823346"/>
    <w:rsid w:val="00827C82"/>
    <w:rsid w:val="0083435E"/>
    <w:rsid w:val="008362FE"/>
    <w:rsid w:val="00836DFC"/>
    <w:rsid w:val="008377F6"/>
    <w:rsid w:val="008453E3"/>
    <w:rsid w:val="00851A13"/>
    <w:rsid w:val="0085245E"/>
    <w:rsid w:val="00853662"/>
    <w:rsid w:val="00867980"/>
    <w:rsid w:val="00874EE3"/>
    <w:rsid w:val="00875BBE"/>
    <w:rsid w:val="008B7596"/>
    <w:rsid w:val="008C469F"/>
    <w:rsid w:val="0090017D"/>
    <w:rsid w:val="00905498"/>
    <w:rsid w:val="00915ED7"/>
    <w:rsid w:val="00925040"/>
    <w:rsid w:val="00932F50"/>
    <w:rsid w:val="00951002"/>
    <w:rsid w:val="00964689"/>
    <w:rsid w:val="009664DD"/>
    <w:rsid w:val="0097310F"/>
    <w:rsid w:val="009903E0"/>
    <w:rsid w:val="0099506A"/>
    <w:rsid w:val="009A51BF"/>
    <w:rsid w:val="009B23F3"/>
    <w:rsid w:val="009E1093"/>
    <w:rsid w:val="009E1EED"/>
    <w:rsid w:val="009E424B"/>
    <w:rsid w:val="009F03CE"/>
    <w:rsid w:val="00A05366"/>
    <w:rsid w:val="00A33BA9"/>
    <w:rsid w:val="00A3484D"/>
    <w:rsid w:val="00A35838"/>
    <w:rsid w:val="00A434FD"/>
    <w:rsid w:val="00A45251"/>
    <w:rsid w:val="00A47599"/>
    <w:rsid w:val="00A52277"/>
    <w:rsid w:val="00A6518B"/>
    <w:rsid w:val="00A80823"/>
    <w:rsid w:val="00A80AF6"/>
    <w:rsid w:val="00A914D7"/>
    <w:rsid w:val="00A93A79"/>
    <w:rsid w:val="00A95A7F"/>
    <w:rsid w:val="00AA0EE0"/>
    <w:rsid w:val="00AA27BA"/>
    <w:rsid w:val="00AA51AB"/>
    <w:rsid w:val="00AA5C74"/>
    <w:rsid w:val="00AB1EF2"/>
    <w:rsid w:val="00AB72E2"/>
    <w:rsid w:val="00AB7335"/>
    <w:rsid w:val="00AB761A"/>
    <w:rsid w:val="00AC24DB"/>
    <w:rsid w:val="00AC29F0"/>
    <w:rsid w:val="00AC64DA"/>
    <w:rsid w:val="00AD33C0"/>
    <w:rsid w:val="00AF7689"/>
    <w:rsid w:val="00B13D54"/>
    <w:rsid w:val="00B43ACE"/>
    <w:rsid w:val="00B45E60"/>
    <w:rsid w:val="00B60EAA"/>
    <w:rsid w:val="00B62930"/>
    <w:rsid w:val="00B87DAA"/>
    <w:rsid w:val="00B91002"/>
    <w:rsid w:val="00B96AEA"/>
    <w:rsid w:val="00B97B8F"/>
    <w:rsid w:val="00BA2179"/>
    <w:rsid w:val="00C0278C"/>
    <w:rsid w:val="00C064B9"/>
    <w:rsid w:val="00C233E6"/>
    <w:rsid w:val="00C3624B"/>
    <w:rsid w:val="00C36864"/>
    <w:rsid w:val="00C464F7"/>
    <w:rsid w:val="00C5003D"/>
    <w:rsid w:val="00C50140"/>
    <w:rsid w:val="00C506A9"/>
    <w:rsid w:val="00C575A7"/>
    <w:rsid w:val="00C66D5C"/>
    <w:rsid w:val="00C867AF"/>
    <w:rsid w:val="00C8744D"/>
    <w:rsid w:val="00C94B25"/>
    <w:rsid w:val="00C97DFA"/>
    <w:rsid w:val="00CA780E"/>
    <w:rsid w:val="00CC4562"/>
    <w:rsid w:val="00CC740A"/>
    <w:rsid w:val="00CD42DD"/>
    <w:rsid w:val="00CF6DC4"/>
    <w:rsid w:val="00D24344"/>
    <w:rsid w:val="00D24C49"/>
    <w:rsid w:val="00D3003F"/>
    <w:rsid w:val="00D3144A"/>
    <w:rsid w:val="00D411AF"/>
    <w:rsid w:val="00D7685C"/>
    <w:rsid w:val="00D811EE"/>
    <w:rsid w:val="00D877EB"/>
    <w:rsid w:val="00DA2968"/>
    <w:rsid w:val="00DB2840"/>
    <w:rsid w:val="00DC0DE9"/>
    <w:rsid w:val="00DC7E76"/>
    <w:rsid w:val="00DD6B25"/>
    <w:rsid w:val="00DE338B"/>
    <w:rsid w:val="00DE5006"/>
    <w:rsid w:val="00DF4D13"/>
    <w:rsid w:val="00E071EA"/>
    <w:rsid w:val="00E07473"/>
    <w:rsid w:val="00E262A9"/>
    <w:rsid w:val="00E344FC"/>
    <w:rsid w:val="00E37DE5"/>
    <w:rsid w:val="00E65525"/>
    <w:rsid w:val="00E7298C"/>
    <w:rsid w:val="00E74CEA"/>
    <w:rsid w:val="00E85C38"/>
    <w:rsid w:val="00E94A42"/>
    <w:rsid w:val="00EA26E2"/>
    <w:rsid w:val="00EA4C6B"/>
    <w:rsid w:val="00EB2D33"/>
    <w:rsid w:val="00EB2E15"/>
    <w:rsid w:val="00EB4909"/>
    <w:rsid w:val="00EB55C9"/>
    <w:rsid w:val="00EF089D"/>
    <w:rsid w:val="00F15ED0"/>
    <w:rsid w:val="00F21593"/>
    <w:rsid w:val="00F41FB1"/>
    <w:rsid w:val="00F640CE"/>
    <w:rsid w:val="00F83795"/>
    <w:rsid w:val="00F84615"/>
    <w:rsid w:val="00F86D6A"/>
    <w:rsid w:val="00F9457B"/>
    <w:rsid w:val="00FC64BF"/>
    <w:rsid w:val="00FC6D2E"/>
    <w:rsid w:val="00FE00C9"/>
    <w:rsid w:val="00FE07B6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8C878"/>
  <w15:chartTrackingRefBased/>
  <w15:docId w15:val="{A8A7F9E5-1734-4BDD-A677-5F8C3BD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prastasis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Debesliotekstas">
    <w:name w:val="Balloon Text"/>
    <w:basedOn w:val="prastasis"/>
    <w:link w:val="DebesliotekstasDiagrama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0856E6"/>
    <w:rPr>
      <w:rFonts w:cs="Times New Roman"/>
      <w:sz w:val="20"/>
      <w:szCs w:val="20"/>
    </w:rPr>
  </w:style>
  <w:style w:type="paragraph" w:styleId="Pataisymai">
    <w:name w:val="Revision"/>
    <w:hidden/>
    <w:uiPriority w:val="99"/>
    <w:semiHidden/>
    <w:rsid w:val="000856E6"/>
  </w:style>
  <w:style w:type="character" w:customStyle="1" w:styleId="PoratDiagrama">
    <w:name w:val="Poraštė Diagrama"/>
    <w:link w:val="Porat"/>
    <w:uiPriority w:val="99"/>
    <w:locked/>
    <w:rsid w:val="000856E6"/>
    <w:rPr>
      <w:rFonts w:cs="Times New Roman"/>
      <w:sz w:val="20"/>
      <w:szCs w:val="20"/>
    </w:rPr>
  </w:style>
  <w:style w:type="paragraph" w:styleId="Sraopastraipa">
    <w:name w:val="List Paragraph"/>
    <w:basedOn w:val="prastasis"/>
    <w:qFormat/>
    <w:rsid w:val="000732EE"/>
    <w:pPr>
      <w:widowControl/>
      <w:autoSpaceDE/>
      <w:autoSpaceDN/>
      <w:adjustRightInd/>
      <w:ind w:left="720"/>
      <w:contextualSpacing/>
      <w:jc w:val="both"/>
    </w:pPr>
    <w:rPr>
      <w:sz w:val="24"/>
      <w:lang w:eastAsia="ru-RU"/>
    </w:rPr>
  </w:style>
  <w:style w:type="paragraph" w:styleId="prastasiniatinklio">
    <w:name w:val="Normal (Web)"/>
    <w:basedOn w:val="prastasis"/>
    <w:uiPriority w:val="99"/>
    <w:semiHidden/>
    <w:unhideWhenUsed/>
    <w:rsid w:val="0032602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BA21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21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217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217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A2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8603F-D11E-4096-A35E-C26E0C54E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4C2F9-0B14-459A-A448-A1C6716F0A52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9830F5-194D-4D49-8F8A-D1D8A819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1004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8b46b54e-c5ca-4fe5-9ccb-dc44f6061088</vt:lpstr>
      <vt:lpstr>8b46b54e-c5ca-4fe5-9ccb-dc44f6061088</vt:lpstr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8b46b54e-c5ca-4fe5-9ccb-dc44f6061088</dc:title>
  <dc:subject>Image</dc:subject>
  <dc:creator>ZUM</dc:creator>
  <cp:keywords/>
  <cp:lastModifiedBy>Eurika Norkienė</cp:lastModifiedBy>
  <cp:revision>2</cp:revision>
  <cp:lastPrinted>2018-12-05T07:30:00Z</cp:lastPrinted>
  <dcterms:created xsi:type="dcterms:W3CDTF">2018-12-05T07:30:00Z</dcterms:created>
  <dcterms:modified xsi:type="dcterms:W3CDTF">2018-12-05T07:30:00Z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