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FC5A9" w14:textId="77777777" w:rsidR="004144EA" w:rsidRPr="005362AA" w:rsidRDefault="004144EA" w:rsidP="0057248A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Projekto</w:t>
      </w:r>
    </w:p>
    <w:p w14:paraId="05AECBF3" w14:textId="77777777" w:rsidR="004144EA" w:rsidRPr="005362AA" w:rsidRDefault="004144EA" w:rsidP="0057248A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lyginamasis variantas</w:t>
      </w:r>
    </w:p>
    <w:p w14:paraId="1DD2DDCE" w14:textId="77777777" w:rsidR="004144EA" w:rsidRPr="00512EDA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93E7FA" w14:textId="77777777" w:rsidR="00AC5F5D" w:rsidRPr="005362AA" w:rsidRDefault="00AC5F5D" w:rsidP="00AC5F5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</w:p>
    <w:p w14:paraId="6E3727E0" w14:textId="3BC2C062" w:rsidR="00AC5F5D" w:rsidRPr="005362AA" w:rsidRDefault="00AC5F5D" w:rsidP="00AC5F5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 xml:space="preserve">GYVENTOJŲ REGISTRO ĮSTATYMO NR. I-2237 </w:t>
      </w:r>
      <w:r>
        <w:rPr>
          <w:rFonts w:ascii="Times New Roman" w:hAnsi="Times New Roman" w:cs="Times New Roman"/>
          <w:b/>
          <w:bCs/>
          <w:sz w:val="24"/>
          <w:szCs w:val="24"/>
        </w:rPr>
        <w:t>9, 10, 11, 13</w:t>
      </w:r>
      <w:r w:rsidR="001862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362AA">
        <w:rPr>
          <w:rFonts w:ascii="Times New Roman" w:hAnsi="Times New Roman" w:cs="Times New Roman"/>
          <w:b/>
          <w:bCs/>
          <w:sz w:val="24"/>
          <w:szCs w:val="24"/>
        </w:rPr>
        <w:t xml:space="preserve"> 14 STRAIPSNIŲ PAKEITIMO </w:t>
      </w:r>
      <w:r>
        <w:rPr>
          <w:rFonts w:ascii="Times New Roman" w:hAnsi="Times New Roman" w:cs="Times New Roman"/>
          <w:b/>
          <w:bCs/>
          <w:sz w:val="24"/>
          <w:szCs w:val="24"/>
        </w:rPr>
        <w:t>IR 12 STRAIPSNIO PRIPAŽINIMO NETEKUSIU GALIOS</w:t>
      </w:r>
    </w:p>
    <w:p w14:paraId="5501B635" w14:textId="77777777" w:rsidR="00AC5F5D" w:rsidRPr="005362AA" w:rsidRDefault="00AC5F5D" w:rsidP="00AC5F5D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2AA">
        <w:rPr>
          <w:rFonts w:ascii="Times New Roman" w:hAnsi="Times New Roman" w:cs="Times New Roman"/>
          <w:b/>
          <w:bCs/>
          <w:sz w:val="24"/>
          <w:szCs w:val="24"/>
        </w:rPr>
        <w:t>ĮSTATYMAS</w:t>
      </w:r>
    </w:p>
    <w:p w14:paraId="3DB7F695" w14:textId="77777777" w:rsidR="004144EA" w:rsidRPr="00AC5F5D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BBBD09" w14:textId="5C9B1DD0" w:rsidR="004144EA" w:rsidRPr="005362AA" w:rsidRDefault="00F60CF4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9C65FB">
        <w:rPr>
          <w:rFonts w:ascii="Times New Roman" w:hAnsi="Times New Roman" w:cs="Times New Roman"/>
          <w:bCs/>
          <w:sz w:val="24"/>
          <w:szCs w:val="24"/>
        </w:rPr>
        <w:t>20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905770">
        <w:rPr>
          <w:rFonts w:ascii="Times New Roman" w:hAnsi="Times New Roman" w:cs="Times New Roman"/>
          <w:bCs/>
          <w:sz w:val="24"/>
          <w:szCs w:val="24"/>
        </w:rPr>
        <w:tab/>
      </w:r>
      <w:r w:rsidR="0090577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d. </w:t>
      </w:r>
      <w:r w:rsidR="004144EA" w:rsidRPr="005362AA">
        <w:rPr>
          <w:rFonts w:ascii="Times New Roman" w:hAnsi="Times New Roman" w:cs="Times New Roman"/>
          <w:bCs/>
          <w:sz w:val="24"/>
          <w:szCs w:val="24"/>
        </w:rPr>
        <w:t>Nr.</w:t>
      </w:r>
    </w:p>
    <w:p w14:paraId="494FED91" w14:textId="77777777" w:rsidR="004144EA" w:rsidRPr="005362AA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62AA">
        <w:rPr>
          <w:rFonts w:ascii="Times New Roman" w:hAnsi="Times New Roman" w:cs="Times New Roman"/>
          <w:bCs/>
          <w:sz w:val="24"/>
          <w:szCs w:val="24"/>
        </w:rPr>
        <w:t>Vilnius</w:t>
      </w:r>
    </w:p>
    <w:p w14:paraId="1A59B1B7" w14:textId="77777777" w:rsidR="004144EA" w:rsidRDefault="004144EA" w:rsidP="00817D6D">
      <w:pPr>
        <w:spacing w:after="0" w:line="31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036B61" w14:textId="77777777" w:rsidR="004144EA" w:rsidRPr="001862B0" w:rsidRDefault="004144EA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e67f6d39f9dd4fcab8d9f40baccb914b"/>
      <w:bookmarkEnd w:id="1"/>
      <w:r w:rsidRPr="001862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 w:rsidR="00A415B5" w:rsidRPr="001862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Pr="001862B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643B6764" w14:textId="77777777" w:rsidR="001862B0" w:rsidRPr="0057248A" w:rsidRDefault="001862B0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724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9 </w:t>
      </w:r>
      <w:r w:rsidRPr="001862B0">
        <w:rPr>
          <w:rFonts w:ascii="Times New Roman" w:eastAsia="Times New Roman" w:hAnsi="Times New Roman" w:cs="Times New Roman"/>
          <w:sz w:val="24"/>
          <w:szCs w:val="24"/>
          <w:lang w:eastAsia="lt-LT"/>
        </w:rPr>
        <w:t>straipsn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io 1 dalies 19 punktą</w:t>
      </w:r>
      <w:r w:rsidRPr="005724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išdėstyti taip:</w:t>
      </w:r>
    </w:p>
    <w:p w14:paraId="55FA4A9B" w14:textId="5EF3747D" w:rsidR="00F91934" w:rsidRPr="00E53BF3" w:rsidRDefault="00F91934" w:rsidP="00F9193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553e7ff1b0e143d8b71c7b76417594e9"/>
      <w:bookmarkEnd w:id="2"/>
      <w:r w:rsidRPr="00E53B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„19) asmens kontaktiniai duomenys </w:t>
      </w:r>
      <w:r w:rsidRPr="00E53BF3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(virtualusis adresas, tai yra Lietuvos Respublikos adresų registre įregistruoto adreso atitikmuo elektroninėje erdvėje; Nacionalinės elektroninių pranešimų ir elektroninių dokumentų pristatymo fiziniams ir juridiniams asmenims, naudojant pašto tinklą, informacinėje sistemoje sukurtos elektroninio pristatymo dėžutės adresas; fiksuotojo arba judriojo ryšio telefono numeris, jeigu asmuo sutinka, kad jo telefono numeris būtų naudojamas Gyventojų registro tvarkymo tikslais ir (ar) teikiamas tretiesiems asmenims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)</w:t>
      </w:r>
      <w:r w:rsidRPr="00E53B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(Nacionalinės elektroninių siuntų pristatymo, naudojant pašto tinklą, informacinės sistemos aktyvuotos elektroninio pristatymo dėžutės adresas; elektroninio pašto adresas ir fiksuotojo arba judriojo ryšio telefono numeris, kurie naudojami susisiekti su asmenimis teikiant </w:t>
      </w:r>
      <w:r w:rsidR="001862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jiems</w:t>
      </w:r>
      <w:r w:rsidR="001862B0"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Gyventojų registro duomenis, dokumentus ar informaciją pagal pateiktus prašymus, informuojant </w:t>
      </w:r>
      <w:r w:rsidR="001862B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juos</w:t>
      </w:r>
      <w:r w:rsidR="001862B0"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E53BF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apie išduoto kvalifikuoto elektroninio parašo sertifikato galiojimo sustabdymą ar galiojimo atšaukimą</w:t>
      </w:r>
      <w:r w:rsidR="005724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  <w:r w:rsidR="00F024E3"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7E0D0FFF" w14:textId="77777777" w:rsidR="00E764FB" w:rsidRPr="00817D6D" w:rsidRDefault="00E764FB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2B94DC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 straipsnis. 10 straipsnio pakeitimas</w:t>
      </w:r>
    </w:p>
    <w:p w14:paraId="60FA9310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1. Pakeisti 10 straipsnio 1 dalį ir ją išdėstyti taip:</w:t>
      </w:r>
    </w:p>
    <w:p w14:paraId="07E8B02C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„1. </w:t>
      </w:r>
      <w:r>
        <w:rPr>
          <w:rFonts w:ascii="Times New Roman" w:hAnsi="Times New Roman" w:cs="Times New Roman"/>
          <w:sz w:val="24"/>
          <w:szCs w:val="24"/>
        </w:rPr>
        <w:t xml:space="preserve">Gyventojų registro duomenys tvarkomi vadovaujantis šiuo įstatymu, </w:t>
      </w:r>
      <w:bookmarkStart w:id="3" w:name="n1_38"/>
      <w:r>
        <w:rPr>
          <w:rFonts w:ascii="Times New Roman" w:hAnsi="Times New Roman" w:cs="Times New Roman"/>
          <w:b/>
          <w:sz w:val="24"/>
          <w:szCs w:val="24"/>
        </w:rPr>
        <w:t xml:space="preserve">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(toliau – Bendrasis duomenų apsaugos reglamentas), </w:t>
      </w:r>
      <w:r>
        <w:rPr>
          <w:rFonts w:ascii="Times New Roman" w:hAnsi="Times New Roman" w:cs="Times New Roman"/>
          <w:sz w:val="24"/>
          <w:szCs w:val="24"/>
        </w:rPr>
        <w:t>Valstybės informacinių išteklių valdymo įstatymu</w:t>
      </w:r>
      <w:bookmarkStart w:id="4" w:name="pn1_38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 xml:space="preserve">, Lietuvos Respublikos asmens duomenų teisinės apsaugos įstatymu </w:t>
      </w:r>
      <w:r w:rsidRPr="0057248A">
        <w:rPr>
          <w:rFonts w:ascii="Times New Roman" w:hAnsi="Times New Roman" w:cs="Times New Roman"/>
          <w:strike/>
          <w:sz w:val="24"/>
          <w:szCs w:val="24"/>
        </w:rPr>
        <w:t xml:space="preserve">(toliau – </w:t>
      </w:r>
      <w:bookmarkStart w:id="5" w:name="n1_40"/>
      <w:r w:rsidRPr="0057248A">
        <w:rPr>
          <w:rFonts w:ascii="Times New Roman" w:hAnsi="Times New Roman" w:cs="Times New Roman"/>
          <w:strike/>
          <w:sz w:val="24"/>
          <w:szCs w:val="24"/>
        </w:rPr>
        <w:t>Asmens duomenų teisinės apsaugos įstatymas</w:t>
      </w:r>
      <w:bookmarkStart w:id="6" w:name="pn1_40"/>
      <w:bookmarkEnd w:id="5"/>
      <w:bookmarkEnd w:id="6"/>
      <w:r w:rsidRPr="0057248A">
        <w:rPr>
          <w:rFonts w:ascii="Times New Roman" w:hAnsi="Times New Roman" w:cs="Times New Roman"/>
          <w:strike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ir Gyventojų registro nuostatais.“</w:t>
      </w:r>
    </w:p>
    <w:p w14:paraId="04BB35EB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Pakeisti 10 straipsnio 4 dalį ir ją išdėstyti taip:</w:t>
      </w:r>
    </w:p>
    <w:p w14:paraId="1D10391D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„4. </w:t>
      </w:r>
      <w:r>
        <w:rPr>
          <w:rFonts w:ascii="Times New Roman" w:hAnsi="Times New Roman" w:cs="Times New Roman"/>
          <w:sz w:val="24"/>
          <w:szCs w:val="24"/>
        </w:rPr>
        <w:t xml:space="preserve">Gyventojų registro duomenys saugomi </w:t>
      </w:r>
      <w:bookmarkStart w:id="7" w:name="n1_41"/>
      <w:r>
        <w:rPr>
          <w:rFonts w:ascii="Times New Roman" w:hAnsi="Times New Roman" w:cs="Times New Roman"/>
          <w:strike/>
          <w:sz w:val="24"/>
          <w:szCs w:val="24"/>
        </w:rPr>
        <w:t>Asmens duomenų teisinės apsaugos įstatyme</w:t>
      </w:r>
      <w:bookmarkStart w:id="8" w:name="pn1_41"/>
      <w:bookmarkEnd w:id="7"/>
      <w:bookmarkEnd w:id="8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Bendrajame duomenų apsaugos reglamente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9" w:name="n1_42"/>
      <w:r>
        <w:rPr>
          <w:rFonts w:ascii="Times New Roman" w:hAnsi="Times New Roman" w:cs="Times New Roman"/>
          <w:sz w:val="24"/>
          <w:szCs w:val="24"/>
        </w:rPr>
        <w:t>Valstybės informacinių išteklių valdymo įstatyme</w:t>
      </w:r>
      <w:bookmarkStart w:id="10" w:name="pn1_42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>, šiame įstatyme ir Gyventojų registro nuostatuose nustatyta tvarka.“</w:t>
      </w:r>
    </w:p>
    <w:p w14:paraId="126BBE9E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01522C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 straipsnis. 11 straipsnio pakeitimas</w:t>
      </w:r>
    </w:p>
    <w:p w14:paraId="1ABA2B57" w14:textId="7A0CA7D0" w:rsidR="00817D6D" w:rsidRDefault="0074506C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817D6D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11 straipsnio 1 dalį ir ją išdėstyti taip:</w:t>
      </w:r>
    </w:p>
    <w:p w14:paraId="731D7BC6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„1. </w:t>
      </w:r>
      <w:r>
        <w:rPr>
          <w:rFonts w:ascii="Times New Roman" w:hAnsi="Times New Roman" w:cs="Times New Roman"/>
          <w:sz w:val="24"/>
          <w:szCs w:val="24"/>
        </w:rPr>
        <w:t xml:space="preserve">Gyventojų registro duomenys teikiami ir naudojami vadovaujantis šiuo įstatymu, </w:t>
      </w:r>
      <w:bookmarkStart w:id="11" w:name="n1_46"/>
      <w:r>
        <w:rPr>
          <w:rFonts w:ascii="Times New Roman" w:hAnsi="Times New Roman" w:cs="Times New Roman"/>
          <w:b/>
          <w:sz w:val="24"/>
          <w:szCs w:val="24"/>
        </w:rPr>
        <w:t>Bendruoju duomenų apsaugos reglamentu,</w:t>
      </w:r>
      <w:r>
        <w:rPr>
          <w:rFonts w:ascii="Times New Roman" w:hAnsi="Times New Roman" w:cs="Times New Roman"/>
          <w:sz w:val="24"/>
          <w:szCs w:val="24"/>
        </w:rPr>
        <w:t xml:space="preserve"> Valstybės informacinių išteklių valdymo įstatymu</w:t>
      </w:r>
      <w:bookmarkStart w:id="12" w:name="pn1_46"/>
      <w:bookmarkEnd w:id="11"/>
      <w:bookmarkEnd w:id="12"/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13" w:name="n1_47"/>
      <w:r>
        <w:rPr>
          <w:rFonts w:ascii="Times New Roman" w:hAnsi="Times New Roman" w:cs="Times New Roman"/>
          <w:sz w:val="24"/>
          <w:szCs w:val="24"/>
        </w:rPr>
        <w:t>Asmens duomenų teisinės apsaugos įstatymu</w:t>
      </w:r>
      <w:bookmarkStart w:id="14" w:name="pn1_47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 xml:space="preserve"> ir Gyventojų registro nuostatais.“</w:t>
      </w:r>
    </w:p>
    <w:p w14:paraId="51FE6CDE" w14:textId="65D0C841" w:rsidR="0074506C" w:rsidRDefault="0074506C" w:rsidP="0074506C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Pakeisti 11 straipsnio 6 dalį ir ją išdėstyti taip: </w:t>
      </w:r>
    </w:p>
    <w:p w14:paraId="08BDA9F0" w14:textId="004EA4E0" w:rsidR="0074506C" w:rsidRPr="009D3939" w:rsidRDefault="009D3939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9D393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Informacija apie giminystės ir svainystės ryšius gali būti teikiama teisėtvarkos, žvalgybos subjektams, mokesčių administravimo institucijoms teisės aktuose nustatytoms funkcijoms atlikti; Lietuvos Respublikos Seimo komisijoms – įstatymų, Lietuvos Respublikos Seimo nutarimų nustatyta tvarka pavestiems uždaviniams įgyvendinti. Informacija apie giminystės ryšius gali būti teikiama Vyriausiajai tarnybinės etikos komisijai teisės aktuose jai nustatytoms funkcijoms atlikti; notarams – paveldėjimo byloms tvarkyti ir nustatyti, ar nėra įstatymų nustatytų apribojimų sudaryti sandorius su artimaisiais giminaičiais; asmenims, kuriems įstatymų nustatyta teisė spręsti Lietuvos Respublikos pilietybės klausimus, – sprendimams šiais klausimais priimti; konsuliniams pareigūnams – kai to reikia konsulinei veiklai atlikti, taip pat nustatyti, ar nėra įstatymų nustatytų apribojimų sudaryti santuoką ir sandorius su artimaisiais giminaičiais; Nekilnojamojo turto registro tvarkytojui – kai įregistruojami nekilnojamieji daiktai, įgyti nuosavybėn įgyjamąja senatimi; </w:t>
      </w:r>
      <w:r w:rsidRPr="004E373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Įmonių bankroto valdymo departamentui prie Ūkio ministerijos</w:t>
      </w:r>
      <w:r w:rsidRPr="004E37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E37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Audito, apskaitos, turto vertinimo ir nemokumo valdymo tarnybai prie Lietuvos Respublikos finansų ministerijos</w:t>
      </w:r>
      <w:r w:rsidRPr="004E37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Pr="004E373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bankroto</w:t>
      </w:r>
      <w:r w:rsidRPr="004E37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E37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nemokumo</w:t>
      </w:r>
      <w:r w:rsidRPr="004E37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administratoriaus</w:t>
      </w:r>
      <w:r w:rsidRPr="004E373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giminystės ir svainystės</w:t>
      </w:r>
      <w:r w:rsidRPr="004E373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842B1" w:rsidRPr="004E373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skyrimo </w:t>
      </w:r>
      <w:r w:rsidRPr="004E3735">
        <w:rPr>
          <w:rFonts w:ascii="Times New Roman" w:eastAsia="Times New Roman" w:hAnsi="Times New Roman" w:cs="Times New Roman"/>
          <w:sz w:val="24"/>
          <w:szCs w:val="24"/>
          <w:lang w:eastAsia="lt-LT"/>
        </w:rPr>
        <w:t>apribojimams nustatyti.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4D224C98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E15230" w14:textId="77777777" w:rsidR="00AC5F5D" w:rsidRPr="005362AA" w:rsidRDefault="00AC5F5D" w:rsidP="00AC5F5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2AA">
        <w:rPr>
          <w:rFonts w:ascii="Times New Roman" w:hAnsi="Times New Roman" w:cs="Times New Roman"/>
          <w:b/>
          <w:sz w:val="24"/>
          <w:szCs w:val="24"/>
        </w:rPr>
        <w:t>4 straipsnis. 12 straipsnio pripažinimas netekusiu galios</w:t>
      </w:r>
    </w:p>
    <w:p w14:paraId="5A1AD5A6" w14:textId="77777777" w:rsidR="00AC5F5D" w:rsidRPr="005362AA" w:rsidRDefault="00AC5F5D" w:rsidP="00AC5F5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2AA">
        <w:rPr>
          <w:rFonts w:ascii="Times New Roman" w:hAnsi="Times New Roman" w:cs="Times New Roman"/>
          <w:sz w:val="24"/>
          <w:szCs w:val="24"/>
        </w:rPr>
        <w:t>Pripažinti netekusiu galios 12 straipsnį.</w:t>
      </w:r>
    </w:p>
    <w:p w14:paraId="528335D1" w14:textId="77777777" w:rsidR="00AC5F5D" w:rsidRPr="005362AA" w:rsidRDefault="00AC5F5D" w:rsidP="00AC5F5D">
      <w:pPr>
        <w:pStyle w:val="taltipfb"/>
        <w:spacing w:after="0" w:line="312" w:lineRule="auto"/>
        <w:ind w:firstLine="709"/>
        <w:jc w:val="both"/>
        <w:rPr>
          <w:strike/>
        </w:rPr>
      </w:pPr>
      <w:r w:rsidRPr="005362AA">
        <w:rPr>
          <w:bCs/>
          <w:strike/>
        </w:rPr>
        <w:t>12 straipsnis. Asmens, kurio duomenys tvarkomi Gyventojų registre, teisės</w:t>
      </w:r>
    </w:p>
    <w:p w14:paraId="0EB47E14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 xml:space="preserve">1. Asmens, kurio duomenys tvarkomi Gyventojų registre, teises reglamentuoja šis įstatymas, </w:t>
      </w:r>
      <w:bookmarkStart w:id="15" w:name="n1_61"/>
      <w:r w:rsidRPr="005362AA">
        <w:rPr>
          <w:strike/>
        </w:rPr>
        <w:t>Asmens duomenų teisinės apsaugos įstatymas</w:t>
      </w:r>
      <w:bookmarkStart w:id="16" w:name="pn1_61"/>
      <w:bookmarkEnd w:id="15"/>
      <w:bookmarkEnd w:id="16"/>
      <w:r w:rsidRPr="005362AA">
        <w:rPr>
          <w:strike/>
        </w:rPr>
        <w:t xml:space="preserve"> ir Gyventojų registro nuostatai.</w:t>
      </w:r>
    </w:p>
    <w:p w14:paraId="3D556F00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>2. Asmuo, kurio duomenys įrašyti į Gyventojų registrą, Gyventojų registro nuostatuose nustatyta tvarka turi teisę:</w:t>
      </w:r>
    </w:p>
    <w:p w14:paraId="11903383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>1) susipažinti ir gauti dokumentą su savo, savo nepilnamečių vaikų ir įvaikių, taip pat asmenų, kuriems nustatyta globa ar rūpyba, duomenimis;</w:t>
      </w:r>
    </w:p>
    <w:p w14:paraId="6414DA44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  <w:rPr>
          <w:strike/>
        </w:rPr>
      </w:pPr>
      <w:r w:rsidRPr="005362AA">
        <w:rPr>
          <w:strike/>
        </w:rPr>
        <w:t>2) reikalauti patikslinti į Gyventojų registrą įrašytus netikslius,</w:t>
      </w:r>
      <w:r w:rsidRPr="005362AA">
        <w:rPr>
          <w:b/>
          <w:bCs/>
          <w:strike/>
        </w:rPr>
        <w:t xml:space="preserve"> </w:t>
      </w:r>
      <w:r w:rsidRPr="005362AA">
        <w:rPr>
          <w:strike/>
        </w:rPr>
        <w:t>neteisingus, neišsamius savo, savo nepilnamečių vaikų ir įvaikių, taip pat asmenų, kuriems nustatyta globa ar rūpyba, duomenis;</w:t>
      </w:r>
    </w:p>
    <w:p w14:paraId="0F064CF4" w14:textId="77777777" w:rsidR="00AC5F5D" w:rsidRPr="005362AA" w:rsidRDefault="00AC5F5D" w:rsidP="00AC5F5D">
      <w:pPr>
        <w:pStyle w:val="tajtip"/>
        <w:spacing w:after="0" w:line="312" w:lineRule="auto"/>
        <w:ind w:firstLine="709"/>
        <w:jc w:val="both"/>
      </w:pPr>
      <w:r w:rsidRPr="005362AA">
        <w:rPr>
          <w:strike/>
        </w:rPr>
        <w:t>3) apskųsti Gyventojų registro tvarkytojo (tvarkytojų) atsisakymą pateikti arba patikslinti prašomus Gyventojų registro duomenis Gyventojų registro valdytojui; Gyventojų registro valdytojo atsakymą – Valstybinei duomenų apsaugos inspekcijai; Valstybinės duomenų apsaugos inspekcijos sprendimą – teismui Lietuvos Respublikos įstatymų nustatyta tvarka.</w:t>
      </w:r>
      <w:r w:rsidRPr="005362AA">
        <w:t xml:space="preserve"> </w:t>
      </w:r>
    </w:p>
    <w:p w14:paraId="7FC2F5D8" w14:textId="77777777" w:rsidR="00817D6D" w:rsidRDefault="00817D6D" w:rsidP="00AC5F5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55E4B10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 straipsnis. 13 straipsnio pakeitimas</w:t>
      </w:r>
    </w:p>
    <w:p w14:paraId="3D729EB9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13 straipsnio 4 dalies 1 punktą ir jį išdėstyti taip:</w:t>
      </w:r>
    </w:p>
    <w:p w14:paraId="713FE710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„1) </w:t>
      </w:r>
      <w:r>
        <w:rPr>
          <w:rFonts w:ascii="Times New Roman" w:hAnsi="Times New Roman" w:cs="Times New Roman"/>
          <w:sz w:val="24"/>
          <w:szCs w:val="24"/>
        </w:rPr>
        <w:t xml:space="preserve">teikti duomenis Gyventojų registro tvarkytojui (tvarkytojams) šiame įstatyme, </w:t>
      </w:r>
      <w:bookmarkStart w:id="17" w:name="n1_69"/>
      <w:r>
        <w:rPr>
          <w:rFonts w:ascii="Times New Roman" w:hAnsi="Times New Roman" w:cs="Times New Roman"/>
          <w:b/>
          <w:sz w:val="24"/>
          <w:szCs w:val="24"/>
        </w:rPr>
        <w:t>Bendrajame duomenų apsaugos reglamente,</w:t>
      </w:r>
      <w:r>
        <w:rPr>
          <w:rFonts w:ascii="Times New Roman" w:hAnsi="Times New Roman" w:cs="Times New Roman"/>
          <w:sz w:val="24"/>
          <w:szCs w:val="24"/>
        </w:rPr>
        <w:t xml:space="preserve"> Valstybės informacinių išteklių valdymo įstatyme</w:t>
      </w:r>
      <w:bookmarkStart w:id="18" w:name="pn1_69"/>
      <w:bookmarkEnd w:id="17"/>
      <w:bookmarkEnd w:id="18"/>
      <w:r>
        <w:rPr>
          <w:rFonts w:ascii="Times New Roman" w:hAnsi="Times New Roman" w:cs="Times New Roman"/>
          <w:strike/>
          <w:sz w:val="24"/>
          <w:szCs w:val="24"/>
        </w:rPr>
        <w:t xml:space="preserve">, </w:t>
      </w:r>
      <w:bookmarkStart w:id="19" w:name="n1_70"/>
      <w:r>
        <w:rPr>
          <w:rFonts w:ascii="Times New Roman" w:hAnsi="Times New Roman" w:cs="Times New Roman"/>
          <w:strike/>
          <w:sz w:val="24"/>
          <w:szCs w:val="24"/>
        </w:rPr>
        <w:t>Asmens duomenų teisinės apsaugos įstatyme</w:t>
      </w:r>
      <w:bookmarkStart w:id="20" w:name="pn1_70"/>
      <w:bookmarkEnd w:id="19"/>
      <w:bookmarkEnd w:id="20"/>
      <w:r>
        <w:rPr>
          <w:rFonts w:ascii="Times New Roman" w:hAnsi="Times New Roman" w:cs="Times New Roman"/>
          <w:sz w:val="24"/>
          <w:szCs w:val="24"/>
        </w:rPr>
        <w:t xml:space="preserve"> ir Gyventojų registro nuostatuose nustatyta tvarka;“</w:t>
      </w:r>
      <w:r w:rsidR="00CC6066">
        <w:rPr>
          <w:rFonts w:ascii="Times New Roman" w:hAnsi="Times New Roman" w:cs="Times New Roman"/>
          <w:sz w:val="24"/>
          <w:szCs w:val="24"/>
        </w:rPr>
        <w:t>.</w:t>
      </w:r>
    </w:p>
    <w:p w14:paraId="3B903212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DDADB0" w14:textId="77777777" w:rsidR="00817D6D" w:rsidRDefault="00817D6D" w:rsidP="00817D6D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6 straipsnis. 14 straipsnio pakeitimas</w:t>
      </w:r>
    </w:p>
    <w:p w14:paraId="445D07E9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14 straipsnio 2 dalį ir ją išdėstyti taip:</w:t>
      </w:r>
    </w:p>
    <w:p w14:paraId="400560B8" w14:textId="77777777" w:rsidR="00817D6D" w:rsidRDefault="00817D6D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„2. Gyventojų registro tvarkytojo (tvarkytojų)</w:t>
      </w:r>
      <w:r w:rsidRPr="001F454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darbuotojai turi pasirašyti pasižadėjimus, </w:t>
      </w:r>
      <w:r w:rsidR="009C0A6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kad saugos asmens duomenų paslaptį ir nepažeis šio įstatymo</w:t>
      </w:r>
      <w:r>
        <w:rPr>
          <w:rFonts w:ascii="Times New Roman" w:hAnsi="Times New Roman" w:cs="Times New Roman"/>
          <w:b/>
          <w:sz w:val="24"/>
          <w:szCs w:val="24"/>
        </w:rPr>
        <w:t>, Bendrojo duomenų apsaugos reglamento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bookmarkStart w:id="21" w:name="n1_74"/>
      <w:r>
        <w:rPr>
          <w:rFonts w:ascii="Times New Roman" w:hAnsi="Times New Roman" w:cs="Times New Roman"/>
          <w:sz w:val="24"/>
          <w:szCs w:val="24"/>
        </w:rPr>
        <w:t>Asmens duomenų teisinės apsaugos įstatymo</w:t>
      </w:r>
      <w:bookmarkStart w:id="22" w:name="pn1_74"/>
      <w:bookmarkEnd w:id="21"/>
      <w:bookmarkEnd w:id="22"/>
      <w:r>
        <w:rPr>
          <w:rFonts w:ascii="Times New Roman" w:hAnsi="Times New Roman" w:cs="Times New Roman"/>
          <w:sz w:val="24"/>
          <w:szCs w:val="24"/>
        </w:rPr>
        <w:t>.“</w:t>
      </w:r>
    </w:p>
    <w:p w14:paraId="295C3BFA" w14:textId="77777777" w:rsidR="00E6507A" w:rsidRPr="005362AA" w:rsidRDefault="00E6507A" w:rsidP="00817D6D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75A416" w14:textId="77777777" w:rsidR="009C0A6F" w:rsidRPr="004144EA" w:rsidRDefault="009C0A6F" w:rsidP="009C0A6F">
      <w:pPr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3" w:name="part_4547f0e8ee6848bea87f70e32b4c9b54"/>
      <w:bookmarkEnd w:id="23"/>
      <w:r w:rsidRPr="005362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Pr="004144E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 ir įgyvendinimas</w:t>
      </w:r>
    </w:p>
    <w:p w14:paraId="0624B7AA" w14:textId="77777777" w:rsidR="009C0A6F" w:rsidRPr="004144EA" w:rsidRDefault="009C0A6F" w:rsidP="009C0A6F">
      <w:pPr>
        <w:spacing w:after="0" w:line="312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4" w:name="part_6ff61b6d6cb14a90b388a32be0266199"/>
      <w:bookmarkEnd w:id="24"/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įstatymas įsigalioja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2022 m. sausio 1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  <w:r w:rsidR="00514A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49A695CD" w14:textId="4210E082" w:rsidR="009C0A6F" w:rsidRPr="004144EA" w:rsidRDefault="009C0A6F" w:rsidP="009C0A6F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5" w:name="part_1d1211f1703c42e6a0b75aecc065f513"/>
      <w:bookmarkEnd w:id="25"/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Vyriausybė </w:t>
      </w:r>
      <w:r w:rsidRPr="005362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kitos institucijos 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iki </w:t>
      </w:r>
      <w:r w:rsidR="009C6B7D">
        <w:rPr>
          <w:rFonts w:ascii="Times New Roman" w:eastAsia="Times New Roman" w:hAnsi="Times New Roman" w:cs="Times New Roman"/>
          <w:sz w:val="24"/>
          <w:szCs w:val="24"/>
          <w:lang w:eastAsia="lt-LT"/>
        </w:rPr>
        <w:t>2021 m. gruodžio 31 d.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priima šio įstatymo įgyvendinamuosius teisės aktus.</w:t>
      </w:r>
    </w:p>
    <w:p w14:paraId="6CFD2EE1" w14:textId="77777777" w:rsidR="009C0A6F" w:rsidRDefault="009C0A6F" w:rsidP="009C0A6F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5575DD" w14:textId="77777777" w:rsidR="00D5561D" w:rsidRPr="005362AA" w:rsidRDefault="00D5561D" w:rsidP="009C0A6F">
      <w:p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FC52E4" w14:textId="77777777" w:rsidR="009C0A6F" w:rsidRPr="004144EA" w:rsidRDefault="009C0A6F" w:rsidP="009C0A6F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144EA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</w:t>
      </w: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604D70F" w14:textId="77777777" w:rsidR="009C0A6F" w:rsidRPr="004144EA" w:rsidRDefault="009C0A6F" w:rsidP="009C0A6F">
      <w:pPr>
        <w:spacing w:after="0" w:line="312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72BB394E" w14:textId="77777777" w:rsidR="004144EA" w:rsidRPr="000F5799" w:rsidRDefault="009C0A6F" w:rsidP="00EA28AE">
      <w:pPr>
        <w:spacing w:after="0" w:line="312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4144EA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sectPr w:rsidR="004144EA" w:rsidRPr="000F5799" w:rsidSect="00EA28AE">
      <w:headerReference w:type="default" r:id="rId6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56CEB" w14:textId="77777777" w:rsidR="00925F3B" w:rsidRDefault="00925F3B" w:rsidP="009C0A6F">
      <w:pPr>
        <w:spacing w:after="0" w:line="240" w:lineRule="auto"/>
      </w:pPr>
      <w:r>
        <w:separator/>
      </w:r>
    </w:p>
  </w:endnote>
  <w:endnote w:type="continuationSeparator" w:id="0">
    <w:p w14:paraId="71BA5137" w14:textId="77777777" w:rsidR="00925F3B" w:rsidRDefault="00925F3B" w:rsidP="009C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F0E7D" w14:textId="77777777" w:rsidR="00925F3B" w:rsidRDefault="00925F3B" w:rsidP="009C0A6F">
      <w:pPr>
        <w:spacing w:after="0" w:line="240" w:lineRule="auto"/>
      </w:pPr>
      <w:r>
        <w:separator/>
      </w:r>
    </w:p>
  </w:footnote>
  <w:footnote w:type="continuationSeparator" w:id="0">
    <w:p w14:paraId="478DA0C1" w14:textId="77777777" w:rsidR="00925F3B" w:rsidRDefault="00925F3B" w:rsidP="009C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5740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430A57" w14:textId="77777777" w:rsidR="009C0A6F" w:rsidRPr="009C0A6F" w:rsidRDefault="009C0A6F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0A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0A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0A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65F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C0A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F09388" w14:textId="77777777" w:rsidR="009C0A6F" w:rsidRPr="009C0A6F" w:rsidRDefault="009C0A6F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254"/>
    <w:rsid w:val="000243FC"/>
    <w:rsid w:val="000B008D"/>
    <w:rsid w:val="000B0810"/>
    <w:rsid w:val="000F5799"/>
    <w:rsid w:val="00132B5A"/>
    <w:rsid w:val="0018042D"/>
    <w:rsid w:val="001862B0"/>
    <w:rsid w:val="00190254"/>
    <w:rsid w:val="001965C8"/>
    <w:rsid w:val="001B7E3E"/>
    <w:rsid w:val="001C540C"/>
    <w:rsid w:val="001D06F9"/>
    <w:rsid w:val="001F454A"/>
    <w:rsid w:val="00252DF8"/>
    <w:rsid w:val="002622B0"/>
    <w:rsid w:val="00280945"/>
    <w:rsid w:val="002F0114"/>
    <w:rsid w:val="00310F7A"/>
    <w:rsid w:val="003712CE"/>
    <w:rsid w:val="003842B1"/>
    <w:rsid w:val="003C10FE"/>
    <w:rsid w:val="003F48EE"/>
    <w:rsid w:val="004144EA"/>
    <w:rsid w:val="00416AEB"/>
    <w:rsid w:val="00491A2E"/>
    <w:rsid w:val="004A525F"/>
    <w:rsid w:val="004E3735"/>
    <w:rsid w:val="004E6176"/>
    <w:rsid w:val="004F53E6"/>
    <w:rsid w:val="00506655"/>
    <w:rsid w:val="00512EDA"/>
    <w:rsid w:val="00514A0F"/>
    <w:rsid w:val="005362AA"/>
    <w:rsid w:val="00550B79"/>
    <w:rsid w:val="005675C7"/>
    <w:rsid w:val="0057248A"/>
    <w:rsid w:val="005E2264"/>
    <w:rsid w:val="00604655"/>
    <w:rsid w:val="00607C0D"/>
    <w:rsid w:val="00677F7F"/>
    <w:rsid w:val="006E1785"/>
    <w:rsid w:val="0074506C"/>
    <w:rsid w:val="00766EF4"/>
    <w:rsid w:val="007A1D8F"/>
    <w:rsid w:val="00817D6D"/>
    <w:rsid w:val="00825B1C"/>
    <w:rsid w:val="00905770"/>
    <w:rsid w:val="0091297B"/>
    <w:rsid w:val="00925F3B"/>
    <w:rsid w:val="00985BC6"/>
    <w:rsid w:val="009A375A"/>
    <w:rsid w:val="009C0A6F"/>
    <w:rsid w:val="009C65FB"/>
    <w:rsid w:val="009C6B7D"/>
    <w:rsid w:val="009D3939"/>
    <w:rsid w:val="009E0982"/>
    <w:rsid w:val="00A415B5"/>
    <w:rsid w:val="00AA603F"/>
    <w:rsid w:val="00AA6916"/>
    <w:rsid w:val="00AB4662"/>
    <w:rsid w:val="00AC5F5D"/>
    <w:rsid w:val="00B005DF"/>
    <w:rsid w:val="00B91FA8"/>
    <w:rsid w:val="00BE5E1C"/>
    <w:rsid w:val="00BF3DE5"/>
    <w:rsid w:val="00C20DEB"/>
    <w:rsid w:val="00C61E6B"/>
    <w:rsid w:val="00CB188D"/>
    <w:rsid w:val="00CB3052"/>
    <w:rsid w:val="00CC6066"/>
    <w:rsid w:val="00D246F0"/>
    <w:rsid w:val="00D5561D"/>
    <w:rsid w:val="00D74022"/>
    <w:rsid w:val="00DC5A1D"/>
    <w:rsid w:val="00DF7030"/>
    <w:rsid w:val="00E12574"/>
    <w:rsid w:val="00E31368"/>
    <w:rsid w:val="00E46EAB"/>
    <w:rsid w:val="00E6507A"/>
    <w:rsid w:val="00E67AFB"/>
    <w:rsid w:val="00E72D68"/>
    <w:rsid w:val="00E764FB"/>
    <w:rsid w:val="00EA28AE"/>
    <w:rsid w:val="00EB5545"/>
    <w:rsid w:val="00ED148E"/>
    <w:rsid w:val="00F024E3"/>
    <w:rsid w:val="00F60CF4"/>
    <w:rsid w:val="00F73F41"/>
    <w:rsid w:val="00F91934"/>
    <w:rsid w:val="00FE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4824"/>
  <w15:docId w15:val="{20459815-D9BF-4E8C-8BCC-1D96D1CA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3F41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73F41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ltipfb">
    <w:name w:val="taltipfb"/>
    <w:basedOn w:val="prastasis"/>
    <w:rsid w:val="00ED14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ED148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5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52DF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C5A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C5A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C5A1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5A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5A1D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9C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0A6F"/>
  </w:style>
  <w:style w:type="paragraph" w:styleId="Porat">
    <w:name w:val="footer"/>
    <w:basedOn w:val="prastasis"/>
    <w:link w:val="PoratDiagrama"/>
    <w:uiPriority w:val="99"/>
    <w:unhideWhenUsed/>
    <w:rsid w:val="009C0A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4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85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3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3969</Words>
  <Characters>2263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2018-11-08T09:47:00Z</dcterms:created>
  <dc:creator>Darius Domarkas</dc:creator>
  <cp:lastModifiedBy>Sigita Panovienė</cp:lastModifiedBy>
  <cp:lastPrinted>2018-10-02T10:44:00Z</cp:lastPrinted>
  <dcterms:modified xsi:type="dcterms:W3CDTF">2020-01-02T06:28:00Z</dcterms:modified>
  <cp:revision>59</cp:revision>
</cp:coreProperties>
</file>