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69B19F" w14:textId="715014FE" w:rsidR="00625D7C" w:rsidRPr="00A94AD2" w:rsidRDefault="00DB2D89" w:rsidP="00625D7C">
      <w:pPr>
        <w:jc w:val="center"/>
        <w:rPr>
          <w:b/>
        </w:rPr>
      </w:pPr>
      <w:r w:rsidRPr="00A94AD2">
        <w:rPr>
          <w:b/>
        </w:rPr>
        <w:t xml:space="preserve">LIETUVOS RESPUBLIKOS VYRIAUSYBĖS NUTARIMO „DĖL </w:t>
      </w:r>
      <w:r w:rsidR="00625D7C" w:rsidRPr="00A94AD2">
        <w:rPr>
          <w:b/>
        </w:rPr>
        <w:t>LIETUVOS RESPUBLIKOS VYRIAUSYBĖS 2003 M. KOVO 3 D. NUTARIMO NR. 277 „DĖL ĮMONIŲ, VEIKIANČIŲ ENERGETIKOS SRITYJE, ENERGIJOS AR KURO, KURIŲ REIKIA ELEKTROS IR ŠILUMOS ENERGIJAI GAMINTI, PIRKIMŲ TAISYKLIŲ PATVIRTINIMO“ PAKEITIMO</w:t>
      </w:r>
      <w:r w:rsidR="000B3AD2">
        <w:rPr>
          <w:b/>
        </w:rPr>
        <w:t>“</w:t>
      </w:r>
      <w:r w:rsidR="00625D7C" w:rsidRPr="00A94AD2">
        <w:rPr>
          <w:b/>
          <w:color w:val="000000"/>
        </w:rPr>
        <w:t xml:space="preserve"> </w:t>
      </w:r>
      <w:r w:rsidR="00625D7C" w:rsidRPr="00A94AD2">
        <w:rPr>
          <w:b/>
        </w:rPr>
        <w:t>PROJEKTO DERINIMO PAŽYMA</w:t>
      </w:r>
    </w:p>
    <w:p w14:paraId="01675FE6" w14:textId="7373A025" w:rsidR="00723D77" w:rsidRPr="00A94AD2" w:rsidRDefault="00723D77" w:rsidP="002D09D7">
      <w:pPr>
        <w:jc w:val="center"/>
      </w:pPr>
    </w:p>
    <w:p w14:paraId="75D6A6C2" w14:textId="77777777" w:rsidR="00AA4190" w:rsidRPr="00BE03B0" w:rsidRDefault="00AA4190"/>
    <w:tbl>
      <w:tblPr>
        <w:tblW w:w="10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5"/>
        <w:gridCol w:w="4677"/>
        <w:gridCol w:w="4707"/>
      </w:tblGrid>
      <w:tr w:rsidR="00DE5B73" w:rsidRPr="00BE03B0" w14:paraId="7ECE27FD" w14:textId="77777777" w:rsidTr="2D67F251">
        <w:trPr>
          <w:trHeight w:val="567"/>
          <w:jc w:val="center"/>
        </w:trPr>
        <w:tc>
          <w:tcPr>
            <w:tcW w:w="655" w:type="dxa"/>
            <w:vAlign w:val="center"/>
          </w:tcPr>
          <w:p w14:paraId="46C86720" w14:textId="77777777" w:rsidR="00DE5B73" w:rsidRPr="00BE03B0" w:rsidRDefault="0050710D" w:rsidP="00CE1485">
            <w:pPr>
              <w:jc w:val="center"/>
            </w:pPr>
            <w:r w:rsidRPr="00BE03B0">
              <w:rPr>
                <w:b/>
              </w:rPr>
              <w:t>Eil.</w:t>
            </w:r>
          </w:p>
          <w:p w14:paraId="11290561" w14:textId="77777777" w:rsidR="00DE5B73" w:rsidRPr="00BE03B0" w:rsidRDefault="00DE5B73" w:rsidP="00CE1485">
            <w:pPr>
              <w:jc w:val="center"/>
              <w:rPr>
                <w:b/>
              </w:rPr>
            </w:pPr>
            <w:r w:rsidRPr="00BE03B0">
              <w:rPr>
                <w:b/>
              </w:rPr>
              <w:t>Nr.</w:t>
            </w:r>
          </w:p>
        </w:tc>
        <w:tc>
          <w:tcPr>
            <w:tcW w:w="4677" w:type="dxa"/>
            <w:vAlign w:val="center"/>
          </w:tcPr>
          <w:p w14:paraId="6DC00A0A" w14:textId="14FDF336" w:rsidR="00DE5B73" w:rsidRPr="00BE03B0" w:rsidRDefault="00DE5B73" w:rsidP="00CE1485">
            <w:pPr>
              <w:jc w:val="center"/>
              <w:rPr>
                <w:b/>
              </w:rPr>
            </w:pPr>
            <w:r w:rsidRPr="00BE03B0">
              <w:rPr>
                <w:b/>
              </w:rPr>
              <w:t>Pastab</w:t>
            </w:r>
            <w:r w:rsidR="007025AB">
              <w:rPr>
                <w:b/>
              </w:rPr>
              <w:t>os ir</w:t>
            </w:r>
            <w:r w:rsidRPr="00BE03B0">
              <w:rPr>
                <w:b/>
              </w:rPr>
              <w:t xml:space="preserve"> pasiūlyma</w:t>
            </w:r>
            <w:r w:rsidR="007025AB">
              <w:rPr>
                <w:b/>
              </w:rPr>
              <w:t>i</w:t>
            </w:r>
          </w:p>
        </w:tc>
        <w:tc>
          <w:tcPr>
            <w:tcW w:w="4707" w:type="dxa"/>
            <w:vAlign w:val="center"/>
          </w:tcPr>
          <w:p w14:paraId="7B4E1D7C" w14:textId="0891719D" w:rsidR="00DE5B73" w:rsidRPr="00BE03B0" w:rsidRDefault="00DA6C63" w:rsidP="00CE1485">
            <w:pPr>
              <w:jc w:val="center"/>
              <w:rPr>
                <w:b/>
              </w:rPr>
            </w:pPr>
            <w:r w:rsidRPr="00885987">
              <w:rPr>
                <w:b/>
                <w:iCs/>
              </w:rPr>
              <w:t>Žyma apie nepriimtas arba iš dalies priimtas (nurodyti motyvus) pastabas ir pasiūlymus</w:t>
            </w:r>
            <w:r w:rsidRPr="00BE03B0" w:rsidDel="00DA6C63">
              <w:rPr>
                <w:b/>
              </w:rPr>
              <w:t xml:space="preserve"> </w:t>
            </w:r>
          </w:p>
        </w:tc>
      </w:tr>
      <w:tr w:rsidR="00F4524D" w:rsidRPr="00BE03B0" w14:paraId="638432DB" w14:textId="77777777" w:rsidTr="2D67F251">
        <w:trPr>
          <w:jc w:val="center"/>
        </w:trPr>
        <w:tc>
          <w:tcPr>
            <w:tcW w:w="10039" w:type="dxa"/>
            <w:gridSpan w:val="3"/>
          </w:tcPr>
          <w:p w14:paraId="45E0FE2F" w14:textId="7EB13501" w:rsidR="00F4524D" w:rsidRPr="00BE03B0" w:rsidRDefault="00C21C68" w:rsidP="007330AB">
            <w:pPr>
              <w:numPr>
                <w:ilvl w:val="0"/>
                <w:numId w:val="32"/>
              </w:numPr>
              <w:spacing w:before="120" w:after="120"/>
              <w:jc w:val="center"/>
              <w:rPr>
                <w:b/>
              </w:rPr>
            </w:pPr>
            <w:r>
              <w:rPr>
                <w:b/>
              </w:rPr>
              <w:t xml:space="preserve"> </w:t>
            </w:r>
            <w:r w:rsidR="003C35AF">
              <w:rPr>
                <w:b/>
              </w:rPr>
              <w:t xml:space="preserve">Valstybinės energetikos reguliavimo tarybos </w:t>
            </w:r>
            <w:r w:rsidR="00670CF3" w:rsidRPr="00E63750">
              <w:rPr>
                <w:b/>
                <w:color w:val="000000" w:themeColor="text1"/>
              </w:rPr>
              <w:t>2020-01-</w:t>
            </w:r>
            <w:r w:rsidR="00E63750" w:rsidRPr="00E63750">
              <w:rPr>
                <w:b/>
                <w:color w:val="000000" w:themeColor="text1"/>
              </w:rPr>
              <w:t>29</w:t>
            </w:r>
            <w:r w:rsidR="00670CF3" w:rsidRPr="00E63750">
              <w:rPr>
                <w:b/>
                <w:color w:val="000000" w:themeColor="text1"/>
              </w:rPr>
              <w:t xml:space="preserve"> raštas Nr.</w:t>
            </w:r>
            <w:r w:rsidR="00F4524D" w:rsidRPr="00E63750">
              <w:rPr>
                <w:b/>
                <w:color w:val="000000" w:themeColor="text1"/>
              </w:rPr>
              <w:t xml:space="preserve"> </w:t>
            </w:r>
            <w:r w:rsidR="00E63750" w:rsidRPr="00E63750">
              <w:rPr>
                <w:b/>
                <w:color w:val="000000" w:themeColor="text1"/>
              </w:rPr>
              <w:t>R2-(ŠGK)-487</w:t>
            </w:r>
          </w:p>
        </w:tc>
      </w:tr>
      <w:tr w:rsidR="000E6E83" w:rsidRPr="00BE03B0" w14:paraId="16C9B7C8" w14:textId="77777777" w:rsidTr="2D67F251">
        <w:trPr>
          <w:jc w:val="center"/>
        </w:trPr>
        <w:tc>
          <w:tcPr>
            <w:tcW w:w="655" w:type="dxa"/>
          </w:tcPr>
          <w:p w14:paraId="60305828" w14:textId="08CC8608" w:rsidR="000E6E83" w:rsidRPr="00BE03B0" w:rsidRDefault="00980465" w:rsidP="00C56D1A">
            <w:pPr>
              <w:jc w:val="left"/>
            </w:pPr>
            <w:r w:rsidRPr="00BE03B0">
              <w:t>1</w:t>
            </w:r>
            <w:r w:rsidR="000E6E83" w:rsidRPr="00BE03B0">
              <w:t>.</w:t>
            </w:r>
          </w:p>
        </w:tc>
        <w:tc>
          <w:tcPr>
            <w:tcW w:w="4677" w:type="dxa"/>
          </w:tcPr>
          <w:p w14:paraId="39B2EECB" w14:textId="364FCC41" w:rsidR="000E6E83" w:rsidRPr="00BE03B0" w:rsidRDefault="007923A0" w:rsidP="7E40EAE9">
            <w:pPr>
              <w:tabs>
                <w:tab w:val="clear" w:pos="567"/>
              </w:tabs>
              <w:autoSpaceDE w:val="0"/>
              <w:autoSpaceDN w:val="0"/>
              <w:adjustRightInd w:val="0"/>
            </w:pPr>
            <w:r w:rsidRPr="007923A0">
              <w:t>Nutarimo projekte siūloma keisti Įmonių, veikiančių energetikos srityje, energijos ar kuro, kurių reikia elektros ir šilumos energijai gaminti, pirkimų taisyklių 127 punktą, numatant, kad perkami biokuro produktai privalo būti įsigyjami energetiniais matavimo vienetais tne ir (ar) MWh. Tarybos vertinimu, iš Nutarimo projekte pateiktos formuluotės nėra aišku, ar prekyba būtų vykdoma pasirenkant vieną matavimo vienetą (tne arba MWh), ar prekyba būtų vykdoma vertinant duomenis dviem matavimo vienetais (tne ir MWh). Taip pat neaišku, kaip būtų pasirenkama, kokiais mato vienetais vykdoma prekyba: ar sprendimą priimtų energijos išteklių operatorius, kurą įsigyjantis ūkio subjektas, kurą parduodantis ūkio subjektas. Kadangi pagal pasiūlytą formuluotę atsiranda neapibrėžtumas, Taryba siūlo aiškiai nurodyti, ar biokuro produktai būtų įsigyjami pasirinkus vieną, biržos dalyviui priimtiną, energetinį matavimo vienetą, ar duomenis biržos dalyvis turėtų nurodyti dviem matavimo vienetais.</w:t>
            </w:r>
          </w:p>
        </w:tc>
        <w:tc>
          <w:tcPr>
            <w:tcW w:w="4707" w:type="dxa"/>
          </w:tcPr>
          <w:p w14:paraId="207FA9AE" w14:textId="4EC984EB" w:rsidR="000E6E83" w:rsidRPr="00BE03B0" w:rsidRDefault="005E045F" w:rsidP="000E6E83">
            <w:pPr>
              <w:rPr>
                <w:color w:val="000000"/>
              </w:rPr>
            </w:pPr>
            <w:r>
              <w:rPr>
                <w:b/>
              </w:rPr>
              <w:t>Atsižvelgta</w:t>
            </w:r>
            <w:r w:rsidR="009005F9">
              <w:rPr>
                <w:b/>
              </w:rPr>
              <w:t>.</w:t>
            </w:r>
          </w:p>
          <w:p w14:paraId="410DCF12" w14:textId="48C64336" w:rsidR="00630351" w:rsidRPr="004647E9" w:rsidRDefault="00564114" w:rsidP="00630351">
            <w:pPr>
              <w:pStyle w:val="Sraopastraipa"/>
              <w:tabs>
                <w:tab w:val="left" w:pos="1134"/>
              </w:tabs>
              <w:ind w:left="0"/>
            </w:pPr>
            <w:r w:rsidRPr="003845D9" w:rsidDel="00564114">
              <w:rPr>
                <w:bCs/>
              </w:rPr>
              <w:t xml:space="preserve"> </w:t>
            </w:r>
            <w:r w:rsidR="00630351" w:rsidRPr="004647E9">
              <w:t>„127. Perkami biokuro produktai privalo būti įsigyjami energetiniais matavimo vienetais (</w:t>
            </w:r>
            <w:bookmarkStart w:id="0" w:name="_GoBack"/>
            <w:r w:rsidR="00630351" w:rsidRPr="00E94B09">
              <w:rPr>
                <w:strike/>
              </w:rPr>
              <w:t>tne</w:t>
            </w:r>
            <w:bookmarkEnd w:id="0"/>
            <w:r w:rsidR="00630351">
              <w:rPr>
                <w:b/>
                <w:bCs/>
              </w:rPr>
              <w:t xml:space="preserve"> MWh</w:t>
            </w:r>
            <w:r w:rsidR="00630351" w:rsidRPr="004647E9">
              <w:t>), išskyrus kai perkama malkinė mediena.</w:t>
            </w:r>
            <w:r w:rsidR="00630351">
              <w:t xml:space="preserve"> </w:t>
            </w:r>
            <w:r w:rsidR="00630351" w:rsidRPr="004647E9">
              <w:t>Įsigyto biokuro kiekio apskaita atliekama energetikos ministro tvirtinamose Kietojo biokuro apskaitos taisyklėse nustatyta tvarka.“</w:t>
            </w:r>
          </w:p>
          <w:p w14:paraId="78F0AD6B" w14:textId="77777777" w:rsidR="00630351" w:rsidRDefault="0013469B" w:rsidP="00710796">
            <w:r>
              <w:t xml:space="preserve">Paminėtina, kad </w:t>
            </w:r>
            <w:r w:rsidR="003130F6">
              <w:t xml:space="preserve">Taisyklių </w:t>
            </w:r>
            <w:r w:rsidR="00231F2C">
              <w:t xml:space="preserve">129 </w:t>
            </w:r>
            <w:r w:rsidR="00B327DB">
              <w:t xml:space="preserve">nuostata, kad </w:t>
            </w:r>
            <w:r w:rsidR="003C0A87">
              <w:t>į</w:t>
            </w:r>
            <w:r w:rsidR="001141DE" w:rsidRPr="004647E9">
              <w:t>sigyto biokuro kiekio apskaita atliekama energetikos ministro tvirtinamose Kietojo biokuro apskaitos taisyklėse</w:t>
            </w:r>
            <w:r w:rsidR="002A4022">
              <w:t xml:space="preserve"> (toliau – Apskaitos taisyklės)</w:t>
            </w:r>
            <w:r w:rsidR="001141DE" w:rsidRPr="004647E9">
              <w:t xml:space="preserve"> nustatyta tvarka</w:t>
            </w:r>
            <w:r w:rsidR="00225C5E">
              <w:t>, nekeičiama. Pagal dabar galiojančias</w:t>
            </w:r>
            <w:r w:rsidR="00394D3E">
              <w:t xml:space="preserve"> </w:t>
            </w:r>
            <w:r w:rsidR="002A4022">
              <w:t xml:space="preserve">Apskaitos </w:t>
            </w:r>
            <w:r w:rsidR="00A0274C">
              <w:t xml:space="preserve">taisykles, biokuro kiekis apskaitomas </w:t>
            </w:r>
            <w:r w:rsidR="00E6496F">
              <w:t>t</w:t>
            </w:r>
            <w:r w:rsidR="00E6496F" w:rsidRPr="0080696F">
              <w:rPr>
                <w:vertAlign w:val="subscript"/>
              </w:rPr>
              <w:t>ne</w:t>
            </w:r>
            <w:r w:rsidR="00E6496F">
              <w:t xml:space="preserve"> ir </w:t>
            </w:r>
            <w:r w:rsidR="0080696F">
              <w:t>MWh</w:t>
            </w:r>
            <w:r w:rsidR="00F176EA">
              <w:t xml:space="preserve"> ir šių nuostatų nenumatoma keisti</w:t>
            </w:r>
            <w:r w:rsidR="00762060">
              <w:t xml:space="preserve">. Atitinkamai ir toliau </w:t>
            </w:r>
            <w:r w:rsidR="00AF58F9">
              <w:t xml:space="preserve">įgaliotoms institucijos </w:t>
            </w:r>
            <w:r w:rsidR="00023335">
              <w:t>į</w:t>
            </w:r>
            <w:r w:rsidR="00B65673">
              <w:t>monės</w:t>
            </w:r>
            <w:r w:rsidR="003D2E1C">
              <w:t>, nepatirdamos papildomos administracinės na</w:t>
            </w:r>
            <w:r w:rsidR="00387E71">
              <w:t>štos,</w:t>
            </w:r>
            <w:r w:rsidR="00B65673">
              <w:t xml:space="preserve"> informaciją galės teikti tiek </w:t>
            </w:r>
            <w:r w:rsidR="00756849">
              <w:t>t</w:t>
            </w:r>
            <w:r w:rsidR="00756849">
              <w:rPr>
                <w:vertAlign w:val="subscript"/>
              </w:rPr>
              <w:t>ne</w:t>
            </w:r>
            <w:r w:rsidR="00756849">
              <w:t xml:space="preserve"> </w:t>
            </w:r>
            <w:r w:rsidR="00023335">
              <w:t>tiek MWh</w:t>
            </w:r>
            <w:r w:rsidR="00DB55AD">
              <w:t xml:space="preserve"> pagal </w:t>
            </w:r>
            <w:r w:rsidR="004E019F">
              <w:t>įgaliotos institucijos prašymą</w:t>
            </w:r>
            <w:r w:rsidR="00023335">
              <w:t>.</w:t>
            </w:r>
          </w:p>
          <w:p w14:paraId="5C9D3A12" w14:textId="60C8B7EF" w:rsidR="00A24142" w:rsidRPr="00F05DBB" w:rsidRDefault="00A24142" w:rsidP="00710796">
            <w:r>
              <w:t>Taip pat ir</w:t>
            </w:r>
            <w:r w:rsidR="00603614">
              <w:t xml:space="preserve"> biokuro </w:t>
            </w:r>
            <w:r w:rsidR="004211CA">
              <w:t xml:space="preserve">biržos operatorius </w:t>
            </w:r>
            <w:r w:rsidR="009F1FCF">
              <w:t xml:space="preserve">toliau įsipareigojo išrašomose sąskaitose nurodyti </w:t>
            </w:r>
            <w:r w:rsidR="00F05DBB">
              <w:t>įsigyti biokuro kiekį abejais matavimo vienetais (MWh ir t</w:t>
            </w:r>
            <w:r w:rsidR="00F05DBB">
              <w:rPr>
                <w:vertAlign w:val="subscript"/>
              </w:rPr>
              <w:t>ne</w:t>
            </w:r>
            <w:r w:rsidR="00F05DBB">
              <w:t>)</w:t>
            </w:r>
          </w:p>
        </w:tc>
      </w:tr>
      <w:tr w:rsidR="00672564" w:rsidRPr="00BE03B0" w14:paraId="30950734" w14:textId="77777777" w:rsidTr="2D67F251">
        <w:trPr>
          <w:jc w:val="center"/>
        </w:trPr>
        <w:tc>
          <w:tcPr>
            <w:tcW w:w="655" w:type="dxa"/>
          </w:tcPr>
          <w:p w14:paraId="3FDA503C" w14:textId="764476E4" w:rsidR="00672564" w:rsidRPr="00BE03B0" w:rsidRDefault="007923A0" w:rsidP="00672564">
            <w:pPr>
              <w:jc w:val="left"/>
            </w:pPr>
            <w:r>
              <w:t>2</w:t>
            </w:r>
            <w:r w:rsidR="00771D78" w:rsidRPr="00BE03B0">
              <w:t>.</w:t>
            </w:r>
          </w:p>
        </w:tc>
        <w:tc>
          <w:tcPr>
            <w:tcW w:w="4677" w:type="dxa"/>
          </w:tcPr>
          <w:p w14:paraId="4711C414" w14:textId="5C43F3BA" w:rsidR="00502789" w:rsidRPr="00BE03B0" w:rsidRDefault="0056033F" w:rsidP="0056033F">
            <w:pPr>
              <w:pStyle w:val="BodyText4"/>
              <w:spacing w:line="269" w:lineRule="exact"/>
              <w:ind w:right="60"/>
              <w:jc w:val="both"/>
              <w:rPr>
                <w:rStyle w:val="BodyText2"/>
                <w:sz w:val="24"/>
                <w:szCs w:val="24"/>
              </w:rPr>
            </w:pPr>
            <w:r w:rsidRPr="0056033F">
              <w:rPr>
                <w:sz w:val="24"/>
                <w:szCs w:val="24"/>
              </w:rPr>
              <w:t xml:space="preserve">Atkreipiame dėmesį į tai, kad Taryba, vadovaudamasi Lietuvos Respublikos šilumos ūkio įstatymo (toliau – Įstatymas) 32 straipsnio 18 dalimi, viešai informuoja apie kuro, šilumos, perkamos iš kitų, šio Įstatymo 10 straipsnio 3 dalyje nenumatytų, šilumos gamintojų, ir geriamojo vandens kainas, naudotinas skaičiuojant šilumos ir karšto vandens kainas. Vadovaujantis Vidutinės biokuro kainos nustatymo tvarkos ir sąlygų aprašo, patvirtinto Valstybinės kainų ir energetikos kontrolės komisijos (toliau – Komisija) 2013 m. gruodžio 27 d. nutarimu Nr. O3-759 „Dėl Vidutinės biokuro kainos nustatymo tvarkos ir sąlygų aprašo patvirtinimo“, 11 punktu, vidutinė </w:t>
            </w:r>
            <w:r w:rsidRPr="0056033F">
              <w:rPr>
                <w:sz w:val="24"/>
                <w:szCs w:val="24"/>
              </w:rPr>
              <w:lastRenderedPageBreak/>
              <w:t>atitinkamos rūšies biokuro kaina nustatoma Eur/tne. Jei įmonės, veikiančios energetikos srityje, biokurą įsigytų skirtingais matavimo vienetais (tne arba MWh), tiek Taryba, tiek įmonės, atlikdamos įvairius skaičiavimus, turėtų konvertuoti duomenis, dėl to atsirastų apvalinimo paklaidų. Taryba pažymi, kad šių duomenų tikslumas nustatant biokuro kainas, vertinant šilumos kainų perskaičiavimo projektus, apskaičiuojant šilumos kainas vartotojams atskirais mėnesiais yra svarbus, tai turi įtaką galutinei vartotojams taikomai šilumos kainai. Taip pat biokuro kainos taikomos palyginamųjų šilumos gamybos sąnaudų skaičiavimuose, todėl net minimalios paklaidos turėtų įtakos superkamos šilumos viršutinei ribai. Tarybos nuomone, dėl išvardintų priežasčių Nutarimo projekte siūlomu pakeitimu apvalinimo paklaidos problema nebūtų išspręsta, tik be reikalo apsunkinami skaičiavimai bei padidėtų administracinė našta ūkio subjektams ir reguliuojančioms institucijoms.</w:t>
            </w:r>
          </w:p>
        </w:tc>
        <w:tc>
          <w:tcPr>
            <w:tcW w:w="4707" w:type="dxa"/>
          </w:tcPr>
          <w:p w14:paraId="0F9C174C" w14:textId="307393F6" w:rsidR="000E0E03" w:rsidRDefault="008669AB" w:rsidP="00DE040B">
            <w:pPr>
              <w:rPr>
                <w:b/>
                <w:color w:val="000000"/>
              </w:rPr>
            </w:pPr>
            <w:r>
              <w:rPr>
                <w:b/>
                <w:color w:val="000000"/>
              </w:rPr>
              <w:lastRenderedPageBreak/>
              <w:t>Atsižvelgta iš dalies</w:t>
            </w:r>
            <w:r w:rsidR="00B62E69">
              <w:rPr>
                <w:b/>
                <w:color w:val="000000"/>
              </w:rPr>
              <w:t>.</w:t>
            </w:r>
          </w:p>
          <w:p w14:paraId="723684E4" w14:textId="62235BE9" w:rsidR="00672564" w:rsidRPr="008D06EB" w:rsidRDefault="00BE30D1" w:rsidP="008D06EB">
            <w:pPr>
              <w:rPr>
                <w:bCs/>
                <w:color w:val="000000"/>
              </w:rPr>
            </w:pPr>
            <w:r>
              <w:rPr>
                <w:bCs/>
                <w:color w:val="000000"/>
              </w:rPr>
              <w:t>Numatomas taikyti</w:t>
            </w:r>
            <w:r w:rsidR="00966E9D">
              <w:rPr>
                <w:bCs/>
                <w:color w:val="000000"/>
              </w:rPr>
              <w:t xml:space="preserve"> vienas </w:t>
            </w:r>
            <w:r w:rsidR="00AE4503">
              <w:rPr>
                <w:bCs/>
                <w:color w:val="000000"/>
              </w:rPr>
              <w:t>įsigyjamos energijos matavimo vienetas</w:t>
            </w:r>
            <w:r>
              <w:rPr>
                <w:bCs/>
                <w:color w:val="000000"/>
              </w:rPr>
              <w:t xml:space="preserve"> (MWh)</w:t>
            </w:r>
            <w:r w:rsidR="008C386B">
              <w:rPr>
                <w:bCs/>
                <w:color w:val="000000"/>
              </w:rPr>
              <w:t xml:space="preserve">. </w:t>
            </w:r>
            <w:r w:rsidR="00A55954">
              <w:rPr>
                <w:bCs/>
                <w:color w:val="000000"/>
              </w:rPr>
              <w:t>Tai pat</w:t>
            </w:r>
            <w:r w:rsidR="008C386B">
              <w:rPr>
                <w:bCs/>
                <w:color w:val="000000"/>
              </w:rPr>
              <w:t xml:space="preserve"> </w:t>
            </w:r>
            <w:r w:rsidR="00F40567">
              <w:rPr>
                <w:bCs/>
                <w:color w:val="000000"/>
              </w:rPr>
              <w:t xml:space="preserve">siūlomu </w:t>
            </w:r>
            <w:r w:rsidR="00B742B0">
              <w:rPr>
                <w:bCs/>
                <w:color w:val="000000"/>
              </w:rPr>
              <w:t>Nutarim</w:t>
            </w:r>
            <w:r w:rsidR="000D108B">
              <w:rPr>
                <w:bCs/>
                <w:color w:val="000000"/>
              </w:rPr>
              <w:t>o</w:t>
            </w:r>
            <w:r w:rsidR="00B742B0">
              <w:rPr>
                <w:bCs/>
                <w:color w:val="000000"/>
              </w:rPr>
              <w:t xml:space="preserve"> projektu</w:t>
            </w:r>
            <w:r w:rsidR="000D108B">
              <w:rPr>
                <w:bCs/>
                <w:color w:val="000000"/>
              </w:rPr>
              <w:t xml:space="preserve"> nesiekiama </w:t>
            </w:r>
            <w:r w:rsidR="008521D5">
              <w:rPr>
                <w:bCs/>
                <w:color w:val="000000"/>
              </w:rPr>
              <w:t>panaikinti apvalinimo paklaidos, o tik ją sumažinti</w:t>
            </w:r>
            <w:r w:rsidR="00690938">
              <w:rPr>
                <w:bCs/>
                <w:color w:val="000000"/>
              </w:rPr>
              <w:t xml:space="preserve">. Pirminis </w:t>
            </w:r>
            <w:r w:rsidR="00C971AD">
              <w:rPr>
                <w:bCs/>
                <w:color w:val="000000"/>
              </w:rPr>
              <w:t>energijos matavimo vienas</w:t>
            </w:r>
            <w:r w:rsidR="00AA5465">
              <w:rPr>
                <w:bCs/>
                <w:color w:val="000000"/>
              </w:rPr>
              <w:t xml:space="preserve"> yra MJ</w:t>
            </w:r>
            <w:r w:rsidR="00B664E2">
              <w:rPr>
                <w:bCs/>
                <w:color w:val="000000"/>
              </w:rPr>
              <w:t xml:space="preserve">, galutinė </w:t>
            </w:r>
            <w:r w:rsidR="00A26A53">
              <w:rPr>
                <w:bCs/>
                <w:color w:val="000000"/>
              </w:rPr>
              <w:t>šilumos</w:t>
            </w:r>
            <w:r w:rsidR="00C133B9">
              <w:rPr>
                <w:bCs/>
                <w:color w:val="000000"/>
              </w:rPr>
              <w:t xml:space="preserve"> </w:t>
            </w:r>
            <w:r w:rsidR="00A26A53">
              <w:rPr>
                <w:bCs/>
                <w:color w:val="000000"/>
              </w:rPr>
              <w:t>/</w:t>
            </w:r>
            <w:r w:rsidR="00C133B9">
              <w:rPr>
                <w:bCs/>
                <w:color w:val="000000"/>
              </w:rPr>
              <w:t xml:space="preserve"> </w:t>
            </w:r>
            <w:r w:rsidR="00A26A53">
              <w:rPr>
                <w:bCs/>
                <w:color w:val="000000"/>
              </w:rPr>
              <w:t xml:space="preserve">elektros energijos kaina yra </w:t>
            </w:r>
            <w:r w:rsidR="00B241D9">
              <w:rPr>
                <w:bCs/>
                <w:color w:val="000000"/>
              </w:rPr>
              <w:t>ct/kWh (Eur/MWh)</w:t>
            </w:r>
            <w:r w:rsidR="005639DD">
              <w:rPr>
                <w:bCs/>
                <w:color w:val="000000"/>
              </w:rPr>
              <w:t xml:space="preserve">, todėl papildomai </w:t>
            </w:r>
            <w:r w:rsidR="000D03A0">
              <w:rPr>
                <w:bCs/>
                <w:color w:val="000000"/>
              </w:rPr>
              <w:t xml:space="preserve">verčiant MJ į </w:t>
            </w:r>
            <w:r w:rsidR="00EF36A6">
              <w:rPr>
                <w:bCs/>
                <w:color w:val="000000"/>
              </w:rPr>
              <w:t>t</w:t>
            </w:r>
            <w:r w:rsidR="00EF36A6">
              <w:rPr>
                <w:bCs/>
                <w:color w:val="000000"/>
                <w:vertAlign w:val="subscript"/>
              </w:rPr>
              <w:t xml:space="preserve">ne </w:t>
            </w:r>
            <w:r w:rsidR="00EF36A6">
              <w:rPr>
                <w:bCs/>
                <w:color w:val="000000"/>
              </w:rPr>
              <w:t xml:space="preserve">ir tik tada </w:t>
            </w:r>
            <w:r w:rsidR="0042568C">
              <w:rPr>
                <w:bCs/>
                <w:color w:val="000000"/>
              </w:rPr>
              <w:t xml:space="preserve">į </w:t>
            </w:r>
            <w:r w:rsidR="00B90D40">
              <w:rPr>
                <w:bCs/>
                <w:color w:val="000000"/>
              </w:rPr>
              <w:t>kWh (MWh) atsiranda papildoma paklaida, kuri</w:t>
            </w:r>
            <w:r w:rsidR="00664E43">
              <w:rPr>
                <w:bCs/>
                <w:color w:val="000000"/>
              </w:rPr>
              <w:t xml:space="preserve">ą Nutarimo </w:t>
            </w:r>
            <w:r w:rsidR="008D06EB">
              <w:rPr>
                <w:bCs/>
                <w:color w:val="000000"/>
              </w:rPr>
              <w:t>projektu ir siekiama panaikinti.</w:t>
            </w:r>
          </w:p>
        </w:tc>
      </w:tr>
      <w:tr w:rsidR="00EC698D" w:rsidRPr="00BE03B0" w14:paraId="30512A2E" w14:textId="77777777" w:rsidTr="2D67F251">
        <w:trPr>
          <w:jc w:val="center"/>
        </w:trPr>
        <w:tc>
          <w:tcPr>
            <w:tcW w:w="655" w:type="dxa"/>
          </w:tcPr>
          <w:p w14:paraId="5B5B4388" w14:textId="5994C42F" w:rsidR="00EC698D" w:rsidRPr="00BE03B0" w:rsidRDefault="00C733DE" w:rsidP="00EC698D">
            <w:pPr>
              <w:jc w:val="left"/>
            </w:pPr>
            <w:r>
              <w:lastRenderedPageBreak/>
              <w:t>3</w:t>
            </w:r>
            <w:r w:rsidR="00EC698D" w:rsidRPr="00BE03B0">
              <w:t>.</w:t>
            </w:r>
          </w:p>
        </w:tc>
        <w:tc>
          <w:tcPr>
            <w:tcW w:w="4677" w:type="dxa"/>
          </w:tcPr>
          <w:p w14:paraId="573A8DD3" w14:textId="48D82AB1" w:rsidR="00EC698D" w:rsidRPr="00BE03B0" w:rsidRDefault="00C733DE" w:rsidP="00C84F39">
            <w:pPr>
              <w:tabs>
                <w:tab w:val="clear" w:pos="567"/>
                <w:tab w:val="left" w:pos="709"/>
                <w:tab w:val="left" w:pos="993"/>
              </w:tabs>
              <w:spacing w:after="200" w:line="264" w:lineRule="auto"/>
              <w:contextualSpacing/>
              <w:rPr>
                <w:bCs/>
                <w:color w:val="000000"/>
              </w:rPr>
            </w:pPr>
            <w:r w:rsidRPr="00C733DE">
              <w:rPr>
                <w:bCs/>
                <w:color w:val="000000"/>
              </w:rPr>
              <w:t>Kaip nurodyta Rašte, kaimyninėse valstybėse (Latvija, Estija, Suomija ir kt.) energijos išteklių prekyba vykdoma MWh, todėl, biržos operatoriui plečiant veiklą kaimyninėse valstybėse ir užtikrinant energijos išteklių importą ar eksportą, be tikslo yra apsunkinamas energijos išteklių sandorių sudarymas ir apskaita. Taryba pažymi, kad dėl Nutarimo projekte numatyto pakeitimo centralizuoto šilumos tiekimo įmonės ir nepriklausomi šilumos gamintojai galimai patirtų papildomų sąnaudų, susijusių su duomenų apskaita, kurios turėtų būti įvertinamos galutinėje šilumos kainoje vartotojams.</w:t>
            </w:r>
          </w:p>
        </w:tc>
        <w:tc>
          <w:tcPr>
            <w:tcW w:w="4707" w:type="dxa"/>
          </w:tcPr>
          <w:p w14:paraId="7C5FB42F" w14:textId="5441F0BA" w:rsidR="00E002A7" w:rsidRPr="00BE03B0" w:rsidRDefault="00BC00EA" w:rsidP="00E002A7">
            <w:pPr>
              <w:rPr>
                <w:b/>
              </w:rPr>
            </w:pPr>
            <w:r>
              <w:rPr>
                <w:b/>
              </w:rPr>
              <w:t>Neatsižvelgta</w:t>
            </w:r>
            <w:r w:rsidR="00E002A7" w:rsidRPr="00BE03B0">
              <w:rPr>
                <w:b/>
              </w:rPr>
              <w:t>.</w:t>
            </w:r>
          </w:p>
          <w:p w14:paraId="07E9D305" w14:textId="0189D5A9" w:rsidR="00F77A1F" w:rsidRPr="00202A55" w:rsidRDefault="00D56DBC" w:rsidP="0033512E">
            <w:r>
              <w:t xml:space="preserve">Lietuvos šilumos tiekėjų asociacijos </w:t>
            </w:r>
            <w:r w:rsidR="00C133B9">
              <w:br/>
            </w:r>
            <w:r w:rsidR="005129ED">
              <w:t xml:space="preserve">2020-02-03 </w:t>
            </w:r>
            <w:r>
              <w:t>rašt</w:t>
            </w:r>
            <w:r w:rsidR="005129ED">
              <w:t xml:space="preserve">e Nr. </w:t>
            </w:r>
            <w:r w:rsidR="006C2602">
              <w:t>08 nurodoma, kad „</w:t>
            </w:r>
            <w:r w:rsidR="00FF3CD5">
              <w:t>jokių papildom</w:t>
            </w:r>
            <w:r w:rsidR="00E01EA2">
              <w:t>ų sąnaudų šilumos tiekimo įmonės dėl kuro matavimo vienetų pakeitimo neturėtų patirti“. Atitinkamai, kaip jau paminėt</w:t>
            </w:r>
            <w:r w:rsidR="000F0B18">
              <w:t xml:space="preserve">a atsakant į 1.1 pastabą, </w:t>
            </w:r>
            <w:r w:rsidR="004F7464">
              <w:t xml:space="preserve">Apskaitos taisyklių nuostatų, pagal kurias </w:t>
            </w:r>
            <w:r w:rsidR="00431668">
              <w:t>biokuro</w:t>
            </w:r>
            <w:r w:rsidR="00202A55">
              <w:t xml:space="preserve"> kiekis apskaitomas tiek t</w:t>
            </w:r>
            <w:r w:rsidR="00202A55">
              <w:rPr>
                <w:vertAlign w:val="subscript"/>
              </w:rPr>
              <w:t>ne</w:t>
            </w:r>
            <w:r w:rsidR="00202A55">
              <w:t xml:space="preserve">, tiek MWh, </w:t>
            </w:r>
            <w:r w:rsidR="00A460C3">
              <w:t xml:space="preserve">nenumatoma keisti, todėl </w:t>
            </w:r>
            <w:r w:rsidR="00037BD4">
              <w:t xml:space="preserve">jau dabar esanti </w:t>
            </w:r>
            <w:r w:rsidR="006B2074">
              <w:t xml:space="preserve">energetikos įmonių administracinė našta neturėtų </w:t>
            </w:r>
            <w:r w:rsidR="003B65EF">
              <w:t>padidėti.</w:t>
            </w:r>
          </w:p>
        </w:tc>
      </w:tr>
      <w:tr w:rsidR="00EC698D" w:rsidRPr="00BE03B0" w14:paraId="67D192D3" w14:textId="77777777" w:rsidTr="2D67F251">
        <w:trPr>
          <w:jc w:val="center"/>
        </w:trPr>
        <w:tc>
          <w:tcPr>
            <w:tcW w:w="655" w:type="dxa"/>
          </w:tcPr>
          <w:p w14:paraId="253CE2BC" w14:textId="7C3598D7" w:rsidR="00EC698D" w:rsidRPr="00BE03B0" w:rsidRDefault="00C733DE" w:rsidP="00EC698D">
            <w:pPr>
              <w:jc w:val="left"/>
            </w:pPr>
            <w:r>
              <w:t>4</w:t>
            </w:r>
            <w:r w:rsidR="00EC698D" w:rsidRPr="00BE03B0">
              <w:t>.</w:t>
            </w:r>
          </w:p>
        </w:tc>
        <w:tc>
          <w:tcPr>
            <w:tcW w:w="4677" w:type="dxa"/>
          </w:tcPr>
          <w:p w14:paraId="59E9F9E6" w14:textId="375A1069" w:rsidR="00F14D19" w:rsidRPr="00BE03B0" w:rsidRDefault="003B4883" w:rsidP="00FB21E3">
            <w:pPr>
              <w:spacing w:after="180"/>
              <w:ind w:left="40" w:right="20"/>
              <w:rPr>
                <w:rStyle w:val="BodyText2"/>
                <w:color w:val="auto"/>
                <w:sz w:val="24"/>
                <w:szCs w:val="24"/>
                <w:lang w:bidi="ar-SA"/>
              </w:rPr>
            </w:pPr>
            <w:r w:rsidRPr="003B4883">
              <w:rPr>
                <w:color w:val="000000"/>
              </w:rPr>
              <w:t xml:space="preserve">Viena iš problemų, nurodytų Energetikos ministerijos rašte, yra ta, kad vartotojams nėra aišku, kokią dalį energijos ištekliai sudaro galutinėje energijos kainoje. Tarybos nuomone, šilumos tiekėjų ir nepriklausomų šilumos gamintojų perkamų biokuro produktų matavimo vienetų pakeitimas neišspręstų minėtos problemos. Primintina, kad galutinė </w:t>
            </w:r>
            <w:r w:rsidRPr="003B4883">
              <w:rPr>
                <w:color w:val="000000"/>
              </w:rPr>
              <w:lastRenderedPageBreak/>
              <w:t>vartotojams tiekiamos šilumos kaina, kurią sudaro ne tik šilumos gamybos, bet ir perdavimo bei pardavimo kaštai, yra apskaičiuojama pagal nustatytas metodikas bei išreiškiama ct/kWh. Nepriklausomai nuo šilumos kainos skaičiavimuose naudojamo kuro matavimo vienetų, galutinė šilumos kaina vartotojams yra pateikiama ct/kWh, o energijos išteklių kainos dalis galutinėje šilumos kainoje priklauso nuo kainoje įvertintų minėtų sąnaudų dydžio, nustatytos kuro struktūros bei kitų veiksnių.</w:t>
            </w:r>
          </w:p>
        </w:tc>
        <w:tc>
          <w:tcPr>
            <w:tcW w:w="4707" w:type="dxa"/>
          </w:tcPr>
          <w:p w14:paraId="3BA4151B" w14:textId="5818DF71" w:rsidR="00823A4B" w:rsidRDefault="00FB21E3" w:rsidP="00823A4B">
            <w:pPr>
              <w:rPr>
                <w:b/>
              </w:rPr>
            </w:pPr>
            <w:r>
              <w:rPr>
                <w:b/>
              </w:rPr>
              <w:lastRenderedPageBreak/>
              <w:t>Neatsižvelgta</w:t>
            </w:r>
            <w:r w:rsidR="00823A4B">
              <w:rPr>
                <w:b/>
              </w:rPr>
              <w:t>.</w:t>
            </w:r>
          </w:p>
          <w:p w14:paraId="2090A333" w14:textId="66E0A481" w:rsidR="0073673C" w:rsidRPr="00B514AD" w:rsidRDefault="00267923" w:rsidP="0073673C">
            <w:r>
              <w:t>Nutarimo projekt</w:t>
            </w:r>
            <w:r w:rsidR="00F21867">
              <w:t xml:space="preserve">o pagrindinis tikslas nėra </w:t>
            </w:r>
            <w:r w:rsidR="00664841">
              <w:t xml:space="preserve">aiškus </w:t>
            </w:r>
            <w:r w:rsidR="003C539E">
              <w:t xml:space="preserve">perkamų </w:t>
            </w:r>
            <w:r w:rsidR="00C03F3F">
              <w:t xml:space="preserve">biokuro produktų </w:t>
            </w:r>
            <w:r w:rsidR="003838E7">
              <w:t xml:space="preserve">dalies nustatymas </w:t>
            </w:r>
            <w:r w:rsidR="00111279">
              <w:t>galutinėje šilumos kainoje, tačiau buitiniams vartotojams</w:t>
            </w:r>
            <w:r>
              <w:t xml:space="preserve"> </w:t>
            </w:r>
            <w:r w:rsidR="0057169E">
              <w:t xml:space="preserve">MWh yra suprantamesnis </w:t>
            </w:r>
            <w:r w:rsidR="00987047">
              <w:t xml:space="preserve">matavimo vienetas nei </w:t>
            </w:r>
            <w:r w:rsidR="00B514AD">
              <w:t>t</w:t>
            </w:r>
            <w:r w:rsidR="00B514AD">
              <w:rPr>
                <w:vertAlign w:val="subscript"/>
              </w:rPr>
              <w:t>ne</w:t>
            </w:r>
            <w:r w:rsidR="00D72AD4">
              <w:t>, ypač, ku</w:t>
            </w:r>
            <w:r w:rsidR="005D6568">
              <w:t xml:space="preserve">omet galutinė šilumos energija taip pat skaičiuojama </w:t>
            </w:r>
            <w:r w:rsidR="00026CB7">
              <w:t>kWh (MWh).</w:t>
            </w:r>
          </w:p>
        </w:tc>
      </w:tr>
      <w:tr w:rsidR="00823A4B" w:rsidRPr="00BE03B0" w14:paraId="12964594" w14:textId="77777777" w:rsidTr="2D67F251">
        <w:trPr>
          <w:jc w:val="center"/>
        </w:trPr>
        <w:tc>
          <w:tcPr>
            <w:tcW w:w="655" w:type="dxa"/>
          </w:tcPr>
          <w:p w14:paraId="0363611F" w14:textId="30A15DCB" w:rsidR="00823A4B" w:rsidRPr="00BE03B0" w:rsidRDefault="00DE3A48" w:rsidP="00EC698D">
            <w:pPr>
              <w:jc w:val="left"/>
            </w:pPr>
            <w:r>
              <w:lastRenderedPageBreak/>
              <w:t>5</w:t>
            </w:r>
            <w:r w:rsidR="00823A4B">
              <w:t>.</w:t>
            </w:r>
          </w:p>
        </w:tc>
        <w:tc>
          <w:tcPr>
            <w:tcW w:w="4677" w:type="dxa"/>
          </w:tcPr>
          <w:p w14:paraId="16918674" w14:textId="5831C0AC" w:rsidR="00823A4B" w:rsidRPr="008B563D" w:rsidRDefault="00DE3A48" w:rsidP="002B0058">
            <w:pPr>
              <w:spacing w:after="180"/>
              <w:ind w:left="40" w:right="20"/>
              <w:rPr>
                <w:color w:val="000000"/>
              </w:rPr>
            </w:pPr>
            <w:r w:rsidRPr="00B93F9B">
              <w:rPr>
                <w:bCs/>
                <w:color w:val="000000"/>
              </w:rPr>
              <w:t>Nutarimo projekte</w:t>
            </w:r>
            <w:r>
              <w:rPr>
                <w:bCs/>
                <w:color w:val="000000"/>
              </w:rPr>
              <w:t xml:space="preserve"> numatyto pakeitimo įgyvendinimas sudarytų didelę administracinę naštą. Energetikos įmonių veiklą reglamentuojančiuose teisės aktuose numatyta, kad įmonės įvairiu periodiškumu (kas mėnesį, ketvirtį, metus) Tarybai privalo teikti informaciją, susijusią su veiklos vykdymu. Informaciją, susijusią su biokuro įsigijimu, suvartojimu, kainų taikymu, apskaita, įmonės teikia naudodamos t</w:t>
            </w:r>
            <w:r w:rsidRPr="004C17E4">
              <w:rPr>
                <w:bCs/>
                <w:color w:val="000000"/>
                <w:vertAlign w:val="subscript"/>
              </w:rPr>
              <w:t>ne</w:t>
            </w:r>
            <w:r>
              <w:rPr>
                <w:bCs/>
                <w:color w:val="000000"/>
              </w:rPr>
              <w:t xml:space="preserve"> matavimo vienetą. Įgyvendinus Nutarimo projekte numatytą pasiūlymą, Tarybai ne tik atsirastų prievolė atlikti teisės aktų pakeitimus, kas sukeltų administracinę naštą, bet tuo pačiu rengiami pakeitimai apsunkintų darbą su minėtais duomenimis: būtų sudėtinga juos lyginti su ankstesniais laikotarpiais atliekant analizes, vertinant kainų projektus. Visgi, jeigu siūlomi pakeitimai būtų priimti, Taryba siūlo numatyti pereinamąjį laikotarpį, kuriuo prekyba Energijos išteklių biržoje būtų vykdoma tiek Eur/t</w:t>
            </w:r>
            <w:r w:rsidRPr="00A66ACB">
              <w:rPr>
                <w:bCs/>
                <w:color w:val="000000"/>
                <w:vertAlign w:val="subscript"/>
              </w:rPr>
              <w:t>ne</w:t>
            </w:r>
            <w:r>
              <w:rPr>
                <w:bCs/>
                <w:color w:val="000000"/>
              </w:rPr>
              <w:t>, tiek Eur/MWh.</w:t>
            </w:r>
          </w:p>
        </w:tc>
        <w:tc>
          <w:tcPr>
            <w:tcW w:w="4707" w:type="dxa"/>
          </w:tcPr>
          <w:p w14:paraId="3C848C79" w14:textId="77777777" w:rsidR="00823A4B" w:rsidRDefault="00CB2868" w:rsidP="00823A4B">
            <w:pPr>
              <w:rPr>
                <w:b/>
              </w:rPr>
            </w:pPr>
            <w:r>
              <w:rPr>
                <w:b/>
              </w:rPr>
              <w:t>Neatsižvelgta.</w:t>
            </w:r>
          </w:p>
          <w:p w14:paraId="6CA8AFFA" w14:textId="4CD66A6A" w:rsidR="00CB2868" w:rsidRDefault="008C1CA6" w:rsidP="00823A4B">
            <w:r>
              <w:t xml:space="preserve">Žiūrėti </w:t>
            </w:r>
            <w:r w:rsidR="009765E5">
              <w:t>1.1 pastabos vertinimą</w:t>
            </w:r>
            <w:r w:rsidR="004C633F">
              <w:t>.</w:t>
            </w:r>
          </w:p>
          <w:p w14:paraId="67DFDFB6" w14:textId="18E02B0A" w:rsidR="00C42089" w:rsidRDefault="00C42089" w:rsidP="00823A4B">
            <w:pPr>
              <w:rPr>
                <w:b/>
              </w:rPr>
            </w:pPr>
          </w:p>
        </w:tc>
      </w:tr>
      <w:tr w:rsidR="00C94731" w:rsidRPr="00BE03B0" w14:paraId="55A103D9" w14:textId="77777777" w:rsidTr="00910ECD">
        <w:trPr>
          <w:jc w:val="center"/>
        </w:trPr>
        <w:tc>
          <w:tcPr>
            <w:tcW w:w="10039" w:type="dxa"/>
            <w:gridSpan w:val="3"/>
          </w:tcPr>
          <w:p w14:paraId="051D71BD" w14:textId="7503E304" w:rsidR="00C94731" w:rsidRPr="00C94731" w:rsidRDefault="00C94731" w:rsidP="00C94731">
            <w:pPr>
              <w:pStyle w:val="Sraopastraipa"/>
              <w:numPr>
                <w:ilvl w:val="0"/>
                <w:numId w:val="32"/>
              </w:numPr>
              <w:spacing w:before="240" w:after="240"/>
              <w:jc w:val="center"/>
              <w:rPr>
                <w:b/>
              </w:rPr>
            </w:pPr>
            <w:r w:rsidRPr="00C94731">
              <w:rPr>
                <w:b/>
              </w:rPr>
              <w:t>V</w:t>
            </w:r>
            <w:r w:rsidR="00CA4786">
              <w:rPr>
                <w:b/>
              </w:rPr>
              <w:t xml:space="preserve">iešųjų pirkimų </w:t>
            </w:r>
            <w:r w:rsidRPr="00E63750">
              <w:rPr>
                <w:b/>
                <w:color w:val="000000" w:themeColor="text1"/>
              </w:rPr>
              <w:t>tar</w:t>
            </w:r>
            <w:r w:rsidR="00CA4786" w:rsidRPr="00E63750">
              <w:rPr>
                <w:b/>
                <w:color w:val="000000" w:themeColor="text1"/>
              </w:rPr>
              <w:t>n</w:t>
            </w:r>
            <w:r w:rsidRPr="00E63750">
              <w:rPr>
                <w:b/>
                <w:color w:val="000000" w:themeColor="text1"/>
              </w:rPr>
              <w:t>ybos 2020-01-31 raštas Nr.</w:t>
            </w:r>
            <w:r w:rsidR="00E63750" w:rsidRPr="00E63750">
              <w:rPr>
                <w:b/>
                <w:color w:val="000000" w:themeColor="text1"/>
              </w:rPr>
              <w:t xml:space="preserve"> 4S-99</w:t>
            </w:r>
          </w:p>
        </w:tc>
      </w:tr>
      <w:tr w:rsidR="003C2DD7" w:rsidRPr="00BE03B0" w14:paraId="7110BFF6" w14:textId="77777777" w:rsidTr="2D67F251">
        <w:trPr>
          <w:jc w:val="center"/>
        </w:trPr>
        <w:tc>
          <w:tcPr>
            <w:tcW w:w="655" w:type="dxa"/>
          </w:tcPr>
          <w:p w14:paraId="4D3C63FF" w14:textId="77777777" w:rsidR="003C2DD7" w:rsidRDefault="003C2DD7" w:rsidP="00EC698D">
            <w:pPr>
              <w:jc w:val="left"/>
            </w:pPr>
          </w:p>
        </w:tc>
        <w:tc>
          <w:tcPr>
            <w:tcW w:w="4677" w:type="dxa"/>
          </w:tcPr>
          <w:p w14:paraId="6B8A8320" w14:textId="77777777" w:rsidR="00C94731" w:rsidRDefault="00C94731" w:rsidP="00CA4786">
            <w:pPr>
              <w:ind w:left="-142"/>
              <w:rPr>
                <w:bCs/>
              </w:rPr>
            </w:pPr>
            <w:proofErr w:type="spellStart"/>
            <w:r>
              <w:rPr>
                <w:bCs/>
                <w:lang w:val="en-GB"/>
              </w:rPr>
              <w:t>Energetikos</w:t>
            </w:r>
            <w:proofErr w:type="spellEnd"/>
            <w:r>
              <w:rPr>
                <w:bCs/>
                <w:lang w:val="en-GB"/>
              </w:rPr>
              <w:t xml:space="preserve"> </w:t>
            </w:r>
            <w:proofErr w:type="spellStart"/>
            <w:r>
              <w:rPr>
                <w:bCs/>
                <w:lang w:val="en-GB"/>
              </w:rPr>
              <w:t>ministerijos</w:t>
            </w:r>
            <w:proofErr w:type="spellEnd"/>
            <w:r>
              <w:rPr>
                <w:bCs/>
                <w:lang w:val="en-GB"/>
              </w:rPr>
              <w:t xml:space="preserve"> </w:t>
            </w:r>
            <w:proofErr w:type="spellStart"/>
            <w:r>
              <w:rPr>
                <w:bCs/>
                <w:lang w:val="en-GB"/>
              </w:rPr>
              <w:t>pateiktame</w:t>
            </w:r>
            <w:proofErr w:type="spellEnd"/>
            <w:r>
              <w:rPr>
                <w:bCs/>
                <w:lang w:val="en-GB"/>
              </w:rPr>
              <w:t xml:space="preserve"> 2020 m. </w:t>
            </w:r>
            <w:proofErr w:type="spellStart"/>
            <w:r>
              <w:rPr>
                <w:bCs/>
                <w:lang w:val="en-GB"/>
              </w:rPr>
              <w:t>sausio</w:t>
            </w:r>
            <w:proofErr w:type="spellEnd"/>
            <w:r>
              <w:rPr>
                <w:bCs/>
                <w:lang w:val="en-GB"/>
              </w:rPr>
              <w:t xml:space="preserve"> 20 d. </w:t>
            </w:r>
            <w:proofErr w:type="spellStart"/>
            <w:r>
              <w:rPr>
                <w:bCs/>
                <w:lang w:val="en-GB"/>
              </w:rPr>
              <w:t>rašte</w:t>
            </w:r>
            <w:proofErr w:type="spellEnd"/>
            <w:r>
              <w:rPr>
                <w:bCs/>
                <w:lang w:val="en-GB"/>
              </w:rPr>
              <w:t xml:space="preserve"> Nr.</w:t>
            </w:r>
            <w:r w:rsidRPr="00331317">
              <w:rPr>
                <w:sz w:val="23"/>
                <w:szCs w:val="23"/>
              </w:rPr>
              <w:t xml:space="preserve"> </w:t>
            </w:r>
            <w:r>
              <w:rPr>
                <w:sz w:val="23"/>
                <w:szCs w:val="23"/>
              </w:rPr>
              <w:t>(21.2-25)3-103</w:t>
            </w:r>
            <w:r>
              <w:rPr>
                <w:bCs/>
                <w:lang w:val="en-GB"/>
              </w:rPr>
              <w:t xml:space="preserve"> </w:t>
            </w:r>
            <w:proofErr w:type="spellStart"/>
            <w:r>
              <w:rPr>
                <w:bCs/>
                <w:lang w:val="en-GB"/>
              </w:rPr>
              <w:t>nurodoma</w:t>
            </w:r>
            <w:proofErr w:type="spellEnd"/>
            <w:r>
              <w:rPr>
                <w:bCs/>
                <w:lang w:val="en-GB"/>
              </w:rPr>
              <w:t xml:space="preserve">, </w:t>
            </w:r>
            <w:proofErr w:type="spellStart"/>
            <w:r>
              <w:rPr>
                <w:bCs/>
                <w:lang w:val="en-GB"/>
              </w:rPr>
              <w:t>kad</w:t>
            </w:r>
            <w:proofErr w:type="spellEnd"/>
            <w:r>
              <w:rPr>
                <w:bCs/>
                <w:lang w:val="en-GB"/>
              </w:rPr>
              <w:t xml:space="preserve"> </w:t>
            </w:r>
            <w:proofErr w:type="spellStart"/>
            <w:r>
              <w:rPr>
                <w:bCs/>
                <w:lang w:val="en-GB"/>
              </w:rPr>
              <w:t>Nutarimo</w:t>
            </w:r>
            <w:proofErr w:type="spellEnd"/>
            <w:r>
              <w:rPr>
                <w:bCs/>
                <w:lang w:val="en-GB"/>
              </w:rPr>
              <w:t xml:space="preserve"> </w:t>
            </w:r>
            <w:proofErr w:type="spellStart"/>
            <w:r>
              <w:rPr>
                <w:bCs/>
                <w:lang w:val="en-GB"/>
              </w:rPr>
              <w:t>projektu</w:t>
            </w:r>
            <w:proofErr w:type="spellEnd"/>
            <w:r>
              <w:rPr>
                <w:bCs/>
                <w:lang w:val="en-GB"/>
              </w:rPr>
              <w:t xml:space="preserve"> </w:t>
            </w:r>
            <w:proofErr w:type="spellStart"/>
            <w:r>
              <w:rPr>
                <w:bCs/>
                <w:lang w:val="en-GB"/>
              </w:rPr>
              <w:t>siekiama</w:t>
            </w:r>
            <w:proofErr w:type="spellEnd"/>
            <w:r>
              <w:rPr>
                <w:bCs/>
                <w:lang w:val="en-GB"/>
              </w:rPr>
              <w:t xml:space="preserve"> </w:t>
            </w:r>
            <w:proofErr w:type="spellStart"/>
            <w:r>
              <w:rPr>
                <w:bCs/>
                <w:lang w:val="en-GB"/>
              </w:rPr>
              <w:t>nustatyti</w:t>
            </w:r>
            <w:proofErr w:type="spellEnd"/>
            <w:r>
              <w:rPr>
                <w:bCs/>
                <w:lang w:val="en-GB"/>
              </w:rPr>
              <w:t xml:space="preserve">, </w:t>
            </w:r>
            <w:proofErr w:type="spellStart"/>
            <w:r>
              <w:rPr>
                <w:bCs/>
                <w:lang w:val="en-GB"/>
              </w:rPr>
              <w:t>kad</w:t>
            </w:r>
            <w:proofErr w:type="spellEnd"/>
            <w:r>
              <w:rPr>
                <w:bCs/>
                <w:lang w:val="en-GB"/>
              </w:rPr>
              <w:t xml:space="preserve"> </w:t>
            </w:r>
            <w:proofErr w:type="spellStart"/>
            <w:r>
              <w:rPr>
                <w:bCs/>
                <w:lang w:val="en-GB"/>
              </w:rPr>
              <w:t>prekyba</w:t>
            </w:r>
            <w:proofErr w:type="spellEnd"/>
            <w:r>
              <w:rPr>
                <w:bCs/>
                <w:lang w:val="en-GB"/>
              </w:rPr>
              <w:t xml:space="preserve"> </w:t>
            </w:r>
            <w:proofErr w:type="spellStart"/>
            <w:r>
              <w:rPr>
                <w:bCs/>
                <w:lang w:val="en-GB"/>
              </w:rPr>
              <w:t>biokuro</w:t>
            </w:r>
            <w:proofErr w:type="spellEnd"/>
            <w:r>
              <w:rPr>
                <w:bCs/>
                <w:lang w:val="en-GB"/>
              </w:rPr>
              <w:t xml:space="preserve"> </w:t>
            </w:r>
            <w:proofErr w:type="spellStart"/>
            <w:r>
              <w:rPr>
                <w:bCs/>
                <w:lang w:val="en-GB"/>
              </w:rPr>
              <w:t>produktais</w:t>
            </w:r>
            <w:proofErr w:type="spellEnd"/>
            <w:r>
              <w:rPr>
                <w:bCs/>
                <w:lang w:val="en-GB"/>
              </w:rPr>
              <w:t xml:space="preserve"> </w:t>
            </w:r>
            <w:proofErr w:type="spellStart"/>
            <w:r>
              <w:rPr>
                <w:bCs/>
                <w:lang w:val="en-GB"/>
              </w:rPr>
              <w:t>energijos</w:t>
            </w:r>
            <w:proofErr w:type="spellEnd"/>
            <w:r>
              <w:rPr>
                <w:bCs/>
                <w:lang w:val="en-GB"/>
              </w:rPr>
              <w:t xml:space="preserve"> </w:t>
            </w:r>
            <w:proofErr w:type="spellStart"/>
            <w:r>
              <w:rPr>
                <w:bCs/>
                <w:lang w:val="en-GB"/>
              </w:rPr>
              <w:t>išteklių</w:t>
            </w:r>
            <w:proofErr w:type="spellEnd"/>
            <w:r>
              <w:rPr>
                <w:bCs/>
                <w:lang w:val="en-GB"/>
              </w:rPr>
              <w:t xml:space="preserve"> </w:t>
            </w:r>
            <w:proofErr w:type="spellStart"/>
            <w:r>
              <w:rPr>
                <w:bCs/>
                <w:lang w:val="en-GB"/>
              </w:rPr>
              <w:t>biržoje</w:t>
            </w:r>
            <w:proofErr w:type="spellEnd"/>
            <w:r>
              <w:rPr>
                <w:bCs/>
                <w:lang w:val="en-GB"/>
              </w:rPr>
              <w:t xml:space="preserve"> </w:t>
            </w:r>
            <w:proofErr w:type="spellStart"/>
            <w:r>
              <w:rPr>
                <w:bCs/>
                <w:lang w:val="en-GB"/>
              </w:rPr>
              <w:t>būtų</w:t>
            </w:r>
            <w:proofErr w:type="spellEnd"/>
            <w:r>
              <w:rPr>
                <w:bCs/>
                <w:lang w:val="en-GB"/>
              </w:rPr>
              <w:t xml:space="preserve"> </w:t>
            </w:r>
            <w:proofErr w:type="spellStart"/>
            <w:r>
              <w:rPr>
                <w:bCs/>
                <w:lang w:val="en-GB"/>
              </w:rPr>
              <w:t>vykdoma</w:t>
            </w:r>
            <w:proofErr w:type="spellEnd"/>
            <w:r>
              <w:rPr>
                <w:bCs/>
                <w:lang w:val="en-GB"/>
              </w:rPr>
              <w:t xml:space="preserve"> </w:t>
            </w:r>
            <w:proofErr w:type="spellStart"/>
            <w:r>
              <w:rPr>
                <w:bCs/>
                <w:lang w:val="en-GB"/>
              </w:rPr>
              <w:t>biržos</w:t>
            </w:r>
            <w:proofErr w:type="spellEnd"/>
            <w:r>
              <w:rPr>
                <w:bCs/>
                <w:lang w:val="en-GB"/>
              </w:rPr>
              <w:t xml:space="preserve"> </w:t>
            </w:r>
            <w:proofErr w:type="spellStart"/>
            <w:r>
              <w:rPr>
                <w:bCs/>
                <w:lang w:val="en-GB"/>
              </w:rPr>
              <w:t>operatoriaus</w:t>
            </w:r>
            <w:proofErr w:type="spellEnd"/>
            <w:r>
              <w:rPr>
                <w:bCs/>
                <w:lang w:val="en-GB"/>
              </w:rPr>
              <w:t xml:space="preserve"> </w:t>
            </w:r>
            <w:r>
              <w:rPr>
                <w:bCs/>
              </w:rPr>
              <w:t>parinktais energetiniais matavimo vienetais (</w:t>
            </w:r>
            <w:proofErr w:type="spellStart"/>
            <w:r>
              <w:rPr>
                <w:bCs/>
              </w:rPr>
              <w:t>tne</w:t>
            </w:r>
            <w:proofErr w:type="spellEnd"/>
            <w:r>
              <w:rPr>
                <w:bCs/>
              </w:rPr>
              <w:t xml:space="preserve"> </w:t>
            </w:r>
            <w:r w:rsidRPr="00F07F79">
              <w:rPr>
                <w:b/>
              </w:rPr>
              <w:t>ir (ar) MWh</w:t>
            </w:r>
            <w:r>
              <w:rPr>
                <w:bCs/>
              </w:rPr>
              <w:t xml:space="preserve">). Atkreipiame dėmesį, kad Įmonių, veikiančių energetikos srityje, energijos ar kuro, kurių reikia elektros ir šilumos energijai gaminti, pirkimų taisyklių, patvirtintų Lietuvos Respublikos Vyriausybės 2003 m. kovo 3 d. nutarimu Nr. 277 „Dėl Įmonių, veikiančių energetikos srityje, energijos ar kuro, kurių reikia elektros ir šilumos energijai gaminti, </w:t>
            </w:r>
            <w:r>
              <w:rPr>
                <w:bCs/>
              </w:rPr>
              <w:lastRenderedPageBreak/>
              <w:t>pirkimų taisyklių patvirtinimo</w:t>
            </w:r>
            <w:r>
              <w:rPr>
                <w:bCs/>
                <w:lang w:val="en-US"/>
              </w:rPr>
              <w:t>”</w:t>
            </w:r>
            <w:r>
              <w:rPr>
                <w:bCs/>
              </w:rPr>
              <w:t xml:space="preserve"> (toliau – Taisyklės) 6 punkte nustatyta, kad įsigyjant energijos išteklius biržoje, taikomi prekybą atitinkamoje biržoje reglamentuojančių teisės aktų reikalavimai: &lt;...&gt; 6.3. biokuro prekybai biržoje – energetikos ministro patvirtintos Centralizuotos prekybos biokuru taisyklės ir jų įgyvendinamieji teisės aktai. Taip pat Taisyklių 7 punkte nurodyta, kad įsigyjant energijos išteklius biržoje, Taisyklių V-XII skyrių reikalavimai netaikomi. Taigi, šiuo atveju nėra prieštaravimo tarp Taisyklių ir Centralizuotos prekybos biokuru taisyklių, patvirtintų Lietuvos Respublikos energetikos ministro 2012 m. rugsėjo 20 d. įsakymu Nr. 1-182 „Dėl Centralizuotos prekybos biokuru taisyklių patvirtinimo“. </w:t>
            </w:r>
          </w:p>
          <w:p w14:paraId="3BD55CD5" w14:textId="77777777" w:rsidR="00C94731" w:rsidRPr="00660302" w:rsidRDefault="00C94731" w:rsidP="00CA4786">
            <w:pPr>
              <w:ind w:left="-142"/>
              <w:rPr>
                <w:bCs/>
              </w:rPr>
            </w:pPr>
            <w:r>
              <w:rPr>
                <w:bCs/>
              </w:rPr>
              <w:t>Atsižvelgiant</w:t>
            </w:r>
            <w:r>
              <w:rPr>
                <w:bCs/>
                <w:lang w:val="en-GB"/>
              </w:rPr>
              <w:t xml:space="preserve"> į tai, </w:t>
            </w:r>
            <w:proofErr w:type="spellStart"/>
            <w:r>
              <w:rPr>
                <w:bCs/>
                <w:lang w:val="en-GB"/>
              </w:rPr>
              <w:t>siūlome</w:t>
            </w:r>
            <w:proofErr w:type="spellEnd"/>
            <w:r>
              <w:rPr>
                <w:bCs/>
                <w:lang w:val="en-GB"/>
              </w:rPr>
              <w:t xml:space="preserve"> </w:t>
            </w:r>
            <w:proofErr w:type="spellStart"/>
            <w:r>
              <w:rPr>
                <w:bCs/>
                <w:lang w:val="en-GB"/>
              </w:rPr>
              <w:t>dar</w:t>
            </w:r>
            <w:proofErr w:type="spellEnd"/>
            <w:r>
              <w:rPr>
                <w:bCs/>
                <w:lang w:val="en-GB"/>
              </w:rPr>
              <w:t xml:space="preserve"> </w:t>
            </w:r>
            <w:proofErr w:type="spellStart"/>
            <w:r>
              <w:rPr>
                <w:bCs/>
                <w:lang w:val="en-GB"/>
              </w:rPr>
              <w:t>kartą</w:t>
            </w:r>
            <w:proofErr w:type="spellEnd"/>
            <w:r>
              <w:rPr>
                <w:bCs/>
                <w:lang w:val="en-GB"/>
              </w:rPr>
              <w:t xml:space="preserve"> </w:t>
            </w:r>
            <w:proofErr w:type="spellStart"/>
            <w:r>
              <w:rPr>
                <w:bCs/>
                <w:lang w:val="en-GB"/>
              </w:rPr>
              <w:t>įvertinti</w:t>
            </w:r>
            <w:proofErr w:type="spellEnd"/>
            <w:r>
              <w:rPr>
                <w:bCs/>
                <w:lang w:val="en-GB"/>
              </w:rPr>
              <w:t xml:space="preserve">, </w:t>
            </w:r>
            <w:proofErr w:type="spellStart"/>
            <w:r>
              <w:rPr>
                <w:bCs/>
                <w:lang w:val="en-GB"/>
              </w:rPr>
              <w:t>ar</w:t>
            </w:r>
            <w:proofErr w:type="spellEnd"/>
            <w:r>
              <w:rPr>
                <w:bCs/>
                <w:lang w:val="en-GB"/>
              </w:rPr>
              <w:t xml:space="preserve"> </w:t>
            </w:r>
            <w:proofErr w:type="spellStart"/>
            <w:r>
              <w:rPr>
                <w:bCs/>
                <w:lang w:val="en-GB"/>
              </w:rPr>
              <w:t>tikslinga</w:t>
            </w:r>
            <w:proofErr w:type="spellEnd"/>
            <w:r>
              <w:rPr>
                <w:bCs/>
                <w:lang w:val="en-GB"/>
              </w:rPr>
              <w:t xml:space="preserve"> </w:t>
            </w:r>
            <w:proofErr w:type="spellStart"/>
            <w:r>
              <w:rPr>
                <w:bCs/>
                <w:lang w:val="en-GB"/>
              </w:rPr>
              <w:t>atlikti</w:t>
            </w:r>
            <w:proofErr w:type="spellEnd"/>
            <w:r>
              <w:rPr>
                <w:bCs/>
                <w:lang w:val="en-GB"/>
              </w:rPr>
              <w:t xml:space="preserve"> </w:t>
            </w:r>
            <w:proofErr w:type="spellStart"/>
            <w:r>
              <w:rPr>
                <w:bCs/>
                <w:lang w:val="en-GB"/>
              </w:rPr>
              <w:t>Nutarimo</w:t>
            </w:r>
            <w:proofErr w:type="spellEnd"/>
            <w:r>
              <w:rPr>
                <w:bCs/>
                <w:lang w:val="en-GB"/>
              </w:rPr>
              <w:t xml:space="preserve"> </w:t>
            </w:r>
            <w:proofErr w:type="spellStart"/>
            <w:r>
              <w:rPr>
                <w:bCs/>
                <w:lang w:val="en-GB"/>
              </w:rPr>
              <w:t>projekte</w:t>
            </w:r>
            <w:proofErr w:type="spellEnd"/>
            <w:r>
              <w:rPr>
                <w:bCs/>
                <w:lang w:val="en-GB"/>
              </w:rPr>
              <w:t xml:space="preserve"> </w:t>
            </w:r>
            <w:proofErr w:type="spellStart"/>
            <w:r>
              <w:rPr>
                <w:bCs/>
                <w:lang w:val="en-GB"/>
              </w:rPr>
              <w:t>siūlomus</w:t>
            </w:r>
            <w:proofErr w:type="spellEnd"/>
            <w:r>
              <w:rPr>
                <w:bCs/>
                <w:lang w:val="en-GB"/>
              </w:rPr>
              <w:t xml:space="preserve"> 127 </w:t>
            </w:r>
            <w:proofErr w:type="spellStart"/>
            <w:r>
              <w:rPr>
                <w:bCs/>
                <w:lang w:val="en-GB"/>
              </w:rPr>
              <w:t>punkto</w:t>
            </w:r>
            <w:proofErr w:type="spellEnd"/>
            <w:r>
              <w:rPr>
                <w:bCs/>
                <w:lang w:val="en-GB"/>
              </w:rPr>
              <w:t xml:space="preserve"> </w:t>
            </w:r>
            <w:proofErr w:type="spellStart"/>
            <w:r>
              <w:rPr>
                <w:bCs/>
                <w:lang w:val="en-GB"/>
              </w:rPr>
              <w:t>pakeitimus</w:t>
            </w:r>
            <w:proofErr w:type="spellEnd"/>
            <w:r>
              <w:rPr>
                <w:bCs/>
                <w:lang w:val="en-GB"/>
              </w:rPr>
              <w:t xml:space="preserve">, </w:t>
            </w:r>
            <w:proofErr w:type="spellStart"/>
            <w:r>
              <w:rPr>
                <w:bCs/>
                <w:lang w:val="en-GB"/>
              </w:rPr>
              <w:t>siekiant</w:t>
            </w:r>
            <w:proofErr w:type="spellEnd"/>
            <w:r>
              <w:rPr>
                <w:bCs/>
                <w:lang w:val="en-GB"/>
              </w:rPr>
              <w:t xml:space="preserve">, </w:t>
            </w:r>
            <w:proofErr w:type="spellStart"/>
            <w:r>
              <w:rPr>
                <w:bCs/>
                <w:lang w:val="en-GB"/>
              </w:rPr>
              <w:t>kad</w:t>
            </w:r>
            <w:proofErr w:type="spellEnd"/>
            <w:r>
              <w:rPr>
                <w:bCs/>
                <w:lang w:val="en-GB"/>
              </w:rPr>
              <w:t xml:space="preserve"> </w:t>
            </w:r>
            <w:proofErr w:type="spellStart"/>
            <w:r>
              <w:rPr>
                <w:bCs/>
                <w:lang w:val="en-GB"/>
              </w:rPr>
              <w:t>prekyba</w:t>
            </w:r>
            <w:proofErr w:type="spellEnd"/>
            <w:r>
              <w:rPr>
                <w:bCs/>
                <w:lang w:val="en-GB"/>
              </w:rPr>
              <w:t xml:space="preserve"> </w:t>
            </w:r>
            <w:proofErr w:type="spellStart"/>
            <w:r>
              <w:rPr>
                <w:bCs/>
                <w:lang w:val="en-GB"/>
              </w:rPr>
              <w:t>biokuro</w:t>
            </w:r>
            <w:proofErr w:type="spellEnd"/>
            <w:r>
              <w:rPr>
                <w:bCs/>
                <w:lang w:val="en-GB"/>
              </w:rPr>
              <w:t xml:space="preserve"> </w:t>
            </w:r>
            <w:proofErr w:type="spellStart"/>
            <w:r>
              <w:rPr>
                <w:bCs/>
                <w:lang w:val="en-GB"/>
              </w:rPr>
              <w:t>produktais</w:t>
            </w:r>
            <w:proofErr w:type="spellEnd"/>
            <w:r>
              <w:rPr>
                <w:bCs/>
                <w:lang w:val="en-GB"/>
              </w:rPr>
              <w:t xml:space="preserve"> </w:t>
            </w:r>
            <w:proofErr w:type="spellStart"/>
            <w:r>
              <w:rPr>
                <w:bCs/>
                <w:lang w:val="en-GB"/>
              </w:rPr>
              <w:t>energijos</w:t>
            </w:r>
            <w:proofErr w:type="spellEnd"/>
            <w:r>
              <w:rPr>
                <w:bCs/>
                <w:lang w:val="en-GB"/>
              </w:rPr>
              <w:t xml:space="preserve"> </w:t>
            </w:r>
            <w:proofErr w:type="spellStart"/>
            <w:r>
              <w:rPr>
                <w:bCs/>
                <w:lang w:val="en-GB"/>
              </w:rPr>
              <w:t>išteklių</w:t>
            </w:r>
            <w:proofErr w:type="spellEnd"/>
            <w:r>
              <w:rPr>
                <w:bCs/>
                <w:lang w:val="en-GB"/>
              </w:rPr>
              <w:t xml:space="preserve"> </w:t>
            </w:r>
            <w:proofErr w:type="spellStart"/>
            <w:r>
              <w:rPr>
                <w:bCs/>
                <w:lang w:val="en-GB"/>
              </w:rPr>
              <w:t>biržoje</w:t>
            </w:r>
            <w:proofErr w:type="spellEnd"/>
            <w:r>
              <w:rPr>
                <w:bCs/>
                <w:lang w:val="en-GB"/>
              </w:rPr>
              <w:t xml:space="preserve"> </w:t>
            </w:r>
            <w:proofErr w:type="spellStart"/>
            <w:r>
              <w:rPr>
                <w:bCs/>
                <w:lang w:val="en-GB"/>
              </w:rPr>
              <w:t>būtų</w:t>
            </w:r>
            <w:proofErr w:type="spellEnd"/>
            <w:r>
              <w:rPr>
                <w:bCs/>
                <w:lang w:val="en-GB"/>
              </w:rPr>
              <w:t xml:space="preserve"> </w:t>
            </w:r>
            <w:proofErr w:type="spellStart"/>
            <w:r>
              <w:rPr>
                <w:bCs/>
                <w:lang w:val="en-GB"/>
              </w:rPr>
              <w:t>vykdoma</w:t>
            </w:r>
            <w:proofErr w:type="spellEnd"/>
            <w:r>
              <w:rPr>
                <w:bCs/>
                <w:lang w:val="en-GB"/>
              </w:rPr>
              <w:t xml:space="preserve"> </w:t>
            </w:r>
            <w:r>
              <w:rPr>
                <w:bCs/>
              </w:rPr>
              <w:t xml:space="preserve">energetiniais matavimo vienetais (tne </w:t>
            </w:r>
            <w:r w:rsidRPr="00F07F79">
              <w:rPr>
                <w:b/>
              </w:rPr>
              <w:t>ir (ar) MWh</w:t>
            </w:r>
            <w:r>
              <w:rPr>
                <w:bCs/>
              </w:rPr>
              <w:t>)</w:t>
            </w:r>
            <w:r>
              <w:rPr>
                <w:bCs/>
                <w:lang w:val="en-GB"/>
              </w:rPr>
              <w:t xml:space="preserve">. </w:t>
            </w:r>
          </w:p>
          <w:p w14:paraId="20D50F7F" w14:textId="77777777" w:rsidR="003C2DD7" w:rsidRPr="00B93F9B" w:rsidRDefault="003C2DD7" w:rsidP="002B0058">
            <w:pPr>
              <w:spacing w:after="180"/>
              <w:ind w:left="40" w:right="20"/>
              <w:rPr>
                <w:bCs/>
                <w:color w:val="000000"/>
              </w:rPr>
            </w:pPr>
          </w:p>
        </w:tc>
        <w:tc>
          <w:tcPr>
            <w:tcW w:w="4707" w:type="dxa"/>
          </w:tcPr>
          <w:p w14:paraId="02D402B5" w14:textId="77777777" w:rsidR="00CA4786" w:rsidRDefault="00CA4786" w:rsidP="00CA4786">
            <w:pPr>
              <w:rPr>
                <w:b/>
              </w:rPr>
            </w:pPr>
            <w:r>
              <w:rPr>
                <w:b/>
              </w:rPr>
              <w:lastRenderedPageBreak/>
              <w:t>Neatsižvelgta.</w:t>
            </w:r>
          </w:p>
          <w:p w14:paraId="28C03728" w14:textId="44D6EF2F" w:rsidR="003C2DD7" w:rsidRPr="0035371D" w:rsidRDefault="0035371D" w:rsidP="00823A4B">
            <w:pPr>
              <w:rPr>
                <w:bCs/>
              </w:rPr>
            </w:pPr>
            <w:r>
              <w:rPr>
                <w:bCs/>
              </w:rPr>
              <w:t>Taisykl</w:t>
            </w:r>
            <w:r w:rsidR="00891D76">
              <w:rPr>
                <w:bCs/>
              </w:rPr>
              <w:t>ės</w:t>
            </w:r>
            <w:r>
              <w:rPr>
                <w:bCs/>
              </w:rPr>
              <w:t xml:space="preserve"> </w:t>
            </w:r>
            <w:r w:rsidR="00103719">
              <w:rPr>
                <w:bCs/>
              </w:rPr>
              <w:t xml:space="preserve">nustato </w:t>
            </w:r>
            <w:r w:rsidR="0017148C">
              <w:rPr>
                <w:bCs/>
              </w:rPr>
              <w:t>reikalavimus ne tik per energijos išteklių biržą sud</w:t>
            </w:r>
            <w:r w:rsidR="0069269E">
              <w:rPr>
                <w:bCs/>
              </w:rPr>
              <w:t xml:space="preserve">aromiems sandoriams, bet ir </w:t>
            </w:r>
            <w:r w:rsidR="006F35D1">
              <w:rPr>
                <w:bCs/>
              </w:rPr>
              <w:t>tiesiogiai</w:t>
            </w:r>
            <w:r w:rsidR="00891D76">
              <w:rPr>
                <w:bCs/>
              </w:rPr>
              <w:t xml:space="preserve"> suda</w:t>
            </w:r>
            <w:r w:rsidR="00676B40">
              <w:rPr>
                <w:bCs/>
              </w:rPr>
              <w:t>romiems</w:t>
            </w:r>
            <w:r w:rsidR="006F35D1">
              <w:rPr>
                <w:bCs/>
              </w:rPr>
              <w:t xml:space="preserve"> </w:t>
            </w:r>
            <w:r w:rsidR="00182D98">
              <w:rPr>
                <w:bCs/>
              </w:rPr>
              <w:t>dvišalia</w:t>
            </w:r>
            <w:r w:rsidR="00676B40">
              <w:rPr>
                <w:bCs/>
              </w:rPr>
              <w:t>ms</w:t>
            </w:r>
            <w:r w:rsidR="00182D98">
              <w:rPr>
                <w:bCs/>
              </w:rPr>
              <w:t xml:space="preserve"> sandoria</w:t>
            </w:r>
            <w:r w:rsidR="00676B40">
              <w:rPr>
                <w:bCs/>
              </w:rPr>
              <w:t>ms (užbiržiniams)</w:t>
            </w:r>
            <w:r w:rsidR="00EA75F0">
              <w:rPr>
                <w:bCs/>
              </w:rPr>
              <w:t xml:space="preserve">. </w:t>
            </w:r>
            <w:r w:rsidR="00875DF7">
              <w:rPr>
                <w:bCs/>
              </w:rPr>
              <w:t xml:space="preserve">Skirtingas </w:t>
            </w:r>
            <w:r w:rsidR="00F21ECA">
              <w:rPr>
                <w:bCs/>
              </w:rPr>
              <w:t xml:space="preserve">energijos matavimo vienetų pasirinkimas galėtų turėti įtakos </w:t>
            </w:r>
            <w:r w:rsidR="00131F6A">
              <w:rPr>
                <w:bCs/>
              </w:rPr>
              <w:t>vertinant</w:t>
            </w:r>
            <w:r w:rsidR="00135C72">
              <w:rPr>
                <w:bCs/>
              </w:rPr>
              <w:t xml:space="preserve"> Taisyklėse numatytą</w:t>
            </w:r>
            <w:r w:rsidR="00131F6A">
              <w:rPr>
                <w:bCs/>
              </w:rPr>
              <w:t xml:space="preserve"> </w:t>
            </w:r>
            <w:r w:rsidR="00075724">
              <w:rPr>
                <w:bCs/>
              </w:rPr>
              <w:t xml:space="preserve">tiesiogiai sudaromų dvišalių </w:t>
            </w:r>
            <w:r w:rsidR="00E60C73">
              <w:rPr>
                <w:bCs/>
              </w:rPr>
              <w:t xml:space="preserve">sandorių </w:t>
            </w:r>
            <w:r w:rsidR="00131F6A">
              <w:rPr>
                <w:bCs/>
              </w:rPr>
              <w:t>ekonominį naudingumą, todėl Nutarimo projektu siūloma suvie</w:t>
            </w:r>
            <w:r w:rsidR="00320B30">
              <w:rPr>
                <w:bCs/>
              </w:rPr>
              <w:t xml:space="preserve">nodinti </w:t>
            </w:r>
            <w:r w:rsidR="003C5751">
              <w:rPr>
                <w:bCs/>
              </w:rPr>
              <w:t xml:space="preserve">reguliavimą ir nustatyti vieną </w:t>
            </w:r>
            <w:r w:rsidR="00433084">
              <w:rPr>
                <w:bCs/>
              </w:rPr>
              <w:t>matavimo vienetą.</w:t>
            </w:r>
          </w:p>
        </w:tc>
      </w:tr>
    </w:tbl>
    <w:p w14:paraId="6DFA92D3" w14:textId="77777777" w:rsidR="007010AF" w:rsidRPr="00BE03B0" w:rsidRDefault="007010AF" w:rsidP="00A51039"/>
    <w:sectPr w:rsidR="007010AF" w:rsidRPr="00BE03B0" w:rsidSect="000525AA">
      <w:headerReference w:type="default" r:id="rId8"/>
      <w:footerReference w:type="default" r:id="rId9"/>
      <w:pgSz w:w="11906" w:h="16838" w:code="9"/>
      <w:pgMar w:top="1134" w:right="624"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64BE74" w14:textId="77777777" w:rsidR="00B9670D" w:rsidRDefault="00B9670D" w:rsidP="00DE5B73">
      <w:r>
        <w:separator/>
      </w:r>
    </w:p>
  </w:endnote>
  <w:endnote w:type="continuationSeparator" w:id="0">
    <w:p w14:paraId="47EDA746" w14:textId="77777777" w:rsidR="00B9670D" w:rsidRDefault="00B9670D" w:rsidP="00DE5B73">
      <w:r>
        <w:continuationSeparator/>
      </w:r>
    </w:p>
  </w:endnote>
  <w:endnote w:type="continuationNotice" w:id="1">
    <w:p w14:paraId="6F003283" w14:textId="77777777" w:rsidR="00B9670D" w:rsidRDefault="00B967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Andale Sans UI">
    <w:altName w:val="Century Gothic"/>
    <w:charset w:val="BA"/>
    <w:family w:val="auto"/>
    <w:pitch w:val="variable"/>
  </w:font>
  <w:font w:name="Consolas">
    <w:panose1 w:val="020B0609020204030204"/>
    <w:charset w:val="BA"/>
    <w:family w:val="modern"/>
    <w:pitch w:val="fixed"/>
    <w:sig w:usb0="E00006FF" w:usb1="0000FCFF" w:usb2="00000001"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1B9E9E" w14:textId="77777777" w:rsidR="00340B28" w:rsidRDefault="00340B28">
    <w:pPr>
      <w:pStyle w:val="Porat"/>
      <w:jc w:val="center"/>
    </w:pPr>
  </w:p>
  <w:p w14:paraId="15A0E838" w14:textId="77777777" w:rsidR="00340B28" w:rsidRDefault="00340B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A9F9E4" w14:textId="77777777" w:rsidR="00B9670D" w:rsidRDefault="00B9670D" w:rsidP="00DE5B73">
      <w:r>
        <w:separator/>
      </w:r>
    </w:p>
  </w:footnote>
  <w:footnote w:type="continuationSeparator" w:id="0">
    <w:p w14:paraId="3436C829" w14:textId="77777777" w:rsidR="00B9670D" w:rsidRDefault="00B9670D" w:rsidP="00DE5B73">
      <w:r>
        <w:continuationSeparator/>
      </w:r>
    </w:p>
  </w:footnote>
  <w:footnote w:type="continuationNotice" w:id="1">
    <w:p w14:paraId="69B95FA0" w14:textId="77777777" w:rsidR="00B9670D" w:rsidRDefault="00B9670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45E536" w14:textId="762C3B93" w:rsidR="00340B28" w:rsidRDefault="00340B28">
    <w:pPr>
      <w:pStyle w:val="Antrats"/>
      <w:jc w:val="center"/>
    </w:pPr>
    <w:r>
      <w:fldChar w:fldCharType="begin"/>
    </w:r>
    <w:r>
      <w:instrText xml:space="preserve"> PAGE   \* MERGEFORMAT </w:instrText>
    </w:r>
    <w:r>
      <w:fldChar w:fldCharType="separate"/>
    </w:r>
    <w:r w:rsidR="00B06382">
      <w:rPr>
        <w:noProof/>
      </w:rPr>
      <w:t>11</w:t>
    </w:r>
    <w:r>
      <w:fldChar w:fldCharType="end"/>
    </w:r>
  </w:p>
  <w:p w14:paraId="0C772B73" w14:textId="77777777" w:rsidR="00340B28" w:rsidRDefault="00340B2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0"/>
    <w:lvl w:ilvl="0">
      <w:start w:val="1"/>
      <w:numFmt w:val="decimal"/>
      <w:lvlText w:val="%1."/>
      <w:lvlJc w:val="left"/>
      <w:rPr>
        <w:b w:val="0"/>
        <w:bCs w:val="0"/>
        <w:i w:val="0"/>
        <w:iCs w:val="0"/>
        <w:smallCaps w:val="0"/>
        <w:strike w:val="0"/>
        <w:color w:val="000000"/>
        <w:spacing w:val="0"/>
        <w:w w:val="100"/>
        <w:position w:val="0"/>
        <w:sz w:val="23"/>
        <w:szCs w:val="23"/>
        <w:u w:val="none"/>
      </w:rPr>
    </w:lvl>
    <w:lvl w:ilvl="1">
      <w:start w:val="1"/>
      <w:numFmt w:val="decimal"/>
      <w:lvlText w:val="%1."/>
      <w:lvlJc w:val="left"/>
      <w:rPr>
        <w:b w:val="0"/>
        <w:bCs w:val="0"/>
        <w:i w:val="0"/>
        <w:iCs w:val="0"/>
        <w:smallCaps w:val="0"/>
        <w:strike w:val="0"/>
        <w:color w:val="000000"/>
        <w:spacing w:val="0"/>
        <w:w w:val="100"/>
        <w:position w:val="0"/>
        <w:sz w:val="23"/>
        <w:szCs w:val="23"/>
        <w:u w:val="none"/>
      </w:rPr>
    </w:lvl>
    <w:lvl w:ilvl="2">
      <w:start w:val="1"/>
      <w:numFmt w:val="decimal"/>
      <w:lvlText w:val="%1."/>
      <w:lvlJc w:val="left"/>
      <w:rPr>
        <w:b w:val="0"/>
        <w:bCs w:val="0"/>
        <w:i w:val="0"/>
        <w:iCs w:val="0"/>
        <w:smallCaps w:val="0"/>
        <w:strike w:val="0"/>
        <w:color w:val="000000"/>
        <w:spacing w:val="0"/>
        <w:w w:val="100"/>
        <w:position w:val="0"/>
        <w:sz w:val="23"/>
        <w:szCs w:val="23"/>
        <w:u w:val="none"/>
      </w:rPr>
    </w:lvl>
    <w:lvl w:ilvl="3">
      <w:start w:val="1"/>
      <w:numFmt w:val="decimal"/>
      <w:lvlText w:val="%1."/>
      <w:lvlJc w:val="left"/>
      <w:rPr>
        <w:b w:val="0"/>
        <w:bCs w:val="0"/>
        <w:i w:val="0"/>
        <w:iCs w:val="0"/>
        <w:smallCaps w:val="0"/>
        <w:strike w:val="0"/>
        <w:color w:val="000000"/>
        <w:spacing w:val="0"/>
        <w:w w:val="100"/>
        <w:position w:val="0"/>
        <w:sz w:val="23"/>
        <w:szCs w:val="23"/>
        <w:u w:val="none"/>
      </w:rPr>
    </w:lvl>
    <w:lvl w:ilvl="4">
      <w:start w:val="1"/>
      <w:numFmt w:val="decimal"/>
      <w:lvlText w:val="%1."/>
      <w:lvlJc w:val="left"/>
      <w:rPr>
        <w:b w:val="0"/>
        <w:bCs w:val="0"/>
        <w:i w:val="0"/>
        <w:iCs w:val="0"/>
        <w:smallCaps w:val="0"/>
        <w:strike w:val="0"/>
        <w:color w:val="000000"/>
        <w:spacing w:val="0"/>
        <w:w w:val="100"/>
        <w:position w:val="0"/>
        <w:sz w:val="23"/>
        <w:szCs w:val="23"/>
        <w:u w:val="none"/>
      </w:rPr>
    </w:lvl>
    <w:lvl w:ilvl="5">
      <w:start w:val="1"/>
      <w:numFmt w:val="decimal"/>
      <w:lvlText w:val="%1."/>
      <w:lvlJc w:val="left"/>
      <w:rPr>
        <w:b w:val="0"/>
        <w:bCs w:val="0"/>
        <w:i w:val="0"/>
        <w:iCs w:val="0"/>
        <w:smallCaps w:val="0"/>
        <w:strike w:val="0"/>
        <w:color w:val="000000"/>
        <w:spacing w:val="0"/>
        <w:w w:val="100"/>
        <w:position w:val="0"/>
        <w:sz w:val="23"/>
        <w:szCs w:val="23"/>
        <w:u w:val="none"/>
      </w:rPr>
    </w:lvl>
    <w:lvl w:ilvl="6">
      <w:start w:val="1"/>
      <w:numFmt w:val="decimal"/>
      <w:lvlText w:val="%1."/>
      <w:lvlJc w:val="left"/>
      <w:rPr>
        <w:b w:val="0"/>
        <w:bCs w:val="0"/>
        <w:i w:val="0"/>
        <w:iCs w:val="0"/>
        <w:smallCaps w:val="0"/>
        <w:strike w:val="0"/>
        <w:color w:val="000000"/>
        <w:spacing w:val="0"/>
        <w:w w:val="100"/>
        <w:position w:val="0"/>
        <w:sz w:val="23"/>
        <w:szCs w:val="23"/>
        <w:u w:val="none"/>
      </w:rPr>
    </w:lvl>
    <w:lvl w:ilvl="7">
      <w:start w:val="1"/>
      <w:numFmt w:val="decimal"/>
      <w:lvlText w:val="%1."/>
      <w:lvlJc w:val="left"/>
      <w:rPr>
        <w:b w:val="0"/>
        <w:bCs w:val="0"/>
        <w:i w:val="0"/>
        <w:iCs w:val="0"/>
        <w:smallCaps w:val="0"/>
        <w:strike w:val="0"/>
        <w:color w:val="000000"/>
        <w:spacing w:val="0"/>
        <w:w w:val="100"/>
        <w:position w:val="0"/>
        <w:sz w:val="23"/>
        <w:szCs w:val="23"/>
        <w:u w:val="none"/>
      </w:rPr>
    </w:lvl>
    <w:lvl w:ilvl="8">
      <w:start w:val="1"/>
      <w:numFmt w:val="decimal"/>
      <w:lvlText w:val="%1."/>
      <w:lvlJc w:val="left"/>
      <w:rPr>
        <w:b w:val="0"/>
        <w:bCs w:val="0"/>
        <w:i w:val="0"/>
        <w:iCs w:val="0"/>
        <w:smallCaps w:val="0"/>
        <w:strike w:val="0"/>
        <w:color w:val="000000"/>
        <w:spacing w:val="0"/>
        <w:w w:val="100"/>
        <w:position w:val="0"/>
        <w:sz w:val="23"/>
        <w:szCs w:val="23"/>
        <w:u w:val="none"/>
      </w:rPr>
    </w:lvl>
  </w:abstractNum>
  <w:abstractNum w:abstractNumId="1" w15:restartNumberingAfterBreak="0">
    <w:nsid w:val="00E6169E"/>
    <w:multiLevelType w:val="hybridMultilevel"/>
    <w:tmpl w:val="491C082E"/>
    <w:lvl w:ilvl="0" w:tplc="0F1868D8">
      <w:start w:val="1"/>
      <w:numFmt w:val="decimal"/>
      <w:lvlText w:val="%1."/>
      <w:lvlJc w:val="left"/>
      <w:pPr>
        <w:ind w:left="3338" w:hanging="360"/>
      </w:pPr>
      <w:rPr>
        <w:rFonts w:hint="default"/>
        <w:color w:val="000000"/>
      </w:rPr>
    </w:lvl>
    <w:lvl w:ilvl="1" w:tplc="04270019" w:tentative="1">
      <w:start w:val="1"/>
      <w:numFmt w:val="lowerLetter"/>
      <w:lvlText w:val="%2."/>
      <w:lvlJc w:val="left"/>
      <w:pPr>
        <w:ind w:left="1392" w:hanging="360"/>
      </w:pPr>
    </w:lvl>
    <w:lvl w:ilvl="2" w:tplc="0427001B" w:tentative="1">
      <w:start w:val="1"/>
      <w:numFmt w:val="lowerRoman"/>
      <w:lvlText w:val="%3."/>
      <w:lvlJc w:val="right"/>
      <w:pPr>
        <w:ind w:left="2112" w:hanging="180"/>
      </w:pPr>
    </w:lvl>
    <w:lvl w:ilvl="3" w:tplc="0427000F" w:tentative="1">
      <w:start w:val="1"/>
      <w:numFmt w:val="decimal"/>
      <w:lvlText w:val="%4."/>
      <w:lvlJc w:val="left"/>
      <w:pPr>
        <w:ind w:left="2832" w:hanging="360"/>
      </w:pPr>
    </w:lvl>
    <w:lvl w:ilvl="4" w:tplc="04270019" w:tentative="1">
      <w:start w:val="1"/>
      <w:numFmt w:val="lowerLetter"/>
      <w:lvlText w:val="%5."/>
      <w:lvlJc w:val="left"/>
      <w:pPr>
        <w:ind w:left="3552" w:hanging="360"/>
      </w:pPr>
    </w:lvl>
    <w:lvl w:ilvl="5" w:tplc="0427001B" w:tentative="1">
      <w:start w:val="1"/>
      <w:numFmt w:val="lowerRoman"/>
      <w:lvlText w:val="%6."/>
      <w:lvlJc w:val="right"/>
      <w:pPr>
        <w:ind w:left="4272" w:hanging="180"/>
      </w:pPr>
    </w:lvl>
    <w:lvl w:ilvl="6" w:tplc="0427000F" w:tentative="1">
      <w:start w:val="1"/>
      <w:numFmt w:val="decimal"/>
      <w:lvlText w:val="%7."/>
      <w:lvlJc w:val="left"/>
      <w:pPr>
        <w:ind w:left="4992" w:hanging="360"/>
      </w:pPr>
    </w:lvl>
    <w:lvl w:ilvl="7" w:tplc="04270019" w:tentative="1">
      <w:start w:val="1"/>
      <w:numFmt w:val="lowerLetter"/>
      <w:lvlText w:val="%8."/>
      <w:lvlJc w:val="left"/>
      <w:pPr>
        <w:ind w:left="5712" w:hanging="360"/>
      </w:pPr>
    </w:lvl>
    <w:lvl w:ilvl="8" w:tplc="0427001B" w:tentative="1">
      <w:start w:val="1"/>
      <w:numFmt w:val="lowerRoman"/>
      <w:lvlText w:val="%9."/>
      <w:lvlJc w:val="right"/>
      <w:pPr>
        <w:ind w:left="6432" w:hanging="180"/>
      </w:pPr>
    </w:lvl>
  </w:abstractNum>
  <w:abstractNum w:abstractNumId="2" w15:restartNumberingAfterBreak="0">
    <w:nsid w:val="02CD1312"/>
    <w:multiLevelType w:val="hybridMultilevel"/>
    <w:tmpl w:val="89A89AB8"/>
    <w:lvl w:ilvl="0" w:tplc="E8A6C314">
      <w:start w:val="1"/>
      <w:numFmt w:val="decimal"/>
      <w:lvlText w:val="%1."/>
      <w:lvlJc w:val="left"/>
      <w:pPr>
        <w:tabs>
          <w:tab w:val="num" w:pos="785"/>
        </w:tabs>
        <w:ind w:left="785" w:hanging="360"/>
      </w:pPr>
      <w:rPr>
        <w:rFonts w:hint="default"/>
        <w:b w:val="0"/>
        <w:i w:val="0"/>
        <w:color w:val="auto"/>
      </w:rPr>
    </w:lvl>
    <w:lvl w:ilvl="1" w:tplc="04270019" w:tentative="1">
      <w:start w:val="1"/>
      <w:numFmt w:val="lowerLetter"/>
      <w:lvlText w:val="%2."/>
      <w:lvlJc w:val="left"/>
      <w:pPr>
        <w:tabs>
          <w:tab w:val="num" w:pos="1505"/>
        </w:tabs>
        <w:ind w:left="1505" w:hanging="360"/>
      </w:pPr>
    </w:lvl>
    <w:lvl w:ilvl="2" w:tplc="0427001B" w:tentative="1">
      <w:start w:val="1"/>
      <w:numFmt w:val="lowerRoman"/>
      <w:lvlText w:val="%3."/>
      <w:lvlJc w:val="right"/>
      <w:pPr>
        <w:tabs>
          <w:tab w:val="num" w:pos="2225"/>
        </w:tabs>
        <w:ind w:left="2225" w:hanging="180"/>
      </w:pPr>
    </w:lvl>
    <w:lvl w:ilvl="3" w:tplc="0427000F" w:tentative="1">
      <w:start w:val="1"/>
      <w:numFmt w:val="decimal"/>
      <w:lvlText w:val="%4."/>
      <w:lvlJc w:val="left"/>
      <w:pPr>
        <w:tabs>
          <w:tab w:val="num" w:pos="2945"/>
        </w:tabs>
        <w:ind w:left="2945" w:hanging="360"/>
      </w:pPr>
    </w:lvl>
    <w:lvl w:ilvl="4" w:tplc="04270019" w:tentative="1">
      <w:start w:val="1"/>
      <w:numFmt w:val="lowerLetter"/>
      <w:lvlText w:val="%5."/>
      <w:lvlJc w:val="left"/>
      <w:pPr>
        <w:tabs>
          <w:tab w:val="num" w:pos="3665"/>
        </w:tabs>
        <w:ind w:left="3665" w:hanging="360"/>
      </w:pPr>
    </w:lvl>
    <w:lvl w:ilvl="5" w:tplc="0427001B" w:tentative="1">
      <w:start w:val="1"/>
      <w:numFmt w:val="lowerRoman"/>
      <w:lvlText w:val="%6."/>
      <w:lvlJc w:val="right"/>
      <w:pPr>
        <w:tabs>
          <w:tab w:val="num" w:pos="4385"/>
        </w:tabs>
        <w:ind w:left="4385" w:hanging="180"/>
      </w:pPr>
    </w:lvl>
    <w:lvl w:ilvl="6" w:tplc="0427000F" w:tentative="1">
      <w:start w:val="1"/>
      <w:numFmt w:val="decimal"/>
      <w:lvlText w:val="%7."/>
      <w:lvlJc w:val="left"/>
      <w:pPr>
        <w:tabs>
          <w:tab w:val="num" w:pos="5105"/>
        </w:tabs>
        <w:ind w:left="5105" w:hanging="360"/>
      </w:pPr>
    </w:lvl>
    <w:lvl w:ilvl="7" w:tplc="04270019" w:tentative="1">
      <w:start w:val="1"/>
      <w:numFmt w:val="lowerLetter"/>
      <w:lvlText w:val="%8."/>
      <w:lvlJc w:val="left"/>
      <w:pPr>
        <w:tabs>
          <w:tab w:val="num" w:pos="5825"/>
        </w:tabs>
        <w:ind w:left="5825" w:hanging="360"/>
      </w:pPr>
    </w:lvl>
    <w:lvl w:ilvl="8" w:tplc="0427001B" w:tentative="1">
      <w:start w:val="1"/>
      <w:numFmt w:val="lowerRoman"/>
      <w:lvlText w:val="%9."/>
      <w:lvlJc w:val="right"/>
      <w:pPr>
        <w:tabs>
          <w:tab w:val="num" w:pos="6545"/>
        </w:tabs>
        <w:ind w:left="6545" w:hanging="180"/>
      </w:pPr>
    </w:lvl>
  </w:abstractNum>
  <w:abstractNum w:abstractNumId="3" w15:restartNumberingAfterBreak="0">
    <w:nsid w:val="0986021B"/>
    <w:multiLevelType w:val="hybridMultilevel"/>
    <w:tmpl w:val="F2EA8D06"/>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B6F42BA"/>
    <w:multiLevelType w:val="hybridMultilevel"/>
    <w:tmpl w:val="95A20D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AA1EA6"/>
    <w:multiLevelType w:val="hybridMultilevel"/>
    <w:tmpl w:val="EC6447A8"/>
    <w:lvl w:ilvl="0" w:tplc="4A9A82BE">
      <w:start w:val="1"/>
      <w:numFmt w:val="lowerLetter"/>
      <w:lvlText w:val="%1)"/>
      <w:lvlJc w:val="left"/>
      <w:pPr>
        <w:ind w:left="1032" w:hanging="360"/>
      </w:pPr>
      <w:rPr>
        <w:rFonts w:hint="default"/>
        <w:color w:val="000000"/>
        <w:u w:val="none"/>
      </w:rPr>
    </w:lvl>
    <w:lvl w:ilvl="1" w:tplc="04270019" w:tentative="1">
      <w:start w:val="1"/>
      <w:numFmt w:val="lowerLetter"/>
      <w:lvlText w:val="%2."/>
      <w:lvlJc w:val="left"/>
      <w:pPr>
        <w:ind w:left="1752" w:hanging="360"/>
      </w:pPr>
    </w:lvl>
    <w:lvl w:ilvl="2" w:tplc="0427001B" w:tentative="1">
      <w:start w:val="1"/>
      <w:numFmt w:val="lowerRoman"/>
      <w:lvlText w:val="%3."/>
      <w:lvlJc w:val="right"/>
      <w:pPr>
        <w:ind w:left="2472" w:hanging="180"/>
      </w:pPr>
    </w:lvl>
    <w:lvl w:ilvl="3" w:tplc="0427000F" w:tentative="1">
      <w:start w:val="1"/>
      <w:numFmt w:val="decimal"/>
      <w:lvlText w:val="%4."/>
      <w:lvlJc w:val="left"/>
      <w:pPr>
        <w:ind w:left="3192" w:hanging="360"/>
      </w:pPr>
    </w:lvl>
    <w:lvl w:ilvl="4" w:tplc="04270019" w:tentative="1">
      <w:start w:val="1"/>
      <w:numFmt w:val="lowerLetter"/>
      <w:lvlText w:val="%5."/>
      <w:lvlJc w:val="left"/>
      <w:pPr>
        <w:ind w:left="3912" w:hanging="360"/>
      </w:pPr>
    </w:lvl>
    <w:lvl w:ilvl="5" w:tplc="0427001B" w:tentative="1">
      <w:start w:val="1"/>
      <w:numFmt w:val="lowerRoman"/>
      <w:lvlText w:val="%6."/>
      <w:lvlJc w:val="right"/>
      <w:pPr>
        <w:ind w:left="4632" w:hanging="180"/>
      </w:pPr>
    </w:lvl>
    <w:lvl w:ilvl="6" w:tplc="0427000F" w:tentative="1">
      <w:start w:val="1"/>
      <w:numFmt w:val="decimal"/>
      <w:lvlText w:val="%7."/>
      <w:lvlJc w:val="left"/>
      <w:pPr>
        <w:ind w:left="5352" w:hanging="360"/>
      </w:pPr>
    </w:lvl>
    <w:lvl w:ilvl="7" w:tplc="04270019" w:tentative="1">
      <w:start w:val="1"/>
      <w:numFmt w:val="lowerLetter"/>
      <w:lvlText w:val="%8."/>
      <w:lvlJc w:val="left"/>
      <w:pPr>
        <w:ind w:left="6072" w:hanging="360"/>
      </w:pPr>
    </w:lvl>
    <w:lvl w:ilvl="8" w:tplc="0427001B" w:tentative="1">
      <w:start w:val="1"/>
      <w:numFmt w:val="lowerRoman"/>
      <w:lvlText w:val="%9."/>
      <w:lvlJc w:val="right"/>
      <w:pPr>
        <w:ind w:left="6792" w:hanging="180"/>
      </w:pPr>
    </w:lvl>
  </w:abstractNum>
  <w:abstractNum w:abstractNumId="6" w15:restartNumberingAfterBreak="0">
    <w:nsid w:val="17D2057D"/>
    <w:multiLevelType w:val="hybridMultilevel"/>
    <w:tmpl w:val="E95E4D1E"/>
    <w:lvl w:ilvl="0" w:tplc="7CF2E65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1DD350AE"/>
    <w:multiLevelType w:val="hybridMultilevel"/>
    <w:tmpl w:val="E5B0414E"/>
    <w:lvl w:ilvl="0" w:tplc="E4E24776">
      <w:start w:val="1"/>
      <w:numFmt w:val="decimal"/>
      <w:lvlText w:val="%1."/>
      <w:lvlJc w:val="left"/>
      <w:pPr>
        <w:tabs>
          <w:tab w:val="num" w:pos="1710"/>
        </w:tabs>
        <w:ind w:left="1710" w:hanging="990"/>
      </w:pPr>
      <w:rPr>
        <w:rFonts w:hint="default"/>
      </w:rPr>
    </w:lvl>
    <w:lvl w:ilvl="1" w:tplc="04270019">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8" w15:restartNumberingAfterBreak="0">
    <w:nsid w:val="22EB3766"/>
    <w:multiLevelType w:val="hybridMultilevel"/>
    <w:tmpl w:val="E46EFA2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7900754"/>
    <w:multiLevelType w:val="multilevel"/>
    <w:tmpl w:val="1780CC06"/>
    <w:lvl w:ilvl="0">
      <w:start w:val="1"/>
      <w:numFmt w:val="decimal"/>
      <w:suff w:val="space"/>
      <w:lvlText w:val="%1."/>
      <w:lvlJc w:val="left"/>
      <w:pPr>
        <w:ind w:left="0" w:firstLine="709"/>
      </w:pPr>
      <w:rPr>
        <w:rFonts w:ascii="Times New Roman" w:hAnsi="Times New Roman" w:cs="Times New Roman" w:hint="default"/>
        <w:color w:val="auto"/>
        <w:sz w:val="24"/>
        <w:szCs w:val="24"/>
      </w:rPr>
    </w:lvl>
    <w:lvl w:ilvl="1">
      <w:start w:val="1"/>
      <w:numFmt w:val="decimal"/>
      <w:isLgl/>
      <w:suff w:val="space"/>
      <w:lvlText w:val="%1.%2."/>
      <w:lvlJc w:val="left"/>
      <w:pPr>
        <w:ind w:left="0" w:firstLine="709"/>
      </w:pPr>
      <w:rPr>
        <w:rFonts w:hint="default"/>
        <w:b w:val="0"/>
      </w:rPr>
    </w:lvl>
    <w:lvl w:ilvl="2">
      <w:start w:val="1"/>
      <w:numFmt w:val="decimal"/>
      <w:isLgl/>
      <w:suff w:val="space"/>
      <w:lvlText w:val="%1.%2.%3."/>
      <w:lvlJc w:val="left"/>
      <w:pPr>
        <w:ind w:left="0" w:firstLine="709"/>
      </w:pPr>
      <w:rPr>
        <w:rFonts w:hint="default"/>
      </w:rPr>
    </w:lvl>
    <w:lvl w:ilvl="3">
      <w:start w:val="1"/>
      <w:numFmt w:val="decimal"/>
      <w:isLgl/>
      <w:suff w:val="space"/>
      <w:lvlText w:val="%1.%2.%3.%4."/>
      <w:lvlJc w:val="left"/>
      <w:pPr>
        <w:ind w:left="0" w:firstLine="709"/>
      </w:pPr>
      <w:rPr>
        <w:rFonts w:hint="default"/>
      </w:rPr>
    </w:lvl>
    <w:lvl w:ilvl="4">
      <w:start w:val="1"/>
      <w:numFmt w:val="decimal"/>
      <w:isLgl/>
      <w:lvlText w:val="%1.%2.%3.%4.%5."/>
      <w:lvlJc w:val="left"/>
      <w:pPr>
        <w:ind w:left="0" w:firstLine="709"/>
      </w:pPr>
      <w:rPr>
        <w:rFonts w:hint="default"/>
      </w:rPr>
    </w:lvl>
    <w:lvl w:ilvl="5">
      <w:start w:val="1"/>
      <w:numFmt w:val="decimal"/>
      <w:isLgl/>
      <w:lvlText w:val="%1.%2.%3.%4.%5.%6."/>
      <w:lvlJc w:val="left"/>
      <w:pPr>
        <w:ind w:left="0" w:firstLine="709"/>
      </w:pPr>
      <w:rPr>
        <w:rFonts w:hint="default"/>
      </w:rPr>
    </w:lvl>
    <w:lvl w:ilvl="6">
      <w:start w:val="1"/>
      <w:numFmt w:val="decimal"/>
      <w:isLgl/>
      <w:lvlText w:val="%1.%2.%3.%4.%5.%6.%7."/>
      <w:lvlJc w:val="left"/>
      <w:pPr>
        <w:ind w:left="0" w:firstLine="709"/>
      </w:pPr>
      <w:rPr>
        <w:rFonts w:hint="default"/>
      </w:rPr>
    </w:lvl>
    <w:lvl w:ilvl="7">
      <w:start w:val="1"/>
      <w:numFmt w:val="decimal"/>
      <w:isLgl/>
      <w:lvlText w:val="%1.%2.%3.%4.%5.%6.%7.%8."/>
      <w:lvlJc w:val="left"/>
      <w:pPr>
        <w:ind w:left="0" w:firstLine="709"/>
      </w:pPr>
      <w:rPr>
        <w:rFonts w:hint="default"/>
      </w:rPr>
    </w:lvl>
    <w:lvl w:ilvl="8">
      <w:start w:val="1"/>
      <w:numFmt w:val="decimal"/>
      <w:isLgl/>
      <w:lvlText w:val="%1.%2.%3.%4.%5.%6.%7.%8.%9."/>
      <w:lvlJc w:val="left"/>
      <w:pPr>
        <w:ind w:left="0" w:firstLine="709"/>
      </w:pPr>
      <w:rPr>
        <w:rFonts w:hint="default"/>
      </w:rPr>
    </w:lvl>
  </w:abstractNum>
  <w:abstractNum w:abstractNumId="10" w15:restartNumberingAfterBreak="0">
    <w:nsid w:val="29C055DE"/>
    <w:multiLevelType w:val="singleLevel"/>
    <w:tmpl w:val="FA0AD4D8"/>
    <w:lvl w:ilvl="0">
      <w:start w:val="6"/>
      <w:numFmt w:val="decimal"/>
      <w:lvlText w:val="%1)"/>
      <w:legacy w:legacy="1" w:legacySpace="0" w:legacyIndent="211"/>
      <w:lvlJc w:val="left"/>
      <w:rPr>
        <w:rFonts w:ascii="Times New Roman" w:hAnsi="Times New Roman" w:cs="Times New Roman" w:hint="default"/>
      </w:rPr>
    </w:lvl>
  </w:abstractNum>
  <w:abstractNum w:abstractNumId="11" w15:restartNumberingAfterBreak="0">
    <w:nsid w:val="2B133A36"/>
    <w:multiLevelType w:val="hybridMultilevel"/>
    <w:tmpl w:val="FE0CD3A4"/>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2" w15:restartNumberingAfterBreak="0">
    <w:nsid w:val="2D682663"/>
    <w:multiLevelType w:val="multilevel"/>
    <w:tmpl w:val="59520770"/>
    <w:lvl w:ilvl="0">
      <w:start w:val="1"/>
      <w:numFmt w:val="decimal"/>
      <w:lvlText w:val="%1."/>
      <w:lvlJc w:val="left"/>
      <w:pPr>
        <w:tabs>
          <w:tab w:val="num" w:pos="1070"/>
        </w:tabs>
        <w:ind w:left="107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3" w15:restartNumberingAfterBreak="0">
    <w:nsid w:val="32C55BA5"/>
    <w:multiLevelType w:val="singleLevel"/>
    <w:tmpl w:val="496ADDDE"/>
    <w:lvl w:ilvl="0">
      <w:start w:val="3"/>
      <w:numFmt w:val="decimal"/>
      <w:lvlText w:val="%1."/>
      <w:legacy w:legacy="1" w:legacySpace="0" w:legacyIndent="230"/>
      <w:lvlJc w:val="left"/>
      <w:rPr>
        <w:rFonts w:ascii="Times New Roman" w:hAnsi="Times New Roman" w:cs="Times New Roman" w:hint="default"/>
      </w:rPr>
    </w:lvl>
  </w:abstractNum>
  <w:abstractNum w:abstractNumId="14" w15:restartNumberingAfterBreak="0">
    <w:nsid w:val="32E1154F"/>
    <w:multiLevelType w:val="hybridMultilevel"/>
    <w:tmpl w:val="7C8479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33057B14"/>
    <w:multiLevelType w:val="hybridMultilevel"/>
    <w:tmpl w:val="E5B0414E"/>
    <w:lvl w:ilvl="0" w:tplc="E4E24776">
      <w:start w:val="1"/>
      <w:numFmt w:val="decimal"/>
      <w:lvlText w:val="%1."/>
      <w:lvlJc w:val="left"/>
      <w:pPr>
        <w:tabs>
          <w:tab w:val="num" w:pos="1710"/>
        </w:tabs>
        <w:ind w:left="1710" w:hanging="990"/>
      </w:pPr>
      <w:rPr>
        <w:rFonts w:hint="default"/>
      </w:rPr>
    </w:lvl>
    <w:lvl w:ilvl="1" w:tplc="04270019">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16" w15:restartNumberingAfterBreak="0">
    <w:nsid w:val="369B09B6"/>
    <w:multiLevelType w:val="hybridMultilevel"/>
    <w:tmpl w:val="F29E2508"/>
    <w:lvl w:ilvl="0" w:tplc="A992F1E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7" w15:restartNumberingAfterBreak="0">
    <w:nsid w:val="36C034D0"/>
    <w:multiLevelType w:val="hybridMultilevel"/>
    <w:tmpl w:val="79E02CA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8BF4414"/>
    <w:multiLevelType w:val="singleLevel"/>
    <w:tmpl w:val="F196B0EA"/>
    <w:lvl w:ilvl="0">
      <w:start w:val="3"/>
      <w:numFmt w:val="decimal"/>
      <w:lvlText w:val="%1."/>
      <w:legacy w:legacy="1" w:legacySpace="0" w:legacyIndent="281"/>
      <w:lvlJc w:val="left"/>
      <w:rPr>
        <w:rFonts w:ascii="Times New Roman" w:hAnsi="Times New Roman" w:cs="Times New Roman" w:hint="default"/>
      </w:rPr>
    </w:lvl>
  </w:abstractNum>
  <w:abstractNum w:abstractNumId="19" w15:restartNumberingAfterBreak="0">
    <w:nsid w:val="38DB7538"/>
    <w:multiLevelType w:val="hybridMultilevel"/>
    <w:tmpl w:val="E5B0414E"/>
    <w:lvl w:ilvl="0" w:tplc="E4E24776">
      <w:start w:val="1"/>
      <w:numFmt w:val="decimal"/>
      <w:lvlText w:val="%1."/>
      <w:lvlJc w:val="left"/>
      <w:pPr>
        <w:tabs>
          <w:tab w:val="num" w:pos="1710"/>
        </w:tabs>
        <w:ind w:left="1710" w:hanging="990"/>
      </w:pPr>
      <w:rPr>
        <w:rFonts w:hint="default"/>
      </w:rPr>
    </w:lvl>
    <w:lvl w:ilvl="1" w:tplc="04270019">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20" w15:restartNumberingAfterBreak="0">
    <w:nsid w:val="4071701D"/>
    <w:multiLevelType w:val="hybridMultilevel"/>
    <w:tmpl w:val="B1662B90"/>
    <w:lvl w:ilvl="0" w:tplc="B9127028">
      <w:start w:val="2"/>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0B81E53"/>
    <w:multiLevelType w:val="hybridMultilevel"/>
    <w:tmpl w:val="815AD9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12323A0"/>
    <w:multiLevelType w:val="hybridMultilevel"/>
    <w:tmpl w:val="561252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2E63206"/>
    <w:multiLevelType w:val="hybridMultilevel"/>
    <w:tmpl w:val="2F3A40A4"/>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4" w15:restartNumberingAfterBreak="0">
    <w:nsid w:val="433E632F"/>
    <w:multiLevelType w:val="hybridMultilevel"/>
    <w:tmpl w:val="E5B0414E"/>
    <w:lvl w:ilvl="0" w:tplc="E4E24776">
      <w:start w:val="1"/>
      <w:numFmt w:val="decimal"/>
      <w:lvlText w:val="%1."/>
      <w:lvlJc w:val="left"/>
      <w:pPr>
        <w:tabs>
          <w:tab w:val="num" w:pos="1710"/>
        </w:tabs>
        <w:ind w:left="1710" w:hanging="990"/>
      </w:pPr>
      <w:rPr>
        <w:rFonts w:hint="default"/>
      </w:rPr>
    </w:lvl>
    <w:lvl w:ilvl="1" w:tplc="04270019">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25" w15:restartNumberingAfterBreak="0">
    <w:nsid w:val="433E715E"/>
    <w:multiLevelType w:val="hybridMultilevel"/>
    <w:tmpl w:val="77A2E19E"/>
    <w:lvl w:ilvl="0" w:tplc="A5E84EDA">
      <w:start w:val="1"/>
      <w:numFmt w:val="decimal"/>
      <w:lvlText w:val="%1."/>
      <w:lvlJc w:val="left"/>
      <w:pPr>
        <w:ind w:left="672" w:hanging="360"/>
      </w:pPr>
      <w:rPr>
        <w:rFonts w:cs="Times New Roman" w:hint="default"/>
      </w:rPr>
    </w:lvl>
    <w:lvl w:ilvl="1" w:tplc="04270019">
      <w:start w:val="1"/>
      <w:numFmt w:val="lowerLetter"/>
      <w:lvlText w:val="%2."/>
      <w:lvlJc w:val="left"/>
      <w:pPr>
        <w:ind w:left="1392" w:hanging="360"/>
      </w:pPr>
      <w:rPr>
        <w:rFonts w:cs="Times New Roman"/>
      </w:rPr>
    </w:lvl>
    <w:lvl w:ilvl="2" w:tplc="0427001B">
      <w:start w:val="1"/>
      <w:numFmt w:val="lowerRoman"/>
      <w:lvlText w:val="%3."/>
      <w:lvlJc w:val="right"/>
      <w:pPr>
        <w:ind w:left="2112" w:hanging="180"/>
      </w:pPr>
      <w:rPr>
        <w:rFonts w:cs="Times New Roman"/>
      </w:rPr>
    </w:lvl>
    <w:lvl w:ilvl="3" w:tplc="0427000F">
      <w:start w:val="1"/>
      <w:numFmt w:val="decimal"/>
      <w:lvlText w:val="%4."/>
      <w:lvlJc w:val="left"/>
      <w:pPr>
        <w:ind w:left="2832" w:hanging="360"/>
      </w:pPr>
      <w:rPr>
        <w:rFonts w:cs="Times New Roman"/>
      </w:rPr>
    </w:lvl>
    <w:lvl w:ilvl="4" w:tplc="04270019">
      <w:start w:val="1"/>
      <w:numFmt w:val="lowerLetter"/>
      <w:lvlText w:val="%5."/>
      <w:lvlJc w:val="left"/>
      <w:pPr>
        <w:ind w:left="3552" w:hanging="360"/>
      </w:pPr>
      <w:rPr>
        <w:rFonts w:cs="Times New Roman"/>
      </w:rPr>
    </w:lvl>
    <w:lvl w:ilvl="5" w:tplc="0427001B">
      <w:start w:val="1"/>
      <w:numFmt w:val="lowerRoman"/>
      <w:lvlText w:val="%6."/>
      <w:lvlJc w:val="right"/>
      <w:pPr>
        <w:ind w:left="4272" w:hanging="180"/>
      </w:pPr>
      <w:rPr>
        <w:rFonts w:cs="Times New Roman"/>
      </w:rPr>
    </w:lvl>
    <w:lvl w:ilvl="6" w:tplc="0427000F">
      <w:start w:val="1"/>
      <w:numFmt w:val="decimal"/>
      <w:lvlText w:val="%7."/>
      <w:lvlJc w:val="left"/>
      <w:pPr>
        <w:ind w:left="4992" w:hanging="360"/>
      </w:pPr>
      <w:rPr>
        <w:rFonts w:cs="Times New Roman"/>
      </w:rPr>
    </w:lvl>
    <w:lvl w:ilvl="7" w:tplc="04270019">
      <w:start w:val="1"/>
      <w:numFmt w:val="lowerLetter"/>
      <w:lvlText w:val="%8."/>
      <w:lvlJc w:val="left"/>
      <w:pPr>
        <w:ind w:left="5712" w:hanging="360"/>
      </w:pPr>
      <w:rPr>
        <w:rFonts w:cs="Times New Roman"/>
      </w:rPr>
    </w:lvl>
    <w:lvl w:ilvl="8" w:tplc="0427001B">
      <w:start w:val="1"/>
      <w:numFmt w:val="lowerRoman"/>
      <w:lvlText w:val="%9."/>
      <w:lvlJc w:val="right"/>
      <w:pPr>
        <w:ind w:left="6432" w:hanging="180"/>
      </w:pPr>
      <w:rPr>
        <w:rFonts w:cs="Times New Roman"/>
      </w:rPr>
    </w:lvl>
  </w:abstractNum>
  <w:abstractNum w:abstractNumId="26" w15:restartNumberingAfterBreak="0">
    <w:nsid w:val="48D43871"/>
    <w:multiLevelType w:val="hybridMultilevel"/>
    <w:tmpl w:val="E5B0414E"/>
    <w:lvl w:ilvl="0" w:tplc="E4E24776">
      <w:start w:val="1"/>
      <w:numFmt w:val="decimal"/>
      <w:lvlText w:val="%1."/>
      <w:lvlJc w:val="left"/>
      <w:pPr>
        <w:tabs>
          <w:tab w:val="num" w:pos="1710"/>
        </w:tabs>
        <w:ind w:left="1710" w:hanging="990"/>
      </w:pPr>
      <w:rPr>
        <w:rFonts w:hint="default"/>
      </w:rPr>
    </w:lvl>
    <w:lvl w:ilvl="1" w:tplc="04270019">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27" w15:restartNumberingAfterBreak="0">
    <w:nsid w:val="4D6677C0"/>
    <w:multiLevelType w:val="hybridMultilevel"/>
    <w:tmpl w:val="DCA65414"/>
    <w:lvl w:ilvl="0" w:tplc="E43C643A">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620"/>
        </w:tabs>
        <w:ind w:left="1620" w:hanging="360"/>
      </w:pPr>
    </w:lvl>
    <w:lvl w:ilvl="2" w:tplc="0427001B" w:tentative="1">
      <w:start w:val="1"/>
      <w:numFmt w:val="lowerRoman"/>
      <w:lvlText w:val="%3."/>
      <w:lvlJc w:val="right"/>
      <w:pPr>
        <w:tabs>
          <w:tab w:val="num" w:pos="2340"/>
        </w:tabs>
        <w:ind w:left="2340" w:hanging="180"/>
      </w:pPr>
    </w:lvl>
    <w:lvl w:ilvl="3" w:tplc="0427000F" w:tentative="1">
      <w:start w:val="1"/>
      <w:numFmt w:val="decimal"/>
      <w:lvlText w:val="%4."/>
      <w:lvlJc w:val="left"/>
      <w:pPr>
        <w:tabs>
          <w:tab w:val="num" w:pos="3060"/>
        </w:tabs>
        <w:ind w:left="3060" w:hanging="360"/>
      </w:pPr>
    </w:lvl>
    <w:lvl w:ilvl="4" w:tplc="04270019" w:tentative="1">
      <w:start w:val="1"/>
      <w:numFmt w:val="lowerLetter"/>
      <w:lvlText w:val="%5."/>
      <w:lvlJc w:val="left"/>
      <w:pPr>
        <w:tabs>
          <w:tab w:val="num" w:pos="3780"/>
        </w:tabs>
        <w:ind w:left="3780" w:hanging="360"/>
      </w:pPr>
    </w:lvl>
    <w:lvl w:ilvl="5" w:tplc="0427001B" w:tentative="1">
      <w:start w:val="1"/>
      <w:numFmt w:val="lowerRoman"/>
      <w:lvlText w:val="%6."/>
      <w:lvlJc w:val="right"/>
      <w:pPr>
        <w:tabs>
          <w:tab w:val="num" w:pos="4500"/>
        </w:tabs>
        <w:ind w:left="4500" w:hanging="180"/>
      </w:pPr>
    </w:lvl>
    <w:lvl w:ilvl="6" w:tplc="0427000F" w:tentative="1">
      <w:start w:val="1"/>
      <w:numFmt w:val="decimal"/>
      <w:lvlText w:val="%7."/>
      <w:lvlJc w:val="left"/>
      <w:pPr>
        <w:tabs>
          <w:tab w:val="num" w:pos="5220"/>
        </w:tabs>
        <w:ind w:left="5220" w:hanging="360"/>
      </w:pPr>
    </w:lvl>
    <w:lvl w:ilvl="7" w:tplc="04270019" w:tentative="1">
      <w:start w:val="1"/>
      <w:numFmt w:val="lowerLetter"/>
      <w:lvlText w:val="%8."/>
      <w:lvlJc w:val="left"/>
      <w:pPr>
        <w:tabs>
          <w:tab w:val="num" w:pos="5940"/>
        </w:tabs>
        <w:ind w:left="5940" w:hanging="360"/>
      </w:pPr>
    </w:lvl>
    <w:lvl w:ilvl="8" w:tplc="0427001B" w:tentative="1">
      <w:start w:val="1"/>
      <w:numFmt w:val="lowerRoman"/>
      <w:lvlText w:val="%9."/>
      <w:lvlJc w:val="right"/>
      <w:pPr>
        <w:tabs>
          <w:tab w:val="num" w:pos="6660"/>
        </w:tabs>
        <w:ind w:left="6660" w:hanging="180"/>
      </w:pPr>
    </w:lvl>
  </w:abstractNum>
  <w:abstractNum w:abstractNumId="28" w15:restartNumberingAfterBreak="0">
    <w:nsid w:val="4E107C2B"/>
    <w:multiLevelType w:val="hybridMultilevel"/>
    <w:tmpl w:val="33CA44F4"/>
    <w:lvl w:ilvl="0" w:tplc="0427000F">
      <w:start w:val="1"/>
      <w:numFmt w:val="decimal"/>
      <w:lvlText w:val="%1."/>
      <w:lvlJc w:val="left"/>
      <w:pPr>
        <w:ind w:left="1032" w:hanging="360"/>
      </w:pPr>
      <w:rPr>
        <w:rFonts w:cs="Times New Roman"/>
      </w:rPr>
    </w:lvl>
    <w:lvl w:ilvl="1" w:tplc="04270019">
      <w:start w:val="1"/>
      <w:numFmt w:val="lowerLetter"/>
      <w:lvlText w:val="%2."/>
      <w:lvlJc w:val="left"/>
      <w:pPr>
        <w:ind w:left="1752" w:hanging="360"/>
      </w:pPr>
      <w:rPr>
        <w:rFonts w:cs="Times New Roman"/>
      </w:rPr>
    </w:lvl>
    <w:lvl w:ilvl="2" w:tplc="0427001B">
      <w:start w:val="1"/>
      <w:numFmt w:val="lowerRoman"/>
      <w:lvlText w:val="%3."/>
      <w:lvlJc w:val="right"/>
      <w:pPr>
        <w:ind w:left="2472" w:hanging="180"/>
      </w:pPr>
      <w:rPr>
        <w:rFonts w:cs="Times New Roman"/>
      </w:rPr>
    </w:lvl>
    <w:lvl w:ilvl="3" w:tplc="0427000F">
      <w:start w:val="1"/>
      <w:numFmt w:val="decimal"/>
      <w:lvlText w:val="%4."/>
      <w:lvlJc w:val="left"/>
      <w:pPr>
        <w:ind w:left="3192" w:hanging="360"/>
      </w:pPr>
      <w:rPr>
        <w:rFonts w:cs="Times New Roman"/>
      </w:rPr>
    </w:lvl>
    <w:lvl w:ilvl="4" w:tplc="04270019">
      <w:start w:val="1"/>
      <w:numFmt w:val="lowerLetter"/>
      <w:lvlText w:val="%5."/>
      <w:lvlJc w:val="left"/>
      <w:pPr>
        <w:ind w:left="3912" w:hanging="360"/>
      </w:pPr>
      <w:rPr>
        <w:rFonts w:cs="Times New Roman"/>
      </w:rPr>
    </w:lvl>
    <w:lvl w:ilvl="5" w:tplc="0427001B">
      <w:start w:val="1"/>
      <w:numFmt w:val="lowerRoman"/>
      <w:lvlText w:val="%6."/>
      <w:lvlJc w:val="right"/>
      <w:pPr>
        <w:ind w:left="4632" w:hanging="180"/>
      </w:pPr>
      <w:rPr>
        <w:rFonts w:cs="Times New Roman"/>
      </w:rPr>
    </w:lvl>
    <w:lvl w:ilvl="6" w:tplc="0427000F">
      <w:start w:val="1"/>
      <w:numFmt w:val="decimal"/>
      <w:lvlText w:val="%7."/>
      <w:lvlJc w:val="left"/>
      <w:pPr>
        <w:ind w:left="5352" w:hanging="360"/>
      </w:pPr>
      <w:rPr>
        <w:rFonts w:cs="Times New Roman"/>
      </w:rPr>
    </w:lvl>
    <w:lvl w:ilvl="7" w:tplc="04270019">
      <w:start w:val="1"/>
      <w:numFmt w:val="lowerLetter"/>
      <w:lvlText w:val="%8."/>
      <w:lvlJc w:val="left"/>
      <w:pPr>
        <w:ind w:left="6072" w:hanging="360"/>
      </w:pPr>
      <w:rPr>
        <w:rFonts w:cs="Times New Roman"/>
      </w:rPr>
    </w:lvl>
    <w:lvl w:ilvl="8" w:tplc="0427001B">
      <w:start w:val="1"/>
      <w:numFmt w:val="lowerRoman"/>
      <w:lvlText w:val="%9."/>
      <w:lvlJc w:val="right"/>
      <w:pPr>
        <w:ind w:left="6792" w:hanging="180"/>
      </w:pPr>
      <w:rPr>
        <w:rFonts w:cs="Times New Roman"/>
      </w:rPr>
    </w:lvl>
  </w:abstractNum>
  <w:abstractNum w:abstractNumId="29" w15:restartNumberingAfterBreak="0">
    <w:nsid w:val="4F7915DE"/>
    <w:multiLevelType w:val="hybridMultilevel"/>
    <w:tmpl w:val="0D4C723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4435D73"/>
    <w:multiLevelType w:val="hybridMultilevel"/>
    <w:tmpl w:val="273224B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4B56F46"/>
    <w:multiLevelType w:val="hybridMultilevel"/>
    <w:tmpl w:val="C7BE5774"/>
    <w:lvl w:ilvl="0" w:tplc="04270011">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2" w15:restartNumberingAfterBreak="0">
    <w:nsid w:val="54BB424B"/>
    <w:multiLevelType w:val="hybridMultilevel"/>
    <w:tmpl w:val="E46EFA2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5BFB0863"/>
    <w:multiLevelType w:val="hybridMultilevel"/>
    <w:tmpl w:val="0EE6FD50"/>
    <w:lvl w:ilvl="0" w:tplc="9B4899DC">
      <w:start w:val="7"/>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5EE07318"/>
    <w:multiLevelType w:val="hybridMultilevel"/>
    <w:tmpl w:val="F874475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18D2AC4"/>
    <w:multiLevelType w:val="hybridMultilevel"/>
    <w:tmpl w:val="7D1067FA"/>
    <w:lvl w:ilvl="0" w:tplc="66ECFF0A">
      <w:start w:val="1"/>
      <w:numFmt w:val="decimal"/>
      <w:lvlText w:val="%1."/>
      <w:lvlJc w:val="left"/>
      <w:pPr>
        <w:ind w:left="720" w:hanging="360"/>
      </w:pPr>
      <w:rPr>
        <w:b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6" w15:restartNumberingAfterBreak="0">
    <w:nsid w:val="68927F3D"/>
    <w:multiLevelType w:val="multilevel"/>
    <w:tmpl w:val="2E54B908"/>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lt-LT" w:eastAsia="lt-LT" w:bidi="lt-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7" w15:restartNumberingAfterBreak="0">
    <w:nsid w:val="68A55446"/>
    <w:multiLevelType w:val="hybridMultilevel"/>
    <w:tmpl w:val="2F40231C"/>
    <w:lvl w:ilvl="0" w:tplc="E3D05902">
      <w:start w:val="1"/>
      <w:numFmt w:val="decimal"/>
      <w:lvlText w:val="%1."/>
      <w:lvlJc w:val="left"/>
      <w:pPr>
        <w:ind w:left="1065" w:hanging="360"/>
      </w:pPr>
    </w:lvl>
    <w:lvl w:ilvl="1" w:tplc="04270019">
      <w:start w:val="1"/>
      <w:numFmt w:val="lowerLetter"/>
      <w:lvlText w:val="%2."/>
      <w:lvlJc w:val="left"/>
      <w:pPr>
        <w:ind w:left="1785" w:hanging="360"/>
      </w:pPr>
    </w:lvl>
    <w:lvl w:ilvl="2" w:tplc="0427001B">
      <w:start w:val="1"/>
      <w:numFmt w:val="lowerRoman"/>
      <w:lvlText w:val="%3."/>
      <w:lvlJc w:val="right"/>
      <w:pPr>
        <w:ind w:left="2505" w:hanging="180"/>
      </w:pPr>
    </w:lvl>
    <w:lvl w:ilvl="3" w:tplc="0427000F">
      <w:start w:val="1"/>
      <w:numFmt w:val="decimal"/>
      <w:lvlText w:val="%4."/>
      <w:lvlJc w:val="left"/>
      <w:pPr>
        <w:ind w:left="3225" w:hanging="360"/>
      </w:pPr>
    </w:lvl>
    <w:lvl w:ilvl="4" w:tplc="04270019">
      <w:start w:val="1"/>
      <w:numFmt w:val="lowerLetter"/>
      <w:lvlText w:val="%5."/>
      <w:lvlJc w:val="left"/>
      <w:pPr>
        <w:ind w:left="3945" w:hanging="360"/>
      </w:pPr>
    </w:lvl>
    <w:lvl w:ilvl="5" w:tplc="0427001B">
      <w:start w:val="1"/>
      <w:numFmt w:val="lowerRoman"/>
      <w:lvlText w:val="%6."/>
      <w:lvlJc w:val="right"/>
      <w:pPr>
        <w:ind w:left="4665" w:hanging="180"/>
      </w:pPr>
    </w:lvl>
    <w:lvl w:ilvl="6" w:tplc="0427000F">
      <w:start w:val="1"/>
      <w:numFmt w:val="decimal"/>
      <w:lvlText w:val="%7."/>
      <w:lvlJc w:val="left"/>
      <w:pPr>
        <w:ind w:left="5385" w:hanging="360"/>
      </w:pPr>
    </w:lvl>
    <w:lvl w:ilvl="7" w:tplc="04270019">
      <w:start w:val="1"/>
      <w:numFmt w:val="lowerLetter"/>
      <w:lvlText w:val="%8."/>
      <w:lvlJc w:val="left"/>
      <w:pPr>
        <w:ind w:left="6105" w:hanging="360"/>
      </w:pPr>
    </w:lvl>
    <w:lvl w:ilvl="8" w:tplc="0427001B">
      <w:start w:val="1"/>
      <w:numFmt w:val="lowerRoman"/>
      <w:lvlText w:val="%9."/>
      <w:lvlJc w:val="right"/>
      <w:pPr>
        <w:ind w:left="6825" w:hanging="180"/>
      </w:pPr>
    </w:lvl>
  </w:abstractNum>
  <w:abstractNum w:abstractNumId="38" w15:restartNumberingAfterBreak="0">
    <w:nsid w:val="6B4D264C"/>
    <w:multiLevelType w:val="hybridMultilevel"/>
    <w:tmpl w:val="05CE268A"/>
    <w:lvl w:ilvl="0" w:tplc="94BEEAD2">
      <w:start w:val="1"/>
      <w:numFmt w:val="upperRoman"/>
      <w:lvlText w:val="%1."/>
      <w:lvlJc w:val="left"/>
      <w:pPr>
        <w:ind w:left="1080" w:hanging="72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6BD4793B"/>
    <w:multiLevelType w:val="hybridMultilevel"/>
    <w:tmpl w:val="E5B0414E"/>
    <w:lvl w:ilvl="0" w:tplc="E4E24776">
      <w:start w:val="1"/>
      <w:numFmt w:val="decimal"/>
      <w:lvlText w:val="%1."/>
      <w:lvlJc w:val="left"/>
      <w:pPr>
        <w:tabs>
          <w:tab w:val="num" w:pos="1710"/>
        </w:tabs>
        <w:ind w:left="1710" w:hanging="990"/>
      </w:pPr>
      <w:rPr>
        <w:rFonts w:hint="default"/>
      </w:rPr>
    </w:lvl>
    <w:lvl w:ilvl="1" w:tplc="04270019">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40" w15:restartNumberingAfterBreak="0">
    <w:nsid w:val="6D064F3E"/>
    <w:multiLevelType w:val="singleLevel"/>
    <w:tmpl w:val="74A8BFB2"/>
    <w:lvl w:ilvl="0">
      <w:start w:val="1"/>
      <w:numFmt w:val="decimal"/>
      <w:lvlText w:val="%1."/>
      <w:legacy w:legacy="1" w:legacySpace="0" w:legacyIndent="302"/>
      <w:lvlJc w:val="left"/>
      <w:rPr>
        <w:rFonts w:ascii="Times New Roman" w:hAnsi="Times New Roman" w:cs="Times New Roman" w:hint="default"/>
      </w:rPr>
    </w:lvl>
  </w:abstractNum>
  <w:abstractNum w:abstractNumId="41" w15:restartNumberingAfterBreak="0">
    <w:nsid w:val="725C06A8"/>
    <w:multiLevelType w:val="multilevel"/>
    <w:tmpl w:val="23E46DC2"/>
    <w:lvl w:ilvl="0">
      <w:start w:val="1"/>
      <w:numFmt w:val="decimal"/>
      <w:lvlText w:val="4.%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lt-LT" w:eastAsia="lt-LT" w:bidi="lt-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2" w15:restartNumberingAfterBreak="0">
    <w:nsid w:val="7ADC1303"/>
    <w:multiLevelType w:val="hybridMultilevel"/>
    <w:tmpl w:val="45D0AFDA"/>
    <w:lvl w:ilvl="0" w:tplc="CD560946">
      <w:start w:val="1"/>
      <w:numFmt w:val="decimal"/>
      <w:lvlText w:val="%1."/>
      <w:lvlJc w:val="left"/>
      <w:pPr>
        <w:tabs>
          <w:tab w:val="num" w:pos="1334"/>
        </w:tabs>
        <w:ind w:left="1334" w:hanging="795"/>
      </w:pPr>
      <w:rPr>
        <w:rFonts w:hint="default"/>
      </w:rPr>
    </w:lvl>
    <w:lvl w:ilvl="1" w:tplc="04270019" w:tentative="1">
      <w:start w:val="1"/>
      <w:numFmt w:val="lowerLetter"/>
      <w:lvlText w:val="%2."/>
      <w:lvlJc w:val="left"/>
      <w:pPr>
        <w:tabs>
          <w:tab w:val="num" w:pos="1619"/>
        </w:tabs>
        <w:ind w:left="1619" w:hanging="360"/>
      </w:pPr>
    </w:lvl>
    <w:lvl w:ilvl="2" w:tplc="0427001B" w:tentative="1">
      <w:start w:val="1"/>
      <w:numFmt w:val="lowerRoman"/>
      <w:lvlText w:val="%3."/>
      <w:lvlJc w:val="right"/>
      <w:pPr>
        <w:tabs>
          <w:tab w:val="num" w:pos="2339"/>
        </w:tabs>
        <w:ind w:left="2339" w:hanging="180"/>
      </w:pPr>
    </w:lvl>
    <w:lvl w:ilvl="3" w:tplc="0427000F" w:tentative="1">
      <w:start w:val="1"/>
      <w:numFmt w:val="decimal"/>
      <w:lvlText w:val="%4."/>
      <w:lvlJc w:val="left"/>
      <w:pPr>
        <w:tabs>
          <w:tab w:val="num" w:pos="3059"/>
        </w:tabs>
        <w:ind w:left="3059" w:hanging="360"/>
      </w:pPr>
    </w:lvl>
    <w:lvl w:ilvl="4" w:tplc="04270019" w:tentative="1">
      <w:start w:val="1"/>
      <w:numFmt w:val="lowerLetter"/>
      <w:lvlText w:val="%5."/>
      <w:lvlJc w:val="left"/>
      <w:pPr>
        <w:tabs>
          <w:tab w:val="num" w:pos="3779"/>
        </w:tabs>
        <w:ind w:left="3779" w:hanging="360"/>
      </w:pPr>
    </w:lvl>
    <w:lvl w:ilvl="5" w:tplc="0427001B" w:tentative="1">
      <w:start w:val="1"/>
      <w:numFmt w:val="lowerRoman"/>
      <w:lvlText w:val="%6."/>
      <w:lvlJc w:val="right"/>
      <w:pPr>
        <w:tabs>
          <w:tab w:val="num" w:pos="4499"/>
        </w:tabs>
        <w:ind w:left="4499" w:hanging="180"/>
      </w:pPr>
    </w:lvl>
    <w:lvl w:ilvl="6" w:tplc="0427000F" w:tentative="1">
      <w:start w:val="1"/>
      <w:numFmt w:val="decimal"/>
      <w:lvlText w:val="%7."/>
      <w:lvlJc w:val="left"/>
      <w:pPr>
        <w:tabs>
          <w:tab w:val="num" w:pos="5219"/>
        </w:tabs>
        <w:ind w:left="5219" w:hanging="360"/>
      </w:pPr>
    </w:lvl>
    <w:lvl w:ilvl="7" w:tplc="04270019" w:tentative="1">
      <w:start w:val="1"/>
      <w:numFmt w:val="lowerLetter"/>
      <w:lvlText w:val="%8."/>
      <w:lvlJc w:val="left"/>
      <w:pPr>
        <w:tabs>
          <w:tab w:val="num" w:pos="5939"/>
        </w:tabs>
        <w:ind w:left="5939" w:hanging="360"/>
      </w:pPr>
    </w:lvl>
    <w:lvl w:ilvl="8" w:tplc="0427001B" w:tentative="1">
      <w:start w:val="1"/>
      <w:numFmt w:val="lowerRoman"/>
      <w:lvlText w:val="%9."/>
      <w:lvlJc w:val="right"/>
      <w:pPr>
        <w:tabs>
          <w:tab w:val="num" w:pos="6659"/>
        </w:tabs>
        <w:ind w:left="6659" w:hanging="180"/>
      </w:pPr>
    </w:lvl>
  </w:abstractNum>
  <w:num w:numId="1">
    <w:abstractNumId w:val="3"/>
  </w:num>
  <w:num w:numId="2">
    <w:abstractNumId w:val="2"/>
  </w:num>
  <w:num w:numId="3">
    <w:abstractNumId w:val="30"/>
  </w:num>
  <w:num w:numId="4">
    <w:abstractNumId w:val="12"/>
  </w:num>
  <w:num w:numId="5">
    <w:abstractNumId w:val="31"/>
  </w:num>
  <w:num w:numId="6">
    <w:abstractNumId w:val="40"/>
  </w:num>
  <w:num w:numId="7">
    <w:abstractNumId w:val="38"/>
  </w:num>
  <w:num w:numId="8">
    <w:abstractNumId w:val="23"/>
  </w:num>
  <w:num w:numId="9">
    <w:abstractNumId w:val="33"/>
  </w:num>
  <w:num w:numId="10">
    <w:abstractNumId w:val="10"/>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2"/>
  </w:num>
  <w:num w:numId="13">
    <w:abstractNumId w:val="13"/>
  </w:num>
  <w:num w:numId="14">
    <w:abstractNumId w:val="18"/>
  </w:num>
  <w:num w:numId="15">
    <w:abstractNumId w:val="8"/>
  </w:num>
  <w:num w:numId="16">
    <w:abstractNumId w:val="29"/>
  </w:num>
  <w:num w:numId="17">
    <w:abstractNumId w:val="19"/>
  </w:num>
  <w:num w:numId="18">
    <w:abstractNumId w:val="24"/>
  </w:num>
  <w:num w:numId="19">
    <w:abstractNumId w:val="26"/>
  </w:num>
  <w:num w:numId="20">
    <w:abstractNumId w:val="7"/>
  </w:num>
  <w:num w:numId="21">
    <w:abstractNumId w:val="15"/>
  </w:num>
  <w:num w:numId="22">
    <w:abstractNumId w:val="39"/>
  </w:num>
  <w:num w:numId="23">
    <w:abstractNumId w:val="32"/>
  </w:num>
  <w:num w:numId="24">
    <w:abstractNumId w:val="6"/>
  </w:num>
  <w:num w:numId="25">
    <w:abstractNumId w:val="28"/>
  </w:num>
  <w:num w:numId="26">
    <w:abstractNumId w:val="5"/>
  </w:num>
  <w:num w:numId="27">
    <w:abstractNumId w:val="34"/>
  </w:num>
  <w:num w:numId="28">
    <w:abstractNumId w:val="27"/>
  </w:num>
  <w:num w:numId="29">
    <w:abstractNumId w:val="20"/>
  </w:num>
  <w:num w:numId="30">
    <w:abstractNumId w:val="1"/>
  </w:num>
  <w:num w:numId="31">
    <w:abstractNumId w:val="25"/>
  </w:num>
  <w:num w:numId="32">
    <w:abstractNumId w:val="17"/>
  </w:num>
  <w:num w:numId="3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num>
  <w:num w:numId="35">
    <w:abstractNumId w:val="16"/>
  </w:num>
  <w:num w:numId="36">
    <w:abstractNumId w:val="36"/>
    <w:lvlOverride w:ilvl="0">
      <w:startOverride w:val="1"/>
    </w:lvlOverride>
    <w:lvlOverride w:ilvl="1"/>
    <w:lvlOverride w:ilvl="2"/>
    <w:lvlOverride w:ilvl="3"/>
    <w:lvlOverride w:ilvl="4"/>
    <w:lvlOverride w:ilvl="5"/>
    <w:lvlOverride w:ilvl="6"/>
    <w:lvlOverride w:ilvl="7"/>
    <w:lvlOverride w:ilvl="8"/>
  </w:num>
  <w:num w:numId="37">
    <w:abstractNumId w:val="41"/>
    <w:lvlOverride w:ilvl="0">
      <w:startOverride w:val="1"/>
    </w:lvlOverride>
    <w:lvlOverride w:ilvl="1"/>
    <w:lvlOverride w:ilvl="2"/>
    <w:lvlOverride w:ilvl="3"/>
    <w:lvlOverride w:ilvl="4"/>
    <w:lvlOverride w:ilvl="5"/>
    <w:lvlOverride w:ilvl="6"/>
    <w:lvlOverride w:ilvl="7"/>
    <w:lvlOverride w:ilvl="8"/>
  </w:num>
  <w:num w:numId="3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1"/>
  </w:num>
  <w:num w:numId="40">
    <w:abstractNumId w:val="22"/>
  </w:num>
  <w:num w:numId="41">
    <w:abstractNumId w:val="4"/>
  </w:num>
  <w:num w:numId="4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trackRevisions/>
  <w:defaultTabStop w:val="1296"/>
  <w:hyphenationZone w:val="396"/>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3D77"/>
    <w:rsid w:val="000006A0"/>
    <w:rsid w:val="00000B05"/>
    <w:rsid w:val="0000121E"/>
    <w:rsid w:val="00001BB9"/>
    <w:rsid w:val="00001C2A"/>
    <w:rsid w:val="00002BDB"/>
    <w:rsid w:val="00004FE4"/>
    <w:rsid w:val="000054FE"/>
    <w:rsid w:val="00006A27"/>
    <w:rsid w:val="0000774C"/>
    <w:rsid w:val="00010A59"/>
    <w:rsid w:val="000121F2"/>
    <w:rsid w:val="00012252"/>
    <w:rsid w:val="00014424"/>
    <w:rsid w:val="000154BB"/>
    <w:rsid w:val="00021D79"/>
    <w:rsid w:val="00023335"/>
    <w:rsid w:val="00023CA1"/>
    <w:rsid w:val="00026CB7"/>
    <w:rsid w:val="00027085"/>
    <w:rsid w:val="0003119A"/>
    <w:rsid w:val="000316D3"/>
    <w:rsid w:val="00033998"/>
    <w:rsid w:val="00037BD4"/>
    <w:rsid w:val="00040175"/>
    <w:rsid w:val="000405CB"/>
    <w:rsid w:val="00046722"/>
    <w:rsid w:val="00046868"/>
    <w:rsid w:val="00047D3C"/>
    <w:rsid w:val="00047D5C"/>
    <w:rsid w:val="00047E46"/>
    <w:rsid w:val="00051020"/>
    <w:rsid w:val="00051B55"/>
    <w:rsid w:val="000525AA"/>
    <w:rsid w:val="0005340E"/>
    <w:rsid w:val="000535E6"/>
    <w:rsid w:val="000546E4"/>
    <w:rsid w:val="00055990"/>
    <w:rsid w:val="00057171"/>
    <w:rsid w:val="00057CC2"/>
    <w:rsid w:val="00061F6B"/>
    <w:rsid w:val="00062A42"/>
    <w:rsid w:val="00062B65"/>
    <w:rsid w:val="0006406C"/>
    <w:rsid w:val="000640C2"/>
    <w:rsid w:val="00064349"/>
    <w:rsid w:val="00064E1B"/>
    <w:rsid w:val="000653A3"/>
    <w:rsid w:val="00067AE5"/>
    <w:rsid w:val="000712E3"/>
    <w:rsid w:val="000719EF"/>
    <w:rsid w:val="00072B42"/>
    <w:rsid w:val="00074AE7"/>
    <w:rsid w:val="00075318"/>
    <w:rsid w:val="00075724"/>
    <w:rsid w:val="00075B05"/>
    <w:rsid w:val="0007670B"/>
    <w:rsid w:val="00076BD7"/>
    <w:rsid w:val="000815AE"/>
    <w:rsid w:val="000817A4"/>
    <w:rsid w:val="00083B48"/>
    <w:rsid w:val="0008402F"/>
    <w:rsid w:val="00085110"/>
    <w:rsid w:val="000864DA"/>
    <w:rsid w:val="00086CD7"/>
    <w:rsid w:val="00087BB9"/>
    <w:rsid w:val="00093D1F"/>
    <w:rsid w:val="000958E2"/>
    <w:rsid w:val="000969D9"/>
    <w:rsid w:val="000971C4"/>
    <w:rsid w:val="000A13E8"/>
    <w:rsid w:val="000A30A1"/>
    <w:rsid w:val="000A375E"/>
    <w:rsid w:val="000A3A09"/>
    <w:rsid w:val="000A3A7B"/>
    <w:rsid w:val="000B2FAA"/>
    <w:rsid w:val="000B380E"/>
    <w:rsid w:val="000B3AD2"/>
    <w:rsid w:val="000B3DBE"/>
    <w:rsid w:val="000B533E"/>
    <w:rsid w:val="000B6227"/>
    <w:rsid w:val="000B7A0E"/>
    <w:rsid w:val="000C0F38"/>
    <w:rsid w:val="000C5489"/>
    <w:rsid w:val="000C5547"/>
    <w:rsid w:val="000C6C3C"/>
    <w:rsid w:val="000C71FF"/>
    <w:rsid w:val="000C7FD9"/>
    <w:rsid w:val="000D03A0"/>
    <w:rsid w:val="000D108B"/>
    <w:rsid w:val="000D268F"/>
    <w:rsid w:val="000D493A"/>
    <w:rsid w:val="000D57F9"/>
    <w:rsid w:val="000D65B2"/>
    <w:rsid w:val="000E0858"/>
    <w:rsid w:val="000E0E03"/>
    <w:rsid w:val="000E186C"/>
    <w:rsid w:val="000E43F7"/>
    <w:rsid w:val="000E48EA"/>
    <w:rsid w:val="000E5E49"/>
    <w:rsid w:val="000E6E83"/>
    <w:rsid w:val="000F0818"/>
    <w:rsid w:val="000F0B18"/>
    <w:rsid w:val="000F0B39"/>
    <w:rsid w:val="000F79EC"/>
    <w:rsid w:val="000F7CC3"/>
    <w:rsid w:val="00103719"/>
    <w:rsid w:val="00110876"/>
    <w:rsid w:val="00110B9F"/>
    <w:rsid w:val="00111279"/>
    <w:rsid w:val="001118CC"/>
    <w:rsid w:val="0011258F"/>
    <w:rsid w:val="001141DE"/>
    <w:rsid w:val="0012480D"/>
    <w:rsid w:val="00127745"/>
    <w:rsid w:val="001309BC"/>
    <w:rsid w:val="00131F6A"/>
    <w:rsid w:val="001327E0"/>
    <w:rsid w:val="0013284C"/>
    <w:rsid w:val="00133D2A"/>
    <w:rsid w:val="0013469B"/>
    <w:rsid w:val="00135C72"/>
    <w:rsid w:val="00136CAF"/>
    <w:rsid w:val="00137943"/>
    <w:rsid w:val="0014071A"/>
    <w:rsid w:val="00141A39"/>
    <w:rsid w:val="001434A9"/>
    <w:rsid w:val="001441DC"/>
    <w:rsid w:val="00144234"/>
    <w:rsid w:val="001447E6"/>
    <w:rsid w:val="00146565"/>
    <w:rsid w:val="00146F7A"/>
    <w:rsid w:val="001477AF"/>
    <w:rsid w:val="001528D0"/>
    <w:rsid w:val="0015342B"/>
    <w:rsid w:val="00156789"/>
    <w:rsid w:val="00160364"/>
    <w:rsid w:val="0016317F"/>
    <w:rsid w:val="00165563"/>
    <w:rsid w:val="00165BB7"/>
    <w:rsid w:val="001669CE"/>
    <w:rsid w:val="00170D53"/>
    <w:rsid w:val="0017148C"/>
    <w:rsid w:val="001719D2"/>
    <w:rsid w:val="001723D5"/>
    <w:rsid w:val="00174074"/>
    <w:rsid w:val="0017653C"/>
    <w:rsid w:val="00176650"/>
    <w:rsid w:val="00176B43"/>
    <w:rsid w:val="00177340"/>
    <w:rsid w:val="00177D4F"/>
    <w:rsid w:val="001821EA"/>
    <w:rsid w:val="00182D98"/>
    <w:rsid w:val="00182FEB"/>
    <w:rsid w:val="001860F8"/>
    <w:rsid w:val="001874F0"/>
    <w:rsid w:val="00187971"/>
    <w:rsid w:val="00191A7D"/>
    <w:rsid w:val="00192953"/>
    <w:rsid w:val="00192F56"/>
    <w:rsid w:val="001963E2"/>
    <w:rsid w:val="0019679D"/>
    <w:rsid w:val="00196A02"/>
    <w:rsid w:val="0019736F"/>
    <w:rsid w:val="00197C9B"/>
    <w:rsid w:val="001A4C76"/>
    <w:rsid w:val="001A5224"/>
    <w:rsid w:val="001A5329"/>
    <w:rsid w:val="001A774C"/>
    <w:rsid w:val="001B015A"/>
    <w:rsid w:val="001B0E67"/>
    <w:rsid w:val="001B20A1"/>
    <w:rsid w:val="001B398E"/>
    <w:rsid w:val="001B3D27"/>
    <w:rsid w:val="001B4DFC"/>
    <w:rsid w:val="001B50C4"/>
    <w:rsid w:val="001B7836"/>
    <w:rsid w:val="001C161D"/>
    <w:rsid w:val="001C2586"/>
    <w:rsid w:val="001C3239"/>
    <w:rsid w:val="001C3BE5"/>
    <w:rsid w:val="001C491C"/>
    <w:rsid w:val="001C5880"/>
    <w:rsid w:val="001C771B"/>
    <w:rsid w:val="001C7AD5"/>
    <w:rsid w:val="001C7BBB"/>
    <w:rsid w:val="001D3C0D"/>
    <w:rsid w:val="001D3F47"/>
    <w:rsid w:val="001D5FE6"/>
    <w:rsid w:val="001E05F8"/>
    <w:rsid w:val="001E09A8"/>
    <w:rsid w:val="001E1391"/>
    <w:rsid w:val="001E145B"/>
    <w:rsid w:val="001E1628"/>
    <w:rsid w:val="001E1A80"/>
    <w:rsid w:val="001E43D6"/>
    <w:rsid w:val="001E4CA7"/>
    <w:rsid w:val="001F0B35"/>
    <w:rsid w:val="001F2353"/>
    <w:rsid w:val="00202A55"/>
    <w:rsid w:val="00203941"/>
    <w:rsid w:val="00204864"/>
    <w:rsid w:val="00204D48"/>
    <w:rsid w:val="00206F2F"/>
    <w:rsid w:val="002079F1"/>
    <w:rsid w:val="002104CE"/>
    <w:rsid w:val="0021397B"/>
    <w:rsid w:val="002156B1"/>
    <w:rsid w:val="002165EF"/>
    <w:rsid w:val="00216D78"/>
    <w:rsid w:val="00217BE6"/>
    <w:rsid w:val="00221644"/>
    <w:rsid w:val="002237FA"/>
    <w:rsid w:val="00223A9C"/>
    <w:rsid w:val="00225C5E"/>
    <w:rsid w:val="00231F2C"/>
    <w:rsid w:val="002350DD"/>
    <w:rsid w:val="00237710"/>
    <w:rsid w:val="00241793"/>
    <w:rsid w:val="002440DC"/>
    <w:rsid w:val="002456A9"/>
    <w:rsid w:val="00246579"/>
    <w:rsid w:val="0024728D"/>
    <w:rsid w:val="00250AB0"/>
    <w:rsid w:val="002518E3"/>
    <w:rsid w:val="00253261"/>
    <w:rsid w:val="002564C8"/>
    <w:rsid w:val="0025736B"/>
    <w:rsid w:val="0026112A"/>
    <w:rsid w:val="002612B6"/>
    <w:rsid w:val="00265191"/>
    <w:rsid w:val="00265DC8"/>
    <w:rsid w:val="002664FC"/>
    <w:rsid w:val="00267923"/>
    <w:rsid w:val="00267B4C"/>
    <w:rsid w:val="00267D30"/>
    <w:rsid w:val="00273570"/>
    <w:rsid w:val="00275800"/>
    <w:rsid w:val="00280369"/>
    <w:rsid w:val="00280605"/>
    <w:rsid w:val="002808BD"/>
    <w:rsid w:val="002841B5"/>
    <w:rsid w:val="00285699"/>
    <w:rsid w:val="00290B34"/>
    <w:rsid w:val="00291BF3"/>
    <w:rsid w:val="00292167"/>
    <w:rsid w:val="002938A4"/>
    <w:rsid w:val="00293E21"/>
    <w:rsid w:val="00297637"/>
    <w:rsid w:val="00297B7E"/>
    <w:rsid w:val="002A31FA"/>
    <w:rsid w:val="002A356F"/>
    <w:rsid w:val="002A3DE8"/>
    <w:rsid w:val="002A4022"/>
    <w:rsid w:val="002A47E6"/>
    <w:rsid w:val="002A7CC3"/>
    <w:rsid w:val="002B0058"/>
    <w:rsid w:val="002B00AA"/>
    <w:rsid w:val="002B2534"/>
    <w:rsid w:val="002B3966"/>
    <w:rsid w:val="002B4B16"/>
    <w:rsid w:val="002B4F6F"/>
    <w:rsid w:val="002C40D3"/>
    <w:rsid w:val="002C431A"/>
    <w:rsid w:val="002C7955"/>
    <w:rsid w:val="002C7F51"/>
    <w:rsid w:val="002D09D7"/>
    <w:rsid w:val="002D1DAF"/>
    <w:rsid w:val="002D3E44"/>
    <w:rsid w:val="002D3E8B"/>
    <w:rsid w:val="002D5D89"/>
    <w:rsid w:val="002D7FF3"/>
    <w:rsid w:val="002E0D90"/>
    <w:rsid w:val="002E1665"/>
    <w:rsid w:val="002E28D9"/>
    <w:rsid w:val="002E3C62"/>
    <w:rsid w:val="002E5C55"/>
    <w:rsid w:val="002F130B"/>
    <w:rsid w:val="002F2106"/>
    <w:rsid w:val="002F3B16"/>
    <w:rsid w:val="003005F4"/>
    <w:rsid w:val="003008CD"/>
    <w:rsid w:val="00302692"/>
    <w:rsid w:val="0030590C"/>
    <w:rsid w:val="00306120"/>
    <w:rsid w:val="00306576"/>
    <w:rsid w:val="0031065F"/>
    <w:rsid w:val="003130F6"/>
    <w:rsid w:val="003135FD"/>
    <w:rsid w:val="00317963"/>
    <w:rsid w:val="00320B30"/>
    <w:rsid w:val="00321377"/>
    <w:rsid w:val="00322543"/>
    <w:rsid w:val="00323B12"/>
    <w:rsid w:val="003267D5"/>
    <w:rsid w:val="0033040D"/>
    <w:rsid w:val="00331104"/>
    <w:rsid w:val="00332AAE"/>
    <w:rsid w:val="00334172"/>
    <w:rsid w:val="003342C7"/>
    <w:rsid w:val="003349AD"/>
    <w:rsid w:val="0033512E"/>
    <w:rsid w:val="0033562A"/>
    <w:rsid w:val="00335BDB"/>
    <w:rsid w:val="00336046"/>
    <w:rsid w:val="003361D2"/>
    <w:rsid w:val="0033775C"/>
    <w:rsid w:val="00337B2D"/>
    <w:rsid w:val="00340B28"/>
    <w:rsid w:val="00340FAB"/>
    <w:rsid w:val="00342625"/>
    <w:rsid w:val="00344149"/>
    <w:rsid w:val="003451F5"/>
    <w:rsid w:val="00346492"/>
    <w:rsid w:val="003475A6"/>
    <w:rsid w:val="00351780"/>
    <w:rsid w:val="0035371D"/>
    <w:rsid w:val="0035599E"/>
    <w:rsid w:val="00356533"/>
    <w:rsid w:val="003565F2"/>
    <w:rsid w:val="0036139C"/>
    <w:rsid w:val="0036207D"/>
    <w:rsid w:val="0036216D"/>
    <w:rsid w:val="003635C9"/>
    <w:rsid w:val="00366D50"/>
    <w:rsid w:val="003677C8"/>
    <w:rsid w:val="003717BD"/>
    <w:rsid w:val="00371BB2"/>
    <w:rsid w:val="00374320"/>
    <w:rsid w:val="003765FC"/>
    <w:rsid w:val="0038124C"/>
    <w:rsid w:val="003817A9"/>
    <w:rsid w:val="003838E7"/>
    <w:rsid w:val="003845D9"/>
    <w:rsid w:val="00386D56"/>
    <w:rsid w:val="00386D58"/>
    <w:rsid w:val="00387E71"/>
    <w:rsid w:val="0039098C"/>
    <w:rsid w:val="00390C8A"/>
    <w:rsid w:val="00392339"/>
    <w:rsid w:val="00392ECE"/>
    <w:rsid w:val="003937A3"/>
    <w:rsid w:val="00393ADE"/>
    <w:rsid w:val="00394A3C"/>
    <w:rsid w:val="00394D3E"/>
    <w:rsid w:val="00397F3D"/>
    <w:rsid w:val="003A26E9"/>
    <w:rsid w:val="003A5D92"/>
    <w:rsid w:val="003A7022"/>
    <w:rsid w:val="003B0049"/>
    <w:rsid w:val="003B182F"/>
    <w:rsid w:val="003B21B8"/>
    <w:rsid w:val="003B2D1C"/>
    <w:rsid w:val="003B3300"/>
    <w:rsid w:val="003B3811"/>
    <w:rsid w:val="003B4883"/>
    <w:rsid w:val="003B5485"/>
    <w:rsid w:val="003B65EF"/>
    <w:rsid w:val="003B669E"/>
    <w:rsid w:val="003B67BA"/>
    <w:rsid w:val="003C0984"/>
    <w:rsid w:val="003C0A87"/>
    <w:rsid w:val="003C1201"/>
    <w:rsid w:val="003C279C"/>
    <w:rsid w:val="003C2DD7"/>
    <w:rsid w:val="003C3025"/>
    <w:rsid w:val="003C35AF"/>
    <w:rsid w:val="003C4A64"/>
    <w:rsid w:val="003C539E"/>
    <w:rsid w:val="003C5751"/>
    <w:rsid w:val="003C5DD0"/>
    <w:rsid w:val="003C7981"/>
    <w:rsid w:val="003D2E1C"/>
    <w:rsid w:val="003D3AD3"/>
    <w:rsid w:val="003D40F1"/>
    <w:rsid w:val="003D4806"/>
    <w:rsid w:val="003D4CDE"/>
    <w:rsid w:val="003D6AB3"/>
    <w:rsid w:val="003E0A48"/>
    <w:rsid w:val="003E1C3E"/>
    <w:rsid w:val="003E1E96"/>
    <w:rsid w:val="003E4C10"/>
    <w:rsid w:val="003E5BF9"/>
    <w:rsid w:val="003E5FCB"/>
    <w:rsid w:val="003E7468"/>
    <w:rsid w:val="003E7B81"/>
    <w:rsid w:val="003F33C1"/>
    <w:rsid w:val="003F4E2E"/>
    <w:rsid w:val="003F629B"/>
    <w:rsid w:val="003F686F"/>
    <w:rsid w:val="003F7702"/>
    <w:rsid w:val="0040068A"/>
    <w:rsid w:val="004024BE"/>
    <w:rsid w:val="00405CEF"/>
    <w:rsid w:val="00411080"/>
    <w:rsid w:val="004211CA"/>
    <w:rsid w:val="00423462"/>
    <w:rsid w:val="00423CC6"/>
    <w:rsid w:val="004248C3"/>
    <w:rsid w:val="0042568C"/>
    <w:rsid w:val="004273DD"/>
    <w:rsid w:val="00431668"/>
    <w:rsid w:val="00432978"/>
    <w:rsid w:val="00433084"/>
    <w:rsid w:val="00434479"/>
    <w:rsid w:val="00435A87"/>
    <w:rsid w:val="00436573"/>
    <w:rsid w:val="0044051B"/>
    <w:rsid w:val="004415BF"/>
    <w:rsid w:val="00441B00"/>
    <w:rsid w:val="004427D7"/>
    <w:rsid w:val="004433D0"/>
    <w:rsid w:val="0044554A"/>
    <w:rsid w:val="004459CD"/>
    <w:rsid w:val="00445A92"/>
    <w:rsid w:val="00447294"/>
    <w:rsid w:val="0045531A"/>
    <w:rsid w:val="00455467"/>
    <w:rsid w:val="00456230"/>
    <w:rsid w:val="00460039"/>
    <w:rsid w:val="00462620"/>
    <w:rsid w:val="00462921"/>
    <w:rsid w:val="004639E0"/>
    <w:rsid w:val="00464A55"/>
    <w:rsid w:val="00466529"/>
    <w:rsid w:val="004708ED"/>
    <w:rsid w:val="00470AB8"/>
    <w:rsid w:val="0047232D"/>
    <w:rsid w:val="0047380B"/>
    <w:rsid w:val="00475E65"/>
    <w:rsid w:val="00481A50"/>
    <w:rsid w:val="004841AF"/>
    <w:rsid w:val="00485DD1"/>
    <w:rsid w:val="00486CF1"/>
    <w:rsid w:val="00491988"/>
    <w:rsid w:val="00492348"/>
    <w:rsid w:val="0049352A"/>
    <w:rsid w:val="00496E17"/>
    <w:rsid w:val="00497D08"/>
    <w:rsid w:val="004A1003"/>
    <w:rsid w:val="004A1426"/>
    <w:rsid w:val="004A1A9E"/>
    <w:rsid w:val="004A1EDF"/>
    <w:rsid w:val="004A2796"/>
    <w:rsid w:val="004A46B9"/>
    <w:rsid w:val="004A4DA1"/>
    <w:rsid w:val="004A581C"/>
    <w:rsid w:val="004B1355"/>
    <w:rsid w:val="004B1917"/>
    <w:rsid w:val="004B1D59"/>
    <w:rsid w:val="004B4F01"/>
    <w:rsid w:val="004B56D2"/>
    <w:rsid w:val="004C1424"/>
    <w:rsid w:val="004C1958"/>
    <w:rsid w:val="004C1CFA"/>
    <w:rsid w:val="004C2DB6"/>
    <w:rsid w:val="004C34D4"/>
    <w:rsid w:val="004C36B8"/>
    <w:rsid w:val="004C3EE5"/>
    <w:rsid w:val="004C4E0A"/>
    <w:rsid w:val="004C633F"/>
    <w:rsid w:val="004C6BD3"/>
    <w:rsid w:val="004C704A"/>
    <w:rsid w:val="004C711A"/>
    <w:rsid w:val="004D191B"/>
    <w:rsid w:val="004D3B5B"/>
    <w:rsid w:val="004D3E8E"/>
    <w:rsid w:val="004D4293"/>
    <w:rsid w:val="004D67E7"/>
    <w:rsid w:val="004D696E"/>
    <w:rsid w:val="004D7A15"/>
    <w:rsid w:val="004D7B58"/>
    <w:rsid w:val="004E019F"/>
    <w:rsid w:val="004E0D9D"/>
    <w:rsid w:val="004E1846"/>
    <w:rsid w:val="004E26E3"/>
    <w:rsid w:val="004E27F3"/>
    <w:rsid w:val="004E347C"/>
    <w:rsid w:val="004E6BAF"/>
    <w:rsid w:val="004E7338"/>
    <w:rsid w:val="004E74A8"/>
    <w:rsid w:val="004F0CA8"/>
    <w:rsid w:val="004F395F"/>
    <w:rsid w:val="004F3CC5"/>
    <w:rsid w:val="004F443B"/>
    <w:rsid w:val="004F46EB"/>
    <w:rsid w:val="004F4EDD"/>
    <w:rsid w:val="004F6872"/>
    <w:rsid w:val="004F7464"/>
    <w:rsid w:val="004F7D05"/>
    <w:rsid w:val="00500899"/>
    <w:rsid w:val="005010C1"/>
    <w:rsid w:val="00501379"/>
    <w:rsid w:val="00502789"/>
    <w:rsid w:val="005045FE"/>
    <w:rsid w:val="00504BB5"/>
    <w:rsid w:val="0050710D"/>
    <w:rsid w:val="005071DF"/>
    <w:rsid w:val="00510345"/>
    <w:rsid w:val="005129ED"/>
    <w:rsid w:val="00513D6B"/>
    <w:rsid w:val="005170A7"/>
    <w:rsid w:val="0052202C"/>
    <w:rsid w:val="00522FD1"/>
    <w:rsid w:val="0052383C"/>
    <w:rsid w:val="0052635C"/>
    <w:rsid w:val="00531AC0"/>
    <w:rsid w:val="00532508"/>
    <w:rsid w:val="00534986"/>
    <w:rsid w:val="005368F4"/>
    <w:rsid w:val="00537C1E"/>
    <w:rsid w:val="00543153"/>
    <w:rsid w:val="00545740"/>
    <w:rsid w:val="005463E7"/>
    <w:rsid w:val="00546929"/>
    <w:rsid w:val="00550C28"/>
    <w:rsid w:val="00552CFB"/>
    <w:rsid w:val="005550A8"/>
    <w:rsid w:val="00555903"/>
    <w:rsid w:val="00556634"/>
    <w:rsid w:val="005571E0"/>
    <w:rsid w:val="0056033F"/>
    <w:rsid w:val="005639DD"/>
    <w:rsid w:val="00563CA8"/>
    <w:rsid w:val="00563CE6"/>
    <w:rsid w:val="00564114"/>
    <w:rsid w:val="00564C61"/>
    <w:rsid w:val="0057169E"/>
    <w:rsid w:val="00572815"/>
    <w:rsid w:val="00581377"/>
    <w:rsid w:val="00581A0A"/>
    <w:rsid w:val="005826D7"/>
    <w:rsid w:val="00585EF6"/>
    <w:rsid w:val="0058739D"/>
    <w:rsid w:val="00590FA4"/>
    <w:rsid w:val="00591295"/>
    <w:rsid w:val="005916FC"/>
    <w:rsid w:val="005918C1"/>
    <w:rsid w:val="00592284"/>
    <w:rsid w:val="00596CFD"/>
    <w:rsid w:val="005A08F6"/>
    <w:rsid w:val="005A0D5D"/>
    <w:rsid w:val="005A1241"/>
    <w:rsid w:val="005A323D"/>
    <w:rsid w:val="005A6521"/>
    <w:rsid w:val="005C0D0D"/>
    <w:rsid w:val="005C31A9"/>
    <w:rsid w:val="005C42AC"/>
    <w:rsid w:val="005C490A"/>
    <w:rsid w:val="005C5450"/>
    <w:rsid w:val="005C5A70"/>
    <w:rsid w:val="005C5F42"/>
    <w:rsid w:val="005C6833"/>
    <w:rsid w:val="005D1010"/>
    <w:rsid w:val="005D5416"/>
    <w:rsid w:val="005D6568"/>
    <w:rsid w:val="005D694A"/>
    <w:rsid w:val="005D73E8"/>
    <w:rsid w:val="005E045F"/>
    <w:rsid w:val="005E0F2E"/>
    <w:rsid w:val="005E26BA"/>
    <w:rsid w:val="005E30E0"/>
    <w:rsid w:val="005E3D8C"/>
    <w:rsid w:val="005E4A5E"/>
    <w:rsid w:val="005E5745"/>
    <w:rsid w:val="005E6BBE"/>
    <w:rsid w:val="005E76E3"/>
    <w:rsid w:val="005E7BF1"/>
    <w:rsid w:val="005F2B23"/>
    <w:rsid w:val="005F3013"/>
    <w:rsid w:val="005F3115"/>
    <w:rsid w:val="005F45A3"/>
    <w:rsid w:val="005F521F"/>
    <w:rsid w:val="005F5BF5"/>
    <w:rsid w:val="005F74FA"/>
    <w:rsid w:val="006018D9"/>
    <w:rsid w:val="00603614"/>
    <w:rsid w:val="00604264"/>
    <w:rsid w:val="00605201"/>
    <w:rsid w:val="00605445"/>
    <w:rsid w:val="00606F82"/>
    <w:rsid w:val="00607053"/>
    <w:rsid w:val="00607A21"/>
    <w:rsid w:val="00614A8D"/>
    <w:rsid w:val="00615D36"/>
    <w:rsid w:val="00616DF8"/>
    <w:rsid w:val="006234B8"/>
    <w:rsid w:val="006258EE"/>
    <w:rsid w:val="00625D7C"/>
    <w:rsid w:val="00626970"/>
    <w:rsid w:val="00626C9C"/>
    <w:rsid w:val="006279A6"/>
    <w:rsid w:val="00627F29"/>
    <w:rsid w:val="00630351"/>
    <w:rsid w:val="0063599D"/>
    <w:rsid w:val="00641783"/>
    <w:rsid w:val="00642629"/>
    <w:rsid w:val="00646E91"/>
    <w:rsid w:val="006478C4"/>
    <w:rsid w:val="00653453"/>
    <w:rsid w:val="00653748"/>
    <w:rsid w:val="00653C08"/>
    <w:rsid w:val="006545FC"/>
    <w:rsid w:val="006553C8"/>
    <w:rsid w:val="00655466"/>
    <w:rsid w:val="006561B3"/>
    <w:rsid w:val="00660C77"/>
    <w:rsid w:val="00663A6E"/>
    <w:rsid w:val="00664841"/>
    <w:rsid w:val="00664E43"/>
    <w:rsid w:val="00666DFD"/>
    <w:rsid w:val="00670620"/>
    <w:rsid w:val="00670CF3"/>
    <w:rsid w:val="00672564"/>
    <w:rsid w:val="0067274D"/>
    <w:rsid w:val="0067373B"/>
    <w:rsid w:val="00674BFE"/>
    <w:rsid w:val="00676B40"/>
    <w:rsid w:val="006776AF"/>
    <w:rsid w:val="00681868"/>
    <w:rsid w:val="006819FB"/>
    <w:rsid w:val="0069050F"/>
    <w:rsid w:val="00690938"/>
    <w:rsid w:val="00690B22"/>
    <w:rsid w:val="00690DC1"/>
    <w:rsid w:val="0069140F"/>
    <w:rsid w:val="00691F62"/>
    <w:rsid w:val="0069243B"/>
    <w:rsid w:val="0069269E"/>
    <w:rsid w:val="006926F7"/>
    <w:rsid w:val="0069356B"/>
    <w:rsid w:val="00693EC5"/>
    <w:rsid w:val="00695A79"/>
    <w:rsid w:val="006A0D66"/>
    <w:rsid w:val="006A1AFB"/>
    <w:rsid w:val="006A2CEA"/>
    <w:rsid w:val="006B01B3"/>
    <w:rsid w:val="006B12C7"/>
    <w:rsid w:val="006B2074"/>
    <w:rsid w:val="006B2963"/>
    <w:rsid w:val="006B3CFD"/>
    <w:rsid w:val="006B492B"/>
    <w:rsid w:val="006C0C32"/>
    <w:rsid w:val="006C2602"/>
    <w:rsid w:val="006C369F"/>
    <w:rsid w:val="006C3E65"/>
    <w:rsid w:val="006C4892"/>
    <w:rsid w:val="006C632C"/>
    <w:rsid w:val="006C644A"/>
    <w:rsid w:val="006C67C5"/>
    <w:rsid w:val="006C6FAE"/>
    <w:rsid w:val="006C74E6"/>
    <w:rsid w:val="006D0ADE"/>
    <w:rsid w:val="006D1D32"/>
    <w:rsid w:val="006D27A7"/>
    <w:rsid w:val="006D3693"/>
    <w:rsid w:val="006D4342"/>
    <w:rsid w:val="006D781F"/>
    <w:rsid w:val="006D7B81"/>
    <w:rsid w:val="006D7C26"/>
    <w:rsid w:val="006E01D8"/>
    <w:rsid w:val="006E174E"/>
    <w:rsid w:val="006E4D63"/>
    <w:rsid w:val="006E5E9A"/>
    <w:rsid w:val="006E6662"/>
    <w:rsid w:val="006E7213"/>
    <w:rsid w:val="006E77F7"/>
    <w:rsid w:val="006E7E13"/>
    <w:rsid w:val="006F045D"/>
    <w:rsid w:val="006F0D24"/>
    <w:rsid w:val="006F17B9"/>
    <w:rsid w:val="006F1A00"/>
    <w:rsid w:val="006F24B2"/>
    <w:rsid w:val="006F35D1"/>
    <w:rsid w:val="006F6E2E"/>
    <w:rsid w:val="00700907"/>
    <w:rsid w:val="007010AF"/>
    <w:rsid w:val="0070162A"/>
    <w:rsid w:val="007025AB"/>
    <w:rsid w:val="00705191"/>
    <w:rsid w:val="00710796"/>
    <w:rsid w:val="00713713"/>
    <w:rsid w:val="007137C7"/>
    <w:rsid w:val="007142C9"/>
    <w:rsid w:val="00720D74"/>
    <w:rsid w:val="00723658"/>
    <w:rsid w:val="00723D77"/>
    <w:rsid w:val="00724295"/>
    <w:rsid w:val="00724E1D"/>
    <w:rsid w:val="007256FB"/>
    <w:rsid w:val="00726BE9"/>
    <w:rsid w:val="007302A8"/>
    <w:rsid w:val="00730AA6"/>
    <w:rsid w:val="00732DBB"/>
    <w:rsid w:val="00732E97"/>
    <w:rsid w:val="007330AB"/>
    <w:rsid w:val="00733B54"/>
    <w:rsid w:val="0073625F"/>
    <w:rsid w:val="0073673C"/>
    <w:rsid w:val="00736EE9"/>
    <w:rsid w:val="00741D37"/>
    <w:rsid w:val="00742752"/>
    <w:rsid w:val="00743C50"/>
    <w:rsid w:val="00745192"/>
    <w:rsid w:val="007475A1"/>
    <w:rsid w:val="00751042"/>
    <w:rsid w:val="00751610"/>
    <w:rsid w:val="0075238D"/>
    <w:rsid w:val="0075431F"/>
    <w:rsid w:val="007551F7"/>
    <w:rsid w:val="00756849"/>
    <w:rsid w:val="00756E31"/>
    <w:rsid w:val="0076010F"/>
    <w:rsid w:val="00761D7B"/>
    <w:rsid w:val="00762060"/>
    <w:rsid w:val="00762E16"/>
    <w:rsid w:val="00763843"/>
    <w:rsid w:val="00764DCB"/>
    <w:rsid w:val="00764E3E"/>
    <w:rsid w:val="0076546B"/>
    <w:rsid w:val="00767081"/>
    <w:rsid w:val="00771D78"/>
    <w:rsid w:val="0077581E"/>
    <w:rsid w:val="00776180"/>
    <w:rsid w:val="00776403"/>
    <w:rsid w:val="00777046"/>
    <w:rsid w:val="00777126"/>
    <w:rsid w:val="00777321"/>
    <w:rsid w:val="00783597"/>
    <w:rsid w:val="007871A1"/>
    <w:rsid w:val="00791ADC"/>
    <w:rsid w:val="007923A0"/>
    <w:rsid w:val="00793F2A"/>
    <w:rsid w:val="00794818"/>
    <w:rsid w:val="0079738B"/>
    <w:rsid w:val="007A0357"/>
    <w:rsid w:val="007A07D4"/>
    <w:rsid w:val="007A0B33"/>
    <w:rsid w:val="007A0EF7"/>
    <w:rsid w:val="007A2979"/>
    <w:rsid w:val="007A30F1"/>
    <w:rsid w:val="007A651D"/>
    <w:rsid w:val="007A7939"/>
    <w:rsid w:val="007B0047"/>
    <w:rsid w:val="007B11F9"/>
    <w:rsid w:val="007B40A8"/>
    <w:rsid w:val="007B5FE2"/>
    <w:rsid w:val="007B6060"/>
    <w:rsid w:val="007B7A8D"/>
    <w:rsid w:val="007C0847"/>
    <w:rsid w:val="007C1647"/>
    <w:rsid w:val="007C2D11"/>
    <w:rsid w:val="007C3685"/>
    <w:rsid w:val="007C6CB3"/>
    <w:rsid w:val="007D02B0"/>
    <w:rsid w:val="007D2841"/>
    <w:rsid w:val="007D4584"/>
    <w:rsid w:val="007D69A1"/>
    <w:rsid w:val="007E0684"/>
    <w:rsid w:val="007E1663"/>
    <w:rsid w:val="007E2696"/>
    <w:rsid w:val="007E33C2"/>
    <w:rsid w:val="007E40B5"/>
    <w:rsid w:val="007E456F"/>
    <w:rsid w:val="007E71E4"/>
    <w:rsid w:val="007F0BDF"/>
    <w:rsid w:val="007F2CB0"/>
    <w:rsid w:val="007F7380"/>
    <w:rsid w:val="008002FB"/>
    <w:rsid w:val="008028F1"/>
    <w:rsid w:val="00804B30"/>
    <w:rsid w:val="00805341"/>
    <w:rsid w:val="00805B8B"/>
    <w:rsid w:val="0080696F"/>
    <w:rsid w:val="008070C9"/>
    <w:rsid w:val="00812467"/>
    <w:rsid w:val="0081419E"/>
    <w:rsid w:val="00814898"/>
    <w:rsid w:val="00815316"/>
    <w:rsid w:val="0081671F"/>
    <w:rsid w:val="008167C9"/>
    <w:rsid w:val="00817FAF"/>
    <w:rsid w:val="00821A1A"/>
    <w:rsid w:val="00823A4B"/>
    <w:rsid w:val="008263ED"/>
    <w:rsid w:val="00827FA1"/>
    <w:rsid w:val="008335B4"/>
    <w:rsid w:val="00833861"/>
    <w:rsid w:val="00834957"/>
    <w:rsid w:val="00834A8A"/>
    <w:rsid w:val="00835841"/>
    <w:rsid w:val="0083789A"/>
    <w:rsid w:val="00840FC6"/>
    <w:rsid w:val="00842811"/>
    <w:rsid w:val="00842A1D"/>
    <w:rsid w:val="00843E7F"/>
    <w:rsid w:val="00845765"/>
    <w:rsid w:val="00845AF5"/>
    <w:rsid w:val="00847BCB"/>
    <w:rsid w:val="008521D5"/>
    <w:rsid w:val="0085442B"/>
    <w:rsid w:val="008669AB"/>
    <w:rsid w:val="00866B34"/>
    <w:rsid w:val="00867722"/>
    <w:rsid w:val="00870364"/>
    <w:rsid w:val="00870565"/>
    <w:rsid w:val="00871698"/>
    <w:rsid w:val="008716C6"/>
    <w:rsid w:val="00871C73"/>
    <w:rsid w:val="00871EF3"/>
    <w:rsid w:val="0087416F"/>
    <w:rsid w:val="00875DAF"/>
    <w:rsid w:val="00875DF7"/>
    <w:rsid w:val="00876251"/>
    <w:rsid w:val="00877B19"/>
    <w:rsid w:val="00880907"/>
    <w:rsid w:val="008813AA"/>
    <w:rsid w:val="00881A3C"/>
    <w:rsid w:val="00886254"/>
    <w:rsid w:val="00887A77"/>
    <w:rsid w:val="00887D49"/>
    <w:rsid w:val="00891D76"/>
    <w:rsid w:val="00892F60"/>
    <w:rsid w:val="00893191"/>
    <w:rsid w:val="00893AC6"/>
    <w:rsid w:val="008965BF"/>
    <w:rsid w:val="008A01A6"/>
    <w:rsid w:val="008A1029"/>
    <w:rsid w:val="008A3283"/>
    <w:rsid w:val="008A38B6"/>
    <w:rsid w:val="008B20BC"/>
    <w:rsid w:val="008B563D"/>
    <w:rsid w:val="008B5A6A"/>
    <w:rsid w:val="008B62D8"/>
    <w:rsid w:val="008B771A"/>
    <w:rsid w:val="008C1CA6"/>
    <w:rsid w:val="008C307B"/>
    <w:rsid w:val="008C386B"/>
    <w:rsid w:val="008C47AC"/>
    <w:rsid w:val="008C685A"/>
    <w:rsid w:val="008C7503"/>
    <w:rsid w:val="008C7B1E"/>
    <w:rsid w:val="008D06EB"/>
    <w:rsid w:val="008D0F8D"/>
    <w:rsid w:val="008D1E89"/>
    <w:rsid w:val="008D2D3C"/>
    <w:rsid w:val="008D3049"/>
    <w:rsid w:val="008D7E91"/>
    <w:rsid w:val="008E2D33"/>
    <w:rsid w:val="008E36C0"/>
    <w:rsid w:val="008E3884"/>
    <w:rsid w:val="008E3CED"/>
    <w:rsid w:val="008E4612"/>
    <w:rsid w:val="008E4656"/>
    <w:rsid w:val="008E67ED"/>
    <w:rsid w:val="008E7344"/>
    <w:rsid w:val="008F41AE"/>
    <w:rsid w:val="008F5F61"/>
    <w:rsid w:val="009005F9"/>
    <w:rsid w:val="00901534"/>
    <w:rsid w:val="00901E95"/>
    <w:rsid w:val="009040E4"/>
    <w:rsid w:val="009046E8"/>
    <w:rsid w:val="0091022F"/>
    <w:rsid w:val="00912856"/>
    <w:rsid w:val="009134BA"/>
    <w:rsid w:val="009152B3"/>
    <w:rsid w:val="00922853"/>
    <w:rsid w:val="00922A80"/>
    <w:rsid w:val="009259E0"/>
    <w:rsid w:val="00925A49"/>
    <w:rsid w:val="00925F31"/>
    <w:rsid w:val="00926262"/>
    <w:rsid w:val="00926E5F"/>
    <w:rsid w:val="00927BA8"/>
    <w:rsid w:val="00927E51"/>
    <w:rsid w:val="009302A5"/>
    <w:rsid w:val="00934295"/>
    <w:rsid w:val="00943AA3"/>
    <w:rsid w:val="00945C12"/>
    <w:rsid w:val="00951020"/>
    <w:rsid w:val="009511F3"/>
    <w:rsid w:val="00951B54"/>
    <w:rsid w:val="0095201D"/>
    <w:rsid w:val="00962306"/>
    <w:rsid w:val="00962655"/>
    <w:rsid w:val="00962888"/>
    <w:rsid w:val="00964B3D"/>
    <w:rsid w:val="00964F9A"/>
    <w:rsid w:val="00966060"/>
    <w:rsid w:val="00966D5F"/>
    <w:rsid w:val="00966E9D"/>
    <w:rsid w:val="0096742B"/>
    <w:rsid w:val="0097043E"/>
    <w:rsid w:val="0097141C"/>
    <w:rsid w:val="00972EB9"/>
    <w:rsid w:val="00976210"/>
    <w:rsid w:val="009765E5"/>
    <w:rsid w:val="00980465"/>
    <w:rsid w:val="00981DD5"/>
    <w:rsid w:val="00983CC0"/>
    <w:rsid w:val="00985A30"/>
    <w:rsid w:val="00985F4F"/>
    <w:rsid w:val="0098640B"/>
    <w:rsid w:val="00986EF7"/>
    <w:rsid w:val="00987047"/>
    <w:rsid w:val="0098729D"/>
    <w:rsid w:val="00987758"/>
    <w:rsid w:val="009906FF"/>
    <w:rsid w:val="00993D70"/>
    <w:rsid w:val="00994130"/>
    <w:rsid w:val="0099574C"/>
    <w:rsid w:val="00997BBC"/>
    <w:rsid w:val="009A5CA5"/>
    <w:rsid w:val="009A7802"/>
    <w:rsid w:val="009B0A12"/>
    <w:rsid w:val="009B0EDE"/>
    <w:rsid w:val="009B5B6A"/>
    <w:rsid w:val="009B6C1F"/>
    <w:rsid w:val="009C0AD3"/>
    <w:rsid w:val="009C34E7"/>
    <w:rsid w:val="009C5A3C"/>
    <w:rsid w:val="009C6EB7"/>
    <w:rsid w:val="009D2FEF"/>
    <w:rsid w:val="009D3B5D"/>
    <w:rsid w:val="009E0D16"/>
    <w:rsid w:val="009E15AA"/>
    <w:rsid w:val="009E22CB"/>
    <w:rsid w:val="009E3568"/>
    <w:rsid w:val="009E3DC2"/>
    <w:rsid w:val="009E799E"/>
    <w:rsid w:val="009F00A0"/>
    <w:rsid w:val="009F1CB6"/>
    <w:rsid w:val="009F1FCF"/>
    <w:rsid w:val="009F2521"/>
    <w:rsid w:val="00A00264"/>
    <w:rsid w:val="00A0097A"/>
    <w:rsid w:val="00A0274C"/>
    <w:rsid w:val="00A03E96"/>
    <w:rsid w:val="00A03ED4"/>
    <w:rsid w:val="00A05087"/>
    <w:rsid w:val="00A0563D"/>
    <w:rsid w:val="00A056C6"/>
    <w:rsid w:val="00A071D3"/>
    <w:rsid w:val="00A10A24"/>
    <w:rsid w:val="00A10A5A"/>
    <w:rsid w:val="00A13CFD"/>
    <w:rsid w:val="00A23382"/>
    <w:rsid w:val="00A24142"/>
    <w:rsid w:val="00A2445A"/>
    <w:rsid w:val="00A26A53"/>
    <w:rsid w:val="00A33A22"/>
    <w:rsid w:val="00A3500E"/>
    <w:rsid w:val="00A351A9"/>
    <w:rsid w:val="00A371D5"/>
    <w:rsid w:val="00A372CB"/>
    <w:rsid w:val="00A37A6F"/>
    <w:rsid w:val="00A4476B"/>
    <w:rsid w:val="00A460C3"/>
    <w:rsid w:val="00A465D7"/>
    <w:rsid w:val="00A509F0"/>
    <w:rsid w:val="00A51039"/>
    <w:rsid w:val="00A530B5"/>
    <w:rsid w:val="00A54636"/>
    <w:rsid w:val="00A55954"/>
    <w:rsid w:val="00A56D73"/>
    <w:rsid w:val="00A57159"/>
    <w:rsid w:val="00A61F40"/>
    <w:rsid w:val="00A61FEB"/>
    <w:rsid w:val="00A62B42"/>
    <w:rsid w:val="00A62C31"/>
    <w:rsid w:val="00A6457F"/>
    <w:rsid w:val="00A647E4"/>
    <w:rsid w:val="00A65F12"/>
    <w:rsid w:val="00A66EC3"/>
    <w:rsid w:val="00A71938"/>
    <w:rsid w:val="00A71EAC"/>
    <w:rsid w:val="00A732F7"/>
    <w:rsid w:val="00A74200"/>
    <w:rsid w:val="00A75E15"/>
    <w:rsid w:val="00A81EC4"/>
    <w:rsid w:val="00A8721B"/>
    <w:rsid w:val="00A872F3"/>
    <w:rsid w:val="00A90205"/>
    <w:rsid w:val="00A919D1"/>
    <w:rsid w:val="00A93A98"/>
    <w:rsid w:val="00A93BD3"/>
    <w:rsid w:val="00A94AD2"/>
    <w:rsid w:val="00A94B97"/>
    <w:rsid w:val="00A95887"/>
    <w:rsid w:val="00AA010B"/>
    <w:rsid w:val="00AA18F5"/>
    <w:rsid w:val="00AA3627"/>
    <w:rsid w:val="00AA3FF0"/>
    <w:rsid w:val="00AA4190"/>
    <w:rsid w:val="00AA5465"/>
    <w:rsid w:val="00AA56E9"/>
    <w:rsid w:val="00AA6A9B"/>
    <w:rsid w:val="00AA7BD4"/>
    <w:rsid w:val="00AB192A"/>
    <w:rsid w:val="00AB296D"/>
    <w:rsid w:val="00AB3E60"/>
    <w:rsid w:val="00AB4D94"/>
    <w:rsid w:val="00AB51DA"/>
    <w:rsid w:val="00AB68F7"/>
    <w:rsid w:val="00AB75CA"/>
    <w:rsid w:val="00AC1071"/>
    <w:rsid w:val="00AC2DAC"/>
    <w:rsid w:val="00AC4DEF"/>
    <w:rsid w:val="00AC5674"/>
    <w:rsid w:val="00AC599F"/>
    <w:rsid w:val="00AC6103"/>
    <w:rsid w:val="00AC7B72"/>
    <w:rsid w:val="00AD2326"/>
    <w:rsid w:val="00AD3AE9"/>
    <w:rsid w:val="00AD472E"/>
    <w:rsid w:val="00AD5DE2"/>
    <w:rsid w:val="00AE0238"/>
    <w:rsid w:val="00AE0E88"/>
    <w:rsid w:val="00AE103D"/>
    <w:rsid w:val="00AE3954"/>
    <w:rsid w:val="00AE4503"/>
    <w:rsid w:val="00AE45DD"/>
    <w:rsid w:val="00AE7433"/>
    <w:rsid w:val="00AF11C5"/>
    <w:rsid w:val="00AF21F4"/>
    <w:rsid w:val="00AF2479"/>
    <w:rsid w:val="00AF42AC"/>
    <w:rsid w:val="00AF58F9"/>
    <w:rsid w:val="00B04EE8"/>
    <w:rsid w:val="00B05394"/>
    <w:rsid w:val="00B06382"/>
    <w:rsid w:val="00B06706"/>
    <w:rsid w:val="00B0764A"/>
    <w:rsid w:val="00B10906"/>
    <w:rsid w:val="00B11380"/>
    <w:rsid w:val="00B128C1"/>
    <w:rsid w:val="00B17145"/>
    <w:rsid w:val="00B17B33"/>
    <w:rsid w:val="00B202DB"/>
    <w:rsid w:val="00B2263F"/>
    <w:rsid w:val="00B241D9"/>
    <w:rsid w:val="00B244E9"/>
    <w:rsid w:val="00B31AA5"/>
    <w:rsid w:val="00B3218F"/>
    <w:rsid w:val="00B32214"/>
    <w:rsid w:val="00B327DB"/>
    <w:rsid w:val="00B35CBD"/>
    <w:rsid w:val="00B3636A"/>
    <w:rsid w:val="00B36DAF"/>
    <w:rsid w:val="00B3751B"/>
    <w:rsid w:val="00B37E19"/>
    <w:rsid w:val="00B41810"/>
    <w:rsid w:val="00B44A0D"/>
    <w:rsid w:val="00B452AA"/>
    <w:rsid w:val="00B474A9"/>
    <w:rsid w:val="00B50946"/>
    <w:rsid w:val="00B513E3"/>
    <w:rsid w:val="00B514AD"/>
    <w:rsid w:val="00B51E29"/>
    <w:rsid w:val="00B536D6"/>
    <w:rsid w:val="00B53A25"/>
    <w:rsid w:val="00B53BB1"/>
    <w:rsid w:val="00B55D22"/>
    <w:rsid w:val="00B56F97"/>
    <w:rsid w:val="00B6059C"/>
    <w:rsid w:val="00B618AE"/>
    <w:rsid w:val="00B62E69"/>
    <w:rsid w:val="00B63EB2"/>
    <w:rsid w:val="00B65673"/>
    <w:rsid w:val="00B659C6"/>
    <w:rsid w:val="00B664E2"/>
    <w:rsid w:val="00B66DFF"/>
    <w:rsid w:val="00B67BCE"/>
    <w:rsid w:val="00B7052D"/>
    <w:rsid w:val="00B70F11"/>
    <w:rsid w:val="00B72CEA"/>
    <w:rsid w:val="00B742B0"/>
    <w:rsid w:val="00B74BCD"/>
    <w:rsid w:val="00B7647D"/>
    <w:rsid w:val="00B7684D"/>
    <w:rsid w:val="00B827FA"/>
    <w:rsid w:val="00B8465E"/>
    <w:rsid w:val="00B855A0"/>
    <w:rsid w:val="00B90D40"/>
    <w:rsid w:val="00B90E16"/>
    <w:rsid w:val="00B91C6C"/>
    <w:rsid w:val="00B936CA"/>
    <w:rsid w:val="00B9670D"/>
    <w:rsid w:val="00B96DCE"/>
    <w:rsid w:val="00BA0850"/>
    <w:rsid w:val="00BA5880"/>
    <w:rsid w:val="00BA6EBA"/>
    <w:rsid w:val="00BA7F84"/>
    <w:rsid w:val="00BB0967"/>
    <w:rsid w:val="00BB1511"/>
    <w:rsid w:val="00BB21A0"/>
    <w:rsid w:val="00BB257C"/>
    <w:rsid w:val="00BB5422"/>
    <w:rsid w:val="00BB6F32"/>
    <w:rsid w:val="00BB739E"/>
    <w:rsid w:val="00BC00EA"/>
    <w:rsid w:val="00BC093D"/>
    <w:rsid w:val="00BC3A1B"/>
    <w:rsid w:val="00BD0074"/>
    <w:rsid w:val="00BD1519"/>
    <w:rsid w:val="00BD1F06"/>
    <w:rsid w:val="00BD2824"/>
    <w:rsid w:val="00BD47DC"/>
    <w:rsid w:val="00BD5B78"/>
    <w:rsid w:val="00BE03B0"/>
    <w:rsid w:val="00BE10AB"/>
    <w:rsid w:val="00BE1D82"/>
    <w:rsid w:val="00BE30D1"/>
    <w:rsid w:val="00BE3B1E"/>
    <w:rsid w:val="00BE7A25"/>
    <w:rsid w:val="00BF0413"/>
    <w:rsid w:val="00BF17D6"/>
    <w:rsid w:val="00BF18B6"/>
    <w:rsid w:val="00BF3532"/>
    <w:rsid w:val="00BF3E36"/>
    <w:rsid w:val="00BF5B8B"/>
    <w:rsid w:val="00C00F15"/>
    <w:rsid w:val="00C02045"/>
    <w:rsid w:val="00C026E1"/>
    <w:rsid w:val="00C03F3F"/>
    <w:rsid w:val="00C055DB"/>
    <w:rsid w:val="00C06FB4"/>
    <w:rsid w:val="00C10D88"/>
    <w:rsid w:val="00C11725"/>
    <w:rsid w:val="00C12B39"/>
    <w:rsid w:val="00C133B9"/>
    <w:rsid w:val="00C13441"/>
    <w:rsid w:val="00C135CA"/>
    <w:rsid w:val="00C17D43"/>
    <w:rsid w:val="00C20001"/>
    <w:rsid w:val="00C21C68"/>
    <w:rsid w:val="00C22850"/>
    <w:rsid w:val="00C22C13"/>
    <w:rsid w:val="00C23C8B"/>
    <w:rsid w:val="00C25F12"/>
    <w:rsid w:val="00C26551"/>
    <w:rsid w:val="00C27769"/>
    <w:rsid w:val="00C27FD9"/>
    <w:rsid w:val="00C303A9"/>
    <w:rsid w:val="00C3414B"/>
    <w:rsid w:val="00C3462D"/>
    <w:rsid w:val="00C35CDD"/>
    <w:rsid w:val="00C37355"/>
    <w:rsid w:val="00C407DC"/>
    <w:rsid w:val="00C41D52"/>
    <w:rsid w:val="00C42089"/>
    <w:rsid w:val="00C47BA8"/>
    <w:rsid w:val="00C51707"/>
    <w:rsid w:val="00C56D1A"/>
    <w:rsid w:val="00C57225"/>
    <w:rsid w:val="00C60374"/>
    <w:rsid w:val="00C61164"/>
    <w:rsid w:val="00C613A4"/>
    <w:rsid w:val="00C64192"/>
    <w:rsid w:val="00C66D06"/>
    <w:rsid w:val="00C70520"/>
    <w:rsid w:val="00C733DE"/>
    <w:rsid w:val="00C7423F"/>
    <w:rsid w:val="00C7495D"/>
    <w:rsid w:val="00C7677A"/>
    <w:rsid w:val="00C776F7"/>
    <w:rsid w:val="00C812D2"/>
    <w:rsid w:val="00C81630"/>
    <w:rsid w:val="00C82674"/>
    <w:rsid w:val="00C8286D"/>
    <w:rsid w:val="00C82A17"/>
    <w:rsid w:val="00C84EB6"/>
    <w:rsid w:val="00C84F39"/>
    <w:rsid w:val="00C85F8D"/>
    <w:rsid w:val="00C87C93"/>
    <w:rsid w:val="00C916A4"/>
    <w:rsid w:val="00C924C3"/>
    <w:rsid w:val="00C92F2B"/>
    <w:rsid w:val="00C93453"/>
    <w:rsid w:val="00C94731"/>
    <w:rsid w:val="00C971AD"/>
    <w:rsid w:val="00CA122F"/>
    <w:rsid w:val="00CA4786"/>
    <w:rsid w:val="00CA63DF"/>
    <w:rsid w:val="00CA7209"/>
    <w:rsid w:val="00CA76FB"/>
    <w:rsid w:val="00CB071C"/>
    <w:rsid w:val="00CB0920"/>
    <w:rsid w:val="00CB1779"/>
    <w:rsid w:val="00CB2868"/>
    <w:rsid w:val="00CB32E7"/>
    <w:rsid w:val="00CB611A"/>
    <w:rsid w:val="00CB7CC5"/>
    <w:rsid w:val="00CC2B8F"/>
    <w:rsid w:val="00CC65C8"/>
    <w:rsid w:val="00CC6C71"/>
    <w:rsid w:val="00CC7E08"/>
    <w:rsid w:val="00CD3DA0"/>
    <w:rsid w:val="00CD405C"/>
    <w:rsid w:val="00CD6884"/>
    <w:rsid w:val="00CE1485"/>
    <w:rsid w:val="00CE1545"/>
    <w:rsid w:val="00CE3E26"/>
    <w:rsid w:val="00CE3FBA"/>
    <w:rsid w:val="00CE4ACC"/>
    <w:rsid w:val="00CE5CDF"/>
    <w:rsid w:val="00CF0688"/>
    <w:rsid w:val="00CF2566"/>
    <w:rsid w:val="00CF273C"/>
    <w:rsid w:val="00CF2F82"/>
    <w:rsid w:val="00CF3DDE"/>
    <w:rsid w:val="00CF4396"/>
    <w:rsid w:val="00CF48DF"/>
    <w:rsid w:val="00CF490A"/>
    <w:rsid w:val="00CF4960"/>
    <w:rsid w:val="00CF5AF9"/>
    <w:rsid w:val="00CF5D81"/>
    <w:rsid w:val="00CF7474"/>
    <w:rsid w:val="00D01A57"/>
    <w:rsid w:val="00D01E36"/>
    <w:rsid w:val="00D02715"/>
    <w:rsid w:val="00D05F24"/>
    <w:rsid w:val="00D06EB2"/>
    <w:rsid w:val="00D07330"/>
    <w:rsid w:val="00D11810"/>
    <w:rsid w:val="00D15CF2"/>
    <w:rsid w:val="00D20039"/>
    <w:rsid w:val="00D25ED9"/>
    <w:rsid w:val="00D262AC"/>
    <w:rsid w:val="00D267C7"/>
    <w:rsid w:val="00D26B9C"/>
    <w:rsid w:val="00D26DFE"/>
    <w:rsid w:val="00D27B8A"/>
    <w:rsid w:val="00D335B7"/>
    <w:rsid w:val="00D34EAC"/>
    <w:rsid w:val="00D34FAB"/>
    <w:rsid w:val="00D37ED6"/>
    <w:rsid w:val="00D40915"/>
    <w:rsid w:val="00D40CEF"/>
    <w:rsid w:val="00D4672F"/>
    <w:rsid w:val="00D478D6"/>
    <w:rsid w:val="00D51089"/>
    <w:rsid w:val="00D51B94"/>
    <w:rsid w:val="00D51DBE"/>
    <w:rsid w:val="00D52333"/>
    <w:rsid w:val="00D54599"/>
    <w:rsid w:val="00D5495F"/>
    <w:rsid w:val="00D553AA"/>
    <w:rsid w:val="00D56A69"/>
    <w:rsid w:val="00D56DBC"/>
    <w:rsid w:val="00D57DFE"/>
    <w:rsid w:val="00D60200"/>
    <w:rsid w:val="00D62B66"/>
    <w:rsid w:val="00D63971"/>
    <w:rsid w:val="00D6578D"/>
    <w:rsid w:val="00D66D2A"/>
    <w:rsid w:val="00D67511"/>
    <w:rsid w:val="00D714F1"/>
    <w:rsid w:val="00D7238D"/>
    <w:rsid w:val="00D72AD4"/>
    <w:rsid w:val="00D73306"/>
    <w:rsid w:val="00D74210"/>
    <w:rsid w:val="00D7441B"/>
    <w:rsid w:val="00D74FEC"/>
    <w:rsid w:val="00D75C0F"/>
    <w:rsid w:val="00D768B8"/>
    <w:rsid w:val="00D76C09"/>
    <w:rsid w:val="00D77EA4"/>
    <w:rsid w:val="00D822EB"/>
    <w:rsid w:val="00D83E74"/>
    <w:rsid w:val="00D84AAC"/>
    <w:rsid w:val="00D85F86"/>
    <w:rsid w:val="00D91009"/>
    <w:rsid w:val="00D91D87"/>
    <w:rsid w:val="00D94782"/>
    <w:rsid w:val="00D94CB1"/>
    <w:rsid w:val="00DA1B66"/>
    <w:rsid w:val="00DA60D0"/>
    <w:rsid w:val="00DA6C63"/>
    <w:rsid w:val="00DA797B"/>
    <w:rsid w:val="00DA7B06"/>
    <w:rsid w:val="00DB0951"/>
    <w:rsid w:val="00DB2B7D"/>
    <w:rsid w:val="00DB2BB0"/>
    <w:rsid w:val="00DB2D89"/>
    <w:rsid w:val="00DB55AD"/>
    <w:rsid w:val="00DB6D68"/>
    <w:rsid w:val="00DC448E"/>
    <w:rsid w:val="00DC5948"/>
    <w:rsid w:val="00DC5DF9"/>
    <w:rsid w:val="00DC7787"/>
    <w:rsid w:val="00DD0B4A"/>
    <w:rsid w:val="00DD20B8"/>
    <w:rsid w:val="00DD277F"/>
    <w:rsid w:val="00DD2E4A"/>
    <w:rsid w:val="00DD3CF4"/>
    <w:rsid w:val="00DD5A02"/>
    <w:rsid w:val="00DD5E82"/>
    <w:rsid w:val="00DE040B"/>
    <w:rsid w:val="00DE3412"/>
    <w:rsid w:val="00DE3A48"/>
    <w:rsid w:val="00DE4304"/>
    <w:rsid w:val="00DE495F"/>
    <w:rsid w:val="00DE5B73"/>
    <w:rsid w:val="00DE65EB"/>
    <w:rsid w:val="00DF22FE"/>
    <w:rsid w:val="00DF24B3"/>
    <w:rsid w:val="00DF5B48"/>
    <w:rsid w:val="00DF6620"/>
    <w:rsid w:val="00DF7633"/>
    <w:rsid w:val="00E002A7"/>
    <w:rsid w:val="00E002CC"/>
    <w:rsid w:val="00E0180B"/>
    <w:rsid w:val="00E01EA2"/>
    <w:rsid w:val="00E0271A"/>
    <w:rsid w:val="00E05539"/>
    <w:rsid w:val="00E06ACA"/>
    <w:rsid w:val="00E10323"/>
    <w:rsid w:val="00E11B3F"/>
    <w:rsid w:val="00E11FB2"/>
    <w:rsid w:val="00E1246F"/>
    <w:rsid w:val="00E15A10"/>
    <w:rsid w:val="00E229CA"/>
    <w:rsid w:val="00E262A2"/>
    <w:rsid w:val="00E2670C"/>
    <w:rsid w:val="00E30731"/>
    <w:rsid w:val="00E33C2E"/>
    <w:rsid w:val="00E33E16"/>
    <w:rsid w:val="00E3554B"/>
    <w:rsid w:val="00E35DDF"/>
    <w:rsid w:val="00E36E5A"/>
    <w:rsid w:val="00E37D6C"/>
    <w:rsid w:val="00E45227"/>
    <w:rsid w:val="00E460C7"/>
    <w:rsid w:val="00E4679E"/>
    <w:rsid w:val="00E52ACC"/>
    <w:rsid w:val="00E54BF4"/>
    <w:rsid w:val="00E55B72"/>
    <w:rsid w:val="00E55CD8"/>
    <w:rsid w:val="00E5744E"/>
    <w:rsid w:val="00E60BEF"/>
    <w:rsid w:val="00E60C73"/>
    <w:rsid w:val="00E60EAC"/>
    <w:rsid w:val="00E63750"/>
    <w:rsid w:val="00E6496F"/>
    <w:rsid w:val="00E6716C"/>
    <w:rsid w:val="00E703C3"/>
    <w:rsid w:val="00E724B0"/>
    <w:rsid w:val="00E72B1B"/>
    <w:rsid w:val="00E75204"/>
    <w:rsid w:val="00E80EB3"/>
    <w:rsid w:val="00E8144B"/>
    <w:rsid w:val="00E8220E"/>
    <w:rsid w:val="00E823D4"/>
    <w:rsid w:val="00E8248C"/>
    <w:rsid w:val="00E83819"/>
    <w:rsid w:val="00E84EBA"/>
    <w:rsid w:val="00E85E12"/>
    <w:rsid w:val="00E90135"/>
    <w:rsid w:val="00E901B2"/>
    <w:rsid w:val="00E90855"/>
    <w:rsid w:val="00E91E3F"/>
    <w:rsid w:val="00E924FE"/>
    <w:rsid w:val="00E951BD"/>
    <w:rsid w:val="00EA4792"/>
    <w:rsid w:val="00EA5C70"/>
    <w:rsid w:val="00EA75F0"/>
    <w:rsid w:val="00EA7F8B"/>
    <w:rsid w:val="00EB22FC"/>
    <w:rsid w:val="00EB3BE5"/>
    <w:rsid w:val="00EB4724"/>
    <w:rsid w:val="00EB64D1"/>
    <w:rsid w:val="00EC18F6"/>
    <w:rsid w:val="00EC28D9"/>
    <w:rsid w:val="00EC3016"/>
    <w:rsid w:val="00EC4479"/>
    <w:rsid w:val="00EC4869"/>
    <w:rsid w:val="00EC6379"/>
    <w:rsid w:val="00EC698D"/>
    <w:rsid w:val="00EC7A97"/>
    <w:rsid w:val="00ED158C"/>
    <w:rsid w:val="00ED2643"/>
    <w:rsid w:val="00ED46E9"/>
    <w:rsid w:val="00ED7E5C"/>
    <w:rsid w:val="00EE0537"/>
    <w:rsid w:val="00EE0DD2"/>
    <w:rsid w:val="00EE2662"/>
    <w:rsid w:val="00EE34C3"/>
    <w:rsid w:val="00EE38AB"/>
    <w:rsid w:val="00EE3F31"/>
    <w:rsid w:val="00EE5D3D"/>
    <w:rsid w:val="00EE5DB4"/>
    <w:rsid w:val="00EF015C"/>
    <w:rsid w:val="00EF02D8"/>
    <w:rsid w:val="00EF0643"/>
    <w:rsid w:val="00EF36A6"/>
    <w:rsid w:val="00EF3BAA"/>
    <w:rsid w:val="00EF5048"/>
    <w:rsid w:val="00EF5861"/>
    <w:rsid w:val="00F005E9"/>
    <w:rsid w:val="00F02096"/>
    <w:rsid w:val="00F0219B"/>
    <w:rsid w:val="00F0476C"/>
    <w:rsid w:val="00F0552B"/>
    <w:rsid w:val="00F05DBB"/>
    <w:rsid w:val="00F06F8D"/>
    <w:rsid w:val="00F07A7D"/>
    <w:rsid w:val="00F10D0C"/>
    <w:rsid w:val="00F11744"/>
    <w:rsid w:val="00F12BC4"/>
    <w:rsid w:val="00F144A0"/>
    <w:rsid w:val="00F14D19"/>
    <w:rsid w:val="00F16853"/>
    <w:rsid w:val="00F176EA"/>
    <w:rsid w:val="00F17DE6"/>
    <w:rsid w:val="00F20D31"/>
    <w:rsid w:val="00F21867"/>
    <w:rsid w:val="00F21AA4"/>
    <w:rsid w:val="00F21ECA"/>
    <w:rsid w:val="00F233C8"/>
    <w:rsid w:val="00F25E1C"/>
    <w:rsid w:val="00F2641E"/>
    <w:rsid w:val="00F3015D"/>
    <w:rsid w:val="00F31BFB"/>
    <w:rsid w:val="00F34507"/>
    <w:rsid w:val="00F35AD9"/>
    <w:rsid w:val="00F364C6"/>
    <w:rsid w:val="00F3694C"/>
    <w:rsid w:val="00F4053B"/>
    <w:rsid w:val="00F40567"/>
    <w:rsid w:val="00F432CC"/>
    <w:rsid w:val="00F432E2"/>
    <w:rsid w:val="00F4524D"/>
    <w:rsid w:val="00F453F2"/>
    <w:rsid w:val="00F51BAB"/>
    <w:rsid w:val="00F534EA"/>
    <w:rsid w:val="00F54AEA"/>
    <w:rsid w:val="00F551CA"/>
    <w:rsid w:val="00F574E6"/>
    <w:rsid w:val="00F60821"/>
    <w:rsid w:val="00F62952"/>
    <w:rsid w:val="00F632AA"/>
    <w:rsid w:val="00F64FD3"/>
    <w:rsid w:val="00F66332"/>
    <w:rsid w:val="00F663B5"/>
    <w:rsid w:val="00F67070"/>
    <w:rsid w:val="00F670B2"/>
    <w:rsid w:val="00F71BA1"/>
    <w:rsid w:val="00F72699"/>
    <w:rsid w:val="00F72D76"/>
    <w:rsid w:val="00F73664"/>
    <w:rsid w:val="00F75C61"/>
    <w:rsid w:val="00F763C8"/>
    <w:rsid w:val="00F77A1F"/>
    <w:rsid w:val="00F81AAB"/>
    <w:rsid w:val="00F82ADA"/>
    <w:rsid w:val="00F83B7C"/>
    <w:rsid w:val="00F84548"/>
    <w:rsid w:val="00F901C6"/>
    <w:rsid w:val="00FA256C"/>
    <w:rsid w:val="00FA3CC1"/>
    <w:rsid w:val="00FA4166"/>
    <w:rsid w:val="00FA636C"/>
    <w:rsid w:val="00FA7AB0"/>
    <w:rsid w:val="00FB21E3"/>
    <w:rsid w:val="00FB3AB0"/>
    <w:rsid w:val="00FB7106"/>
    <w:rsid w:val="00FB7414"/>
    <w:rsid w:val="00FB788E"/>
    <w:rsid w:val="00FC11E3"/>
    <w:rsid w:val="00FC1E89"/>
    <w:rsid w:val="00FC214D"/>
    <w:rsid w:val="00FC56E2"/>
    <w:rsid w:val="00FC5ABF"/>
    <w:rsid w:val="00FD1A45"/>
    <w:rsid w:val="00FD23E2"/>
    <w:rsid w:val="00FD23FB"/>
    <w:rsid w:val="00FD2428"/>
    <w:rsid w:val="00FD3172"/>
    <w:rsid w:val="00FD3D33"/>
    <w:rsid w:val="00FD4450"/>
    <w:rsid w:val="00FD449C"/>
    <w:rsid w:val="00FD57F9"/>
    <w:rsid w:val="00FD6AA8"/>
    <w:rsid w:val="00FD7731"/>
    <w:rsid w:val="00FE0C92"/>
    <w:rsid w:val="00FE1042"/>
    <w:rsid w:val="00FE1A02"/>
    <w:rsid w:val="00FE3AE8"/>
    <w:rsid w:val="00FE5C74"/>
    <w:rsid w:val="00FF0215"/>
    <w:rsid w:val="00FF1960"/>
    <w:rsid w:val="00FF1DFE"/>
    <w:rsid w:val="00FF275C"/>
    <w:rsid w:val="00FF38C7"/>
    <w:rsid w:val="00FF3B36"/>
    <w:rsid w:val="00FF3CD5"/>
    <w:rsid w:val="00FF3D7D"/>
    <w:rsid w:val="00FF5D7F"/>
    <w:rsid w:val="00FF6678"/>
    <w:rsid w:val="00FF6BF5"/>
    <w:rsid w:val="02F65209"/>
    <w:rsid w:val="27BED941"/>
    <w:rsid w:val="2D67F251"/>
    <w:rsid w:val="7E40EAE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F122B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prastasis">
    <w:name w:val="Normal"/>
    <w:qFormat/>
    <w:rsid w:val="00723D77"/>
    <w:pPr>
      <w:tabs>
        <w:tab w:val="left" w:pos="567"/>
      </w:tabs>
      <w:jc w:val="both"/>
    </w:pPr>
    <w:rPr>
      <w:rFonts w:eastAsia="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Typewriter">
    <w:name w:val="Typewriter"/>
    <w:rsid w:val="00DE5B73"/>
    <w:rPr>
      <w:rFonts w:ascii="Courier New" w:hAnsi="Courier New"/>
      <w:sz w:val="20"/>
    </w:rPr>
  </w:style>
  <w:style w:type="paragraph" w:styleId="Antrats">
    <w:name w:val="header"/>
    <w:basedOn w:val="prastasis"/>
    <w:link w:val="AntratsDiagrama"/>
    <w:uiPriority w:val="99"/>
    <w:rsid w:val="00DE5B73"/>
    <w:pPr>
      <w:tabs>
        <w:tab w:val="clear" w:pos="567"/>
        <w:tab w:val="center" w:pos="4819"/>
        <w:tab w:val="right" w:pos="9638"/>
      </w:tabs>
    </w:pPr>
    <w:rPr>
      <w:lang w:val="x-none" w:eastAsia="x-none"/>
    </w:rPr>
  </w:style>
  <w:style w:type="character" w:customStyle="1" w:styleId="AntratsDiagrama">
    <w:name w:val="Antraštės Diagrama"/>
    <w:link w:val="Antrats"/>
    <w:uiPriority w:val="99"/>
    <w:rsid w:val="00DE5B73"/>
    <w:rPr>
      <w:rFonts w:eastAsia="Times New Roman"/>
      <w:sz w:val="24"/>
      <w:szCs w:val="24"/>
    </w:rPr>
  </w:style>
  <w:style w:type="character" w:styleId="Puslapionumeris">
    <w:name w:val="page number"/>
    <w:basedOn w:val="Numatytasispastraiposriftas"/>
    <w:rsid w:val="00DE5B73"/>
  </w:style>
  <w:style w:type="paragraph" w:styleId="Pagrindinistekstas">
    <w:name w:val="Body Text"/>
    <w:basedOn w:val="prastasis"/>
    <w:link w:val="PagrindinistekstasDiagrama"/>
    <w:rsid w:val="00DE5B73"/>
    <w:pPr>
      <w:tabs>
        <w:tab w:val="clear" w:pos="567"/>
      </w:tabs>
    </w:pPr>
    <w:rPr>
      <w:rFonts w:ascii="TimesLT" w:hAnsi="TimesLT"/>
      <w:szCs w:val="20"/>
      <w:lang w:val="x-none" w:eastAsia="en-US"/>
    </w:rPr>
  </w:style>
  <w:style w:type="character" w:customStyle="1" w:styleId="PagrindinistekstasDiagrama">
    <w:name w:val="Pagrindinis tekstas Diagrama"/>
    <w:link w:val="Pagrindinistekstas"/>
    <w:rsid w:val="00DE5B73"/>
    <w:rPr>
      <w:rFonts w:ascii="TimesLT" w:eastAsia="Times New Roman" w:hAnsi="TimesLT"/>
      <w:sz w:val="24"/>
      <w:lang w:eastAsia="en-US"/>
    </w:rPr>
  </w:style>
  <w:style w:type="paragraph" w:styleId="HTMLiankstoformatuotas">
    <w:name w:val="HTML Preformatted"/>
    <w:basedOn w:val="prastasis"/>
    <w:link w:val="HTMLiankstoformatuotasDiagrama"/>
    <w:rsid w:val="00DE5B73"/>
    <w:pPr>
      <w:tabs>
        <w:tab w:val="clear"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sz w:val="20"/>
      <w:szCs w:val="20"/>
      <w:lang w:val="en-GB" w:eastAsia="en-US"/>
    </w:rPr>
  </w:style>
  <w:style w:type="character" w:customStyle="1" w:styleId="HTMLiankstoformatuotasDiagrama">
    <w:name w:val="HTML iš anksto formatuotas Diagrama"/>
    <w:link w:val="HTMLiankstoformatuotas"/>
    <w:rsid w:val="00DE5B73"/>
    <w:rPr>
      <w:rFonts w:ascii="Arial Unicode MS" w:eastAsia="Arial Unicode MS" w:hAnsi="Arial Unicode MS" w:cs="Arial Unicode MS"/>
      <w:lang w:val="en-GB" w:eastAsia="en-US"/>
    </w:rPr>
  </w:style>
  <w:style w:type="paragraph" w:styleId="Tekstoblokas">
    <w:name w:val="Block Text"/>
    <w:basedOn w:val="prastasis"/>
    <w:rsid w:val="00DE5B73"/>
    <w:pPr>
      <w:tabs>
        <w:tab w:val="clear" w:pos="567"/>
      </w:tabs>
      <w:spacing w:before="100" w:beforeAutospacing="1" w:after="100" w:afterAutospacing="1"/>
      <w:jc w:val="left"/>
    </w:pPr>
  </w:style>
  <w:style w:type="paragraph" w:styleId="Pagrindiniotekstotrauka">
    <w:name w:val="Body Text Indent"/>
    <w:basedOn w:val="prastasis"/>
    <w:link w:val="PagrindiniotekstotraukaDiagrama"/>
    <w:rsid w:val="00DE5B73"/>
    <w:pPr>
      <w:spacing w:after="120"/>
      <w:ind w:left="283"/>
    </w:pPr>
    <w:rPr>
      <w:lang w:val="x-none" w:eastAsia="x-none"/>
    </w:rPr>
  </w:style>
  <w:style w:type="character" w:customStyle="1" w:styleId="PagrindiniotekstotraukaDiagrama">
    <w:name w:val="Pagrindinio teksto įtrauka Diagrama"/>
    <w:link w:val="Pagrindiniotekstotrauka"/>
    <w:rsid w:val="00DE5B73"/>
    <w:rPr>
      <w:rFonts w:eastAsia="Times New Roman"/>
      <w:sz w:val="24"/>
      <w:szCs w:val="24"/>
    </w:rPr>
  </w:style>
  <w:style w:type="paragraph" w:customStyle="1" w:styleId="pasiulymai">
    <w:name w:val="pasiulymai"/>
    <w:basedOn w:val="prastasis"/>
    <w:rsid w:val="00DE5B73"/>
    <w:pPr>
      <w:tabs>
        <w:tab w:val="clear" w:pos="567"/>
      </w:tabs>
      <w:spacing w:before="100" w:beforeAutospacing="1" w:after="100" w:afterAutospacing="1"/>
      <w:jc w:val="left"/>
    </w:pPr>
  </w:style>
  <w:style w:type="paragraph" w:customStyle="1" w:styleId="BodyText1">
    <w:name w:val="Body Text1"/>
    <w:rsid w:val="00DE5B73"/>
    <w:pPr>
      <w:autoSpaceDE w:val="0"/>
      <w:autoSpaceDN w:val="0"/>
      <w:adjustRightInd w:val="0"/>
      <w:ind w:firstLine="312"/>
      <w:jc w:val="both"/>
    </w:pPr>
    <w:rPr>
      <w:rFonts w:ascii="TimesLT" w:eastAsia="Times New Roman" w:hAnsi="TimesLT"/>
      <w:lang w:val="en-US"/>
    </w:rPr>
  </w:style>
  <w:style w:type="paragraph" w:styleId="Debesliotekstas">
    <w:name w:val="Balloon Text"/>
    <w:basedOn w:val="prastasis"/>
    <w:link w:val="DebesliotekstasDiagrama"/>
    <w:uiPriority w:val="99"/>
    <w:semiHidden/>
    <w:rsid w:val="00DE5B73"/>
    <w:rPr>
      <w:rFonts w:ascii="Tahoma" w:hAnsi="Tahoma"/>
      <w:sz w:val="16"/>
      <w:szCs w:val="16"/>
      <w:lang w:val="x-none" w:eastAsia="x-none"/>
    </w:rPr>
  </w:style>
  <w:style w:type="character" w:customStyle="1" w:styleId="DebesliotekstasDiagrama">
    <w:name w:val="Debesėlio tekstas Diagrama"/>
    <w:link w:val="Debesliotekstas"/>
    <w:uiPriority w:val="99"/>
    <w:semiHidden/>
    <w:rsid w:val="00DE5B73"/>
    <w:rPr>
      <w:rFonts w:ascii="Tahoma" w:eastAsia="Times New Roman" w:hAnsi="Tahoma" w:cs="Tahoma"/>
      <w:sz w:val="16"/>
      <w:szCs w:val="16"/>
    </w:rPr>
  </w:style>
  <w:style w:type="paragraph" w:customStyle="1" w:styleId="CentrBold">
    <w:name w:val="CentrBold"/>
    <w:rsid w:val="00DE5B73"/>
    <w:pPr>
      <w:autoSpaceDE w:val="0"/>
      <w:autoSpaceDN w:val="0"/>
      <w:adjustRightInd w:val="0"/>
      <w:jc w:val="center"/>
    </w:pPr>
    <w:rPr>
      <w:rFonts w:ascii="TimesLT" w:eastAsia="Times New Roman" w:hAnsi="TimesLT"/>
      <w:b/>
      <w:bCs/>
      <w:caps/>
      <w:lang w:val="en-US" w:eastAsia="en-US"/>
    </w:rPr>
  </w:style>
  <w:style w:type="paragraph" w:customStyle="1" w:styleId="Hyperlink1">
    <w:name w:val="Hyperlink1"/>
    <w:basedOn w:val="prastasis"/>
    <w:rsid w:val="00DE5B73"/>
    <w:pPr>
      <w:tabs>
        <w:tab w:val="clear" w:pos="567"/>
      </w:tabs>
      <w:autoSpaceDE w:val="0"/>
      <w:autoSpaceDN w:val="0"/>
      <w:spacing w:line="297" w:lineRule="auto"/>
      <w:ind w:firstLine="312"/>
    </w:pPr>
    <w:rPr>
      <w:color w:val="000000"/>
      <w:sz w:val="20"/>
      <w:szCs w:val="20"/>
    </w:rPr>
  </w:style>
  <w:style w:type="paragraph" w:customStyle="1" w:styleId="Hyperlink10">
    <w:name w:val="Hyperlink10"/>
    <w:basedOn w:val="prastasis"/>
    <w:rsid w:val="00DE5B73"/>
    <w:pPr>
      <w:tabs>
        <w:tab w:val="clear" w:pos="567"/>
      </w:tabs>
      <w:suppressAutoHyphens/>
      <w:autoSpaceDE w:val="0"/>
      <w:autoSpaceDN w:val="0"/>
      <w:adjustRightInd w:val="0"/>
      <w:spacing w:line="298" w:lineRule="auto"/>
      <w:ind w:firstLine="312"/>
      <w:textAlignment w:val="center"/>
    </w:pPr>
    <w:rPr>
      <w:color w:val="000000"/>
      <w:sz w:val="20"/>
      <w:szCs w:val="20"/>
      <w:lang w:val="en-US" w:eastAsia="en-US"/>
    </w:rPr>
  </w:style>
  <w:style w:type="character" w:customStyle="1" w:styleId="datadiena">
    <w:name w:val="datadiena"/>
    <w:basedOn w:val="Numatytasispastraiposriftas"/>
    <w:rsid w:val="00DE5B73"/>
  </w:style>
  <w:style w:type="paragraph" w:customStyle="1" w:styleId="Heading">
    <w:name w:val="Heading"/>
    <w:next w:val="Pagrindinistekstas"/>
    <w:rsid w:val="00DE5B73"/>
    <w:pPr>
      <w:keepNext/>
      <w:widowControl w:val="0"/>
      <w:suppressAutoHyphens/>
      <w:spacing w:before="240" w:after="120"/>
      <w:jc w:val="center"/>
    </w:pPr>
    <w:rPr>
      <w:rFonts w:eastAsia="Andale Sans UI" w:cs="Tahoma"/>
      <w:b/>
      <w:caps/>
      <w:sz w:val="24"/>
      <w:szCs w:val="28"/>
      <w:lang w:val="en-US" w:eastAsia="en-US" w:bidi="en-US"/>
    </w:rPr>
  </w:style>
  <w:style w:type="paragraph" w:customStyle="1" w:styleId="x">
    <w:name w:val="x"/>
    <w:rsid w:val="00DE5B73"/>
    <w:rPr>
      <w:rFonts w:eastAsia="Times New Roman"/>
      <w:lang w:eastAsia="en-US"/>
    </w:rPr>
  </w:style>
  <w:style w:type="paragraph" w:styleId="Pagrindiniotekstotrauka2">
    <w:name w:val="Body Text Indent 2"/>
    <w:basedOn w:val="prastasis"/>
    <w:link w:val="Pagrindiniotekstotrauka2Diagrama"/>
    <w:rsid w:val="00DE5B73"/>
    <w:pPr>
      <w:spacing w:after="120" w:line="480" w:lineRule="auto"/>
      <w:ind w:left="283"/>
    </w:pPr>
    <w:rPr>
      <w:lang w:val="x-none" w:eastAsia="x-none"/>
    </w:rPr>
  </w:style>
  <w:style w:type="character" w:customStyle="1" w:styleId="Pagrindiniotekstotrauka2Diagrama">
    <w:name w:val="Pagrindinio teksto įtrauka 2 Diagrama"/>
    <w:link w:val="Pagrindiniotekstotrauka2"/>
    <w:rsid w:val="00DE5B73"/>
    <w:rPr>
      <w:rFonts w:eastAsia="Times New Roman"/>
      <w:sz w:val="24"/>
      <w:szCs w:val="24"/>
    </w:rPr>
  </w:style>
  <w:style w:type="paragraph" w:styleId="Pagrindiniotekstotrauka3">
    <w:name w:val="Body Text Indent 3"/>
    <w:basedOn w:val="prastasis"/>
    <w:link w:val="Pagrindiniotekstotrauka3Diagrama"/>
    <w:rsid w:val="00DE5B73"/>
    <w:pPr>
      <w:spacing w:after="120"/>
      <w:ind w:left="283"/>
    </w:pPr>
    <w:rPr>
      <w:sz w:val="16"/>
      <w:szCs w:val="16"/>
      <w:lang w:val="x-none" w:eastAsia="x-none"/>
    </w:rPr>
  </w:style>
  <w:style w:type="character" w:customStyle="1" w:styleId="Pagrindiniotekstotrauka3Diagrama">
    <w:name w:val="Pagrindinio teksto įtrauka 3 Diagrama"/>
    <w:link w:val="Pagrindiniotekstotrauka3"/>
    <w:rsid w:val="00DE5B73"/>
    <w:rPr>
      <w:rFonts w:eastAsia="Times New Roman"/>
      <w:sz w:val="16"/>
      <w:szCs w:val="16"/>
    </w:rPr>
  </w:style>
  <w:style w:type="paragraph" w:styleId="prastasiniatinklio">
    <w:name w:val="Normal (Web)"/>
    <w:basedOn w:val="prastasis"/>
    <w:rsid w:val="00DE5B73"/>
    <w:pPr>
      <w:tabs>
        <w:tab w:val="clear" w:pos="567"/>
      </w:tabs>
      <w:spacing w:before="100" w:beforeAutospacing="1" w:after="100" w:afterAutospacing="1"/>
      <w:jc w:val="left"/>
    </w:pPr>
  </w:style>
  <w:style w:type="character" w:styleId="Hipersaitas">
    <w:name w:val="Hyperlink"/>
    <w:rsid w:val="00DE5B73"/>
    <w:rPr>
      <w:color w:val="0000FF"/>
      <w:u w:val="single"/>
    </w:rPr>
  </w:style>
  <w:style w:type="paragraph" w:styleId="Sraopastraipa">
    <w:name w:val="List Paragraph"/>
    <w:basedOn w:val="prastasis"/>
    <w:uiPriority w:val="34"/>
    <w:qFormat/>
    <w:rsid w:val="00DE5B73"/>
    <w:pPr>
      <w:ind w:left="720"/>
    </w:pPr>
    <w:rPr>
      <w:rFonts w:eastAsia="Calibri"/>
    </w:rPr>
  </w:style>
  <w:style w:type="character" w:styleId="Perirtashipersaitas">
    <w:name w:val="FollowedHyperlink"/>
    <w:rsid w:val="00DE5B73"/>
    <w:rPr>
      <w:rFonts w:cs="Times New Roman"/>
      <w:color w:val="auto"/>
      <w:u w:val="none"/>
    </w:rPr>
  </w:style>
  <w:style w:type="paragraph" w:customStyle="1" w:styleId="tekstas">
    <w:name w:val="tekstas"/>
    <w:basedOn w:val="prastasis"/>
    <w:rsid w:val="00DE5B73"/>
    <w:pPr>
      <w:tabs>
        <w:tab w:val="clear" w:pos="567"/>
      </w:tabs>
      <w:ind w:firstLine="720"/>
    </w:pPr>
    <w:rPr>
      <w:szCs w:val="20"/>
      <w:lang w:eastAsia="en-US"/>
    </w:rPr>
  </w:style>
  <w:style w:type="paragraph" w:customStyle="1" w:styleId="parasas">
    <w:name w:val="parasas"/>
    <w:basedOn w:val="prastasis"/>
    <w:rsid w:val="00DE5B73"/>
    <w:pPr>
      <w:tabs>
        <w:tab w:val="clear" w:pos="567"/>
      </w:tabs>
    </w:pPr>
    <w:rPr>
      <w:szCs w:val="20"/>
      <w:lang w:eastAsia="en-US"/>
    </w:rPr>
  </w:style>
  <w:style w:type="character" w:customStyle="1" w:styleId="PaprastasistekstasDiagrama">
    <w:name w:val="Paprastasis tekstas Diagrama"/>
    <w:link w:val="Paprastasistekstas"/>
    <w:uiPriority w:val="99"/>
    <w:rsid w:val="00DE5B73"/>
    <w:rPr>
      <w:rFonts w:ascii="Consolas" w:hAnsi="Consolas"/>
    </w:rPr>
  </w:style>
  <w:style w:type="paragraph" w:styleId="Paprastasistekstas">
    <w:name w:val="Plain Text"/>
    <w:basedOn w:val="prastasis"/>
    <w:link w:val="PaprastasistekstasDiagrama"/>
    <w:uiPriority w:val="99"/>
    <w:rsid w:val="00DE5B73"/>
    <w:pPr>
      <w:tabs>
        <w:tab w:val="clear" w:pos="567"/>
      </w:tabs>
      <w:jc w:val="left"/>
    </w:pPr>
    <w:rPr>
      <w:rFonts w:ascii="Consolas" w:eastAsia="Calibri" w:hAnsi="Consolas"/>
      <w:sz w:val="20"/>
      <w:szCs w:val="20"/>
      <w:lang w:val="x-none" w:eastAsia="x-none"/>
    </w:rPr>
  </w:style>
  <w:style w:type="character" w:customStyle="1" w:styleId="PlainTextChar1">
    <w:name w:val="Plain Text Char1"/>
    <w:uiPriority w:val="99"/>
    <w:semiHidden/>
    <w:rsid w:val="00DE5B73"/>
    <w:rPr>
      <w:rFonts w:ascii="Courier New" w:eastAsia="Times New Roman" w:hAnsi="Courier New" w:cs="Courier New"/>
    </w:rPr>
  </w:style>
  <w:style w:type="paragraph" w:customStyle="1" w:styleId="centrbold0">
    <w:name w:val="centrbold"/>
    <w:basedOn w:val="prastasis"/>
    <w:rsid w:val="00DE5B73"/>
    <w:pPr>
      <w:tabs>
        <w:tab w:val="clear" w:pos="567"/>
      </w:tabs>
      <w:spacing w:before="100" w:beforeAutospacing="1" w:after="100" w:afterAutospacing="1"/>
      <w:jc w:val="left"/>
    </w:pPr>
  </w:style>
  <w:style w:type="paragraph" w:customStyle="1" w:styleId="bodytext">
    <w:name w:val="bodytext"/>
    <w:basedOn w:val="prastasis"/>
    <w:rsid w:val="00DE5B73"/>
    <w:pPr>
      <w:tabs>
        <w:tab w:val="clear" w:pos="567"/>
      </w:tabs>
      <w:spacing w:before="100" w:beforeAutospacing="1" w:after="100" w:afterAutospacing="1"/>
      <w:jc w:val="left"/>
    </w:pPr>
  </w:style>
  <w:style w:type="paragraph" w:styleId="Porat">
    <w:name w:val="footer"/>
    <w:basedOn w:val="prastasis"/>
    <w:link w:val="PoratDiagrama"/>
    <w:uiPriority w:val="99"/>
    <w:rsid w:val="00DE5B73"/>
    <w:pPr>
      <w:tabs>
        <w:tab w:val="clear" w:pos="567"/>
        <w:tab w:val="center" w:pos="4819"/>
        <w:tab w:val="right" w:pos="9638"/>
      </w:tabs>
      <w:jc w:val="left"/>
    </w:pPr>
    <w:rPr>
      <w:lang w:val="en-US" w:eastAsia="en-US"/>
    </w:rPr>
  </w:style>
  <w:style w:type="character" w:customStyle="1" w:styleId="PoratDiagrama">
    <w:name w:val="Poraštė Diagrama"/>
    <w:link w:val="Porat"/>
    <w:uiPriority w:val="99"/>
    <w:rsid w:val="00DE5B73"/>
    <w:rPr>
      <w:rFonts w:eastAsia="Times New Roman"/>
      <w:sz w:val="24"/>
      <w:szCs w:val="24"/>
      <w:lang w:val="en-US" w:eastAsia="en-US"/>
    </w:rPr>
  </w:style>
  <w:style w:type="paragraph" w:customStyle="1" w:styleId="pavadinimas">
    <w:name w:val="pavadinimas"/>
    <w:basedOn w:val="prastasis"/>
    <w:rsid w:val="004B1917"/>
    <w:pPr>
      <w:tabs>
        <w:tab w:val="clear" w:pos="567"/>
      </w:tabs>
      <w:spacing w:before="100" w:beforeAutospacing="1" w:after="100" w:afterAutospacing="1"/>
      <w:jc w:val="left"/>
    </w:pPr>
  </w:style>
  <w:style w:type="character" w:styleId="Grietas">
    <w:name w:val="Strong"/>
    <w:qFormat/>
    <w:rsid w:val="00994130"/>
    <w:rPr>
      <w:b/>
      <w:bCs/>
    </w:rPr>
  </w:style>
  <w:style w:type="paragraph" w:customStyle="1" w:styleId="Adresatas">
    <w:name w:val="Adresatas"/>
    <w:basedOn w:val="prastasis"/>
    <w:rsid w:val="00085110"/>
    <w:pPr>
      <w:widowControl w:val="0"/>
      <w:tabs>
        <w:tab w:val="clear" w:pos="567"/>
      </w:tabs>
      <w:overflowPunct w:val="0"/>
      <w:autoSpaceDE w:val="0"/>
      <w:autoSpaceDN w:val="0"/>
      <w:adjustRightInd w:val="0"/>
      <w:jc w:val="left"/>
      <w:textAlignment w:val="baseline"/>
    </w:pPr>
    <w:rPr>
      <w:szCs w:val="20"/>
    </w:rPr>
  </w:style>
  <w:style w:type="paragraph" w:customStyle="1" w:styleId="BodyText10">
    <w:name w:val="Body Text10"/>
    <w:rsid w:val="002165EF"/>
    <w:pPr>
      <w:ind w:firstLine="312"/>
      <w:jc w:val="both"/>
    </w:pPr>
    <w:rPr>
      <w:rFonts w:ascii="TimesLT" w:eastAsia="Times New Roman" w:hAnsi="TimesLT"/>
      <w:snapToGrid w:val="0"/>
      <w:lang w:val="en-US" w:eastAsia="en-US"/>
    </w:rPr>
  </w:style>
  <w:style w:type="character" w:customStyle="1" w:styleId="datamnuo">
    <w:name w:val="datamnuo"/>
    <w:rsid w:val="000B380E"/>
  </w:style>
  <w:style w:type="paragraph" w:styleId="Pavadinimas0">
    <w:name w:val="Title"/>
    <w:basedOn w:val="prastasis"/>
    <w:link w:val="PavadinimasDiagrama"/>
    <w:qFormat/>
    <w:rsid w:val="00196A02"/>
    <w:pPr>
      <w:tabs>
        <w:tab w:val="clear" w:pos="567"/>
      </w:tabs>
      <w:spacing w:before="100" w:beforeAutospacing="1" w:after="100" w:afterAutospacing="1"/>
      <w:jc w:val="left"/>
    </w:pPr>
    <w:rPr>
      <w:lang w:val="en-US" w:eastAsia="en-US"/>
    </w:rPr>
  </w:style>
  <w:style w:type="character" w:customStyle="1" w:styleId="PavadinimasDiagrama">
    <w:name w:val="Pavadinimas Diagrama"/>
    <w:link w:val="Pavadinimas0"/>
    <w:rsid w:val="00196A02"/>
    <w:rPr>
      <w:rFonts w:eastAsia="Times New Roman"/>
      <w:sz w:val="24"/>
      <w:szCs w:val="24"/>
      <w:lang w:val="en-US" w:eastAsia="en-US"/>
    </w:rPr>
  </w:style>
  <w:style w:type="character" w:customStyle="1" w:styleId="Bodytext0">
    <w:name w:val="Body text_"/>
    <w:link w:val="BodyText4"/>
    <w:rsid w:val="00CF48DF"/>
    <w:rPr>
      <w:rFonts w:eastAsia="Times New Roman"/>
      <w:sz w:val="22"/>
      <w:szCs w:val="22"/>
      <w:shd w:val="clear" w:color="auto" w:fill="FFFFFF"/>
    </w:rPr>
  </w:style>
  <w:style w:type="character" w:customStyle="1" w:styleId="BodyText2">
    <w:name w:val="Body Text2"/>
    <w:rsid w:val="00CF48DF"/>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style>
  <w:style w:type="paragraph" w:customStyle="1" w:styleId="BodyText4">
    <w:name w:val="Body Text4"/>
    <w:basedOn w:val="prastasis"/>
    <w:link w:val="Bodytext0"/>
    <w:rsid w:val="00CF48DF"/>
    <w:pPr>
      <w:widowControl w:val="0"/>
      <w:shd w:val="clear" w:color="auto" w:fill="FFFFFF"/>
      <w:tabs>
        <w:tab w:val="clear" w:pos="567"/>
      </w:tabs>
      <w:spacing w:after="1380" w:line="274" w:lineRule="exact"/>
      <w:jc w:val="left"/>
    </w:pPr>
    <w:rPr>
      <w:sz w:val="22"/>
      <w:szCs w:val="22"/>
    </w:rPr>
  </w:style>
  <w:style w:type="paragraph" w:customStyle="1" w:styleId="pasiulymai2">
    <w:name w:val="pasiulymai2"/>
    <w:basedOn w:val="prastasis"/>
    <w:rsid w:val="00CF48DF"/>
    <w:pPr>
      <w:tabs>
        <w:tab w:val="clear" w:pos="567"/>
      </w:tabs>
      <w:spacing w:before="100" w:beforeAutospacing="1" w:after="100" w:afterAutospacing="1"/>
      <w:jc w:val="left"/>
    </w:pPr>
  </w:style>
  <w:style w:type="character" w:customStyle="1" w:styleId="apple-converted-space">
    <w:name w:val="apple-converted-space"/>
    <w:rsid w:val="006B2963"/>
  </w:style>
  <w:style w:type="character" w:customStyle="1" w:styleId="Bodytext5">
    <w:name w:val="Body text (5)_"/>
    <w:link w:val="Bodytext50"/>
    <w:locked/>
    <w:rsid w:val="00D74210"/>
    <w:rPr>
      <w:rFonts w:eastAsia="Times New Roman"/>
      <w:i/>
      <w:iCs/>
      <w:sz w:val="23"/>
      <w:szCs w:val="23"/>
      <w:shd w:val="clear" w:color="auto" w:fill="FFFFFF"/>
    </w:rPr>
  </w:style>
  <w:style w:type="paragraph" w:customStyle="1" w:styleId="Bodytext50">
    <w:name w:val="Body text (5)"/>
    <w:basedOn w:val="prastasis"/>
    <w:link w:val="Bodytext5"/>
    <w:rsid w:val="00D74210"/>
    <w:pPr>
      <w:widowControl w:val="0"/>
      <w:shd w:val="clear" w:color="auto" w:fill="FFFFFF"/>
      <w:tabs>
        <w:tab w:val="clear" w:pos="567"/>
      </w:tabs>
      <w:spacing w:before="180" w:line="274" w:lineRule="exact"/>
    </w:pPr>
    <w:rPr>
      <w:i/>
      <w:iCs/>
      <w:sz w:val="23"/>
      <w:szCs w:val="23"/>
    </w:rPr>
  </w:style>
  <w:style w:type="character" w:customStyle="1" w:styleId="BodytextBold">
    <w:name w:val="Body text + Bold"/>
    <w:rsid w:val="002D3E8B"/>
    <w:rPr>
      <w:rFonts w:ascii="Times New Roman" w:eastAsia="Times New Roman" w:hAnsi="Times New Roman" w:cs="Times New Roman" w:hint="default"/>
      <w:b/>
      <w:bCs/>
      <w:i w:val="0"/>
      <w:iCs w:val="0"/>
      <w:smallCaps w:val="0"/>
      <w:strike w:val="0"/>
      <w:dstrike w:val="0"/>
      <w:color w:val="000000"/>
      <w:spacing w:val="0"/>
      <w:w w:val="100"/>
      <w:position w:val="0"/>
      <w:sz w:val="21"/>
      <w:szCs w:val="21"/>
      <w:u w:val="none"/>
      <w:effect w:val="none"/>
      <w:lang w:val="lt-LT" w:eastAsia="lt-LT" w:bidi="lt-LT"/>
    </w:rPr>
  </w:style>
  <w:style w:type="character" w:customStyle="1" w:styleId="Bodytext3">
    <w:name w:val="Body text (3)_"/>
    <w:link w:val="Bodytext30"/>
    <w:locked/>
    <w:rsid w:val="002D3E8B"/>
    <w:rPr>
      <w:rFonts w:eastAsia="Times New Roman"/>
      <w:b/>
      <w:bCs/>
      <w:sz w:val="21"/>
      <w:szCs w:val="21"/>
      <w:shd w:val="clear" w:color="auto" w:fill="FFFFFF"/>
    </w:rPr>
  </w:style>
  <w:style w:type="paragraph" w:customStyle="1" w:styleId="Bodytext30">
    <w:name w:val="Body text (3)"/>
    <w:basedOn w:val="prastasis"/>
    <w:link w:val="Bodytext3"/>
    <w:rsid w:val="002D3E8B"/>
    <w:pPr>
      <w:widowControl w:val="0"/>
      <w:shd w:val="clear" w:color="auto" w:fill="FFFFFF"/>
      <w:tabs>
        <w:tab w:val="clear" w:pos="567"/>
      </w:tabs>
      <w:spacing w:after="480" w:line="0" w:lineRule="atLeast"/>
      <w:jc w:val="left"/>
    </w:pPr>
    <w:rPr>
      <w:b/>
      <w:bCs/>
      <w:sz w:val="21"/>
      <w:szCs w:val="21"/>
    </w:rPr>
  </w:style>
  <w:style w:type="character" w:customStyle="1" w:styleId="Bodytext3NotBold">
    <w:name w:val="Body text (3) + Not Bold"/>
    <w:rsid w:val="002D3E8B"/>
    <w:rPr>
      <w:rFonts w:eastAsia="Times New Roman"/>
      <w:b/>
      <w:bCs/>
      <w:color w:val="000000"/>
      <w:spacing w:val="0"/>
      <w:w w:val="100"/>
      <w:position w:val="0"/>
      <w:sz w:val="21"/>
      <w:szCs w:val="21"/>
      <w:shd w:val="clear" w:color="auto" w:fill="FFFFFF"/>
      <w:lang w:val="lt-LT" w:eastAsia="lt-LT" w:bidi="lt-LT"/>
    </w:rPr>
  </w:style>
  <w:style w:type="character" w:customStyle="1" w:styleId="BodyText31">
    <w:name w:val="Body Text3"/>
    <w:rsid w:val="002D3E8B"/>
    <w:rPr>
      <w:rFonts w:eastAsia="Times New Roman"/>
      <w:strike/>
      <w:color w:val="000000"/>
      <w:spacing w:val="0"/>
      <w:w w:val="100"/>
      <w:position w:val="0"/>
      <w:sz w:val="21"/>
      <w:szCs w:val="21"/>
      <w:shd w:val="clear" w:color="auto" w:fill="FFFFFF"/>
      <w:lang w:val="lt-LT" w:eastAsia="lt-LT" w:bidi="lt-LT"/>
    </w:rPr>
  </w:style>
  <w:style w:type="character" w:customStyle="1" w:styleId="BodytextItalic">
    <w:name w:val="Body text + Italic"/>
    <w:rsid w:val="002D3E8B"/>
    <w:rPr>
      <w:rFonts w:eastAsia="Times New Roman"/>
      <w:i/>
      <w:iCs/>
      <w:color w:val="000000"/>
      <w:spacing w:val="0"/>
      <w:w w:val="100"/>
      <w:position w:val="0"/>
      <w:sz w:val="21"/>
      <w:szCs w:val="21"/>
      <w:shd w:val="clear" w:color="auto" w:fill="FFFFFF"/>
      <w:lang w:val="lt-LT" w:eastAsia="lt-LT" w:bidi="lt-LT"/>
    </w:rPr>
  </w:style>
  <w:style w:type="character" w:styleId="Komentaronuoroda">
    <w:name w:val="annotation reference"/>
    <w:semiHidden/>
    <w:unhideWhenUsed/>
    <w:rsid w:val="00B7647D"/>
    <w:rPr>
      <w:sz w:val="16"/>
      <w:szCs w:val="16"/>
    </w:rPr>
  </w:style>
  <w:style w:type="paragraph" w:styleId="Komentarotekstas">
    <w:name w:val="annotation text"/>
    <w:basedOn w:val="prastasis"/>
    <w:link w:val="KomentarotekstasDiagrama"/>
    <w:semiHidden/>
    <w:unhideWhenUsed/>
    <w:rsid w:val="00B7647D"/>
    <w:rPr>
      <w:sz w:val="20"/>
      <w:szCs w:val="20"/>
    </w:rPr>
  </w:style>
  <w:style w:type="character" w:customStyle="1" w:styleId="KomentarotekstasDiagrama">
    <w:name w:val="Komentaro tekstas Diagrama"/>
    <w:link w:val="Komentarotekstas"/>
    <w:semiHidden/>
    <w:rsid w:val="00B7647D"/>
    <w:rPr>
      <w:rFonts w:eastAsia="Times New Roman"/>
    </w:rPr>
  </w:style>
  <w:style w:type="paragraph" w:styleId="Komentarotema">
    <w:name w:val="annotation subject"/>
    <w:basedOn w:val="Komentarotekstas"/>
    <w:next w:val="Komentarotekstas"/>
    <w:link w:val="KomentarotemaDiagrama"/>
    <w:uiPriority w:val="99"/>
    <w:semiHidden/>
    <w:unhideWhenUsed/>
    <w:rsid w:val="00B7647D"/>
    <w:rPr>
      <w:b/>
      <w:bCs/>
    </w:rPr>
  </w:style>
  <w:style w:type="character" w:customStyle="1" w:styleId="KomentarotemaDiagrama">
    <w:name w:val="Komentaro tema Diagrama"/>
    <w:link w:val="Komentarotema"/>
    <w:uiPriority w:val="99"/>
    <w:semiHidden/>
    <w:rsid w:val="00B7647D"/>
    <w:rPr>
      <w:rFonts w:eastAsia="Times New Roman"/>
      <w:b/>
      <w:bCs/>
    </w:rPr>
  </w:style>
  <w:style w:type="paragraph" w:customStyle="1" w:styleId="Style32">
    <w:name w:val="Style32"/>
    <w:basedOn w:val="prastasis"/>
    <w:rsid w:val="00695A79"/>
    <w:pPr>
      <w:widowControl w:val="0"/>
      <w:tabs>
        <w:tab w:val="clear" w:pos="567"/>
      </w:tabs>
      <w:autoSpaceDE w:val="0"/>
      <w:autoSpaceDN w:val="0"/>
      <w:adjustRightInd w:val="0"/>
      <w:spacing w:line="274" w:lineRule="exact"/>
      <w:ind w:firstLine="566"/>
    </w:pPr>
  </w:style>
  <w:style w:type="paragraph" w:customStyle="1" w:styleId="preformatted">
    <w:name w:val="preformatted"/>
    <w:basedOn w:val="prastasis"/>
    <w:rsid w:val="005368F4"/>
    <w:pPr>
      <w:tabs>
        <w:tab w:val="clear" w:pos="567"/>
      </w:tabs>
      <w:spacing w:before="100" w:beforeAutospacing="1" w:after="100" w:afterAutospacing="1"/>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1535">
      <w:bodyDiv w:val="1"/>
      <w:marLeft w:val="0"/>
      <w:marRight w:val="0"/>
      <w:marTop w:val="0"/>
      <w:marBottom w:val="0"/>
      <w:divBdr>
        <w:top w:val="none" w:sz="0" w:space="0" w:color="auto"/>
        <w:left w:val="none" w:sz="0" w:space="0" w:color="auto"/>
        <w:bottom w:val="none" w:sz="0" w:space="0" w:color="auto"/>
        <w:right w:val="none" w:sz="0" w:space="0" w:color="auto"/>
      </w:divBdr>
    </w:div>
    <w:div w:id="11422877">
      <w:bodyDiv w:val="1"/>
      <w:marLeft w:val="0"/>
      <w:marRight w:val="0"/>
      <w:marTop w:val="0"/>
      <w:marBottom w:val="0"/>
      <w:divBdr>
        <w:top w:val="none" w:sz="0" w:space="0" w:color="auto"/>
        <w:left w:val="none" w:sz="0" w:space="0" w:color="auto"/>
        <w:bottom w:val="none" w:sz="0" w:space="0" w:color="auto"/>
        <w:right w:val="none" w:sz="0" w:space="0" w:color="auto"/>
      </w:divBdr>
    </w:div>
    <w:div w:id="13576523">
      <w:bodyDiv w:val="1"/>
      <w:marLeft w:val="0"/>
      <w:marRight w:val="0"/>
      <w:marTop w:val="0"/>
      <w:marBottom w:val="0"/>
      <w:divBdr>
        <w:top w:val="none" w:sz="0" w:space="0" w:color="auto"/>
        <w:left w:val="none" w:sz="0" w:space="0" w:color="auto"/>
        <w:bottom w:val="none" w:sz="0" w:space="0" w:color="auto"/>
        <w:right w:val="none" w:sz="0" w:space="0" w:color="auto"/>
      </w:divBdr>
    </w:div>
    <w:div w:id="41098038">
      <w:bodyDiv w:val="1"/>
      <w:marLeft w:val="0"/>
      <w:marRight w:val="0"/>
      <w:marTop w:val="0"/>
      <w:marBottom w:val="0"/>
      <w:divBdr>
        <w:top w:val="none" w:sz="0" w:space="0" w:color="auto"/>
        <w:left w:val="none" w:sz="0" w:space="0" w:color="auto"/>
        <w:bottom w:val="none" w:sz="0" w:space="0" w:color="auto"/>
        <w:right w:val="none" w:sz="0" w:space="0" w:color="auto"/>
      </w:divBdr>
      <w:divsChild>
        <w:div w:id="561211493">
          <w:marLeft w:val="0"/>
          <w:marRight w:val="0"/>
          <w:marTop w:val="0"/>
          <w:marBottom w:val="0"/>
          <w:divBdr>
            <w:top w:val="none" w:sz="0" w:space="0" w:color="auto"/>
            <w:left w:val="none" w:sz="0" w:space="0" w:color="auto"/>
            <w:bottom w:val="none" w:sz="0" w:space="0" w:color="auto"/>
            <w:right w:val="none" w:sz="0" w:space="0" w:color="auto"/>
          </w:divBdr>
        </w:div>
      </w:divsChild>
    </w:div>
    <w:div w:id="43524792">
      <w:bodyDiv w:val="1"/>
      <w:marLeft w:val="0"/>
      <w:marRight w:val="0"/>
      <w:marTop w:val="0"/>
      <w:marBottom w:val="0"/>
      <w:divBdr>
        <w:top w:val="none" w:sz="0" w:space="0" w:color="auto"/>
        <w:left w:val="none" w:sz="0" w:space="0" w:color="auto"/>
        <w:bottom w:val="none" w:sz="0" w:space="0" w:color="auto"/>
        <w:right w:val="none" w:sz="0" w:space="0" w:color="auto"/>
      </w:divBdr>
    </w:div>
    <w:div w:id="88626217">
      <w:bodyDiv w:val="1"/>
      <w:marLeft w:val="0"/>
      <w:marRight w:val="0"/>
      <w:marTop w:val="0"/>
      <w:marBottom w:val="0"/>
      <w:divBdr>
        <w:top w:val="none" w:sz="0" w:space="0" w:color="auto"/>
        <w:left w:val="none" w:sz="0" w:space="0" w:color="auto"/>
        <w:bottom w:val="none" w:sz="0" w:space="0" w:color="auto"/>
        <w:right w:val="none" w:sz="0" w:space="0" w:color="auto"/>
      </w:divBdr>
    </w:div>
    <w:div w:id="95298226">
      <w:bodyDiv w:val="1"/>
      <w:marLeft w:val="0"/>
      <w:marRight w:val="0"/>
      <w:marTop w:val="0"/>
      <w:marBottom w:val="0"/>
      <w:divBdr>
        <w:top w:val="none" w:sz="0" w:space="0" w:color="auto"/>
        <w:left w:val="none" w:sz="0" w:space="0" w:color="auto"/>
        <w:bottom w:val="none" w:sz="0" w:space="0" w:color="auto"/>
        <w:right w:val="none" w:sz="0" w:space="0" w:color="auto"/>
      </w:divBdr>
    </w:div>
    <w:div w:id="113134142">
      <w:bodyDiv w:val="1"/>
      <w:marLeft w:val="0"/>
      <w:marRight w:val="0"/>
      <w:marTop w:val="0"/>
      <w:marBottom w:val="0"/>
      <w:divBdr>
        <w:top w:val="none" w:sz="0" w:space="0" w:color="auto"/>
        <w:left w:val="none" w:sz="0" w:space="0" w:color="auto"/>
        <w:bottom w:val="none" w:sz="0" w:space="0" w:color="auto"/>
        <w:right w:val="none" w:sz="0" w:space="0" w:color="auto"/>
      </w:divBdr>
    </w:div>
    <w:div w:id="132328946">
      <w:bodyDiv w:val="1"/>
      <w:marLeft w:val="0"/>
      <w:marRight w:val="0"/>
      <w:marTop w:val="0"/>
      <w:marBottom w:val="0"/>
      <w:divBdr>
        <w:top w:val="none" w:sz="0" w:space="0" w:color="auto"/>
        <w:left w:val="none" w:sz="0" w:space="0" w:color="auto"/>
        <w:bottom w:val="none" w:sz="0" w:space="0" w:color="auto"/>
        <w:right w:val="none" w:sz="0" w:space="0" w:color="auto"/>
      </w:divBdr>
    </w:div>
    <w:div w:id="164320034">
      <w:bodyDiv w:val="1"/>
      <w:marLeft w:val="0"/>
      <w:marRight w:val="0"/>
      <w:marTop w:val="0"/>
      <w:marBottom w:val="0"/>
      <w:divBdr>
        <w:top w:val="none" w:sz="0" w:space="0" w:color="auto"/>
        <w:left w:val="none" w:sz="0" w:space="0" w:color="auto"/>
        <w:bottom w:val="none" w:sz="0" w:space="0" w:color="auto"/>
        <w:right w:val="none" w:sz="0" w:space="0" w:color="auto"/>
      </w:divBdr>
    </w:div>
    <w:div w:id="211041205">
      <w:bodyDiv w:val="1"/>
      <w:marLeft w:val="0"/>
      <w:marRight w:val="0"/>
      <w:marTop w:val="0"/>
      <w:marBottom w:val="0"/>
      <w:divBdr>
        <w:top w:val="none" w:sz="0" w:space="0" w:color="auto"/>
        <w:left w:val="none" w:sz="0" w:space="0" w:color="auto"/>
        <w:bottom w:val="none" w:sz="0" w:space="0" w:color="auto"/>
        <w:right w:val="none" w:sz="0" w:space="0" w:color="auto"/>
      </w:divBdr>
    </w:div>
    <w:div w:id="211354054">
      <w:bodyDiv w:val="1"/>
      <w:marLeft w:val="0"/>
      <w:marRight w:val="0"/>
      <w:marTop w:val="0"/>
      <w:marBottom w:val="0"/>
      <w:divBdr>
        <w:top w:val="none" w:sz="0" w:space="0" w:color="auto"/>
        <w:left w:val="none" w:sz="0" w:space="0" w:color="auto"/>
        <w:bottom w:val="none" w:sz="0" w:space="0" w:color="auto"/>
        <w:right w:val="none" w:sz="0" w:space="0" w:color="auto"/>
      </w:divBdr>
    </w:div>
    <w:div w:id="243689744">
      <w:bodyDiv w:val="1"/>
      <w:marLeft w:val="0"/>
      <w:marRight w:val="0"/>
      <w:marTop w:val="0"/>
      <w:marBottom w:val="0"/>
      <w:divBdr>
        <w:top w:val="none" w:sz="0" w:space="0" w:color="auto"/>
        <w:left w:val="none" w:sz="0" w:space="0" w:color="auto"/>
        <w:bottom w:val="none" w:sz="0" w:space="0" w:color="auto"/>
        <w:right w:val="none" w:sz="0" w:space="0" w:color="auto"/>
      </w:divBdr>
    </w:div>
    <w:div w:id="269628660">
      <w:bodyDiv w:val="1"/>
      <w:marLeft w:val="0"/>
      <w:marRight w:val="0"/>
      <w:marTop w:val="0"/>
      <w:marBottom w:val="0"/>
      <w:divBdr>
        <w:top w:val="none" w:sz="0" w:space="0" w:color="auto"/>
        <w:left w:val="none" w:sz="0" w:space="0" w:color="auto"/>
        <w:bottom w:val="none" w:sz="0" w:space="0" w:color="auto"/>
        <w:right w:val="none" w:sz="0" w:space="0" w:color="auto"/>
      </w:divBdr>
    </w:div>
    <w:div w:id="327635428">
      <w:bodyDiv w:val="1"/>
      <w:marLeft w:val="0"/>
      <w:marRight w:val="0"/>
      <w:marTop w:val="0"/>
      <w:marBottom w:val="0"/>
      <w:divBdr>
        <w:top w:val="none" w:sz="0" w:space="0" w:color="auto"/>
        <w:left w:val="none" w:sz="0" w:space="0" w:color="auto"/>
        <w:bottom w:val="none" w:sz="0" w:space="0" w:color="auto"/>
        <w:right w:val="none" w:sz="0" w:space="0" w:color="auto"/>
      </w:divBdr>
    </w:div>
    <w:div w:id="343828624">
      <w:bodyDiv w:val="1"/>
      <w:marLeft w:val="0"/>
      <w:marRight w:val="0"/>
      <w:marTop w:val="0"/>
      <w:marBottom w:val="0"/>
      <w:divBdr>
        <w:top w:val="none" w:sz="0" w:space="0" w:color="auto"/>
        <w:left w:val="none" w:sz="0" w:space="0" w:color="auto"/>
        <w:bottom w:val="none" w:sz="0" w:space="0" w:color="auto"/>
        <w:right w:val="none" w:sz="0" w:space="0" w:color="auto"/>
      </w:divBdr>
    </w:div>
    <w:div w:id="362364959">
      <w:bodyDiv w:val="1"/>
      <w:marLeft w:val="0"/>
      <w:marRight w:val="0"/>
      <w:marTop w:val="0"/>
      <w:marBottom w:val="0"/>
      <w:divBdr>
        <w:top w:val="none" w:sz="0" w:space="0" w:color="auto"/>
        <w:left w:val="none" w:sz="0" w:space="0" w:color="auto"/>
        <w:bottom w:val="none" w:sz="0" w:space="0" w:color="auto"/>
        <w:right w:val="none" w:sz="0" w:space="0" w:color="auto"/>
      </w:divBdr>
    </w:div>
    <w:div w:id="380178646">
      <w:bodyDiv w:val="1"/>
      <w:marLeft w:val="0"/>
      <w:marRight w:val="0"/>
      <w:marTop w:val="0"/>
      <w:marBottom w:val="0"/>
      <w:divBdr>
        <w:top w:val="none" w:sz="0" w:space="0" w:color="auto"/>
        <w:left w:val="none" w:sz="0" w:space="0" w:color="auto"/>
        <w:bottom w:val="none" w:sz="0" w:space="0" w:color="auto"/>
        <w:right w:val="none" w:sz="0" w:space="0" w:color="auto"/>
      </w:divBdr>
    </w:div>
    <w:div w:id="445079679">
      <w:bodyDiv w:val="1"/>
      <w:marLeft w:val="0"/>
      <w:marRight w:val="0"/>
      <w:marTop w:val="0"/>
      <w:marBottom w:val="0"/>
      <w:divBdr>
        <w:top w:val="none" w:sz="0" w:space="0" w:color="auto"/>
        <w:left w:val="none" w:sz="0" w:space="0" w:color="auto"/>
        <w:bottom w:val="none" w:sz="0" w:space="0" w:color="auto"/>
        <w:right w:val="none" w:sz="0" w:space="0" w:color="auto"/>
      </w:divBdr>
      <w:divsChild>
        <w:div w:id="413555729">
          <w:marLeft w:val="0"/>
          <w:marRight w:val="0"/>
          <w:marTop w:val="0"/>
          <w:marBottom w:val="0"/>
          <w:divBdr>
            <w:top w:val="none" w:sz="0" w:space="0" w:color="auto"/>
            <w:left w:val="none" w:sz="0" w:space="0" w:color="auto"/>
            <w:bottom w:val="none" w:sz="0" w:space="0" w:color="auto"/>
            <w:right w:val="none" w:sz="0" w:space="0" w:color="auto"/>
          </w:divBdr>
        </w:div>
        <w:div w:id="726539637">
          <w:marLeft w:val="0"/>
          <w:marRight w:val="0"/>
          <w:marTop w:val="0"/>
          <w:marBottom w:val="0"/>
          <w:divBdr>
            <w:top w:val="none" w:sz="0" w:space="0" w:color="auto"/>
            <w:left w:val="none" w:sz="0" w:space="0" w:color="auto"/>
            <w:bottom w:val="none" w:sz="0" w:space="0" w:color="auto"/>
            <w:right w:val="none" w:sz="0" w:space="0" w:color="auto"/>
          </w:divBdr>
        </w:div>
      </w:divsChild>
    </w:div>
    <w:div w:id="465240374">
      <w:bodyDiv w:val="1"/>
      <w:marLeft w:val="0"/>
      <w:marRight w:val="0"/>
      <w:marTop w:val="0"/>
      <w:marBottom w:val="0"/>
      <w:divBdr>
        <w:top w:val="none" w:sz="0" w:space="0" w:color="auto"/>
        <w:left w:val="none" w:sz="0" w:space="0" w:color="auto"/>
        <w:bottom w:val="none" w:sz="0" w:space="0" w:color="auto"/>
        <w:right w:val="none" w:sz="0" w:space="0" w:color="auto"/>
      </w:divBdr>
    </w:div>
    <w:div w:id="475925501">
      <w:bodyDiv w:val="1"/>
      <w:marLeft w:val="0"/>
      <w:marRight w:val="0"/>
      <w:marTop w:val="0"/>
      <w:marBottom w:val="0"/>
      <w:divBdr>
        <w:top w:val="none" w:sz="0" w:space="0" w:color="auto"/>
        <w:left w:val="none" w:sz="0" w:space="0" w:color="auto"/>
        <w:bottom w:val="none" w:sz="0" w:space="0" w:color="auto"/>
        <w:right w:val="none" w:sz="0" w:space="0" w:color="auto"/>
      </w:divBdr>
    </w:div>
    <w:div w:id="496922155">
      <w:bodyDiv w:val="1"/>
      <w:marLeft w:val="0"/>
      <w:marRight w:val="0"/>
      <w:marTop w:val="0"/>
      <w:marBottom w:val="0"/>
      <w:divBdr>
        <w:top w:val="none" w:sz="0" w:space="0" w:color="auto"/>
        <w:left w:val="none" w:sz="0" w:space="0" w:color="auto"/>
        <w:bottom w:val="none" w:sz="0" w:space="0" w:color="auto"/>
        <w:right w:val="none" w:sz="0" w:space="0" w:color="auto"/>
      </w:divBdr>
    </w:div>
    <w:div w:id="518617598">
      <w:bodyDiv w:val="1"/>
      <w:marLeft w:val="0"/>
      <w:marRight w:val="0"/>
      <w:marTop w:val="0"/>
      <w:marBottom w:val="0"/>
      <w:divBdr>
        <w:top w:val="none" w:sz="0" w:space="0" w:color="auto"/>
        <w:left w:val="none" w:sz="0" w:space="0" w:color="auto"/>
        <w:bottom w:val="none" w:sz="0" w:space="0" w:color="auto"/>
        <w:right w:val="none" w:sz="0" w:space="0" w:color="auto"/>
      </w:divBdr>
    </w:div>
    <w:div w:id="547692302">
      <w:bodyDiv w:val="1"/>
      <w:marLeft w:val="0"/>
      <w:marRight w:val="0"/>
      <w:marTop w:val="0"/>
      <w:marBottom w:val="0"/>
      <w:divBdr>
        <w:top w:val="none" w:sz="0" w:space="0" w:color="auto"/>
        <w:left w:val="none" w:sz="0" w:space="0" w:color="auto"/>
        <w:bottom w:val="none" w:sz="0" w:space="0" w:color="auto"/>
        <w:right w:val="none" w:sz="0" w:space="0" w:color="auto"/>
      </w:divBdr>
    </w:div>
    <w:div w:id="595865394">
      <w:bodyDiv w:val="1"/>
      <w:marLeft w:val="0"/>
      <w:marRight w:val="0"/>
      <w:marTop w:val="0"/>
      <w:marBottom w:val="0"/>
      <w:divBdr>
        <w:top w:val="none" w:sz="0" w:space="0" w:color="auto"/>
        <w:left w:val="none" w:sz="0" w:space="0" w:color="auto"/>
        <w:bottom w:val="none" w:sz="0" w:space="0" w:color="auto"/>
        <w:right w:val="none" w:sz="0" w:space="0" w:color="auto"/>
      </w:divBdr>
    </w:div>
    <w:div w:id="610090793">
      <w:bodyDiv w:val="1"/>
      <w:marLeft w:val="0"/>
      <w:marRight w:val="0"/>
      <w:marTop w:val="0"/>
      <w:marBottom w:val="0"/>
      <w:divBdr>
        <w:top w:val="none" w:sz="0" w:space="0" w:color="auto"/>
        <w:left w:val="none" w:sz="0" w:space="0" w:color="auto"/>
        <w:bottom w:val="none" w:sz="0" w:space="0" w:color="auto"/>
        <w:right w:val="none" w:sz="0" w:space="0" w:color="auto"/>
      </w:divBdr>
    </w:div>
    <w:div w:id="630018696">
      <w:bodyDiv w:val="1"/>
      <w:marLeft w:val="0"/>
      <w:marRight w:val="0"/>
      <w:marTop w:val="0"/>
      <w:marBottom w:val="0"/>
      <w:divBdr>
        <w:top w:val="none" w:sz="0" w:space="0" w:color="auto"/>
        <w:left w:val="none" w:sz="0" w:space="0" w:color="auto"/>
        <w:bottom w:val="none" w:sz="0" w:space="0" w:color="auto"/>
        <w:right w:val="none" w:sz="0" w:space="0" w:color="auto"/>
      </w:divBdr>
    </w:div>
    <w:div w:id="688877067">
      <w:bodyDiv w:val="1"/>
      <w:marLeft w:val="0"/>
      <w:marRight w:val="0"/>
      <w:marTop w:val="0"/>
      <w:marBottom w:val="0"/>
      <w:divBdr>
        <w:top w:val="none" w:sz="0" w:space="0" w:color="auto"/>
        <w:left w:val="none" w:sz="0" w:space="0" w:color="auto"/>
        <w:bottom w:val="none" w:sz="0" w:space="0" w:color="auto"/>
        <w:right w:val="none" w:sz="0" w:space="0" w:color="auto"/>
      </w:divBdr>
    </w:div>
    <w:div w:id="714933492">
      <w:bodyDiv w:val="1"/>
      <w:marLeft w:val="0"/>
      <w:marRight w:val="0"/>
      <w:marTop w:val="0"/>
      <w:marBottom w:val="0"/>
      <w:divBdr>
        <w:top w:val="none" w:sz="0" w:space="0" w:color="auto"/>
        <w:left w:val="none" w:sz="0" w:space="0" w:color="auto"/>
        <w:bottom w:val="none" w:sz="0" w:space="0" w:color="auto"/>
        <w:right w:val="none" w:sz="0" w:space="0" w:color="auto"/>
      </w:divBdr>
    </w:div>
    <w:div w:id="762072317">
      <w:bodyDiv w:val="1"/>
      <w:marLeft w:val="0"/>
      <w:marRight w:val="0"/>
      <w:marTop w:val="0"/>
      <w:marBottom w:val="0"/>
      <w:divBdr>
        <w:top w:val="none" w:sz="0" w:space="0" w:color="auto"/>
        <w:left w:val="none" w:sz="0" w:space="0" w:color="auto"/>
        <w:bottom w:val="none" w:sz="0" w:space="0" w:color="auto"/>
        <w:right w:val="none" w:sz="0" w:space="0" w:color="auto"/>
      </w:divBdr>
    </w:div>
    <w:div w:id="878515137">
      <w:bodyDiv w:val="1"/>
      <w:marLeft w:val="0"/>
      <w:marRight w:val="0"/>
      <w:marTop w:val="0"/>
      <w:marBottom w:val="0"/>
      <w:divBdr>
        <w:top w:val="none" w:sz="0" w:space="0" w:color="auto"/>
        <w:left w:val="none" w:sz="0" w:space="0" w:color="auto"/>
        <w:bottom w:val="none" w:sz="0" w:space="0" w:color="auto"/>
        <w:right w:val="none" w:sz="0" w:space="0" w:color="auto"/>
      </w:divBdr>
    </w:div>
    <w:div w:id="882594854">
      <w:bodyDiv w:val="1"/>
      <w:marLeft w:val="0"/>
      <w:marRight w:val="0"/>
      <w:marTop w:val="0"/>
      <w:marBottom w:val="0"/>
      <w:divBdr>
        <w:top w:val="none" w:sz="0" w:space="0" w:color="auto"/>
        <w:left w:val="none" w:sz="0" w:space="0" w:color="auto"/>
        <w:bottom w:val="none" w:sz="0" w:space="0" w:color="auto"/>
        <w:right w:val="none" w:sz="0" w:space="0" w:color="auto"/>
      </w:divBdr>
    </w:div>
    <w:div w:id="907811207">
      <w:bodyDiv w:val="1"/>
      <w:marLeft w:val="0"/>
      <w:marRight w:val="0"/>
      <w:marTop w:val="0"/>
      <w:marBottom w:val="0"/>
      <w:divBdr>
        <w:top w:val="none" w:sz="0" w:space="0" w:color="auto"/>
        <w:left w:val="none" w:sz="0" w:space="0" w:color="auto"/>
        <w:bottom w:val="none" w:sz="0" w:space="0" w:color="auto"/>
        <w:right w:val="none" w:sz="0" w:space="0" w:color="auto"/>
      </w:divBdr>
    </w:div>
    <w:div w:id="920681062">
      <w:bodyDiv w:val="1"/>
      <w:marLeft w:val="0"/>
      <w:marRight w:val="0"/>
      <w:marTop w:val="0"/>
      <w:marBottom w:val="0"/>
      <w:divBdr>
        <w:top w:val="none" w:sz="0" w:space="0" w:color="auto"/>
        <w:left w:val="none" w:sz="0" w:space="0" w:color="auto"/>
        <w:bottom w:val="none" w:sz="0" w:space="0" w:color="auto"/>
        <w:right w:val="none" w:sz="0" w:space="0" w:color="auto"/>
      </w:divBdr>
    </w:div>
    <w:div w:id="997270950">
      <w:bodyDiv w:val="1"/>
      <w:marLeft w:val="0"/>
      <w:marRight w:val="0"/>
      <w:marTop w:val="0"/>
      <w:marBottom w:val="0"/>
      <w:divBdr>
        <w:top w:val="none" w:sz="0" w:space="0" w:color="auto"/>
        <w:left w:val="none" w:sz="0" w:space="0" w:color="auto"/>
        <w:bottom w:val="none" w:sz="0" w:space="0" w:color="auto"/>
        <w:right w:val="none" w:sz="0" w:space="0" w:color="auto"/>
      </w:divBdr>
    </w:div>
    <w:div w:id="1000884766">
      <w:bodyDiv w:val="1"/>
      <w:marLeft w:val="0"/>
      <w:marRight w:val="0"/>
      <w:marTop w:val="0"/>
      <w:marBottom w:val="0"/>
      <w:divBdr>
        <w:top w:val="none" w:sz="0" w:space="0" w:color="auto"/>
        <w:left w:val="none" w:sz="0" w:space="0" w:color="auto"/>
        <w:bottom w:val="none" w:sz="0" w:space="0" w:color="auto"/>
        <w:right w:val="none" w:sz="0" w:space="0" w:color="auto"/>
      </w:divBdr>
    </w:div>
    <w:div w:id="1038044883">
      <w:bodyDiv w:val="1"/>
      <w:marLeft w:val="0"/>
      <w:marRight w:val="0"/>
      <w:marTop w:val="0"/>
      <w:marBottom w:val="0"/>
      <w:divBdr>
        <w:top w:val="none" w:sz="0" w:space="0" w:color="auto"/>
        <w:left w:val="none" w:sz="0" w:space="0" w:color="auto"/>
        <w:bottom w:val="none" w:sz="0" w:space="0" w:color="auto"/>
        <w:right w:val="none" w:sz="0" w:space="0" w:color="auto"/>
      </w:divBdr>
    </w:div>
    <w:div w:id="1119639551">
      <w:bodyDiv w:val="1"/>
      <w:marLeft w:val="0"/>
      <w:marRight w:val="0"/>
      <w:marTop w:val="0"/>
      <w:marBottom w:val="0"/>
      <w:divBdr>
        <w:top w:val="none" w:sz="0" w:space="0" w:color="auto"/>
        <w:left w:val="none" w:sz="0" w:space="0" w:color="auto"/>
        <w:bottom w:val="none" w:sz="0" w:space="0" w:color="auto"/>
        <w:right w:val="none" w:sz="0" w:space="0" w:color="auto"/>
      </w:divBdr>
    </w:div>
    <w:div w:id="1212693858">
      <w:bodyDiv w:val="1"/>
      <w:marLeft w:val="225"/>
      <w:marRight w:val="225"/>
      <w:marTop w:val="0"/>
      <w:marBottom w:val="0"/>
      <w:divBdr>
        <w:top w:val="none" w:sz="0" w:space="0" w:color="auto"/>
        <w:left w:val="none" w:sz="0" w:space="0" w:color="auto"/>
        <w:bottom w:val="none" w:sz="0" w:space="0" w:color="auto"/>
        <w:right w:val="none" w:sz="0" w:space="0" w:color="auto"/>
      </w:divBdr>
      <w:divsChild>
        <w:div w:id="1821724386">
          <w:marLeft w:val="0"/>
          <w:marRight w:val="0"/>
          <w:marTop w:val="0"/>
          <w:marBottom w:val="0"/>
          <w:divBdr>
            <w:top w:val="none" w:sz="0" w:space="0" w:color="auto"/>
            <w:left w:val="none" w:sz="0" w:space="0" w:color="auto"/>
            <w:bottom w:val="none" w:sz="0" w:space="0" w:color="auto"/>
            <w:right w:val="none" w:sz="0" w:space="0" w:color="auto"/>
          </w:divBdr>
        </w:div>
      </w:divsChild>
    </w:div>
    <w:div w:id="1271663115">
      <w:bodyDiv w:val="1"/>
      <w:marLeft w:val="0"/>
      <w:marRight w:val="0"/>
      <w:marTop w:val="0"/>
      <w:marBottom w:val="0"/>
      <w:divBdr>
        <w:top w:val="none" w:sz="0" w:space="0" w:color="auto"/>
        <w:left w:val="none" w:sz="0" w:space="0" w:color="auto"/>
        <w:bottom w:val="none" w:sz="0" w:space="0" w:color="auto"/>
        <w:right w:val="none" w:sz="0" w:space="0" w:color="auto"/>
      </w:divBdr>
    </w:div>
    <w:div w:id="1290740196">
      <w:bodyDiv w:val="1"/>
      <w:marLeft w:val="0"/>
      <w:marRight w:val="0"/>
      <w:marTop w:val="0"/>
      <w:marBottom w:val="0"/>
      <w:divBdr>
        <w:top w:val="none" w:sz="0" w:space="0" w:color="auto"/>
        <w:left w:val="none" w:sz="0" w:space="0" w:color="auto"/>
        <w:bottom w:val="none" w:sz="0" w:space="0" w:color="auto"/>
        <w:right w:val="none" w:sz="0" w:space="0" w:color="auto"/>
      </w:divBdr>
    </w:div>
    <w:div w:id="1353720793">
      <w:bodyDiv w:val="1"/>
      <w:marLeft w:val="0"/>
      <w:marRight w:val="0"/>
      <w:marTop w:val="0"/>
      <w:marBottom w:val="0"/>
      <w:divBdr>
        <w:top w:val="none" w:sz="0" w:space="0" w:color="auto"/>
        <w:left w:val="none" w:sz="0" w:space="0" w:color="auto"/>
        <w:bottom w:val="none" w:sz="0" w:space="0" w:color="auto"/>
        <w:right w:val="none" w:sz="0" w:space="0" w:color="auto"/>
      </w:divBdr>
    </w:div>
    <w:div w:id="1420443271">
      <w:bodyDiv w:val="1"/>
      <w:marLeft w:val="0"/>
      <w:marRight w:val="0"/>
      <w:marTop w:val="0"/>
      <w:marBottom w:val="0"/>
      <w:divBdr>
        <w:top w:val="none" w:sz="0" w:space="0" w:color="auto"/>
        <w:left w:val="none" w:sz="0" w:space="0" w:color="auto"/>
        <w:bottom w:val="none" w:sz="0" w:space="0" w:color="auto"/>
        <w:right w:val="none" w:sz="0" w:space="0" w:color="auto"/>
      </w:divBdr>
    </w:div>
    <w:div w:id="1499348603">
      <w:bodyDiv w:val="1"/>
      <w:marLeft w:val="0"/>
      <w:marRight w:val="0"/>
      <w:marTop w:val="0"/>
      <w:marBottom w:val="0"/>
      <w:divBdr>
        <w:top w:val="none" w:sz="0" w:space="0" w:color="auto"/>
        <w:left w:val="none" w:sz="0" w:space="0" w:color="auto"/>
        <w:bottom w:val="none" w:sz="0" w:space="0" w:color="auto"/>
        <w:right w:val="none" w:sz="0" w:space="0" w:color="auto"/>
      </w:divBdr>
    </w:div>
    <w:div w:id="1522236405">
      <w:bodyDiv w:val="1"/>
      <w:marLeft w:val="0"/>
      <w:marRight w:val="0"/>
      <w:marTop w:val="0"/>
      <w:marBottom w:val="0"/>
      <w:divBdr>
        <w:top w:val="none" w:sz="0" w:space="0" w:color="auto"/>
        <w:left w:val="none" w:sz="0" w:space="0" w:color="auto"/>
        <w:bottom w:val="none" w:sz="0" w:space="0" w:color="auto"/>
        <w:right w:val="none" w:sz="0" w:space="0" w:color="auto"/>
      </w:divBdr>
      <w:divsChild>
        <w:div w:id="2090694616">
          <w:marLeft w:val="0"/>
          <w:marRight w:val="0"/>
          <w:marTop w:val="0"/>
          <w:marBottom w:val="0"/>
          <w:divBdr>
            <w:top w:val="none" w:sz="0" w:space="0" w:color="auto"/>
            <w:left w:val="none" w:sz="0" w:space="0" w:color="auto"/>
            <w:bottom w:val="none" w:sz="0" w:space="0" w:color="auto"/>
            <w:right w:val="none" w:sz="0" w:space="0" w:color="auto"/>
          </w:divBdr>
        </w:div>
        <w:div w:id="1288127478">
          <w:marLeft w:val="0"/>
          <w:marRight w:val="0"/>
          <w:marTop w:val="0"/>
          <w:marBottom w:val="0"/>
          <w:divBdr>
            <w:top w:val="none" w:sz="0" w:space="0" w:color="auto"/>
            <w:left w:val="none" w:sz="0" w:space="0" w:color="auto"/>
            <w:bottom w:val="none" w:sz="0" w:space="0" w:color="auto"/>
            <w:right w:val="none" w:sz="0" w:space="0" w:color="auto"/>
          </w:divBdr>
        </w:div>
      </w:divsChild>
    </w:div>
    <w:div w:id="1530558761">
      <w:bodyDiv w:val="1"/>
      <w:marLeft w:val="0"/>
      <w:marRight w:val="0"/>
      <w:marTop w:val="0"/>
      <w:marBottom w:val="0"/>
      <w:divBdr>
        <w:top w:val="none" w:sz="0" w:space="0" w:color="auto"/>
        <w:left w:val="none" w:sz="0" w:space="0" w:color="auto"/>
        <w:bottom w:val="none" w:sz="0" w:space="0" w:color="auto"/>
        <w:right w:val="none" w:sz="0" w:space="0" w:color="auto"/>
      </w:divBdr>
    </w:div>
    <w:div w:id="1555432722">
      <w:bodyDiv w:val="1"/>
      <w:marLeft w:val="0"/>
      <w:marRight w:val="0"/>
      <w:marTop w:val="0"/>
      <w:marBottom w:val="0"/>
      <w:divBdr>
        <w:top w:val="none" w:sz="0" w:space="0" w:color="auto"/>
        <w:left w:val="none" w:sz="0" w:space="0" w:color="auto"/>
        <w:bottom w:val="none" w:sz="0" w:space="0" w:color="auto"/>
        <w:right w:val="none" w:sz="0" w:space="0" w:color="auto"/>
      </w:divBdr>
    </w:div>
    <w:div w:id="1583030651">
      <w:bodyDiv w:val="1"/>
      <w:marLeft w:val="0"/>
      <w:marRight w:val="0"/>
      <w:marTop w:val="0"/>
      <w:marBottom w:val="0"/>
      <w:divBdr>
        <w:top w:val="none" w:sz="0" w:space="0" w:color="auto"/>
        <w:left w:val="none" w:sz="0" w:space="0" w:color="auto"/>
        <w:bottom w:val="none" w:sz="0" w:space="0" w:color="auto"/>
        <w:right w:val="none" w:sz="0" w:space="0" w:color="auto"/>
      </w:divBdr>
      <w:divsChild>
        <w:div w:id="62073092">
          <w:marLeft w:val="0"/>
          <w:marRight w:val="0"/>
          <w:marTop w:val="0"/>
          <w:marBottom w:val="0"/>
          <w:divBdr>
            <w:top w:val="none" w:sz="0" w:space="0" w:color="auto"/>
            <w:left w:val="none" w:sz="0" w:space="0" w:color="auto"/>
            <w:bottom w:val="none" w:sz="0" w:space="0" w:color="auto"/>
            <w:right w:val="none" w:sz="0" w:space="0" w:color="auto"/>
          </w:divBdr>
        </w:div>
        <w:div w:id="596525974">
          <w:marLeft w:val="0"/>
          <w:marRight w:val="0"/>
          <w:marTop w:val="0"/>
          <w:marBottom w:val="0"/>
          <w:divBdr>
            <w:top w:val="none" w:sz="0" w:space="0" w:color="auto"/>
            <w:left w:val="none" w:sz="0" w:space="0" w:color="auto"/>
            <w:bottom w:val="none" w:sz="0" w:space="0" w:color="auto"/>
            <w:right w:val="none" w:sz="0" w:space="0" w:color="auto"/>
          </w:divBdr>
        </w:div>
        <w:div w:id="674497249">
          <w:marLeft w:val="0"/>
          <w:marRight w:val="0"/>
          <w:marTop w:val="0"/>
          <w:marBottom w:val="0"/>
          <w:divBdr>
            <w:top w:val="none" w:sz="0" w:space="0" w:color="auto"/>
            <w:left w:val="none" w:sz="0" w:space="0" w:color="auto"/>
            <w:bottom w:val="none" w:sz="0" w:space="0" w:color="auto"/>
            <w:right w:val="none" w:sz="0" w:space="0" w:color="auto"/>
          </w:divBdr>
        </w:div>
      </w:divsChild>
    </w:div>
    <w:div w:id="1611350730">
      <w:bodyDiv w:val="1"/>
      <w:marLeft w:val="0"/>
      <w:marRight w:val="0"/>
      <w:marTop w:val="0"/>
      <w:marBottom w:val="0"/>
      <w:divBdr>
        <w:top w:val="none" w:sz="0" w:space="0" w:color="auto"/>
        <w:left w:val="none" w:sz="0" w:space="0" w:color="auto"/>
        <w:bottom w:val="none" w:sz="0" w:space="0" w:color="auto"/>
        <w:right w:val="none" w:sz="0" w:space="0" w:color="auto"/>
      </w:divBdr>
      <w:divsChild>
        <w:div w:id="119275666">
          <w:marLeft w:val="0"/>
          <w:marRight w:val="0"/>
          <w:marTop w:val="0"/>
          <w:marBottom w:val="0"/>
          <w:divBdr>
            <w:top w:val="none" w:sz="0" w:space="0" w:color="auto"/>
            <w:left w:val="none" w:sz="0" w:space="0" w:color="auto"/>
            <w:bottom w:val="none" w:sz="0" w:space="0" w:color="auto"/>
            <w:right w:val="none" w:sz="0" w:space="0" w:color="auto"/>
          </w:divBdr>
        </w:div>
        <w:div w:id="1192841227">
          <w:marLeft w:val="0"/>
          <w:marRight w:val="0"/>
          <w:marTop w:val="0"/>
          <w:marBottom w:val="0"/>
          <w:divBdr>
            <w:top w:val="none" w:sz="0" w:space="0" w:color="auto"/>
            <w:left w:val="none" w:sz="0" w:space="0" w:color="auto"/>
            <w:bottom w:val="none" w:sz="0" w:space="0" w:color="auto"/>
            <w:right w:val="none" w:sz="0" w:space="0" w:color="auto"/>
          </w:divBdr>
        </w:div>
        <w:div w:id="1441418327">
          <w:marLeft w:val="0"/>
          <w:marRight w:val="0"/>
          <w:marTop w:val="0"/>
          <w:marBottom w:val="0"/>
          <w:divBdr>
            <w:top w:val="none" w:sz="0" w:space="0" w:color="auto"/>
            <w:left w:val="none" w:sz="0" w:space="0" w:color="auto"/>
            <w:bottom w:val="none" w:sz="0" w:space="0" w:color="auto"/>
            <w:right w:val="none" w:sz="0" w:space="0" w:color="auto"/>
          </w:divBdr>
        </w:div>
      </w:divsChild>
    </w:div>
    <w:div w:id="1612979337">
      <w:bodyDiv w:val="1"/>
      <w:marLeft w:val="0"/>
      <w:marRight w:val="0"/>
      <w:marTop w:val="0"/>
      <w:marBottom w:val="0"/>
      <w:divBdr>
        <w:top w:val="none" w:sz="0" w:space="0" w:color="auto"/>
        <w:left w:val="none" w:sz="0" w:space="0" w:color="auto"/>
        <w:bottom w:val="none" w:sz="0" w:space="0" w:color="auto"/>
        <w:right w:val="none" w:sz="0" w:space="0" w:color="auto"/>
      </w:divBdr>
    </w:div>
    <w:div w:id="1621372013">
      <w:bodyDiv w:val="1"/>
      <w:marLeft w:val="0"/>
      <w:marRight w:val="0"/>
      <w:marTop w:val="0"/>
      <w:marBottom w:val="0"/>
      <w:divBdr>
        <w:top w:val="none" w:sz="0" w:space="0" w:color="auto"/>
        <w:left w:val="none" w:sz="0" w:space="0" w:color="auto"/>
        <w:bottom w:val="none" w:sz="0" w:space="0" w:color="auto"/>
        <w:right w:val="none" w:sz="0" w:space="0" w:color="auto"/>
      </w:divBdr>
    </w:div>
    <w:div w:id="1646423982">
      <w:bodyDiv w:val="1"/>
      <w:marLeft w:val="0"/>
      <w:marRight w:val="0"/>
      <w:marTop w:val="0"/>
      <w:marBottom w:val="0"/>
      <w:divBdr>
        <w:top w:val="none" w:sz="0" w:space="0" w:color="auto"/>
        <w:left w:val="none" w:sz="0" w:space="0" w:color="auto"/>
        <w:bottom w:val="none" w:sz="0" w:space="0" w:color="auto"/>
        <w:right w:val="none" w:sz="0" w:space="0" w:color="auto"/>
      </w:divBdr>
    </w:div>
    <w:div w:id="1661885080">
      <w:bodyDiv w:val="1"/>
      <w:marLeft w:val="0"/>
      <w:marRight w:val="0"/>
      <w:marTop w:val="0"/>
      <w:marBottom w:val="0"/>
      <w:divBdr>
        <w:top w:val="none" w:sz="0" w:space="0" w:color="auto"/>
        <w:left w:val="none" w:sz="0" w:space="0" w:color="auto"/>
        <w:bottom w:val="none" w:sz="0" w:space="0" w:color="auto"/>
        <w:right w:val="none" w:sz="0" w:space="0" w:color="auto"/>
      </w:divBdr>
    </w:div>
    <w:div w:id="1677264599">
      <w:bodyDiv w:val="1"/>
      <w:marLeft w:val="0"/>
      <w:marRight w:val="0"/>
      <w:marTop w:val="0"/>
      <w:marBottom w:val="0"/>
      <w:divBdr>
        <w:top w:val="none" w:sz="0" w:space="0" w:color="auto"/>
        <w:left w:val="none" w:sz="0" w:space="0" w:color="auto"/>
        <w:bottom w:val="none" w:sz="0" w:space="0" w:color="auto"/>
        <w:right w:val="none" w:sz="0" w:space="0" w:color="auto"/>
      </w:divBdr>
    </w:div>
    <w:div w:id="1716543207">
      <w:bodyDiv w:val="1"/>
      <w:marLeft w:val="0"/>
      <w:marRight w:val="0"/>
      <w:marTop w:val="0"/>
      <w:marBottom w:val="0"/>
      <w:divBdr>
        <w:top w:val="none" w:sz="0" w:space="0" w:color="auto"/>
        <w:left w:val="none" w:sz="0" w:space="0" w:color="auto"/>
        <w:bottom w:val="none" w:sz="0" w:space="0" w:color="auto"/>
        <w:right w:val="none" w:sz="0" w:space="0" w:color="auto"/>
      </w:divBdr>
    </w:div>
    <w:div w:id="1734430661">
      <w:bodyDiv w:val="1"/>
      <w:marLeft w:val="0"/>
      <w:marRight w:val="0"/>
      <w:marTop w:val="0"/>
      <w:marBottom w:val="0"/>
      <w:divBdr>
        <w:top w:val="none" w:sz="0" w:space="0" w:color="auto"/>
        <w:left w:val="none" w:sz="0" w:space="0" w:color="auto"/>
        <w:bottom w:val="none" w:sz="0" w:space="0" w:color="auto"/>
        <w:right w:val="none" w:sz="0" w:space="0" w:color="auto"/>
      </w:divBdr>
    </w:div>
    <w:div w:id="1768042403">
      <w:bodyDiv w:val="1"/>
      <w:marLeft w:val="0"/>
      <w:marRight w:val="0"/>
      <w:marTop w:val="0"/>
      <w:marBottom w:val="0"/>
      <w:divBdr>
        <w:top w:val="none" w:sz="0" w:space="0" w:color="auto"/>
        <w:left w:val="none" w:sz="0" w:space="0" w:color="auto"/>
        <w:bottom w:val="none" w:sz="0" w:space="0" w:color="auto"/>
        <w:right w:val="none" w:sz="0" w:space="0" w:color="auto"/>
      </w:divBdr>
    </w:div>
    <w:div w:id="1820460996">
      <w:bodyDiv w:val="1"/>
      <w:marLeft w:val="0"/>
      <w:marRight w:val="0"/>
      <w:marTop w:val="0"/>
      <w:marBottom w:val="0"/>
      <w:divBdr>
        <w:top w:val="none" w:sz="0" w:space="0" w:color="auto"/>
        <w:left w:val="none" w:sz="0" w:space="0" w:color="auto"/>
        <w:bottom w:val="none" w:sz="0" w:space="0" w:color="auto"/>
        <w:right w:val="none" w:sz="0" w:space="0" w:color="auto"/>
      </w:divBdr>
      <w:divsChild>
        <w:div w:id="1082526593">
          <w:marLeft w:val="0"/>
          <w:marRight w:val="0"/>
          <w:marTop w:val="0"/>
          <w:marBottom w:val="0"/>
          <w:divBdr>
            <w:top w:val="none" w:sz="0" w:space="0" w:color="auto"/>
            <w:left w:val="none" w:sz="0" w:space="0" w:color="auto"/>
            <w:bottom w:val="none" w:sz="0" w:space="0" w:color="auto"/>
            <w:right w:val="none" w:sz="0" w:space="0" w:color="auto"/>
          </w:divBdr>
        </w:div>
      </w:divsChild>
    </w:div>
    <w:div w:id="1832528511">
      <w:bodyDiv w:val="1"/>
      <w:marLeft w:val="0"/>
      <w:marRight w:val="0"/>
      <w:marTop w:val="0"/>
      <w:marBottom w:val="0"/>
      <w:divBdr>
        <w:top w:val="none" w:sz="0" w:space="0" w:color="auto"/>
        <w:left w:val="none" w:sz="0" w:space="0" w:color="auto"/>
        <w:bottom w:val="none" w:sz="0" w:space="0" w:color="auto"/>
        <w:right w:val="none" w:sz="0" w:space="0" w:color="auto"/>
      </w:divBdr>
    </w:div>
    <w:div w:id="2032753439">
      <w:bodyDiv w:val="1"/>
      <w:marLeft w:val="0"/>
      <w:marRight w:val="0"/>
      <w:marTop w:val="0"/>
      <w:marBottom w:val="0"/>
      <w:divBdr>
        <w:top w:val="none" w:sz="0" w:space="0" w:color="auto"/>
        <w:left w:val="none" w:sz="0" w:space="0" w:color="auto"/>
        <w:bottom w:val="none" w:sz="0" w:space="0" w:color="auto"/>
        <w:right w:val="none" w:sz="0" w:space="0" w:color="auto"/>
      </w:divBdr>
    </w:div>
    <w:div w:id="2116317217">
      <w:bodyDiv w:val="1"/>
      <w:marLeft w:val="0"/>
      <w:marRight w:val="0"/>
      <w:marTop w:val="0"/>
      <w:marBottom w:val="0"/>
      <w:divBdr>
        <w:top w:val="none" w:sz="0" w:space="0" w:color="auto"/>
        <w:left w:val="none" w:sz="0" w:space="0" w:color="auto"/>
        <w:bottom w:val="none" w:sz="0" w:space="0" w:color="auto"/>
        <w:right w:val="none" w:sz="0" w:space="0" w:color="auto"/>
      </w:divBdr>
    </w:div>
    <w:div w:id="2132898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878138-247E-42D4-8C81-DB599E62C8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6207</Words>
  <Characters>3538</Characters>
  <Application>Microsoft Office Word</Application>
  <DocSecurity>0</DocSecurity>
  <Lines>29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9726</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2020-02-14T07:26:00Z</dcterms:created>
  <dcterms:modified xsi:type="dcterms:W3CDTF">2020-02-27T11:36:00Z</dcterms:modified>
  <cp:revision>1</cp:revision>
</cp:coreProperties>
</file>