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79e3440c0aa40c6bd7771094436dd5e"/>
        <w:lock w:val="sdtLocked"/>
        <w:richText/>
      </w:sdtPr>
      <w:sdtContent>
        <w:p>
          <w:pPr>
            <w:tabs>
              <w:tab w:val="center" w:pos="4819"/>
              <w:tab w:val="right" w:pos="9638"/>
            </w:tabs>
          </w:pPr>
        </w:p>
        <w:p>
          <w:pPr>
            <w:ind w:left="6663"/>
            <w:jc w:val="right"/>
            <w:rPr>
              <w:b/>
              <w:szCs w:val="24"/>
            </w:rPr>
          </w:pPr>
          <w:r>
            <w:rPr>
              <w:b/>
              <w:szCs w:val="24"/>
            </w:rPr>
            <w:t>Projektas</w:t>
          </w:r>
        </w:p>
        <w:p>
          <w:pPr>
            <w:jc w:val="center"/>
            <w:rPr>
              <w:b/>
              <w:szCs w:val="24"/>
            </w:rPr>
          </w:pPr>
        </w:p>
        <w:p>
          <w:pPr>
            <w:jc w:val="center"/>
            <w:rPr>
              <w:b/>
              <w:szCs w:val="24"/>
            </w:rPr>
          </w:pPr>
          <w:r>
            <w:rPr>
              <w:b/>
              <w:szCs w:val="24"/>
            </w:rPr>
            <w:t>LIETUVOS RESPUBLIKOS</w:t>
          </w:r>
        </w:p>
        <w:p>
          <w:pPr>
            <w:jc w:val="center"/>
            <w:rPr>
              <w:b/>
              <w:bCs/>
            </w:rPr>
          </w:pPr>
          <w:r>
            <w:rPr>
              <w:b/>
              <w:bCs/>
              <w:caps/>
            </w:rPr>
            <w:t xml:space="preserve">2020 METŲ VALSTYBĖS BIUDŽETO IR SAVIVALDYBIŲ BIUDŽETŲ FINANSINIŲ RODIKLIŲ PATVIRTINIMO </w:t>
          </w:r>
          <w:r>
            <w:rPr>
              <w:b/>
              <w:bCs/>
            </w:rPr>
            <w:t xml:space="preserve">ĮSTATYMO NR. XIII-2695 9 IR 13 STRAIPSNIŲ </w:t>
          </w:r>
        </w:p>
        <w:p>
          <w:pPr>
            <w:jc w:val="center"/>
            <w:rPr>
              <w:b/>
              <w:bCs/>
              <w:szCs w:val="24"/>
              <w:lang w:val="en-US" w:eastAsia="lt-LT"/>
            </w:rPr>
          </w:pPr>
          <w:r>
            <w:rPr>
              <w:b/>
              <w:bCs/>
              <w:szCs w:val="24"/>
              <w:lang w:eastAsia="lt-LT"/>
            </w:rPr>
            <w:t>PAKEITIMO</w:t>
          </w:r>
        </w:p>
        <w:p>
          <w:pPr>
            <w:jc w:val="center"/>
            <w:rPr>
              <w:b/>
              <w:bCs/>
              <w:szCs w:val="24"/>
              <w:lang w:eastAsia="lt-LT"/>
            </w:rPr>
          </w:pPr>
          <w:r>
            <w:rPr>
              <w:b/>
              <w:bCs/>
              <w:szCs w:val="24"/>
              <w:lang w:eastAsia="lt-LT"/>
            </w:rPr>
            <w:t>ĮSTATYMAS</w:t>
          </w:r>
        </w:p>
        <w:p>
          <w:pPr>
            <w:tabs>
              <w:tab w:val="left" w:pos="5265"/>
            </w:tabs>
            <w:ind w:firstLine="5265"/>
            <w:rPr>
              <w:szCs w:val="24"/>
            </w:rPr>
          </w:pPr>
        </w:p>
        <w:p>
          <w:pPr>
            <w:jc w:val="center"/>
            <w:rPr>
              <w:szCs w:val="24"/>
            </w:rPr>
          </w:pPr>
          <w:r>
            <w:rPr>
              <w:szCs w:val="24"/>
            </w:rPr>
            <w:t xml:space="preserve">2020 m. </w:t>
            <w:tab/>
            <w:tab/>
            <w:tab/>
            <w:t xml:space="preserve">d. Nr. </w:t>
          </w:r>
        </w:p>
        <w:p>
          <w:pPr>
            <w:jc w:val="center"/>
            <w:rPr>
              <w:szCs w:val="24"/>
            </w:rPr>
          </w:pPr>
          <w:r>
            <w:rPr>
              <w:szCs w:val="24"/>
            </w:rPr>
            <w:t>Vilnius</w:t>
          </w:r>
        </w:p>
        <w:p>
          <w:pPr>
            <w:ind w:firstLine="720"/>
            <w:jc w:val="both"/>
            <w:rPr>
              <w:szCs w:val="24"/>
            </w:rPr>
          </w:pPr>
        </w:p>
        <w:p>
          <w:pPr>
            <w:ind w:firstLine="709"/>
            <w:jc w:val="both"/>
            <w:rPr>
              <w:b/>
              <w:szCs w:val="24"/>
            </w:rPr>
          </w:pPr>
        </w:p>
        <w:sdt>
          <w:sdtPr>
            <w:alias w:val="1 str."/>
            <w:tag w:val="part_c0beece8367a4938910b2cc43321dc91"/>
            <w:lock w:val="sdtLocked"/>
            <w:richText/>
          </w:sdtPr>
          <w:sdtContent>
            <w:p>
              <w:pPr>
                <w:spacing w:line="360" w:lineRule="auto"/>
                <w:ind w:firstLine="709"/>
                <w:jc w:val="both"/>
                <w:rPr>
                  <w:b/>
                  <w:szCs w:val="24"/>
                </w:rPr>
              </w:pPr>
              <w:sdt>
                <w:sdtPr>
                  <w:alias w:val="Numeris"/>
                  <w:tag w:val="nr_c0beece8367a4938910b2cc43321dc91"/>
                  <w:lock w:val="sdtLocked"/>
                  <w:richText/>
                </w:sdtPr>
                <w:sdtContent>
                  <w:r>
                    <w:rPr>
                      <w:b/>
                      <w:szCs w:val="24"/>
                    </w:rPr>
                    <w:t>1</w:t>
                  </w:r>
                </w:sdtContent>
              </w:sdt>
              <w:r>
                <w:rPr>
                  <w:b/>
                  <w:szCs w:val="24"/>
                </w:rPr>
                <w:t xml:space="preserve"> straipsnis. </w:t>
              </w:r>
              <w:sdt>
                <w:sdtPr>
                  <w:alias w:val="Pavadinimas"/>
                  <w:tag w:val="title_c0beece8367a4938910b2cc43321dc91"/>
                  <w:lock w:val="sdtLocked"/>
                  <w:richText/>
                </w:sdtPr>
                <w:sdtContent>
                  <w:r>
                    <w:rPr>
                      <w:b/>
                      <w:szCs w:val="24"/>
                    </w:rPr>
                    <w:t>9 straipsnio pakeitimas</w:t>
                  </w:r>
                </w:sdtContent>
              </w:sdt>
            </w:p>
            <w:sdt>
              <w:sdtPr>
                <w:alias w:val="1 str. 1 d."/>
                <w:tag w:val="part_9e57ae0acb7e4227b803744b058335c5"/>
                <w:lock w:val="sdtLocked"/>
                <w:richText/>
              </w:sdtPr>
              <w:sdtContent>
                <w:p>
                  <w:pPr>
                    <w:tabs>
                      <w:tab w:val="left" w:pos="426"/>
                    </w:tabs>
                    <w:spacing w:line="360" w:lineRule="auto"/>
                    <w:ind w:firstLine="709"/>
                    <w:jc w:val="both"/>
                    <w:rPr>
                      <w:szCs w:val="24"/>
                    </w:rPr>
                  </w:pPr>
                  <w:r>
                    <w:rPr>
                      <w:color w:val="000000"/>
                      <w:szCs w:val="24"/>
                    </w:rPr>
                    <w:t>Pakeisti 9 straipsnio 4 punktą ir jį išdėstyti taip:    </w:t>
                  </w:r>
                </w:p>
                <w:sdt>
                  <w:sdtPr>
                    <w:alias w:val="citata"/>
                    <w:tag w:val="part_c79e81491f3941e9a5638fdf7c8712e7"/>
                    <w:lock w:val="sdtLocked"/>
                    <w:richText/>
                  </w:sdtPr>
                  <w:sdtContent>
                    <w:sdt>
                      <w:sdtPr>
                        <w:alias w:val="4 p."/>
                        <w:tag w:val="part_050a23b7d10740a3a98247a6feb1abb5"/>
                        <w:lock w:val="sdtLocked"/>
                        <w:richText/>
                      </w:sdtPr>
                      <w:sdtContent>
                        <w:p>
                          <w:pPr>
                            <w:spacing w:line="360" w:lineRule="auto"/>
                            <w:ind w:firstLine="720"/>
                            <w:jc w:val="both"/>
                            <w:rPr>
                              <w:szCs w:val="24"/>
                            </w:rPr>
                          </w:pPr>
                          <w:r>
                            <w:t>„</w:t>
                          </w:r>
                          <w:sdt>
                            <w:sdtPr>
                              <w:alias w:val="Numeris"/>
                              <w:tag w:val="nr_050a23b7d10740a3a98247a6feb1abb5"/>
                              <w:lock w:val="sdtLocked"/>
                              <w:richText/>
                            </w:sdtPr>
                            <w:sdtContent>
                              <w:r>
                                <w:t>4</w:t>
                              </w:r>
                            </w:sdtContent>
                          </w:sdt>
                          <w:r>
                            <w:t>) dėl paskolų</w:t>
                          </w:r>
                          <w:r>
                            <w:rPr>
                              <w:szCs w:val="24"/>
                            </w:rPr>
                            <w:t xml:space="preserve"> ir ne nuosavybės vertybinių popierių</w:t>
                          </w:r>
                          <w:r>
                            <w:t xml:space="preserve">, naudojamų </w:t>
                          </w:r>
                          <w:r>
                            <w:rPr>
                              <w:szCs w:val="24"/>
                            </w:rPr>
                            <w:t>ekstremaliųjų situacijų paveiktos ekonomikos skatinimo tikslams įgyvendinti ir verslo finansiniam likvidumui didinti</w:t>
                          </w:r>
                          <w:r>
                            <w:rPr>
                              <w:color w:val="000000"/>
                              <w:szCs w:val="24"/>
                              <w:lang w:eastAsia="lt-LT"/>
                            </w:rPr>
                            <w:t xml:space="preserve">. </w:t>
                          </w:r>
                          <w:r>
                            <w:t xml:space="preserve">Bendra tokių įsipareigojimų, prisiimtų 2020 metais, suma vienu metu negali viršyti </w:t>
                          </w:r>
                          <w:r>
                            <w:rPr>
                              <w:szCs w:val="24"/>
                              <w:lang w:eastAsia="lt-LT"/>
                            </w:rPr>
                            <w:t xml:space="preserve">500 000 </w:t>
                          </w:r>
                          <w:r>
                            <w:t>tūkst. eurų</w:t>
                          </w:r>
                          <w:r>
                            <w:rPr>
                              <w:color w:val="000000"/>
                              <w:szCs w:val="24"/>
                              <w:lang w:eastAsia="lt-LT"/>
                            </w:rPr>
                            <w:t>.“</w:t>
                          </w:r>
                        </w:p>
                      </w:sdtContent>
                    </w:sdt>
                  </w:sdtContent>
                </w:sdt>
              </w:sdtContent>
            </w:sdt>
          </w:sdtContent>
        </w:sdt>
        <w:sdt>
          <w:sdtPr>
            <w:alias w:val="2 str."/>
            <w:tag w:val="part_eaa186dad26f4dc8ad72a95c8f75375d"/>
            <w:lock w:val="sdtLocked"/>
            <w:richText/>
          </w:sdtPr>
          <w:sdtContent>
            <w:p>
              <w:pPr>
                <w:spacing w:line="360" w:lineRule="auto"/>
                <w:ind w:firstLine="709"/>
                <w:jc w:val="both"/>
                <w:rPr>
                  <w:b/>
                  <w:szCs w:val="24"/>
                </w:rPr>
              </w:pPr>
              <w:sdt>
                <w:sdtPr>
                  <w:alias w:val="Numeris"/>
                  <w:tag w:val="nr_eaa186dad26f4dc8ad72a95c8f75375d"/>
                  <w:lock w:val="sdtLocked"/>
                  <w:richText/>
                </w:sdtPr>
                <w:sdtContent>
                  <w:r>
                    <w:rPr>
                      <w:b/>
                      <w:szCs w:val="24"/>
                    </w:rPr>
                    <w:t>2</w:t>
                  </w:r>
                </w:sdtContent>
              </w:sdt>
              <w:r>
                <w:rPr>
                  <w:b/>
                  <w:szCs w:val="24"/>
                </w:rPr>
                <w:t xml:space="preserve"> straipsnis. </w:t>
              </w:r>
              <w:sdt>
                <w:sdtPr>
                  <w:alias w:val="Pavadinimas"/>
                  <w:tag w:val="title_eaa186dad26f4dc8ad72a95c8f75375d"/>
                  <w:lock w:val="sdtLocked"/>
                  <w:richText/>
                </w:sdtPr>
                <w:sdtContent>
                  <w:r>
                    <w:rPr>
                      <w:b/>
                      <w:szCs w:val="24"/>
                    </w:rPr>
                    <w:t>13 straipsnio pakeitimas</w:t>
                  </w:r>
                </w:sdtContent>
              </w:sdt>
            </w:p>
            <w:sdt>
              <w:sdtPr>
                <w:alias w:val="2 str. 1 d."/>
                <w:tag w:val="part_9e39676425534aa9aa6e5f51f5aec17f"/>
                <w:lock w:val="sdtLocked"/>
                <w:richText/>
              </w:sdtPr>
              <w:sdtContent>
                <w:p>
                  <w:pPr>
                    <w:tabs>
                      <w:tab w:val="left" w:pos="426"/>
                    </w:tabs>
                    <w:spacing w:line="360" w:lineRule="auto"/>
                    <w:ind w:firstLine="709"/>
                    <w:jc w:val="both"/>
                    <w:rPr>
                      <w:szCs w:val="24"/>
                    </w:rPr>
                  </w:pPr>
                  <w:r>
                    <w:rPr>
                      <w:color w:val="000000"/>
                      <w:szCs w:val="24"/>
                    </w:rPr>
                    <w:t>Pakeisti 13 straipsnio 3 dalies 1 punktą ir jį išdėstyti taip:    </w:t>
                  </w:r>
                </w:p>
                <w:sdt>
                  <w:sdtPr>
                    <w:alias w:val="citata"/>
                    <w:tag w:val="part_83c356afc97546fb87e27416dfe86383"/>
                    <w:lock w:val="sdtLocked"/>
                    <w:richText/>
                  </w:sdtPr>
                  <w:sdtContent>
                    <w:sdt>
                      <w:sdtPr>
                        <w:alias w:val="1 p."/>
                        <w:tag w:val="part_5874aa3e20d14750b2149b39a92575ca"/>
                        <w:lock w:val="sdtLocked"/>
                        <w:richText/>
                      </w:sdtPr>
                      <w:sdtContent>
                        <w:p>
                          <w:pPr>
                            <w:spacing w:line="360" w:lineRule="auto"/>
                            <w:ind w:firstLine="709"/>
                            <w:jc w:val="both"/>
                          </w:pPr>
                          <w:r>
                            <w:rPr>
                              <w:szCs w:val="24"/>
                            </w:rPr>
                            <w:t>„</w:t>
                          </w:r>
                          <w:sdt>
                            <w:sdtPr>
                              <w:alias w:val="Numeris"/>
                              <w:tag w:val="nr_5874aa3e20d14750b2149b39a92575ca"/>
                              <w:lock w:val="sdtLocked"/>
                              <w:richText/>
                            </w:sdtPr>
                            <w:sdtContent>
                              <w:r>
                                <w:t>1</w:t>
                              </w:r>
                            </w:sdtContent>
                          </w:sdt>
                          <w:r>
                            <w:t>) skolintis valstybės vardu, kai yra poreikis ir kai dėl to nėra pažeidžiamos šio įstatymo 10 ir 19 straipsnių nuostatos</w:t>
                          </w:r>
                          <w:r>
                            <w:rPr>
                              <w:color w:val="000000"/>
                            </w:rPr>
                            <w:t xml:space="preserve">: su </w:t>
                          </w:r>
                          <w:r>
                            <w:t xml:space="preserve">valstybės skola susijusioms išlaidoms apmokėti; priemonėms, finansuojamoms iš Europos Sąjungos ir kitos tarptautinės finansinės paramos ir bendrojo finansavimo lėšų, bendrai finansuoti ir su šių priemonių įgyvendinimu susijusioms išlaidoms apmokėti; Europos Sąjungos teisės aktais numatytai nacionalinei paramai žemės ūkio subjektams teikti; nenumatytoms įmokoms į Europos Sąjungos biudžetą mokėti; nenumatytoms išlaidoms dėl einamaisiais biudžetiniais metais vykdomo referendumo ir (arba) rinkimų apmokėti; Lietuvos Respublikos įsipareigojimams, susijusiems su naryste NATO, vykdyti (užtikrinti ne mažiau kaip 2,02 procento BVP, bet ne daugiau kaip 2,05 procento BVP skyrimą), kai atsiranda papildomų lėšų poreikis Ekonominio bendradarbiavimo ir plėtros organizacijai (EBPO) paskelbus BVP prognozę Lietuvos Respublikai; Lietuvos Respublikos įsipareigojimams, susijusiems su Europos Sąjungos politikos įgyvendinimu, vykdyti, įskaitant rezervinių lėšų sukaupimą ir (arba) paskolinimą, kaip tai numatyta Europos Sąjungos teisės aktuose, Europos Sąjungos institucijų ar organizacijų sprendimuose ir (arba) su tuo susijusiose sutartyse ar susitarimuose; </w:t>
                          </w:r>
                          <w:r>
                            <w:rPr>
                              <w:color w:val="000000"/>
                            </w:rPr>
                            <w:t>išlaidoms, susijusioms su ekstremaliųjų situacijų likvidavimu, jų padarinių šalinimu ir padarytų nuostolių padengimu iš dalies, kai nepakanka valstybės rezervo ir Vyriausybės rezervo lėšų, apmokėti</w:t>
                          </w:r>
                          <w:r>
                            <w:t>; išlaidoms, susijusioms su atstovavimu Lietuvos Respublikai (Vyriausybei) užsienio ginčų sprendimo institucijose, įskaitant teisinių išvadų dėl jų sprendimų apskundimo parengimą, teisinių išvadų dėl sprendimų apskundimo gavimą ir atstovavimą Lietuvos Respublikai (Vyriausybei) atliekant kitus veiksmus, susijusius su Lietuvos Respublikos (Vyriausybės) interesų gynimu (bet tuo neapsiribojant), apmokėti; arbitražų ar teismų sprendimams, kurių pagrindu Lietuvos valstybei kyla pareiga mokėti sumas, vykdyti; nepalankių klimato reiškinių nulemtiems nuostoliams žemės ūkio sektoriuje kompensuoti;“.</w:t>
                          </w:r>
                        </w:p>
                        <w:p>
                          <w:pPr>
                            <w:spacing w:line="360" w:lineRule="auto"/>
                            <w:ind w:firstLine="709"/>
                            <w:jc w:val="both"/>
                            <w:rPr>
                              <w:b/>
                              <w:szCs w:val="24"/>
                            </w:rPr>
                          </w:pPr>
                        </w:p>
                        <w:p>
                          <w:pPr>
                            <w:ind w:firstLine="720"/>
                            <w:rPr>
                              <w:szCs w:val="24"/>
                            </w:rPr>
                          </w:pPr>
                        </w:p>
                      </w:sdtContent>
                    </w:sdt>
                  </w:sdtContent>
                </w:sdt>
              </w:sdtContent>
            </w:sdt>
          </w:sdtContent>
        </w:sdt>
        <w:sdt>
          <w:sdtPr>
            <w:alias w:val="signatura"/>
            <w:tag w:val="part_5eef14b1061943ae849c87c76f181b7d"/>
            <w:lock w:val="sdtLocked"/>
            <w:richText/>
          </w:sdtPr>
          <w:sdtContent>
            <w:p>
              <w:pPr>
                <w:spacing w:line="360" w:lineRule="auto"/>
                <w:ind w:firstLine="709"/>
                <w:rPr>
                  <w:i/>
                  <w:iCs/>
                </w:rPr>
              </w:pPr>
              <w:r>
                <w:rPr>
                  <w:i/>
                  <w:iCs/>
                </w:rPr>
                <w:t>Skelbiu šį Lietuvos Respublikos Seimo priimtą įstatymą.</w:t>
              </w:r>
            </w:p>
            <w:p>
              <w:pPr>
                <w:spacing w:line="360" w:lineRule="auto"/>
              </w:pPr>
            </w:p>
            <w:p>
              <w:pPr>
                <w:spacing w:line="360" w:lineRule="auto"/>
                <w:rPr>
                  <w:b/>
                </w:rPr>
              </w:pPr>
              <w:r>
                <w:t>Respublikos Prezidentas</w:t>
              </w:r>
            </w:p>
            <w:p>
              <w:pPr>
                <w:jc w:val="both"/>
                <w:rPr>
                  <w:szCs w:val="24"/>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40" w:code="9"/>
      <w:pgMar w:top="1134" w:right="850" w:bottom="1134" w:left="567" w:header="720" w:footer="720" w:gutter="1134"/>
      <w:cols w:space="720"/>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sz w:val="20"/>
        </w:rPr>
      </w:pPr>
      <w:r>
        <w:rPr>
          <w:rFonts w:ascii="TimesLT" w:hAnsi="TimesLT"/>
          <w:sz w:val="20"/>
        </w:rPr>
        <w:separator/>
      </w:r>
    </w:p>
  </w:endnote>
  <w:endnote w:type="continuationSeparator" w:id="0">
    <w:p>
      <w:pPr>
        <w:rPr>
          <w:rFonts w:ascii="TimesLT" w:hAnsi="TimesLT"/>
          <w:sz w:val="20"/>
        </w:rPr>
      </w:pPr>
      <w:r>
        <w:rPr>
          <w:rFonts w:ascii="TimesLT" w:hAnsi="TimesLT"/>
          <w:sz w:val="20"/>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sz w:val="20"/>
        </w:rPr>
      </w:pPr>
      <w:r>
        <w:rPr>
          <w:rFonts w:ascii="TimesLT" w:hAnsi="TimesLT"/>
          <w:sz w:val="20"/>
        </w:rPr>
        <w:separator/>
      </w:r>
    </w:p>
  </w:footnote>
  <w:footnote w:type="continuationSeparator" w:id="0">
    <w:p>
      <w:pPr>
        <w:rPr>
          <w:rFonts w:ascii="TimesLT" w:hAnsi="TimesLT"/>
          <w:sz w:val="20"/>
        </w:rPr>
      </w:pPr>
      <w:r>
        <w:rPr>
          <w:rFonts w:ascii="TimesLT" w:hAnsi="TimesLT"/>
          <w:sz w:val="20"/>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57102818">
      <w:bodyDiv w:val="1"/>
      <w:marLeft w:val="0"/>
      <w:marRight w:val="0"/>
      <w:marTop w:val="0"/>
      <w:marBottom w:val="0"/>
      <w:divBdr>
        <w:top w:val="none" w:sz="0" w:space="0" w:color="auto"/>
        <w:left w:val="none" w:sz="0" w:space="0" w:color="auto"/>
        <w:bottom w:val="none" w:sz="0" w:space="0" w:color="auto"/>
        <w:right w:val="none" w:sz="0" w:space="0" w:color="auto"/>
      </w:divBdr>
    </w:div>
    <w:div w:id="500118793">
      <w:bodyDiv w:val="1"/>
      <w:marLeft w:val="0"/>
      <w:marRight w:val="0"/>
      <w:marTop w:val="0"/>
      <w:marBottom w:val="0"/>
      <w:divBdr>
        <w:top w:val="none" w:sz="0" w:space="0" w:color="auto"/>
        <w:left w:val="none" w:sz="0" w:space="0" w:color="auto"/>
        <w:bottom w:val="none" w:sz="0" w:space="0" w:color="auto"/>
        <w:right w:val="none" w:sz="0" w:space="0" w:color="auto"/>
      </w:divBdr>
    </w:div>
    <w:div w:id="501900159">
      <w:bodyDiv w:val="1"/>
      <w:marLeft w:val="0"/>
      <w:marRight w:val="0"/>
      <w:marTop w:val="0"/>
      <w:marBottom w:val="0"/>
      <w:divBdr>
        <w:top w:val="none" w:sz="0" w:space="0" w:color="auto"/>
        <w:left w:val="none" w:sz="0" w:space="0" w:color="auto"/>
        <w:bottom w:val="none" w:sz="0" w:space="0" w:color="auto"/>
        <w:right w:val="none" w:sz="0" w:space="0" w:color="auto"/>
      </w:divBdr>
    </w:div>
    <w:div w:id="1079324443">
      <w:bodyDiv w:val="1"/>
      <w:marLeft w:val="0"/>
      <w:marRight w:val="0"/>
      <w:marTop w:val="0"/>
      <w:marBottom w:val="0"/>
      <w:divBdr>
        <w:top w:val="none" w:sz="0" w:space="0" w:color="auto"/>
        <w:left w:val="none" w:sz="0" w:space="0" w:color="auto"/>
        <w:bottom w:val="none" w:sz="0" w:space="0" w:color="auto"/>
        <w:right w:val="none" w:sz="0" w:space="0" w:color="auto"/>
      </w:divBdr>
      <w:divsChild>
        <w:div w:id="1803619934">
          <w:marLeft w:val="0"/>
          <w:marRight w:val="0"/>
          <w:marTop w:val="0"/>
          <w:marBottom w:val="0"/>
          <w:divBdr>
            <w:top w:val="none" w:sz="0" w:space="0" w:color="auto"/>
            <w:left w:val="none" w:sz="0" w:space="0" w:color="auto"/>
            <w:bottom w:val="none" w:sz="0" w:space="0" w:color="auto"/>
            <w:right w:val="none" w:sz="0" w:space="0" w:color="auto"/>
          </w:divBdr>
          <w:divsChild>
            <w:div w:id="1452630756">
              <w:marLeft w:val="0"/>
              <w:marRight w:val="0"/>
              <w:marTop w:val="0"/>
              <w:marBottom w:val="0"/>
              <w:divBdr>
                <w:top w:val="none" w:sz="0" w:space="0" w:color="auto"/>
                <w:left w:val="none" w:sz="0" w:space="0" w:color="auto"/>
                <w:bottom w:val="none" w:sz="0" w:space="0" w:color="auto"/>
                <w:right w:val="none" w:sz="0" w:space="0" w:color="auto"/>
              </w:divBdr>
              <w:divsChild>
                <w:div w:id="56781804">
                  <w:marLeft w:val="0"/>
                  <w:marRight w:val="0"/>
                  <w:marTop w:val="0"/>
                  <w:marBottom w:val="0"/>
                  <w:divBdr>
                    <w:top w:val="none" w:sz="0" w:space="0" w:color="auto"/>
                    <w:left w:val="none" w:sz="0" w:space="0" w:color="auto"/>
                    <w:bottom w:val="none" w:sz="0" w:space="0" w:color="auto"/>
                    <w:right w:val="none" w:sz="0" w:space="0" w:color="auto"/>
                  </w:divBdr>
                  <w:divsChild>
                    <w:div w:id="14449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8546">
      <w:bodyDiv w:val="1"/>
      <w:marLeft w:val="0"/>
      <w:marRight w:val="0"/>
      <w:marTop w:val="0"/>
      <w:marBottom w:val="0"/>
      <w:divBdr>
        <w:top w:val="none" w:sz="0" w:space="0" w:color="auto"/>
        <w:left w:val="none" w:sz="0" w:space="0" w:color="auto"/>
        <w:bottom w:val="none" w:sz="0" w:space="0" w:color="auto"/>
        <w:right w:val="none" w:sz="0" w:space="0" w:color="auto"/>
      </w:divBdr>
      <w:divsChild>
        <w:div w:id="1292175536">
          <w:marLeft w:val="0"/>
          <w:marRight w:val="0"/>
          <w:marTop w:val="0"/>
          <w:marBottom w:val="0"/>
          <w:divBdr>
            <w:top w:val="none" w:sz="0" w:space="0" w:color="auto"/>
            <w:left w:val="none" w:sz="0" w:space="0" w:color="auto"/>
            <w:bottom w:val="none" w:sz="0" w:space="0" w:color="auto"/>
            <w:right w:val="none" w:sz="0" w:space="0" w:color="auto"/>
          </w:divBdr>
          <w:divsChild>
            <w:div w:id="1562056394">
              <w:marLeft w:val="0"/>
              <w:marRight w:val="0"/>
              <w:marTop w:val="0"/>
              <w:marBottom w:val="0"/>
              <w:divBdr>
                <w:top w:val="none" w:sz="0" w:space="0" w:color="auto"/>
                <w:left w:val="none" w:sz="0" w:space="0" w:color="auto"/>
                <w:bottom w:val="none" w:sz="0" w:space="0" w:color="auto"/>
                <w:right w:val="none" w:sz="0" w:space="0" w:color="auto"/>
              </w:divBdr>
              <w:divsChild>
                <w:div w:id="1404990064">
                  <w:marLeft w:val="0"/>
                  <w:marRight w:val="0"/>
                  <w:marTop w:val="0"/>
                  <w:marBottom w:val="0"/>
                  <w:divBdr>
                    <w:top w:val="none" w:sz="0" w:space="0" w:color="auto"/>
                    <w:left w:val="none" w:sz="0" w:space="0" w:color="auto"/>
                    <w:bottom w:val="none" w:sz="0" w:space="0" w:color="auto"/>
                    <w:right w:val="none" w:sz="0" w:space="0" w:color="auto"/>
                  </w:divBdr>
                  <w:divsChild>
                    <w:div w:id="9337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4682">
      <w:bodyDiv w:val="1"/>
      <w:marLeft w:val="0"/>
      <w:marRight w:val="0"/>
      <w:marTop w:val="0"/>
      <w:marBottom w:val="0"/>
      <w:divBdr>
        <w:top w:val="none" w:sz="0" w:space="0" w:color="auto"/>
        <w:left w:val="none" w:sz="0" w:space="0" w:color="auto"/>
        <w:bottom w:val="none" w:sz="0" w:space="0" w:color="auto"/>
        <w:right w:val="none" w:sz="0" w:space="0" w:color="auto"/>
      </w:divBdr>
      <w:divsChild>
        <w:div w:id="847598871">
          <w:marLeft w:val="0"/>
          <w:marRight w:val="0"/>
          <w:marTop w:val="0"/>
          <w:marBottom w:val="0"/>
          <w:divBdr>
            <w:top w:val="none" w:sz="0" w:space="0" w:color="auto"/>
            <w:left w:val="none" w:sz="0" w:space="0" w:color="auto"/>
            <w:bottom w:val="none" w:sz="0" w:space="0" w:color="auto"/>
            <w:right w:val="none" w:sz="0" w:space="0" w:color="auto"/>
          </w:divBdr>
          <w:divsChild>
            <w:div w:id="398986883">
              <w:marLeft w:val="0"/>
              <w:marRight w:val="0"/>
              <w:marTop w:val="0"/>
              <w:marBottom w:val="0"/>
              <w:divBdr>
                <w:top w:val="none" w:sz="0" w:space="0" w:color="auto"/>
                <w:left w:val="none" w:sz="0" w:space="0" w:color="auto"/>
                <w:bottom w:val="none" w:sz="0" w:space="0" w:color="auto"/>
                <w:right w:val="none" w:sz="0" w:space="0" w:color="auto"/>
              </w:divBdr>
              <w:divsChild>
                <w:div w:id="5750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87278">
      <w:bodyDiv w:val="1"/>
      <w:marLeft w:val="0"/>
      <w:marRight w:val="0"/>
      <w:marTop w:val="0"/>
      <w:marBottom w:val="0"/>
      <w:divBdr>
        <w:top w:val="none" w:sz="0" w:space="0" w:color="auto"/>
        <w:left w:val="none" w:sz="0" w:space="0" w:color="auto"/>
        <w:bottom w:val="none" w:sz="0" w:space="0" w:color="auto"/>
        <w:right w:val="none" w:sz="0" w:space="0" w:color="auto"/>
      </w:divBdr>
    </w:div>
    <w:div w:id="2027094202">
      <w:bodyDiv w:val="1"/>
      <w:marLeft w:val="0"/>
      <w:marRight w:val="0"/>
      <w:marTop w:val="0"/>
      <w:marBottom w:val="0"/>
      <w:divBdr>
        <w:top w:val="none" w:sz="0" w:space="0" w:color="auto"/>
        <w:left w:val="none" w:sz="0" w:space="0" w:color="auto"/>
        <w:bottom w:val="none" w:sz="0" w:space="0" w:color="auto"/>
        <w:right w:val="none" w:sz="0" w:space="0" w:color="auto"/>
      </w:divBdr>
      <w:divsChild>
        <w:div w:id="1841309042">
          <w:marLeft w:val="0"/>
          <w:marRight w:val="0"/>
          <w:marTop w:val="0"/>
          <w:marBottom w:val="0"/>
          <w:divBdr>
            <w:top w:val="none" w:sz="0" w:space="0" w:color="auto"/>
            <w:left w:val="none" w:sz="0" w:space="0" w:color="auto"/>
            <w:bottom w:val="none" w:sz="0" w:space="0" w:color="auto"/>
            <w:right w:val="none" w:sz="0" w:space="0" w:color="auto"/>
          </w:divBdr>
        </w:div>
        <w:div w:id="245307789">
          <w:marLeft w:val="0"/>
          <w:marRight w:val="0"/>
          <w:marTop w:val="0"/>
          <w:marBottom w:val="0"/>
          <w:divBdr>
            <w:top w:val="none" w:sz="0" w:space="0" w:color="auto"/>
            <w:left w:val="none" w:sz="0" w:space="0" w:color="auto"/>
            <w:bottom w:val="none" w:sz="0" w:space="0" w:color="auto"/>
            <w:right w:val="none" w:sz="0" w:space="0" w:color="auto"/>
          </w:divBdr>
        </w:div>
        <w:div w:id="965349692">
          <w:marLeft w:val="0"/>
          <w:marRight w:val="0"/>
          <w:marTop w:val="0"/>
          <w:marBottom w:val="0"/>
          <w:divBdr>
            <w:top w:val="none" w:sz="0" w:space="0" w:color="auto"/>
            <w:left w:val="none" w:sz="0" w:space="0" w:color="auto"/>
            <w:bottom w:val="none" w:sz="0" w:space="0" w:color="auto"/>
            <w:right w:val="none" w:sz="0" w:space="0" w:color="auto"/>
          </w:divBdr>
        </w:div>
        <w:div w:id="6269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Parts xmlns="http://lrs.lt/TAIS/DocParts">
  <Part Type="pagrindine" DocPartId="cbd30cdc3a9d4bd7a29fe982fb15dae7" PartId="179e3440c0aa40c6bd7771094436dd5e">
    <Part Type="straipsnis" Nr="1" Abbr="1 str." Title="9 straipsnio pakeitimas" DocPartId="32116d63d9e845da8af8626ceafb6eaf" PartId="c0beece8367a4938910b2cc43321dc91">
      <Part Type="strDalis" Nr="1" Abbr="1 str. 1 d." DocPartId="8527fd5835b14290872dfbd137cb79b8" PartId="9e57ae0acb7e4227b803744b058335c5">
        <Part Type="citata" DocPartId="673e30a6cf824edfb040ba7fe43025f6" PartId="c79e81491f3941e9a5638fdf7c8712e7">
          <Part Type="strPunktas" Nr="4" Abbr="4 p." DocPartId="39a630bfd5004a5ca3e937c843ef2ba8" PartId="050a23b7d10740a3a98247a6feb1abb5"/>
        </Part>
      </Part>
    </Part>
    <Part Type="straipsnis" Nr="2" Abbr="2 str." Title="13 straipsnio pakeitimas" DocPartId="d06007f11225462aaf19aa673ae73b3b" PartId="eaa186dad26f4dc8ad72a95c8f75375d">
      <Part Type="strDalis" Nr="1" Abbr="2 str. 1 d." DocPartId="702add288ea142b4acd96b15ed5618e4" PartId="9e39676425534aa9aa6e5f51f5aec17f">
        <Part Type="citata" DocPartId="9e24e3c3533645499a6181be99f8d17e" PartId="83c356afc97546fb87e27416dfe86383">
          <Part Type="strPunktas" Nr="1" Abbr="1 p." DocPartId="b5d702bf3337458a8a2da4cc4c24883a" PartId="5874aa3e20d14750b2149b39a92575ca"/>
        </Part>
      </Part>
    </Part>
    <Part Type="signatura" DocPartId="976ebdb514814daa9da4c3efbe7eb1c6" PartId="5eef14b1061943ae849c87c76f181b7d"/>
  </Part>
</Parts>
</file>

<file path=customXml/itemProps1.xml><?xml version="1.0" encoding="utf-8"?>
<ds:datastoreItem xmlns:ds="http://schemas.openxmlformats.org/officeDocument/2006/customXml" ds:itemID="{92A04B74-5AA6-4229-B87D-9A3BB5735986}">
  <ds:schemaRefs>
    <ds:schemaRef ds:uri="http://schemas.openxmlformats.org/officeDocument/2006/bibliography"/>
  </ds:schemaRefs>
</ds:datastoreItem>
</file>

<file path=customXml/itemProps2.xml><?xml version="1.0" encoding="utf-8"?>
<ds:datastoreItem xmlns:ds="http://schemas.openxmlformats.org/officeDocument/2006/customXml" ds:itemID="{66C7A38E-A157-41BA-8582-96282C566CE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2505</Characters>
  <Application>Microsoft Office Word</Application>
  <DocSecurity>4</DocSecurity>
  <Lines>49</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2839</CharactersWithSpaces>
  <SharedDoc>false</SharedDoc>
  <HyperlinkBase/>
  <HLinks>
    <vt:vector size="48" baseType="variant">
      <vt:variant>
        <vt:i4>1966168</vt:i4>
      </vt:variant>
      <vt:variant>
        <vt:i4>21</vt:i4>
      </vt:variant>
      <vt:variant>
        <vt:i4>0</vt:i4>
      </vt:variant>
      <vt:variant>
        <vt:i4>5</vt:i4>
      </vt:variant>
      <vt:variant>
        <vt:lpwstr>http://www3.lrs.lt/cgi-bin/preps2?a=461570&amp;b=</vt:lpwstr>
      </vt:variant>
      <vt:variant>
        <vt:lpwstr/>
      </vt:variant>
      <vt:variant>
        <vt:i4>1572949</vt:i4>
      </vt:variant>
      <vt:variant>
        <vt:i4>18</vt:i4>
      </vt:variant>
      <vt:variant>
        <vt:i4>0</vt:i4>
      </vt:variant>
      <vt:variant>
        <vt:i4>5</vt:i4>
      </vt:variant>
      <vt:variant>
        <vt:lpwstr>http://www3.lrs.lt/cgi-bin/preps2?a=468132&amp;b=</vt:lpwstr>
      </vt:variant>
      <vt:variant>
        <vt:lpwstr/>
      </vt:variant>
      <vt:variant>
        <vt:i4>1572949</vt:i4>
      </vt:variant>
      <vt:variant>
        <vt:i4>15</vt:i4>
      </vt:variant>
      <vt:variant>
        <vt:i4>0</vt:i4>
      </vt:variant>
      <vt:variant>
        <vt:i4>5</vt:i4>
      </vt:variant>
      <vt:variant>
        <vt:lpwstr>http://www3.lrs.lt/cgi-bin/preps2?a=468132&amp;b=</vt:lpwstr>
      </vt:variant>
      <vt:variant>
        <vt:lpwstr/>
      </vt:variant>
      <vt:variant>
        <vt:i4>1179734</vt:i4>
      </vt:variant>
      <vt:variant>
        <vt:i4>12</vt:i4>
      </vt:variant>
      <vt:variant>
        <vt:i4>0</vt:i4>
      </vt:variant>
      <vt:variant>
        <vt:i4>5</vt:i4>
      </vt:variant>
      <vt:variant>
        <vt:lpwstr>http://www3.lrs.lt/cgi-bin/preps2?a=440388&amp;b=</vt:lpwstr>
      </vt:variant>
      <vt:variant>
        <vt:lpwstr/>
      </vt:variant>
      <vt:variant>
        <vt:i4>1769563</vt:i4>
      </vt:variant>
      <vt:variant>
        <vt:i4>9</vt:i4>
      </vt:variant>
      <vt:variant>
        <vt:i4>0</vt:i4>
      </vt:variant>
      <vt:variant>
        <vt:i4>5</vt:i4>
      </vt:variant>
      <vt:variant>
        <vt:lpwstr>http://www3.lrs.lt/cgi-bin/preps2?a=412770&amp;b=</vt:lpwstr>
      </vt:variant>
      <vt:variant>
        <vt:lpwstr/>
      </vt:variant>
      <vt:variant>
        <vt:i4>1769563</vt:i4>
      </vt:variant>
      <vt:variant>
        <vt:i4>6</vt:i4>
      </vt:variant>
      <vt:variant>
        <vt:i4>0</vt:i4>
      </vt:variant>
      <vt:variant>
        <vt:i4>5</vt:i4>
      </vt:variant>
      <vt:variant>
        <vt:lpwstr>http://www3.lrs.lt/cgi-bin/preps2?a=412770&amp;b=</vt:lpwstr>
      </vt:variant>
      <vt:variant>
        <vt:lpwstr/>
      </vt:variant>
      <vt:variant>
        <vt:i4>1572949</vt:i4>
      </vt:variant>
      <vt:variant>
        <vt:i4>3</vt:i4>
      </vt:variant>
      <vt:variant>
        <vt:i4>0</vt:i4>
      </vt:variant>
      <vt:variant>
        <vt:i4>5</vt:i4>
      </vt:variant>
      <vt:variant>
        <vt:lpwstr>http://www3.lrs.lt/cgi-bin/preps2?a=468132&amp;b=</vt:lpwstr>
      </vt:variant>
      <vt:variant>
        <vt:lpwstr/>
      </vt:variant>
      <vt:variant>
        <vt:i4>1572959</vt:i4>
      </vt:variant>
      <vt:variant>
        <vt:i4>0</vt:i4>
      </vt:variant>
      <vt:variant>
        <vt:i4>0</vt:i4>
      </vt:variant>
      <vt:variant>
        <vt:i4>5</vt:i4>
      </vt:variant>
      <vt:variant>
        <vt:lpwstr>http://www3.lrs.lt/cgi-bin/preps2?a=387518&amp;b=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2020-04-29T10:28:00Z</dcterms:created>
  <dc:creator>Seimas</dc:creator>
  <cp:lastModifiedBy>Asseco</cp:lastModifiedBy>
  <cp:lastPrinted>2020-03-15T18:54:00Z</cp:lastPrinted>
  <dcterms:modified xsi:type="dcterms:W3CDTF">2020-04-29T10:28:00Z</dcterms:modified>
  <cp:revision>2</cp:revision>
  <dc:title>Redagavo: Ramunė Lūžaitė (1997</dc:title>
</cp:coreProperties>
</file>