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E2C" w:rsidRPr="004F796E" w:rsidRDefault="00CE6E2C" w:rsidP="00CE6E2C">
      <w:pPr>
        <w:pStyle w:val="Betarp"/>
        <w:spacing w:line="276" w:lineRule="auto"/>
        <w:ind w:left="5184" w:firstLine="1296"/>
        <w:rPr>
          <w:b/>
        </w:rPr>
      </w:pPr>
      <w:bookmarkStart w:id="0" w:name="_GoBack"/>
      <w:r w:rsidRPr="004F796E">
        <w:rPr>
          <w:b/>
        </w:rPr>
        <w:t xml:space="preserve">Projekto </w:t>
      </w:r>
    </w:p>
    <w:bookmarkEnd w:id="0"/>
    <w:p w:rsidR="00CE6E2C" w:rsidRPr="004F796E" w:rsidRDefault="00CE6E2C" w:rsidP="00CE6E2C">
      <w:pPr>
        <w:pStyle w:val="Betarp"/>
        <w:spacing w:line="276" w:lineRule="auto"/>
        <w:ind w:left="5184" w:firstLine="1296"/>
        <w:rPr>
          <w:b/>
        </w:rPr>
      </w:pPr>
      <w:r w:rsidRPr="004F796E">
        <w:rPr>
          <w:b/>
        </w:rPr>
        <w:t>lyginamasis variantas</w:t>
      </w:r>
    </w:p>
    <w:p w:rsidR="00CE6E2C" w:rsidRDefault="00CE6E2C" w:rsidP="00CE6E2C">
      <w:pPr>
        <w:pStyle w:val="Betarp"/>
        <w:spacing w:line="276" w:lineRule="auto"/>
        <w:jc w:val="center"/>
        <w:rPr>
          <w:b/>
        </w:rPr>
      </w:pPr>
    </w:p>
    <w:p w:rsidR="00CE6E2C" w:rsidRDefault="00CE6E2C" w:rsidP="00946E82">
      <w:pPr>
        <w:jc w:val="center"/>
        <w:rPr>
          <w:b/>
        </w:rPr>
      </w:pPr>
      <w:r w:rsidRPr="00A70CE5">
        <w:rPr>
          <w:b/>
        </w:rPr>
        <w:t>LIETUVOS RESPUBLIKOS VYRIAUSYBĖ</w:t>
      </w:r>
    </w:p>
    <w:p w:rsidR="0086627C" w:rsidRPr="00A70CE5" w:rsidRDefault="0086627C" w:rsidP="00946E82">
      <w:pPr>
        <w:jc w:val="center"/>
        <w:rPr>
          <w:b/>
        </w:rPr>
      </w:pPr>
    </w:p>
    <w:p w:rsidR="00CE6E2C" w:rsidRPr="00A70CE5" w:rsidRDefault="00CE6E2C" w:rsidP="00946E82">
      <w:pPr>
        <w:jc w:val="center"/>
        <w:rPr>
          <w:b/>
        </w:rPr>
      </w:pPr>
      <w:r w:rsidRPr="00A70CE5">
        <w:rPr>
          <w:b/>
        </w:rPr>
        <w:t>NUTARIMAS</w:t>
      </w:r>
    </w:p>
    <w:p w:rsidR="007D3FCA" w:rsidRDefault="007D3FCA" w:rsidP="00946E82">
      <w:pPr>
        <w:jc w:val="center"/>
        <w:rPr>
          <w:b/>
        </w:rPr>
      </w:pPr>
      <w:r w:rsidRPr="00A70CE5">
        <w:rPr>
          <w:b/>
        </w:rPr>
        <w:t>DĖL LIETUVOS RESPUBLIKOS VYRIAUSYBĖ</w:t>
      </w:r>
      <w:r>
        <w:rPr>
          <w:b/>
        </w:rPr>
        <w:t>S 2014 M. SPALIO 28 D. NUTARIM</w:t>
      </w:r>
      <w:r w:rsidR="00064D82">
        <w:rPr>
          <w:b/>
        </w:rPr>
        <w:t>O</w:t>
      </w:r>
      <w:r>
        <w:rPr>
          <w:b/>
        </w:rPr>
        <w:t xml:space="preserve"> </w:t>
      </w:r>
      <w:r w:rsidRPr="00A70CE5">
        <w:rPr>
          <w:b/>
        </w:rPr>
        <w:t>NR. 117</w:t>
      </w:r>
      <w:r>
        <w:rPr>
          <w:b/>
        </w:rPr>
        <w:t>9</w:t>
      </w:r>
      <w:r w:rsidRPr="00A70CE5">
        <w:rPr>
          <w:b/>
        </w:rPr>
        <w:t xml:space="preserve"> „</w:t>
      </w:r>
      <w:r>
        <w:rPr>
          <w:b/>
          <w:bCs/>
        </w:rPr>
        <w:t>DĖL VIEŠAME AUKCIONE PARDUODAMO VALSTYBĖS IR SAVIVALDYBIŲ NEKILNOJAMOJO TURTO IR KITŲ NEKILNOJAMŲJŲ DAIKTŲ SĄRAŠO SUDARYMO TVARKOS APRAŠO PATVIRTINIMO</w:t>
      </w:r>
      <w:r w:rsidRPr="00A70CE5">
        <w:rPr>
          <w:b/>
        </w:rPr>
        <w:t>“ PAKEITIMO</w:t>
      </w:r>
    </w:p>
    <w:p w:rsidR="00CE6E2C" w:rsidRPr="00A70CE5" w:rsidRDefault="00CE6E2C" w:rsidP="00CE6E2C">
      <w:pPr>
        <w:spacing w:line="276" w:lineRule="auto"/>
        <w:jc w:val="center"/>
        <w:rPr>
          <w:b/>
        </w:rPr>
      </w:pPr>
    </w:p>
    <w:p w:rsidR="00825C18" w:rsidRDefault="00CE6E2C" w:rsidP="00CE6E2C">
      <w:pPr>
        <w:spacing w:line="276" w:lineRule="auto"/>
        <w:jc w:val="center"/>
      </w:pPr>
      <w:r>
        <w:t>20</w:t>
      </w:r>
      <w:r w:rsidR="00286F58">
        <w:t>20</w:t>
      </w:r>
      <w:r>
        <w:t xml:space="preserve"> m.</w:t>
      </w:r>
      <w:r w:rsidR="00825C18">
        <w:t xml:space="preserve">   </w:t>
      </w:r>
      <w:r>
        <w:t xml:space="preserve"> </w:t>
      </w:r>
      <w:r w:rsidR="00825C18">
        <w:t xml:space="preserve">         </w:t>
      </w:r>
      <w:r>
        <w:t xml:space="preserve"> d. Nr. </w:t>
      </w:r>
    </w:p>
    <w:p w:rsidR="00CE6E2C" w:rsidRDefault="00CE6E2C" w:rsidP="00CE6E2C">
      <w:pPr>
        <w:spacing w:line="276" w:lineRule="auto"/>
        <w:jc w:val="center"/>
      </w:pPr>
      <w:r>
        <w:t>Vilnius</w:t>
      </w:r>
    </w:p>
    <w:p w:rsidR="00CE6E2C" w:rsidRDefault="00CE6E2C" w:rsidP="00CE6E2C">
      <w:pPr>
        <w:spacing w:line="276" w:lineRule="auto"/>
        <w:ind w:firstLine="720"/>
        <w:jc w:val="both"/>
      </w:pPr>
    </w:p>
    <w:p w:rsidR="00CE6E2C" w:rsidRDefault="00CE6E2C" w:rsidP="00F86DA0">
      <w:pPr>
        <w:spacing w:line="360" w:lineRule="atLeast"/>
        <w:ind w:firstLine="720"/>
        <w:jc w:val="both"/>
        <w:rPr>
          <w:spacing w:val="100"/>
        </w:rPr>
      </w:pPr>
      <w:r w:rsidRPr="005E6653">
        <w:t>Lietuvos Respublikos Vyriausybė</w:t>
      </w:r>
      <w:r w:rsidRPr="005E6653">
        <w:rPr>
          <w:spacing w:val="100"/>
        </w:rPr>
        <w:t xml:space="preserve"> nutari</w:t>
      </w:r>
      <w:r w:rsidRPr="00F86DA0">
        <w:t>a:</w:t>
      </w:r>
    </w:p>
    <w:p w:rsidR="00CE6E2C" w:rsidRDefault="007D3FCA" w:rsidP="00F86DA0">
      <w:pPr>
        <w:spacing w:line="360" w:lineRule="atLeast"/>
        <w:ind w:firstLine="720"/>
        <w:jc w:val="both"/>
        <w:rPr>
          <w:rFonts w:eastAsia="Calibri"/>
        </w:rPr>
      </w:pPr>
      <w:r w:rsidRPr="00E92BCD">
        <w:rPr>
          <w:rFonts w:eastAsia="Calibri"/>
        </w:rPr>
        <w:t xml:space="preserve">Pakeisti </w:t>
      </w:r>
      <w:r w:rsidR="008148E6">
        <w:t xml:space="preserve">Viešame aukcione parduodamo valstybės ir savivaldybių nekilnojamojo turto ir kitų nekilnojamųjų daiktų sąrašo sudarymo tvarkos aprašą, </w:t>
      </w:r>
      <w:r w:rsidR="008148E6">
        <w:rPr>
          <w:rFonts w:eastAsia="Calibri"/>
        </w:rPr>
        <w:t>patvirtintą</w:t>
      </w:r>
      <w:r w:rsidR="008148E6" w:rsidRPr="00E92BCD">
        <w:rPr>
          <w:rFonts w:eastAsia="Calibri"/>
        </w:rPr>
        <w:t xml:space="preserve"> </w:t>
      </w:r>
      <w:r w:rsidRPr="00E92BCD">
        <w:rPr>
          <w:rFonts w:eastAsia="Calibri"/>
        </w:rPr>
        <w:t>Lietuvos Respublikos Vyriausybės 2014 m. spalio 28 d. nutarim</w:t>
      </w:r>
      <w:r>
        <w:rPr>
          <w:rFonts w:eastAsia="Calibri"/>
        </w:rPr>
        <w:t>u</w:t>
      </w:r>
      <w:r w:rsidRPr="00E92BCD">
        <w:rPr>
          <w:rFonts w:eastAsia="Calibri"/>
        </w:rPr>
        <w:t xml:space="preserve"> Nr. 117</w:t>
      </w:r>
      <w:r>
        <w:rPr>
          <w:rFonts w:eastAsia="Calibri"/>
        </w:rPr>
        <w:t>9</w:t>
      </w:r>
      <w:r w:rsidRPr="00E92BCD">
        <w:rPr>
          <w:rFonts w:eastAsia="Calibri"/>
        </w:rPr>
        <w:t xml:space="preserve"> „Dėl </w:t>
      </w:r>
      <w:r w:rsidR="0086627C">
        <w:t>V</w:t>
      </w:r>
      <w:r>
        <w:t>iešame aukcione parduodamo valstybės ir savivaldybių nekilnojamojo turto ir kitų nekilnojamųjų daiktų sąrašo sudarymo tvarkos aprašo</w:t>
      </w:r>
      <w:r w:rsidRPr="00E92BCD">
        <w:rPr>
          <w:rFonts w:eastAsia="Calibri"/>
        </w:rPr>
        <w:t xml:space="preserve"> patvirtinimo“</w:t>
      </w:r>
      <w:r w:rsidR="00CE6E2C" w:rsidRPr="00E92BCD">
        <w:rPr>
          <w:rFonts w:eastAsia="Calibri"/>
        </w:rPr>
        <w:t>:</w:t>
      </w:r>
    </w:p>
    <w:p w:rsidR="00EC0BC2" w:rsidRDefault="00EC0BC2" w:rsidP="00F86DA0">
      <w:pPr>
        <w:spacing w:line="360" w:lineRule="atLeast"/>
        <w:ind w:firstLine="720"/>
        <w:jc w:val="both"/>
        <w:rPr>
          <w:rFonts w:eastAsia="Calibri"/>
        </w:rPr>
      </w:pPr>
      <w:r>
        <w:rPr>
          <w:rFonts w:eastAsia="Calibri"/>
        </w:rPr>
        <w:t>1. Pakeisti 7.1 papunktį ir jį išdėstyti taip:</w:t>
      </w:r>
    </w:p>
    <w:p w:rsidR="00EC0BC2" w:rsidRDefault="00EC0BC2" w:rsidP="00F86DA0">
      <w:pPr>
        <w:spacing w:line="360" w:lineRule="atLeast"/>
        <w:ind w:firstLine="720"/>
        <w:jc w:val="both"/>
      </w:pPr>
      <w:r>
        <w:rPr>
          <w:rFonts w:eastAsia="Calibri"/>
        </w:rPr>
        <w:t xml:space="preserve">„7.1. </w:t>
      </w:r>
      <w:r>
        <w:t xml:space="preserve">nenaudojamas, nors nėra pripažintas nereikalingu, taip pat teisės aktų nustatyta tvarka turto valdytojo sprendimu pripažintas nereikalingu valstybės funkcijoms įgyvendinti, jeigu iki Aprašo 13 </w:t>
      </w:r>
      <w:r w:rsidRPr="00B13BC2">
        <w:rPr>
          <w:strike/>
        </w:rPr>
        <w:t>arba 16</w:t>
      </w:r>
      <w:r w:rsidR="009B014A" w:rsidRPr="009F548C">
        <w:rPr>
          <w:strike/>
        </w:rPr>
        <w:t xml:space="preserve"> </w:t>
      </w:r>
      <w:r>
        <w:t>punkte nurodytų terminų šio turto nepavyko perduoti kitam turto valdytojui ir (arba) neliko kur jį pritaikyti;“</w:t>
      </w:r>
      <w:r w:rsidR="005859C5">
        <w:t>.</w:t>
      </w:r>
    </w:p>
    <w:p w:rsidR="00EC0BC2" w:rsidRDefault="00EC0BC2" w:rsidP="00F86DA0">
      <w:pPr>
        <w:spacing w:line="360" w:lineRule="atLeast"/>
        <w:ind w:firstLine="720"/>
        <w:jc w:val="both"/>
      </w:pPr>
      <w:r>
        <w:t>2. Pakeisti 7.3 papunktį ir jį išdėstyti taip:</w:t>
      </w:r>
    </w:p>
    <w:p w:rsidR="00EC0BC2" w:rsidRPr="00E92BCD" w:rsidRDefault="00EC0BC2" w:rsidP="00F86DA0">
      <w:pPr>
        <w:spacing w:line="360" w:lineRule="atLeast"/>
        <w:ind w:firstLine="720"/>
        <w:jc w:val="both"/>
        <w:rPr>
          <w:rFonts w:eastAsia="Calibri"/>
        </w:rPr>
      </w:pPr>
      <w:r>
        <w:t xml:space="preserve">„7.3. valdomas savivaldybių patikėjimo teise, kurį Įstatymo nustatyta tvarka savivaldybės turi perduoti centralizuotai valdomo valstybės turto valdytojui, jeigu pasikeičia savivaldybių valstybinės (valstybės perduotos savivaldybėms) funkcijos ar jų subjektai arba perduotas valstybės nekilnojamasis turtas tapo nereikalingas šioms savivaldybių funkcijoms įgyvendinti, jeigu iki Aprašo 13 </w:t>
      </w:r>
      <w:r w:rsidRPr="00B13BC2">
        <w:rPr>
          <w:strike/>
        </w:rPr>
        <w:t>arba 16</w:t>
      </w:r>
      <w:r w:rsidR="009B014A" w:rsidRPr="009F548C">
        <w:rPr>
          <w:strike/>
        </w:rPr>
        <w:t xml:space="preserve"> </w:t>
      </w:r>
      <w:r>
        <w:t>punkte nurodytų terminų šio turto centralizuotai valdomo valstybės turto valdytojui nepavyko perduoti kitam turto valdytojui ir (arba) neliko kur jį pritaikyti;“</w:t>
      </w:r>
      <w:r w:rsidR="005859C5">
        <w:t>.</w:t>
      </w:r>
    </w:p>
    <w:p w:rsidR="00E4103B" w:rsidRDefault="005859C5" w:rsidP="00707E80">
      <w:pPr>
        <w:spacing w:line="360" w:lineRule="atLeast"/>
        <w:ind w:firstLine="720"/>
        <w:jc w:val="both"/>
        <w:rPr>
          <w:rFonts w:eastAsia="Calibri"/>
        </w:rPr>
      </w:pPr>
      <w:r>
        <w:rPr>
          <w:rFonts w:eastAsia="Calibri"/>
        </w:rPr>
        <w:t>3</w:t>
      </w:r>
      <w:r w:rsidR="00CE6E2C">
        <w:rPr>
          <w:rFonts w:eastAsia="Calibri"/>
        </w:rPr>
        <w:t xml:space="preserve">. </w:t>
      </w:r>
      <w:r w:rsidR="0067116A">
        <w:rPr>
          <w:rFonts w:eastAsia="Calibri"/>
        </w:rPr>
        <w:t xml:space="preserve">Pakeisti </w:t>
      </w:r>
      <w:r w:rsidR="0067116A" w:rsidRPr="0067116A">
        <w:t>13.1</w:t>
      </w:r>
      <w:r w:rsidR="0067116A">
        <w:t xml:space="preserve"> </w:t>
      </w:r>
      <w:r w:rsidR="0067116A">
        <w:rPr>
          <w:rFonts w:eastAsia="Calibri"/>
          <w:szCs w:val="24"/>
        </w:rPr>
        <w:t>papunktį</w:t>
      </w:r>
      <w:r w:rsidR="0067116A" w:rsidRPr="0067116A">
        <w:t xml:space="preserve"> </w:t>
      </w:r>
      <w:r w:rsidR="0067116A">
        <w:rPr>
          <w:rFonts w:eastAsia="Calibri"/>
        </w:rPr>
        <w:t>ir jį išdėstyti taip</w:t>
      </w:r>
      <w:r w:rsidR="00707E80">
        <w:rPr>
          <w:rFonts w:eastAsia="Calibri"/>
        </w:rPr>
        <w:t>:</w:t>
      </w:r>
    </w:p>
    <w:p w:rsidR="0067116A" w:rsidRPr="0067116A" w:rsidRDefault="0067116A" w:rsidP="00707E80">
      <w:pPr>
        <w:spacing w:line="360" w:lineRule="atLeast"/>
        <w:ind w:firstLine="720"/>
        <w:jc w:val="both"/>
      </w:pPr>
      <w:r>
        <w:rPr>
          <w:rFonts w:eastAsia="Calibri"/>
        </w:rPr>
        <w:t>„</w:t>
      </w:r>
      <w:r w:rsidRPr="0067116A">
        <w:t xml:space="preserve">13.1. Valstybės turto informacinėje paieškos sistemoje sukauptą informaciją apie nenaudojamą valstybės funkcijoms atlikti ir pripažintą nereikalingu valstybės nekilnojamąjį turtą, kuris atitinka Aprašo II skyriuje nurodytas sąlygas, </w:t>
      </w:r>
      <w:r w:rsidRPr="00707E80">
        <w:rPr>
          <w:strike/>
        </w:rPr>
        <w:t>įvertinęs, ar yra (nėra) suformuotas nekilnojamajam turtui priskirtinas žemės sklypas,</w:t>
      </w:r>
      <w:r w:rsidRPr="0067116A">
        <w:t xml:space="preserve"> ir atrinkęs valstybės nekilnojamąjį turtą, dėl kurio nurašymo ir likvidavimo yra priimti sprendimai;</w:t>
      </w:r>
      <w:r w:rsidR="00707E80">
        <w:t>“.</w:t>
      </w:r>
    </w:p>
    <w:p w:rsidR="00707E80" w:rsidRDefault="005859C5" w:rsidP="00707E80">
      <w:pPr>
        <w:spacing w:line="360" w:lineRule="atLeast"/>
        <w:ind w:firstLine="720"/>
        <w:jc w:val="both"/>
        <w:rPr>
          <w:rFonts w:eastAsia="Calibri"/>
        </w:rPr>
      </w:pPr>
      <w:r>
        <w:rPr>
          <w:rFonts w:eastAsia="Calibri"/>
          <w:szCs w:val="24"/>
        </w:rPr>
        <w:t>4</w:t>
      </w:r>
      <w:r w:rsidR="0035392E">
        <w:rPr>
          <w:rFonts w:eastAsia="Calibri"/>
          <w:szCs w:val="24"/>
        </w:rPr>
        <w:t xml:space="preserve">. </w:t>
      </w:r>
      <w:r w:rsidR="00707E80">
        <w:rPr>
          <w:rFonts w:eastAsia="Calibri"/>
          <w:szCs w:val="24"/>
        </w:rPr>
        <w:t xml:space="preserve">Pakeisti </w:t>
      </w:r>
      <w:r w:rsidR="00707E80" w:rsidRPr="0043100D">
        <w:rPr>
          <w:rFonts w:eastAsia="Calibri"/>
          <w:szCs w:val="24"/>
        </w:rPr>
        <w:t>14.1</w:t>
      </w:r>
      <w:r w:rsidR="00707E80" w:rsidRPr="00707E80">
        <w:rPr>
          <w:rFonts w:eastAsia="Calibri"/>
          <w:szCs w:val="24"/>
        </w:rPr>
        <w:t xml:space="preserve"> </w:t>
      </w:r>
      <w:r w:rsidR="00707E80">
        <w:rPr>
          <w:rFonts w:eastAsia="Calibri"/>
          <w:szCs w:val="24"/>
        </w:rPr>
        <w:t>papunktį</w:t>
      </w:r>
      <w:r w:rsidR="00707E80" w:rsidRPr="0067116A">
        <w:t xml:space="preserve"> </w:t>
      </w:r>
      <w:r w:rsidR="00707E80">
        <w:rPr>
          <w:rFonts w:eastAsia="Calibri"/>
        </w:rPr>
        <w:t>ir jį išdėstyti taip:</w:t>
      </w:r>
    </w:p>
    <w:p w:rsidR="00707E80" w:rsidRPr="0043100D" w:rsidRDefault="00707E80" w:rsidP="00707E80">
      <w:pPr>
        <w:spacing w:line="360" w:lineRule="atLeast"/>
        <w:ind w:firstLine="720"/>
        <w:jc w:val="both"/>
        <w:rPr>
          <w:rFonts w:eastAsia="Calibri"/>
          <w:szCs w:val="24"/>
        </w:rPr>
      </w:pPr>
      <w:r>
        <w:rPr>
          <w:rFonts w:eastAsia="Calibri"/>
        </w:rPr>
        <w:t>„</w:t>
      </w:r>
      <w:r w:rsidRPr="0043100D">
        <w:rPr>
          <w:rFonts w:eastAsia="Calibri"/>
          <w:szCs w:val="24"/>
        </w:rPr>
        <w:t>14.1. valstybės nekilnojamojo turto ar kito nekilnojamojo daikto likutinę vertę</w:t>
      </w:r>
      <w:r w:rsidRPr="00707E80">
        <w:rPr>
          <w:rFonts w:eastAsia="Calibri"/>
          <w:strike/>
          <w:szCs w:val="24"/>
        </w:rPr>
        <w:t>, žemės sklypo (jeigu jis suformuotas), priskirto valstybės nekilnojamajam turtui, balansinę vertę</w:t>
      </w:r>
      <w:r w:rsidRPr="0043100D">
        <w:rPr>
          <w:rFonts w:eastAsia="Calibri"/>
          <w:szCs w:val="24"/>
        </w:rPr>
        <w:t>;</w:t>
      </w:r>
      <w:r>
        <w:rPr>
          <w:rFonts w:eastAsia="Calibri"/>
          <w:szCs w:val="24"/>
        </w:rPr>
        <w:t>“.</w:t>
      </w:r>
    </w:p>
    <w:p w:rsidR="00707E80" w:rsidRDefault="005859C5" w:rsidP="00707E80">
      <w:pPr>
        <w:spacing w:line="360" w:lineRule="atLeast"/>
        <w:ind w:firstLine="720"/>
        <w:jc w:val="both"/>
        <w:rPr>
          <w:szCs w:val="24"/>
        </w:rPr>
      </w:pPr>
      <w:r>
        <w:rPr>
          <w:szCs w:val="24"/>
        </w:rPr>
        <w:t>5</w:t>
      </w:r>
      <w:r w:rsidR="0035392E">
        <w:rPr>
          <w:szCs w:val="24"/>
        </w:rPr>
        <w:t xml:space="preserve">. </w:t>
      </w:r>
      <w:r w:rsidR="00A305C7">
        <w:rPr>
          <w:szCs w:val="24"/>
        </w:rPr>
        <w:t xml:space="preserve">Pakeisti </w:t>
      </w:r>
      <w:r w:rsidR="00707E80" w:rsidRPr="0043100D">
        <w:rPr>
          <w:rFonts w:eastAsia="Calibri"/>
          <w:szCs w:val="24"/>
        </w:rPr>
        <w:t>14.3</w:t>
      </w:r>
      <w:r w:rsidR="00CA695F">
        <w:rPr>
          <w:rFonts w:eastAsia="Calibri"/>
          <w:szCs w:val="24"/>
        </w:rPr>
        <w:t xml:space="preserve"> papunktį</w:t>
      </w:r>
      <w:r w:rsidR="00A305C7">
        <w:rPr>
          <w:rFonts w:eastAsia="Calibri"/>
          <w:szCs w:val="24"/>
        </w:rPr>
        <w:t xml:space="preserve"> ir jį išdėstyti taip</w:t>
      </w:r>
      <w:r w:rsidR="0046648E">
        <w:rPr>
          <w:rFonts w:eastAsia="Calibri"/>
          <w:szCs w:val="24"/>
        </w:rPr>
        <w:t>:</w:t>
      </w:r>
    </w:p>
    <w:p w:rsidR="00707E80" w:rsidRPr="00054005" w:rsidRDefault="00054005" w:rsidP="00707E80">
      <w:pPr>
        <w:spacing w:line="360" w:lineRule="atLeast"/>
        <w:ind w:firstLine="720"/>
        <w:jc w:val="both"/>
        <w:rPr>
          <w:rFonts w:eastAsia="Calibri"/>
          <w:szCs w:val="24"/>
        </w:rPr>
      </w:pPr>
      <w:r>
        <w:rPr>
          <w:rFonts w:eastAsia="Calibri"/>
          <w:szCs w:val="24"/>
        </w:rPr>
        <w:lastRenderedPageBreak/>
        <w:t>„</w:t>
      </w:r>
      <w:r w:rsidR="00707E80" w:rsidRPr="00054005">
        <w:rPr>
          <w:rFonts w:eastAsia="Calibri"/>
          <w:szCs w:val="24"/>
        </w:rPr>
        <w:t xml:space="preserve">14.3. nekilnojamojo daikto </w:t>
      </w:r>
      <w:r w:rsidR="00707E80" w:rsidRPr="00054005">
        <w:rPr>
          <w:rFonts w:eastAsia="Calibri"/>
          <w:strike/>
          <w:szCs w:val="24"/>
        </w:rPr>
        <w:t>(žemės sklypo, jeigu jis suformuotas, ir statinių)</w:t>
      </w:r>
      <w:r w:rsidR="00CA695F" w:rsidRPr="00054005">
        <w:rPr>
          <w:rFonts w:eastAsia="Calibri"/>
          <w:szCs w:val="24"/>
        </w:rPr>
        <w:t xml:space="preserve"> </w:t>
      </w:r>
      <w:r w:rsidR="00707E80" w:rsidRPr="00054005">
        <w:rPr>
          <w:rFonts w:eastAsia="Calibri"/>
          <w:szCs w:val="24"/>
        </w:rPr>
        <w:t>kadastro duomenų bylos kopiją;</w:t>
      </w:r>
      <w:r>
        <w:rPr>
          <w:rFonts w:eastAsia="Calibri"/>
          <w:szCs w:val="24"/>
        </w:rPr>
        <w:t>“.</w:t>
      </w:r>
    </w:p>
    <w:p w:rsidR="007358CC" w:rsidRPr="007358CC" w:rsidRDefault="005859C5" w:rsidP="007358CC">
      <w:pPr>
        <w:spacing w:line="360" w:lineRule="atLeast"/>
        <w:ind w:firstLine="720"/>
        <w:jc w:val="both"/>
        <w:rPr>
          <w:rFonts w:eastAsia="Calibri"/>
          <w:szCs w:val="24"/>
        </w:rPr>
      </w:pPr>
      <w:r>
        <w:rPr>
          <w:rFonts w:eastAsia="Calibri"/>
          <w:szCs w:val="24"/>
        </w:rPr>
        <w:t>6</w:t>
      </w:r>
      <w:r w:rsidR="007358CC" w:rsidRPr="007358CC">
        <w:rPr>
          <w:rFonts w:eastAsia="Calibri"/>
          <w:szCs w:val="24"/>
        </w:rPr>
        <w:t>. Pripažinti</w:t>
      </w:r>
      <w:r w:rsidR="007358CC">
        <w:rPr>
          <w:rFonts w:eastAsia="Calibri"/>
          <w:szCs w:val="24"/>
        </w:rPr>
        <w:t xml:space="preserve"> netekusiu galios </w:t>
      </w:r>
      <w:r w:rsidR="007358CC" w:rsidRPr="0043100D">
        <w:rPr>
          <w:rFonts w:eastAsia="Calibri"/>
          <w:szCs w:val="24"/>
        </w:rPr>
        <w:t>17.3</w:t>
      </w:r>
      <w:r w:rsidR="007358CC">
        <w:rPr>
          <w:rFonts w:eastAsia="Calibri"/>
          <w:szCs w:val="24"/>
        </w:rPr>
        <w:t xml:space="preserve"> papunktį.</w:t>
      </w:r>
    </w:p>
    <w:p w:rsidR="007358CC" w:rsidRPr="007358CC" w:rsidRDefault="007358CC" w:rsidP="007358CC">
      <w:pPr>
        <w:spacing w:line="360" w:lineRule="atLeast"/>
        <w:ind w:firstLine="720"/>
        <w:jc w:val="both"/>
        <w:rPr>
          <w:rFonts w:eastAsia="Calibri"/>
          <w:strike/>
          <w:szCs w:val="24"/>
        </w:rPr>
      </w:pPr>
      <w:r w:rsidRPr="007358CC">
        <w:rPr>
          <w:rFonts w:eastAsia="Calibri"/>
          <w:strike/>
          <w:szCs w:val="24"/>
        </w:rPr>
        <w:t>17.3. žemės sklypą (jeigu jis suformuotas) identifikuojantys duomenys, jo plotas ir balansinė vertė.</w:t>
      </w:r>
    </w:p>
    <w:p w:rsidR="007358CC" w:rsidRDefault="005859C5" w:rsidP="007358CC">
      <w:pPr>
        <w:spacing w:line="360" w:lineRule="atLeast"/>
        <w:ind w:firstLine="720"/>
        <w:jc w:val="both"/>
      </w:pPr>
      <w:r>
        <w:rPr>
          <w:szCs w:val="24"/>
          <w:lang w:val="en-US"/>
        </w:rPr>
        <w:t>7</w:t>
      </w:r>
      <w:r w:rsidR="00CF7E99">
        <w:rPr>
          <w:szCs w:val="24"/>
        </w:rPr>
        <w:t xml:space="preserve">. </w:t>
      </w:r>
      <w:r w:rsidR="003E0118">
        <w:t>Pakeisti 1</w:t>
      </w:r>
      <w:r w:rsidR="00722A84">
        <w:t>8</w:t>
      </w:r>
      <w:r w:rsidR="003E0118">
        <w:t xml:space="preserve"> punktą ir jį išdėstyti taip:</w:t>
      </w:r>
    </w:p>
    <w:p w:rsidR="003E0118" w:rsidRDefault="003E0118" w:rsidP="00F86DA0">
      <w:pPr>
        <w:spacing w:line="360" w:lineRule="atLeast"/>
        <w:ind w:firstLine="720"/>
        <w:jc w:val="both"/>
        <w:rPr>
          <w:rFonts w:eastAsia="Calibri"/>
          <w:szCs w:val="24"/>
        </w:rPr>
      </w:pPr>
      <w:r>
        <w:t>„</w:t>
      </w:r>
      <w:r w:rsidRPr="0043100D">
        <w:rPr>
          <w:rFonts w:eastAsia="Calibri"/>
          <w:szCs w:val="24"/>
        </w:rPr>
        <w:t>18.</w:t>
      </w:r>
      <w:r w:rsidR="007358CC" w:rsidRPr="007358CC">
        <w:rPr>
          <w:rFonts w:eastAsia="Calibri"/>
          <w:szCs w:val="24"/>
        </w:rPr>
        <w:t xml:space="preserve"> </w:t>
      </w:r>
      <w:r w:rsidR="007358CC">
        <w:rPr>
          <w:rFonts w:eastAsia="Calibri"/>
          <w:szCs w:val="24"/>
        </w:rPr>
        <w:t xml:space="preserve">Viešame aukcione parduodamo valstybės nekilnojamojo turto ir kitų nekilnojamųjų daiktų sąrašo arba šio sąrašo pakeitimo projektas </w:t>
      </w:r>
      <w:r w:rsidR="007358CC" w:rsidRPr="009F548C">
        <w:rPr>
          <w:rFonts w:eastAsia="Calibri"/>
          <w:strike/>
          <w:szCs w:val="24"/>
        </w:rPr>
        <w:t>turi būti suderintas</w:t>
      </w:r>
      <w:r w:rsidR="007358CC">
        <w:rPr>
          <w:rFonts w:eastAsia="Calibri"/>
          <w:szCs w:val="24"/>
        </w:rPr>
        <w:t xml:space="preserve"> </w:t>
      </w:r>
      <w:r w:rsidR="009F548C" w:rsidRPr="009F548C">
        <w:rPr>
          <w:rFonts w:eastAsia="Calibri"/>
          <w:b/>
          <w:szCs w:val="24"/>
        </w:rPr>
        <w:t>derinamas</w:t>
      </w:r>
      <w:r w:rsidR="009F548C">
        <w:rPr>
          <w:rFonts w:eastAsia="Calibri"/>
          <w:szCs w:val="24"/>
        </w:rPr>
        <w:t xml:space="preserve"> </w:t>
      </w:r>
      <w:r w:rsidR="007358CC">
        <w:rPr>
          <w:rFonts w:eastAsia="Calibri"/>
          <w:szCs w:val="24"/>
        </w:rPr>
        <w:t xml:space="preserve">su projekte nurodytais valstybės turto valdytojais ir institucijomis, įgyvendinančiomis valstybės, kaip turto valdytojos – juridinio asmens dalyvės, teises ir pareigas (išskyrus atvejus, kai juridinio asmens dalyvio teises ir pareigas įgyvendinanti institucija yra </w:t>
      </w:r>
      <w:r w:rsidR="007358CC" w:rsidRPr="00EF1D3D">
        <w:rPr>
          <w:rFonts w:eastAsia="Calibri"/>
          <w:strike/>
          <w:szCs w:val="24"/>
        </w:rPr>
        <w:t>Lietuvos Respublikos</w:t>
      </w:r>
      <w:r w:rsidR="007358CC">
        <w:rPr>
          <w:rFonts w:eastAsia="Calibri"/>
          <w:szCs w:val="24"/>
        </w:rPr>
        <w:t xml:space="preserve"> Seimas ar Vyriausybė)</w:t>
      </w:r>
      <w:r w:rsidR="00825C18">
        <w:rPr>
          <w:rFonts w:eastAsia="Calibri"/>
          <w:szCs w:val="24"/>
        </w:rPr>
        <w:t>,</w:t>
      </w:r>
      <w:r w:rsidR="007358CC">
        <w:rPr>
          <w:rFonts w:eastAsia="Calibri"/>
          <w:szCs w:val="24"/>
        </w:rPr>
        <w:t xml:space="preserve"> Švietimo, mokslo ir sporto ministerija – kai į sąrašą įtraukiamas (iš sąrašo išbraukiamas) valstybės mokslo ir studijų institucijų valdomas valstybės nekilnojamasis turtas</w:t>
      </w:r>
      <w:r w:rsidR="007358CC" w:rsidRPr="009F548C">
        <w:rPr>
          <w:rFonts w:eastAsia="Calibri"/>
          <w:szCs w:val="24"/>
        </w:rPr>
        <w:t>, ir Nacionaline žemės tarnyba</w:t>
      </w:r>
      <w:r w:rsidR="007358CC" w:rsidRPr="009F548C">
        <w:rPr>
          <w:rFonts w:eastAsia="Calibri"/>
          <w:bCs/>
          <w:szCs w:val="24"/>
        </w:rPr>
        <w:t xml:space="preserve"> </w:t>
      </w:r>
      <w:r w:rsidR="007358CC" w:rsidRPr="009F548C">
        <w:rPr>
          <w:rFonts w:eastAsia="Calibri"/>
          <w:szCs w:val="24"/>
        </w:rPr>
        <w:t>prie Žemės ūkio ministerijos</w:t>
      </w:r>
      <w:r w:rsidR="007358CC" w:rsidRPr="0065600F">
        <w:rPr>
          <w:rFonts w:eastAsia="Calibri"/>
          <w:strike/>
          <w:szCs w:val="24"/>
        </w:rPr>
        <w:t xml:space="preserve"> (jeigu yra suformuotas žemės sklypas)</w:t>
      </w:r>
      <w:r w:rsidR="007358CC">
        <w:rPr>
          <w:rFonts w:eastAsia="Calibri"/>
          <w:szCs w:val="24"/>
        </w:rPr>
        <w:t xml:space="preserve">. Viešame aukcione parduodamo valstybės nekilnojamojo turto ir kitų nekilnojamųjų daiktų sąrašo </w:t>
      </w:r>
      <w:r w:rsidR="009C1585" w:rsidRPr="009C1585">
        <w:rPr>
          <w:rFonts w:eastAsia="Calibri"/>
          <w:strike/>
          <w:szCs w:val="24"/>
        </w:rPr>
        <w:t>projekto</w:t>
      </w:r>
      <w:r w:rsidR="009C1585">
        <w:rPr>
          <w:rFonts w:eastAsia="Calibri"/>
          <w:szCs w:val="24"/>
        </w:rPr>
        <w:t xml:space="preserve"> </w:t>
      </w:r>
      <w:r w:rsidR="007358CC" w:rsidRPr="009C1585">
        <w:rPr>
          <w:rFonts w:eastAsia="Calibri"/>
          <w:b/>
          <w:szCs w:val="24"/>
        </w:rPr>
        <w:t>projekt</w:t>
      </w:r>
      <w:r w:rsidR="0046600C" w:rsidRPr="009C1585">
        <w:rPr>
          <w:rFonts w:eastAsia="Calibri"/>
          <w:b/>
          <w:szCs w:val="24"/>
        </w:rPr>
        <w:t>as</w:t>
      </w:r>
      <w:r w:rsidR="007358CC">
        <w:rPr>
          <w:rFonts w:eastAsia="Calibri"/>
          <w:szCs w:val="24"/>
        </w:rPr>
        <w:t xml:space="preserve"> arba šio sąrašo pakeitimo </w:t>
      </w:r>
      <w:r w:rsidR="009C1585" w:rsidRPr="009C1585">
        <w:rPr>
          <w:rFonts w:eastAsia="Calibri"/>
          <w:strike/>
          <w:szCs w:val="24"/>
        </w:rPr>
        <w:t>projekto</w:t>
      </w:r>
      <w:r w:rsidR="009C1585">
        <w:rPr>
          <w:rFonts w:eastAsia="Calibri"/>
          <w:szCs w:val="24"/>
        </w:rPr>
        <w:t xml:space="preserve"> </w:t>
      </w:r>
      <w:r w:rsidR="007358CC" w:rsidRPr="009C1585">
        <w:rPr>
          <w:rFonts w:eastAsia="Calibri"/>
          <w:b/>
          <w:szCs w:val="24"/>
        </w:rPr>
        <w:t>projekt</w:t>
      </w:r>
      <w:r w:rsidR="0046600C" w:rsidRPr="009C1585">
        <w:rPr>
          <w:rFonts w:eastAsia="Calibri"/>
          <w:b/>
          <w:szCs w:val="24"/>
        </w:rPr>
        <w:t>as</w:t>
      </w:r>
      <w:r w:rsidR="007358CC">
        <w:rPr>
          <w:rFonts w:eastAsia="Calibri"/>
          <w:szCs w:val="24"/>
        </w:rPr>
        <w:t xml:space="preserve"> </w:t>
      </w:r>
      <w:r w:rsidR="0046600C" w:rsidRPr="009C1585">
        <w:rPr>
          <w:rFonts w:eastAsia="Calibri"/>
          <w:b/>
          <w:szCs w:val="24"/>
        </w:rPr>
        <w:t xml:space="preserve">su šiame punkte nurodytomis institucijomis </w:t>
      </w:r>
      <w:r w:rsidR="009C1585" w:rsidRPr="009C1585">
        <w:rPr>
          <w:rFonts w:eastAsia="Calibri"/>
          <w:strike/>
          <w:szCs w:val="24"/>
        </w:rPr>
        <w:t>derini</w:t>
      </w:r>
      <w:r w:rsidR="007358CC" w:rsidRPr="009C1585">
        <w:rPr>
          <w:rFonts w:eastAsia="Calibri"/>
          <w:strike/>
          <w:szCs w:val="24"/>
        </w:rPr>
        <w:t>mas</w:t>
      </w:r>
      <w:r w:rsidR="007358CC">
        <w:rPr>
          <w:rFonts w:eastAsia="Calibri"/>
          <w:szCs w:val="24"/>
        </w:rPr>
        <w:t xml:space="preserve"> </w:t>
      </w:r>
      <w:r w:rsidR="007358CC" w:rsidRPr="009C1585">
        <w:rPr>
          <w:rFonts w:eastAsia="Calibri"/>
          <w:strike/>
          <w:szCs w:val="24"/>
        </w:rPr>
        <w:t>gali būti organizuojamas ir vykdomas</w:t>
      </w:r>
      <w:r w:rsidR="007358CC">
        <w:rPr>
          <w:rFonts w:eastAsia="Calibri"/>
          <w:szCs w:val="24"/>
        </w:rPr>
        <w:t xml:space="preserve"> </w:t>
      </w:r>
      <w:r w:rsidR="009C1585" w:rsidRPr="009C1585">
        <w:rPr>
          <w:rFonts w:eastAsia="Calibri"/>
          <w:b/>
          <w:szCs w:val="24"/>
        </w:rPr>
        <w:t>derinamas</w:t>
      </w:r>
      <w:r w:rsidR="009C1585">
        <w:rPr>
          <w:rFonts w:eastAsia="Calibri"/>
          <w:szCs w:val="24"/>
        </w:rPr>
        <w:t xml:space="preserve"> </w:t>
      </w:r>
      <w:r w:rsidR="00B323B8" w:rsidRPr="00EF1D3D">
        <w:rPr>
          <w:rFonts w:eastAsia="Calibri"/>
          <w:b/>
          <w:szCs w:val="24"/>
        </w:rPr>
        <w:t>raštu arba</w:t>
      </w:r>
      <w:r w:rsidR="00B323B8">
        <w:rPr>
          <w:rFonts w:eastAsia="Calibri"/>
          <w:szCs w:val="24"/>
        </w:rPr>
        <w:t xml:space="preserve"> </w:t>
      </w:r>
      <w:r w:rsidR="007358CC">
        <w:rPr>
          <w:rFonts w:eastAsia="Calibri"/>
          <w:szCs w:val="24"/>
        </w:rPr>
        <w:t xml:space="preserve">naudojantis </w:t>
      </w:r>
      <w:r w:rsidR="007358CC">
        <w:t>V</w:t>
      </w:r>
      <w:r w:rsidR="007358CC">
        <w:rPr>
          <w:color w:val="000000"/>
        </w:rPr>
        <w:t>alstybės turto informacine paieškos</w:t>
      </w:r>
      <w:r w:rsidR="007358CC">
        <w:t xml:space="preserve"> </w:t>
      </w:r>
      <w:r w:rsidR="007358CC">
        <w:rPr>
          <w:rFonts w:eastAsia="Calibri"/>
          <w:szCs w:val="24"/>
        </w:rPr>
        <w:t>sistema, vadovaujantis finansų ministro patvirtintomis Valstybės turto informacinės paieškos sistemos duomenų pateikimo, naudojimo ir sprendimų derinimo taisyklėmis</w:t>
      </w:r>
      <w:r w:rsidR="007358CC" w:rsidRPr="0043100D">
        <w:rPr>
          <w:rFonts w:eastAsia="Calibri"/>
          <w:szCs w:val="24"/>
        </w:rPr>
        <w:t>.</w:t>
      </w:r>
      <w:r w:rsidR="00603A97">
        <w:rPr>
          <w:rFonts w:eastAsia="Calibri"/>
          <w:szCs w:val="24"/>
        </w:rPr>
        <w:t>“</w:t>
      </w:r>
    </w:p>
    <w:p w:rsidR="00463BF4" w:rsidRDefault="00463BF4" w:rsidP="00CE6E2C">
      <w:pPr>
        <w:pStyle w:val="Antrats"/>
        <w:tabs>
          <w:tab w:val="left" w:pos="6237"/>
        </w:tabs>
        <w:spacing w:line="276" w:lineRule="auto"/>
        <w:rPr>
          <w:szCs w:val="24"/>
        </w:rPr>
      </w:pPr>
    </w:p>
    <w:p w:rsidR="00C948E1" w:rsidRDefault="00C948E1" w:rsidP="00CE6E2C">
      <w:pPr>
        <w:pStyle w:val="Antrats"/>
        <w:tabs>
          <w:tab w:val="left" w:pos="6237"/>
        </w:tabs>
        <w:spacing w:line="276" w:lineRule="auto"/>
        <w:rPr>
          <w:szCs w:val="24"/>
        </w:rPr>
      </w:pPr>
    </w:p>
    <w:p w:rsidR="00CE6E2C" w:rsidRDefault="00CE6E2C" w:rsidP="00CE6E2C">
      <w:pPr>
        <w:pStyle w:val="Antrats"/>
        <w:tabs>
          <w:tab w:val="left" w:pos="6237"/>
        </w:tabs>
        <w:spacing w:line="276" w:lineRule="auto"/>
        <w:rPr>
          <w:szCs w:val="24"/>
        </w:rPr>
      </w:pPr>
      <w:r w:rsidRPr="00C72165">
        <w:rPr>
          <w:szCs w:val="24"/>
        </w:rPr>
        <w:t>Ministras Pirmininkas</w:t>
      </w:r>
    </w:p>
    <w:p w:rsidR="00CE6E2C" w:rsidRDefault="00CE6E2C" w:rsidP="00CE6E2C">
      <w:pPr>
        <w:pStyle w:val="Antrats"/>
        <w:tabs>
          <w:tab w:val="left" w:pos="6237"/>
        </w:tabs>
        <w:spacing w:line="276" w:lineRule="auto"/>
        <w:rPr>
          <w:szCs w:val="24"/>
        </w:rPr>
      </w:pPr>
    </w:p>
    <w:p w:rsidR="00CE6E2C" w:rsidRDefault="00CE6E2C" w:rsidP="002E4E7A">
      <w:pPr>
        <w:pStyle w:val="Antrats"/>
        <w:tabs>
          <w:tab w:val="left" w:pos="6237"/>
        </w:tabs>
        <w:spacing w:line="276" w:lineRule="auto"/>
        <w:rPr>
          <w:szCs w:val="24"/>
        </w:rPr>
      </w:pPr>
      <w:r w:rsidRPr="00C72165">
        <w:rPr>
          <w:szCs w:val="24"/>
        </w:rPr>
        <w:t>Finansų ministras</w:t>
      </w:r>
    </w:p>
    <w:sectPr w:rsidR="00CE6E2C" w:rsidSect="00825C1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93" w:rsidRDefault="00402793" w:rsidP="00884283">
      <w:r>
        <w:separator/>
      </w:r>
    </w:p>
  </w:endnote>
  <w:endnote w:type="continuationSeparator" w:id="0">
    <w:p w:rsidR="00402793" w:rsidRDefault="00402793" w:rsidP="0088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93" w:rsidRDefault="00402793" w:rsidP="00884283">
      <w:r>
        <w:separator/>
      </w:r>
    </w:p>
  </w:footnote>
  <w:footnote w:type="continuationSeparator" w:id="0">
    <w:p w:rsidR="00402793" w:rsidRDefault="00402793" w:rsidP="00884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827891"/>
      <w:docPartObj>
        <w:docPartGallery w:val="Page Numbers (Top of Page)"/>
        <w:docPartUnique/>
      </w:docPartObj>
    </w:sdtPr>
    <w:sdtEndPr/>
    <w:sdtContent>
      <w:p w:rsidR="009E109E" w:rsidRDefault="009E109E">
        <w:pPr>
          <w:pStyle w:val="Antrats"/>
          <w:jc w:val="center"/>
        </w:pPr>
        <w:r>
          <w:fldChar w:fldCharType="begin"/>
        </w:r>
        <w:r>
          <w:instrText>PAGE   \* MERGEFORMAT</w:instrText>
        </w:r>
        <w:r>
          <w:fldChar w:fldCharType="separate"/>
        </w:r>
        <w:r w:rsidR="0030445D">
          <w:rPr>
            <w:noProof/>
          </w:rPr>
          <w:t>2</w:t>
        </w:r>
        <w:r>
          <w:fldChar w:fldCharType="end"/>
        </w:r>
      </w:p>
    </w:sdtContent>
  </w:sdt>
  <w:p w:rsidR="009E109E" w:rsidRDefault="009E109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E2C"/>
    <w:rsid w:val="0001035A"/>
    <w:rsid w:val="00022374"/>
    <w:rsid w:val="00036AD2"/>
    <w:rsid w:val="00042272"/>
    <w:rsid w:val="00054005"/>
    <w:rsid w:val="00054A2E"/>
    <w:rsid w:val="00064D82"/>
    <w:rsid w:val="00093903"/>
    <w:rsid w:val="00095EC4"/>
    <w:rsid w:val="000A6AD7"/>
    <w:rsid w:val="000B2FDC"/>
    <w:rsid w:val="000F2427"/>
    <w:rsid w:val="000F30BA"/>
    <w:rsid w:val="00104FF6"/>
    <w:rsid w:val="00114926"/>
    <w:rsid w:val="00130A87"/>
    <w:rsid w:val="00142225"/>
    <w:rsid w:val="0016330A"/>
    <w:rsid w:val="00192A33"/>
    <w:rsid w:val="001A046D"/>
    <w:rsid w:val="001B4927"/>
    <w:rsid w:val="001F5367"/>
    <w:rsid w:val="00211980"/>
    <w:rsid w:val="00286F58"/>
    <w:rsid w:val="002E4E7A"/>
    <w:rsid w:val="002E70EC"/>
    <w:rsid w:val="00300B18"/>
    <w:rsid w:val="00303EEF"/>
    <w:rsid w:val="0030445D"/>
    <w:rsid w:val="00314795"/>
    <w:rsid w:val="003330C2"/>
    <w:rsid w:val="00351BAA"/>
    <w:rsid w:val="0035392E"/>
    <w:rsid w:val="00394BF1"/>
    <w:rsid w:val="003E0118"/>
    <w:rsid w:val="003E3296"/>
    <w:rsid w:val="00402793"/>
    <w:rsid w:val="00402824"/>
    <w:rsid w:val="00463BF4"/>
    <w:rsid w:val="0046600C"/>
    <w:rsid w:val="0046648E"/>
    <w:rsid w:val="0049356C"/>
    <w:rsid w:val="004B31AC"/>
    <w:rsid w:val="004C0BF8"/>
    <w:rsid w:val="004D60DD"/>
    <w:rsid w:val="00547E87"/>
    <w:rsid w:val="005859C5"/>
    <w:rsid w:val="005A2F66"/>
    <w:rsid w:val="005B03E2"/>
    <w:rsid w:val="005C0DB3"/>
    <w:rsid w:val="005C3400"/>
    <w:rsid w:val="005C65CF"/>
    <w:rsid w:val="005D5929"/>
    <w:rsid w:val="005D68E6"/>
    <w:rsid w:val="005F637C"/>
    <w:rsid w:val="00603A97"/>
    <w:rsid w:val="00636F47"/>
    <w:rsid w:val="00644DDD"/>
    <w:rsid w:val="006510B2"/>
    <w:rsid w:val="00655D7A"/>
    <w:rsid w:val="0065600F"/>
    <w:rsid w:val="00663F62"/>
    <w:rsid w:val="0067116A"/>
    <w:rsid w:val="00687F4F"/>
    <w:rsid w:val="00692C1B"/>
    <w:rsid w:val="00694291"/>
    <w:rsid w:val="006A03E0"/>
    <w:rsid w:val="006D425E"/>
    <w:rsid w:val="006D4C90"/>
    <w:rsid w:val="006E48D8"/>
    <w:rsid w:val="006E7503"/>
    <w:rsid w:val="00704409"/>
    <w:rsid w:val="00707A44"/>
    <w:rsid w:val="00707D18"/>
    <w:rsid w:val="00707E80"/>
    <w:rsid w:val="00722A84"/>
    <w:rsid w:val="007265C0"/>
    <w:rsid w:val="007328C6"/>
    <w:rsid w:val="007358CC"/>
    <w:rsid w:val="00771E05"/>
    <w:rsid w:val="007853F5"/>
    <w:rsid w:val="007D3FCA"/>
    <w:rsid w:val="008076B1"/>
    <w:rsid w:val="008148E6"/>
    <w:rsid w:val="00825C18"/>
    <w:rsid w:val="00840D8C"/>
    <w:rsid w:val="00857F3B"/>
    <w:rsid w:val="0086627C"/>
    <w:rsid w:val="00884283"/>
    <w:rsid w:val="00885975"/>
    <w:rsid w:val="008B363F"/>
    <w:rsid w:val="008D69C2"/>
    <w:rsid w:val="00943F21"/>
    <w:rsid w:val="00946E82"/>
    <w:rsid w:val="009860BC"/>
    <w:rsid w:val="00990490"/>
    <w:rsid w:val="009B014A"/>
    <w:rsid w:val="009C1585"/>
    <w:rsid w:val="009E109E"/>
    <w:rsid w:val="009E4FC0"/>
    <w:rsid w:val="009F3625"/>
    <w:rsid w:val="009F548C"/>
    <w:rsid w:val="00A305C7"/>
    <w:rsid w:val="00A43E2B"/>
    <w:rsid w:val="00A91394"/>
    <w:rsid w:val="00A94146"/>
    <w:rsid w:val="00AE307E"/>
    <w:rsid w:val="00AF2498"/>
    <w:rsid w:val="00AF5008"/>
    <w:rsid w:val="00B13BC2"/>
    <w:rsid w:val="00B147CD"/>
    <w:rsid w:val="00B26B79"/>
    <w:rsid w:val="00B26FE6"/>
    <w:rsid w:val="00B30406"/>
    <w:rsid w:val="00B323B8"/>
    <w:rsid w:val="00B528D3"/>
    <w:rsid w:val="00B93073"/>
    <w:rsid w:val="00BE52B1"/>
    <w:rsid w:val="00C10C88"/>
    <w:rsid w:val="00C37928"/>
    <w:rsid w:val="00C401F1"/>
    <w:rsid w:val="00C40934"/>
    <w:rsid w:val="00C529BF"/>
    <w:rsid w:val="00C618CE"/>
    <w:rsid w:val="00C948E1"/>
    <w:rsid w:val="00CA695F"/>
    <w:rsid w:val="00CB74E4"/>
    <w:rsid w:val="00CB7F4E"/>
    <w:rsid w:val="00CD0454"/>
    <w:rsid w:val="00CE6AFE"/>
    <w:rsid w:val="00CE6E2C"/>
    <w:rsid w:val="00CF7E99"/>
    <w:rsid w:val="00D00A29"/>
    <w:rsid w:val="00D308DF"/>
    <w:rsid w:val="00D52E06"/>
    <w:rsid w:val="00DA704B"/>
    <w:rsid w:val="00DD5BC1"/>
    <w:rsid w:val="00DD64C7"/>
    <w:rsid w:val="00E4103B"/>
    <w:rsid w:val="00E62150"/>
    <w:rsid w:val="00E92B2A"/>
    <w:rsid w:val="00E9486E"/>
    <w:rsid w:val="00EC0BC2"/>
    <w:rsid w:val="00EC254E"/>
    <w:rsid w:val="00EE1488"/>
    <w:rsid w:val="00EE243B"/>
    <w:rsid w:val="00EF1D3D"/>
    <w:rsid w:val="00F20511"/>
    <w:rsid w:val="00F249D2"/>
    <w:rsid w:val="00F30987"/>
    <w:rsid w:val="00F3327A"/>
    <w:rsid w:val="00F36B4B"/>
    <w:rsid w:val="00F86DA0"/>
    <w:rsid w:val="00FE3036"/>
    <w:rsid w:val="00FF4C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6E2C"/>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E6E2C"/>
    <w:pPr>
      <w:spacing w:after="0" w:line="240" w:lineRule="auto"/>
    </w:pPr>
  </w:style>
  <w:style w:type="paragraph" w:styleId="Antrats">
    <w:name w:val="header"/>
    <w:aliases w:val="Char,Diagrama"/>
    <w:basedOn w:val="prastasis"/>
    <w:link w:val="AntratsDiagrama"/>
    <w:uiPriority w:val="99"/>
    <w:rsid w:val="00CE6E2C"/>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CE6E2C"/>
    <w:rPr>
      <w:rFonts w:eastAsia="Times New Roman" w:cs="Times New Roman"/>
      <w:szCs w:val="20"/>
      <w:lang w:eastAsia="lt-LT"/>
    </w:rPr>
  </w:style>
  <w:style w:type="paragraph" w:styleId="Debesliotekstas">
    <w:name w:val="Balloon Text"/>
    <w:basedOn w:val="prastasis"/>
    <w:link w:val="DebesliotekstasDiagrama"/>
    <w:uiPriority w:val="99"/>
    <w:semiHidden/>
    <w:unhideWhenUsed/>
    <w:rsid w:val="006D4C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D4C90"/>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0F2427"/>
    <w:rPr>
      <w:sz w:val="16"/>
      <w:szCs w:val="16"/>
    </w:rPr>
  </w:style>
  <w:style w:type="paragraph" w:styleId="Komentarotekstas">
    <w:name w:val="annotation text"/>
    <w:basedOn w:val="prastasis"/>
    <w:link w:val="KomentarotekstasDiagrama"/>
    <w:uiPriority w:val="99"/>
    <w:unhideWhenUsed/>
    <w:rsid w:val="000F2427"/>
    <w:rPr>
      <w:sz w:val="20"/>
    </w:rPr>
  </w:style>
  <w:style w:type="character" w:customStyle="1" w:styleId="KomentarotekstasDiagrama">
    <w:name w:val="Komentaro tekstas Diagrama"/>
    <w:basedOn w:val="Numatytasispastraiposriftas"/>
    <w:link w:val="Komentarotekstas"/>
    <w:uiPriority w:val="99"/>
    <w:rsid w:val="000F2427"/>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F2427"/>
    <w:rPr>
      <w:b/>
      <w:bCs/>
    </w:rPr>
  </w:style>
  <w:style w:type="character" w:customStyle="1" w:styleId="KomentarotemaDiagrama">
    <w:name w:val="Komentaro tema Diagrama"/>
    <w:basedOn w:val="KomentarotekstasDiagrama"/>
    <w:link w:val="Komentarotema"/>
    <w:uiPriority w:val="99"/>
    <w:semiHidden/>
    <w:rsid w:val="000F2427"/>
    <w:rPr>
      <w:rFonts w:eastAsia="Times New Roman" w:cs="Times New Roman"/>
      <w:b/>
      <w:bCs/>
      <w:sz w:val="20"/>
      <w:szCs w:val="20"/>
    </w:rPr>
  </w:style>
  <w:style w:type="paragraph" w:styleId="Porat">
    <w:name w:val="footer"/>
    <w:basedOn w:val="prastasis"/>
    <w:link w:val="PoratDiagrama"/>
    <w:uiPriority w:val="99"/>
    <w:unhideWhenUsed/>
    <w:rsid w:val="00884283"/>
    <w:pPr>
      <w:tabs>
        <w:tab w:val="center" w:pos="4819"/>
        <w:tab w:val="right" w:pos="9638"/>
      </w:tabs>
    </w:pPr>
  </w:style>
  <w:style w:type="character" w:customStyle="1" w:styleId="PoratDiagrama">
    <w:name w:val="Poraštė Diagrama"/>
    <w:basedOn w:val="Numatytasispastraiposriftas"/>
    <w:link w:val="Porat"/>
    <w:uiPriority w:val="99"/>
    <w:rsid w:val="00884283"/>
    <w:rPr>
      <w:rFonts w:eastAsia="Times New Roman" w:cs="Times New Roman"/>
      <w:szCs w:val="20"/>
    </w:rPr>
  </w:style>
  <w:style w:type="paragraph" w:styleId="Sraopastraipa">
    <w:name w:val="List Paragraph"/>
    <w:basedOn w:val="prastasis"/>
    <w:uiPriority w:val="34"/>
    <w:qFormat/>
    <w:rsid w:val="00EC0B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6E2C"/>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E6E2C"/>
    <w:pPr>
      <w:spacing w:after="0" w:line="240" w:lineRule="auto"/>
    </w:pPr>
  </w:style>
  <w:style w:type="paragraph" w:styleId="Antrats">
    <w:name w:val="header"/>
    <w:aliases w:val="Char,Diagrama"/>
    <w:basedOn w:val="prastasis"/>
    <w:link w:val="AntratsDiagrama"/>
    <w:uiPriority w:val="99"/>
    <w:rsid w:val="00CE6E2C"/>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CE6E2C"/>
    <w:rPr>
      <w:rFonts w:eastAsia="Times New Roman" w:cs="Times New Roman"/>
      <w:szCs w:val="20"/>
      <w:lang w:eastAsia="lt-LT"/>
    </w:rPr>
  </w:style>
  <w:style w:type="paragraph" w:styleId="Debesliotekstas">
    <w:name w:val="Balloon Text"/>
    <w:basedOn w:val="prastasis"/>
    <w:link w:val="DebesliotekstasDiagrama"/>
    <w:uiPriority w:val="99"/>
    <w:semiHidden/>
    <w:unhideWhenUsed/>
    <w:rsid w:val="006D4C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D4C90"/>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0F2427"/>
    <w:rPr>
      <w:sz w:val="16"/>
      <w:szCs w:val="16"/>
    </w:rPr>
  </w:style>
  <w:style w:type="paragraph" w:styleId="Komentarotekstas">
    <w:name w:val="annotation text"/>
    <w:basedOn w:val="prastasis"/>
    <w:link w:val="KomentarotekstasDiagrama"/>
    <w:uiPriority w:val="99"/>
    <w:unhideWhenUsed/>
    <w:rsid w:val="000F2427"/>
    <w:rPr>
      <w:sz w:val="20"/>
    </w:rPr>
  </w:style>
  <w:style w:type="character" w:customStyle="1" w:styleId="KomentarotekstasDiagrama">
    <w:name w:val="Komentaro tekstas Diagrama"/>
    <w:basedOn w:val="Numatytasispastraiposriftas"/>
    <w:link w:val="Komentarotekstas"/>
    <w:uiPriority w:val="99"/>
    <w:rsid w:val="000F2427"/>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F2427"/>
    <w:rPr>
      <w:b/>
      <w:bCs/>
    </w:rPr>
  </w:style>
  <w:style w:type="character" w:customStyle="1" w:styleId="KomentarotemaDiagrama">
    <w:name w:val="Komentaro tema Diagrama"/>
    <w:basedOn w:val="KomentarotekstasDiagrama"/>
    <w:link w:val="Komentarotema"/>
    <w:uiPriority w:val="99"/>
    <w:semiHidden/>
    <w:rsid w:val="000F2427"/>
    <w:rPr>
      <w:rFonts w:eastAsia="Times New Roman" w:cs="Times New Roman"/>
      <w:b/>
      <w:bCs/>
      <w:sz w:val="20"/>
      <w:szCs w:val="20"/>
    </w:rPr>
  </w:style>
  <w:style w:type="paragraph" w:styleId="Porat">
    <w:name w:val="footer"/>
    <w:basedOn w:val="prastasis"/>
    <w:link w:val="PoratDiagrama"/>
    <w:uiPriority w:val="99"/>
    <w:unhideWhenUsed/>
    <w:rsid w:val="00884283"/>
    <w:pPr>
      <w:tabs>
        <w:tab w:val="center" w:pos="4819"/>
        <w:tab w:val="right" w:pos="9638"/>
      </w:tabs>
    </w:pPr>
  </w:style>
  <w:style w:type="character" w:customStyle="1" w:styleId="PoratDiagrama">
    <w:name w:val="Poraštė Diagrama"/>
    <w:basedOn w:val="Numatytasispastraiposriftas"/>
    <w:link w:val="Porat"/>
    <w:uiPriority w:val="99"/>
    <w:rsid w:val="00884283"/>
    <w:rPr>
      <w:rFonts w:eastAsia="Times New Roman" w:cs="Times New Roman"/>
      <w:szCs w:val="20"/>
    </w:rPr>
  </w:style>
  <w:style w:type="paragraph" w:styleId="Sraopastraipa">
    <w:name w:val="List Paragraph"/>
    <w:basedOn w:val="prastasis"/>
    <w:uiPriority w:val="34"/>
    <w:qFormat/>
    <w:rsid w:val="00EC0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FD9B6-73D3-452E-BB06-D653D93F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2596</Words>
  <Characters>1480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2020-05-25T15:40:00Z</dcterms:created>
  <dc:creator>Laimutė Raibienė</dc:creator>
  <cp:lastModifiedBy>Laima Kalinauskienė</cp:lastModifiedBy>
  <cp:lastPrinted>2019-09-24T13:10:00Z</cp:lastPrinted>
  <dcterms:modified xsi:type="dcterms:W3CDTF">2020-05-25T18:36:00Z</dcterms:modified>
  <cp:revision>4</cp:revision>
</cp:coreProperties>
</file>