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1B" w:rsidRPr="00134709" w:rsidRDefault="00CA431B">
      <w:pPr>
        <w:jc w:val="center"/>
        <w:rPr>
          <w:b/>
          <w:lang w:val="lt-LT"/>
        </w:rPr>
      </w:pPr>
      <w:bookmarkStart w:id="0" w:name="_GoBack"/>
      <w:bookmarkEnd w:id="0"/>
      <w:r w:rsidRPr="00134709">
        <w:rPr>
          <w:b/>
          <w:lang w:val="lt-LT"/>
        </w:rPr>
        <w:t>PAŽYMA</w:t>
      </w:r>
    </w:p>
    <w:p w:rsidR="00CA431B" w:rsidRPr="00CF7F25" w:rsidRDefault="00CF7F25">
      <w:pPr>
        <w:jc w:val="center"/>
        <w:rPr>
          <w:b/>
          <w:lang w:val="lt-LT"/>
        </w:rPr>
      </w:pPr>
      <w:r w:rsidRPr="00CF7F25">
        <w:rPr>
          <w:rFonts w:eastAsia="Lucida Sans Unicode"/>
          <w:b/>
          <w:lang w:val="lt-LT" w:eastAsia="lt-LT"/>
        </w:rPr>
        <w:t xml:space="preserve">DĖL </w:t>
      </w:r>
      <w:r w:rsidRPr="00CF7F25">
        <w:rPr>
          <w:b/>
          <w:lang w:val="lt-LT"/>
        </w:rPr>
        <w:t xml:space="preserve">ĮSTATYMO „DĖL UŽSIENIEČIŲ TEISINĖS PADĖTIES“ NR. IX-2206 </w:t>
      </w:r>
      <w:r w:rsidRPr="00CF7F25">
        <w:rPr>
          <w:b/>
          <w:bCs/>
          <w:lang w:val="lt-LT"/>
        </w:rPr>
        <w:t xml:space="preserve">1, 2, 142 STRAIPSNIŲ </w:t>
      </w:r>
      <w:r w:rsidRPr="00CF7F25">
        <w:rPr>
          <w:b/>
          <w:lang w:val="lt-LT"/>
        </w:rPr>
        <w:t>PAKEITIMO IR ĮSTATYMO PAPILDYMO X</w:t>
      </w:r>
      <w:r w:rsidRPr="00CF7F25">
        <w:rPr>
          <w:b/>
          <w:vertAlign w:val="superscript"/>
          <w:lang w:val="lt-LT"/>
        </w:rPr>
        <w:t xml:space="preserve">1 </w:t>
      </w:r>
      <w:r w:rsidRPr="00CF7F25">
        <w:rPr>
          <w:b/>
          <w:lang w:val="lt-LT"/>
        </w:rPr>
        <w:t xml:space="preserve">SKYRIUMI ĮSTATYMO PROJEKTO, </w:t>
      </w:r>
      <w:r w:rsidRPr="00CF7F25">
        <w:rPr>
          <w:b/>
          <w:caps/>
          <w:lang w:val="lt-LT"/>
        </w:rPr>
        <w:t xml:space="preserve">konsulinio mokesčio įstatymo NR. I-509 3 straipsnio pakeitimo </w:t>
      </w:r>
      <w:r w:rsidRPr="00CF7F25">
        <w:rPr>
          <w:b/>
          <w:lang w:val="lt-LT"/>
        </w:rPr>
        <w:t>ĮSTATYMO PROJEKTO IR KONSULINIO STATUTO NR. I-886 PAPILDYMO 26</w:t>
      </w:r>
      <w:r w:rsidRPr="00CF7F25">
        <w:rPr>
          <w:b/>
          <w:vertAlign w:val="superscript"/>
          <w:lang w:val="lt-LT"/>
        </w:rPr>
        <w:t xml:space="preserve">1 </w:t>
      </w:r>
      <w:r w:rsidRPr="00CF7F25">
        <w:rPr>
          <w:b/>
          <w:lang w:val="lt-LT"/>
        </w:rPr>
        <w:t>STRAIPSNIU ĮSTATYMO PROJEKTO</w:t>
      </w:r>
      <w:r w:rsidR="00CA431B" w:rsidRPr="00CF7F25">
        <w:rPr>
          <w:b/>
          <w:lang w:val="lt-LT"/>
        </w:rPr>
        <w:t xml:space="preserve"> DERINIMO</w:t>
      </w:r>
    </w:p>
    <w:p w:rsidR="00CA431B" w:rsidRPr="005F646E" w:rsidRDefault="00CA431B">
      <w:pPr>
        <w:jc w:val="both"/>
        <w:rPr>
          <w:lang w:val="lt-LT"/>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847"/>
        <w:gridCol w:w="6521"/>
      </w:tblGrid>
      <w:tr w:rsidR="00F40308" w:rsidRPr="005F646E" w:rsidTr="002E2C80">
        <w:trPr>
          <w:trHeight w:val="790"/>
        </w:trPr>
        <w:tc>
          <w:tcPr>
            <w:tcW w:w="1800" w:type="dxa"/>
          </w:tcPr>
          <w:p w:rsidR="00F40308" w:rsidRPr="005F646E" w:rsidRDefault="00F40308">
            <w:pPr>
              <w:jc w:val="center"/>
              <w:rPr>
                <w:lang w:val="lt-LT"/>
              </w:rPr>
            </w:pPr>
            <w:r w:rsidRPr="005F646E">
              <w:rPr>
                <w:lang w:val="lt-LT"/>
              </w:rPr>
              <w:t>Institucijos pavadinimas, rašto data ir Nr.</w:t>
            </w:r>
          </w:p>
        </w:tc>
        <w:tc>
          <w:tcPr>
            <w:tcW w:w="6847" w:type="dxa"/>
          </w:tcPr>
          <w:p w:rsidR="00F40308" w:rsidRPr="005F646E" w:rsidRDefault="00F40308">
            <w:pPr>
              <w:jc w:val="center"/>
              <w:rPr>
                <w:lang w:val="lt-LT"/>
              </w:rPr>
            </w:pPr>
            <w:r w:rsidRPr="005F646E">
              <w:rPr>
                <w:lang w:val="lt-LT"/>
              </w:rPr>
              <w:t>Pastabos ir pasiūlymai</w:t>
            </w:r>
          </w:p>
        </w:tc>
        <w:tc>
          <w:tcPr>
            <w:tcW w:w="6521" w:type="dxa"/>
          </w:tcPr>
          <w:p w:rsidR="00F40308" w:rsidRPr="005F646E" w:rsidRDefault="00F40308">
            <w:pPr>
              <w:jc w:val="center"/>
              <w:rPr>
                <w:lang w:val="lt-LT"/>
              </w:rPr>
            </w:pPr>
            <w:r w:rsidRPr="005F646E">
              <w:rPr>
                <w:lang w:val="lt-LT"/>
              </w:rPr>
              <w:t>Pastabų ir pasiūlymų įvertinimas</w:t>
            </w:r>
          </w:p>
        </w:tc>
      </w:tr>
      <w:tr w:rsidR="00E15B6A" w:rsidRPr="0098163A" w:rsidTr="005523DC">
        <w:trPr>
          <w:trHeight w:val="350"/>
        </w:trPr>
        <w:tc>
          <w:tcPr>
            <w:tcW w:w="1800" w:type="dxa"/>
          </w:tcPr>
          <w:p w:rsidR="00E15B6A" w:rsidRPr="00BA616B" w:rsidRDefault="00E15B6A" w:rsidP="005523DC">
            <w:pPr>
              <w:rPr>
                <w:lang w:val="lt-LT"/>
              </w:rPr>
            </w:pPr>
            <w:r>
              <w:rPr>
                <w:lang w:val="lt-LT"/>
              </w:rPr>
              <w:t xml:space="preserve">Vyriausybės </w:t>
            </w:r>
            <w:r w:rsidRPr="0098163A">
              <w:rPr>
                <w:lang w:val="lt-LT"/>
              </w:rPr>
              <w:t>kanceliarijos 2019-03-01 išvada Nr. NV-572</w:t>
            </w:r>
          </w:p>
        </w:tc>
        <w:tc>
          <w:tcPr>
            <w:tcW w:w="6847" w:type="dxa"/>
          </w:tcPr>
          <w:p w:rsidR="00E15B6A" w:rsidRPr="00BA616B" w:rsidRDefault="00E15B6A" w:rsidP="005523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r>
              <w:rPr>
                <w:rFonts w:ascii="Times New Roman" w:hAnsi="Times New Roman"/>
                <w:color w:val="000000"/>
                <w:sz w:val="24"/>
                <w:szCs w:val="24"/>
              </w:rPr>
              <w:t xml:space="preserve">1. Pastebėtina, kad Teisėkūros pagrindų įstatymo 15 straipsnyje nustatyta, kad, rengiant teisės akto, kuriuo numatoma reglamentuoti iki tol nereglamentuotus santykius, projektą, privalo būti atliekamas numatomo teisinio reguliavimo poveikio vertinimas, šio vertinimo išsamumas turi būti proporcingas galimoms numatomo teisinio reguliavimo pasekmėms. </w:t>
            </w:r>
            <w:r>
              <w:rPr>
                <w:rFonts w:ascii="Times New Roman" w:hAnsi="Times New Roman"/>
                <w:color w:val="000000"/>
                <w:sz w:val="24"/>
                <w:szCs w:val="24"/>
                <w:shd w:val="clear" w:color="auto" w:fill="FFFFFF"/>
              </w:rPr>
              <w:t xml:space="preserve">Aiškinamajame rašte dėl Projekto (toliau – Aiškinamasis raštas) tik </w:t>
            </w:r>
            <w:r>
              <w:rPr>
                <w:rFonts w:ascii="Times New Roman" w:hAnsi="Times New Roman"/>
                <w:color w:val="000000"/>
                <w:sz w:val="24"/>
                <w:szCs w:val="24"/>
              </w:rPr>
              <w:t xml:space="preserve">nurodoma, kad neigiamų pasekmių nenumatoma, o ir jo teiginiai, kad siūlomas teisinis reguliavimas prisidės prie palankesnės verslo aplinkos kūrimo, bus gerinama investicinė ir kita aplinka, skatinanti naujų technologijų, kitų Lietuvos Respublikos ūkiui ar socialinei plėtrai reikšmingų naujovių diegimą, nėra pagrįsti konkrečiais pavyzdžiais, </w:t>
            </w:r>
            <w:r>
              <w:rPr>
                <w:rFonts w:ascii="Times New Roman" w:hAnsi="Times New Roman"/>
                <w:sz w:val="24"/>
                <w:szCs w:val="24"/>
              </w:rPr>
              <w:t>planuojamais investicijų rezultatais, kiekybiniais paskaičiavimais ir kitų valstybių praktika. Mūsų nuomone, pateiktas vertinimas neproporcingas sprendžiamos problemos mastui ir tikrajam poveikiui (kokiomis paslaugomis užsieniečiai negali naudotis? Kodėl ir kam negerai, kad užsieniečiai negali naudotis paslaugomis? Koks yra tikrasis poreikis naudotis paslaugomis? Kokiems investuotojams tai blogai ir kodėl? Kokia yra kitų valstybių praktika ir kaip rengiant Projektą pasiremta šia praktika, ir kita).</w:t>
            </w:r>
          </w:p>
        </w:tc>
        <w:tc>
          <w:tcPr>
            <w:tcW w:w="6521" w:type="dxa"/>
          </w:tcPr>
          <w:p w:rsidR="00E15B6A" w:rsidRPr="00E15B6A" w:rsidRDefault="00E15B6A" w:rsidP="005523DC">
            <w:pPr>
              <w:pStyle w:val="Pagrindinistekstas2"/>
              <w:spacing w:line="240" w:lineRule="auto"/>
              <w:jc w:val="both"/>
              <w:rPr>
                <w:bCs/>
                <w:szCs w:val="24"/>
              </w:rPr>
            </w:pPr>
            <w:r w:rsidRPr="00E15B6A">
              <w:rPr>
                <w:bCs/>
                <w:szCs w:val="24"/>
              </w:rPr>
              <w:t>Atsižvelgta iš dalies.</w:t>
            </w:r>
          </w:p>
          <w:p w:rsidR="00E15B6A" w:rsidRDefault="00E15B6A" w:rsidP="005523DC">
            <w:pPr>
              <w:pStyle w:val="Pagrindinistekstas2"/>
              <w:spacing w:line="240" w:lineRule="auto"/>
              <w:jc w:val="both"/>
              <w:rPr>
                <w:b w:val="0"/>
                <w:bCs/>
                <w:szCs w:val="24"/>
              </w:rPr>
            </w:pPr>
            <w:r w:rsidRPr="00E15B6A">
              <w:rPr>
                <w:b w:val="0"/>
                <w:bCs/>
                <w:szCs w:val="24"/>
              </w:rPr>
              <w:t>Atsižvelgiant į pateiktas pastabas ir 219-03-15 Vidaus reikalų ministerijoje įvykusio pasitarimo rezultatus papildytas aiškinamasis raštas, dar labiau detalizuojant reguliuojamų klausimų argumentavimą ir vertinimą.</w:t>
            </w:r>
          </w:p>
          <w:p w:rsidR="00E15B6A" w:rsidRDefault="00E15B6A" w:rsidP="005523DC">
            <w:pPr>
              <w:pStyle w:val="Pagrindinistekstas2"/>
              <w:spacing w:line="240" w:lineRule="auto"/>
              <w:jc w:val="both"/>
              <w:rPr>
                <w:b w:val="0"/>
                <w:color w:val="000000"/>
                <w:szCs w:val="24"/>
              </w:rPr>
            </w:pPr>
            <w:r>
              <w:rPr>
                <w:b w:val="0"/>
                <w:bCs/>
                <w:szCs w:val="24"/>
              </w:rPr>
              <w:t xml:space="preserve">Mūsų nuomone poveikio vertinimas atliktas tinkamai, įvertinant tai, kad įstatymo projektu sprendžiamas </w:t>
            </w:r>
            <w:r w:rsidRPr="001D7676">
              <w:rPr>
                <w:b w:val="0"/>
                <w:bCs/>
                <w:i/>
                <w:szCs w:val="24"/>
              </w:rPr>
              <w:t>teisinės aplinkos</w:t>
            </w:r>
            <w:r>
              <w:rPr>
                <w:b w:val="0"/>
                <w:bCs/>
                <w:szCs w:val="24"/>
              </w:rPr>
              <w:t xml:space="preserve"> parengimo </w:t>
            </w:r>
            <w:proofErr w:type="spellStart"/>
            <w:r>
              <w:rPr>
                <w:b w:val="0"/>
                <w:bCs/>
                <w:szCs w:val="24"/>
              </w:rPr>
              <w:t>e.rezidento</w:t>
            </w:r>
            <w:proofErr w:type="spellEnd"/>
            <w:r>
              <w:rPr>
                <w:b w:val="0"/>
                <w:bCs/>
                <w:szCs w:val="24"/>
              </w:rPr>
              <w:t xml:space="preserve"> koncepcijos įgyvendinimui klausimas. Siūlomas priimti teisinis reguliavimas atvers </w:t>
            </w:r>
            <w:r w:rsidRPr="009B05CD">
              <w:rPr>
                <w:b w:val="0"/>
                <w:bCs/>
                <w:i/>
                <w:szCs w:val="24"/>
              </w:rPr>
              <w:t>pirmines</w:t>
            </w:r>
            <w:r>
              <w:rPr>
                <w:b w:val="0"/>
                <w:bCs/>
                <w:szCs w:val="24"/>
              </w:rPr>
              <w:t xml:space="preserve"> galimybes </w:t>
            </w:r>
            <w:r w:rsidRPr="009B05CD">
              <w:rPr>
                <w:b w:val="0"/>
                <w:color w:val="000000"/>
                <w:szCs w:val="24"/>
              </w:rPr>
              <w:t>palankesnės verslo, investicinės aplinkos kūrimui, naujų technologijų diegimui</w:t>
            </w:r>
            <w:r>
              <w:rPr>
                <w:b w:val="0"/>
                <w:color w:val="000000"/>
                <w:szCs w:val="24"/>
              </w:rPr>
              <w:t xml:space="preserve"> ir kt.</w:t>
            </w:r>
            <w:r w:rsidRPr="009B05CD">
              <w:rPr>
                <w:b w:val="0"/>
                <w:color w:val="000000"/>
                <w:szCs w:val="24"/>
              </w:rPr>
              <w:t xml:space="preserve">, nes sukurs </w:t>
            </w:r>
            <w:r w:rsidRPr="009B05CD">
              <w:rPr>
                <w:b w:val="0"/>
                <w:i/>
                <w:color w:val="000000"/>
                <w:szCs w:val="24"/>
              </w:rPr>
              <w:t>teisines prielaidas</w:t>
            </w:r>
            <w:r w:rsidRPr="009B05CD">
              <w:rPr>
                <w:b w:val="0"/>
                <w:color w:val="000000"/>
                <w:szCs w:val="24"/>
              </w:rPr>
              <w:t xml:space="preserve"> užsieniečiams nuotoliu būdu, neatvykstant į Lietuvą, dalyvauti Lietuvos ekonominiame gyvenime.</w:t>
            </w:r>
            <w:r>
              <w:rPr>
                <w:color w:val="000000"/>
                <w:szCs w:val="24"/>
              </w:rPr>
              <w:t xml:space="preserve"> </w:t>
            </w:r>
            <w:r w:rsidRPr="001D7676">
              <w:rPr>
                <w:b w:val="0"/>
                <w:color w:val="000000"/>
                <w:szCs w:val="24"/>
              </w:rPr>
              <w:t>K</w:t>
            </w:r>
            <w:r w:rsidRPr="009B05CD">
              <w:rPr>
                <w:b w:val="0"/>
                <w:color w:val="000000"/>
                <w:szCs w:val="24"/>
              </w:rPr>
              <w:t xml:space="preserve">aip ir kiek </w:t>
            </w:r>
            <w:r>
              <w:rPr>
                <w:b w:val="0"/>
                <w:color w:val="000000"/>
                <w:szCs w:val="24"/>
              </w:rPr>
              <w:t>šiomis galimybėmis</w:t>
            </w:r>
            <w:r w:rsidRPr="009B05CD">
              <w:rPr>
                <w:b w:val="0"/>
                <w:color w:val="000000"/>
                <w:szCs w:val="24"/>
              </w:rPr>
              <w:t xml:space="preserve"> bus naudoj</w:t>
            </w:r>
            <w:r>
              <w:rPr>
                <w:b w:val="0"/>
                <w:color w:val="000000"/>
                <w:szCs w:val="24"/>
              </w:rPr>
              <w:t>a</w:t>
            </w:r>
            <w:r w:rsidRPr="009B05CD">
              <w:rPr>
                <w:b w:val="0"/>
                <w:color w:val="000000"/>
                <w:szCs w:val="24"/>
              </w:rPr>
              <w:t>mas</w:t>
            </w:r>
            <w:r>
              <w:rPr>
                <w:b w:val="0"/>
                <w:color w:val="000000"/>
                <w:szCs w:val="24"/>
              </w:rPr>
              <w:t>i š</w:t>
            </w:r>
            <w:r>
              <w:rPr>
                <w:b w:val="0"/>
                <w:bCs/>
                <w:szCs w:val="24"/>
              </w:rPr>
              <w:t xml:space="preserve">iame etape </w:t>
            </w:r>
            <w:r>
              <w:rPr>
                <w:b w:val="0"/>
                <w:color w:val="000000"/>
                <w:szCs w:val="24"/>
              </w:rPr>
              <w:t>nustatyti objektyviai neįmanoma, todėl tuo pačiu neįmanoma nurodyti</w:t>
            </w:r>
            <w:r>
              <w:rPr>
                <w:b w:val="0"/>
                <w:bCs/>
                <w:szCs w:val="24"/>
              </w:rPr>
              <w:t xml:space="preserve"> ir konkrečių investuotojų, investicijų rezultatų bei su tuo susijusių kiekybinių paskaičiavimų, nes nėra galimybių realiai prognozuoti, kokia apimtimi užsieniečiai naudosis </w:t>
            </w:r>
            <w:proofErr w:type="spellStart"/>
            <w:r>
              <w:rPr>
                <w:b w:val="0"/>
                <w:bCs/>
                <w:szCs w:val="24"/>
              </w:rPr>
              <w:t>e.rezidento</w:t>
            </w:r>
            <w:proofErr w:type="spellEnd"/>
            <w:r>
              <w:rPr>
                <w:b w:val="0"/>
                <w:bCs/>
                <w:szCs w:val="24"/>
              </w:rPr>
              <w:t xml:space="preserve"> suteikiamomis galimybėmis. Tai be kita ko susiję ir su po įstatymo projekto priėmimo spręstinais praktinio įgyvendinimo klausimais bei viešinimo aspektais, kurie nėra šio įstatymo projekto dalykas ir kuriuo sprendžiant turi dalyvauti ir kitos institucijos – kaip nurodoma ir aiškinamajame rašte šie klausimai spręstini vėliau. Akivaizdu, kad vien tik įstatymo projekto priėmimas </w:t>
            </w:r>
            <w:r w:rsidRPr="001D7676">
              <w:rPr>
                <w:b w:val="0"/>
                <w:color w:val="000000"/>
                <w:szCs w:val="24"/>
              </w:rPr>
              <w:t>automatiškai investicijų negarantuos, tačiau teisinės aplinkos aspektu sudarys joms palankesnes</w:t>
            </w:r>
            <w:r>
              <w:rPr>
                <w:b w:val="0"/>
                <w:color w:val="000000"/>
                <w:szCs w:val="24"/>
              </w:rPr>
              <w:t>,</w:t>
            </w:r>
            <w:r w:rsidRPr="001D7676">
              <w:rPr>
                <w:b w:val="0"/>
                <w:color w:val="000000"/>
                <w:szCs w:val="24"/>
              </w:rPr>
              <w:t xml:space="preserve"> nei buvo iki šiol</w:t>
            </w:r>
            <w:r>
              <w:rPr>
                <w:b w:val="0"/>
                <w:color w:val="000000"/>
                <w:szCs w:val="24"/>
              </w:rPr>
              <w:t>,</w:t>
            </w:r>
            <w:r w:rsidRPr="001D7676">
              <w:rPr>
                <w:b w:val="0"/>
                <w:color w:val="000000"/>
                <w:szCs w:val="24"/>
              </w:rPr>
              <w:t xml:space="preserve"> prielaidas – nes bus </w:t>
            </w:r>
            <w:r>
              <w:rPr>
                <w:b w:val="0"/>
                <w:color w:val="000000"/>
                <w:szCs w:val="24"/>
              </w:rPr>
              <w:t xml:space="preserve">įteisinta galimybė ir nustatytos priemonės </w:t>
            </w:r>
            <w:r w:rsidRPr="001D7676">
              <w:rPr>
                <w:b w:val="0"/>
                <w:color w:val="000000"/>
                <w:szCs w:val="24"/>
              </w:rPr>
              <w:t>nuotoliniu būdu</w:t>
            </w:r>
            <w:r>
              <w:rPr>
                <w:color w:val="000000"/>
                <w:szCs w:val="24"/>
              </w:rPr>
              <w:t xml:space="preserve"> </w:t>
            </w:r>
            <w:r w:rsidRPr="001D7676">
              <w:rPr>
                <w:b w:val="0"/>
                <w:color w:val="000000"/>
                <w:szCs w:val="24"/>
              </w:rPr>
              <w:t>prieiti prie Lietuvos Respublikoje el. būdu teikiamų paslaugų.</w:t>
            </w:r>
          </w:p>
          <w:p w:rsidR="00E15B6A" w:rsidRPr="0098163A" w:rsidRDefault="00E15B6A" w:rsidP="005523DC">
            <w:pPr>
              <w:pStyle w:val="Pagrindinistekstas2"/>
              <w:spacing w:line="240" w:lineRule="auto"/>
              <w:jc w:val="both"/>
              <w:rPr>
                <w:b w:val="0"/>
                <w:bCs/>
                <w:szCs w:val="24"/>
              </w:rPr>
            </w:pPr>
            <w:r>
              <w:rPr>
                <w:b w:val="0"/>
                <w:color w:val="000000"/>
                <w:szCs w:val="24"/>
              </w:rPr>
              <w:lastRenderedPageBreak/>
              <w:t xml:space="preserve">Pažymėtina ir tai, kad įstatymo projektas parengtas </w:t>
            </w:r>
            <w:r w:rsidRPr="005B1758">
              <w:rPr>
                <w:b w:val="0"/>
              </w:rPr>
              <w:t>atsižvelgiant į Lietuvos Respublikos Vyriausybės programos įgyvendinimo plano, patvirtinto Lietuvos Respublikos Vyriausybės 2017 m. kovo 13 d. nutarimu Nr. 167 4.2.1. darbo priemonę „E. rezidento statuso reglamentavimo įgyvendinimas siekiant nustatyti, kad įmonei įsteigti ir valdyti nereikia atvykti į Lietuvą“</w:t>
            </w:r>
            <w:r>
              <w:rPr>
                <w:b w:val="0"/>
              </w:rPr>
              <w:t xml:space="preserve"> – mūsų nuomone tai, kad tokią priemonę buvo nuspręsta įtraukti į </w:t>
            </w:r>
            <w:r w:rsidRPr="005B1758">
              <w:rPr>
                <w:b w:val="0"/>
              </w:rPr>
              <w:t>Lietuvos Respublikos Vyriausybės programos įgyvendinimo plan</w:t>
            </w:r>
            <w:r>
              <w:rPr>
                <w:b w:val="0"/>
              </w:rPr>
              <w:t>ą, rodo, kad į klausimą dėl šių klausimų reguliavimo tikslingumo jau yra atsakyta, tad tai kvestionuoti atliekant papildomus vertinimus būtų nepagrįsta.</w:t>
            </w:r>
          </w:p>
        </w:tc>
      </w:tr>
      <w:tr w:rsidR="00E15B6A" w:rsidTr="005523DC">
        <w:trPr>
          <w:trHeight w:val="350"/>
        </w:trPr>
        <w:tc>
          <w:tcPr>
            <w:tcW w:w="1800" w:type="dxa"/>
          </w:tcPr>
          <w:p w:rsidR="00E15B6A" w:rsidRPr="00BA616B" w:rsidRDefault="00E15B6A" w:rsidP="005523DC">
            <w:pPr>
              <w:rPr>
                <w:lang w:val="lt-LT"/>
              </w:rPr>
            </w:pPr>
          </w:p>
        </w:tc>
        <w:tc>
          <w:tcPr>
            <w:tcW w:w="6847" w:type="dxa"/>
          </w:tcPr>
          <w:p w:rsidR="00E15B6A" w:rsidRPr="00BA616B" w:rsidRDefault="00E15B6A" w:rsidP="005523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r>
              <w:rPr>
                <w:rFonts w:ascii="Times New Roman" w:hAnsi="Times New Roman"/>
                <w:sz w:val="24"/>
                <w:szCs w:val="24"/>
              </w:rPr>
              <w:t xml:space="preserve">2. </w:t>
            </w:r>
            <w:r w:rsidRPr="002265B3">
              <w:rPr>
                <w:rFonts w:ascii="Times New Roman" w:hAnsi="Times New Roman"/>
                <w:sz w:val="24"/>
                <w:szCs w:val="24"/>
              </w:rPr>
              <w:t>Projekto 2 straipsnio 1 dalyje pildomo Lietuvos Respublikos įstatymo „Dėl užsieniečių teisinės padėties“ (toliau – Įstatymas) 2 straipsnio naujoje 15</w:t>
            </w:r>
            <w:r w:rsidRPr="002265B3">
              <w:rPr>
                <w:rFonts w:ascii="Times New Roman" w:hAnsi="Times New Roman"/>
                <w:sz w:val="24"/>
                <w:szCs w:val="24"/>
                <w:vertAlign w:val="superscript"/>
              </w:rPr>
              <w:t>1</w:t>
            </w:r>
            <w:r w:rsidRPr="002265B3">
              <w:rPr>
                <w:rFonts w:ascii="Times New Roman" w:hAnsi="Times New Roman"/>
                <w:sz w:val="24"/>
                <w:szCs w:val="24"/>
              </w:rPr>
              <w:t xml:space="preserve"> dalyje nurodyta, kad užsienietis siekia naudotis „Lietuvos Respublikoje teikiamos administracinės, viešosios ar komercinės elektroninės (nuotoliniu) būdu teikiamomis paslaugomis“. Siekiant teisinio aiškumo ir apibrėžtumo turėtų būti aišku, kokios tai paslaugos Įstatymo kontekste (kur jos nustatytos, apibrėžtos, pateiktas jų sąrašas), nes siūlymas tolimesniuose etapuose apsispręsti dėl tikslios šių paslaugų galimybės ir apimties, neleis įgyvendinti Projekte siekiamų tikslų. Projekte nėra nustatyta pereinamojo pobūdžio nuostatų ar vėliau įsigaliosiančių nuostatų, kurios leistų siūlomą teisinį reguliavimą suskirstyti į e. rezidento koncepcijos vystymo Lietuvoje etapus, kaip nurodyta Aiškinamojo rašto 1 punkto trečiojoje pastraipoje.</w:t>
            </w:r>
          </w:p>
        </w:tc>
        <w:tc>
          <w:tcPr>
            <w:tcW w:w="6521" w:type="dxa"/>
          </w:tcPr>
          <w:p w:rsidR="00E15B6A" w:rsidRPr="00E15B6A" w:rsidRDefault="00E15B6A" w:rsidP="005523DC">
            <w:pPr>
              <w:pStyle w:val="Pagrindinistekstas2"/>
              <w:spacing w:line="240" w:lineRule="auto"/>
              <w:jc w:val="both"/>
              <w:rPr>
                <w:bCs/>
                <w:szCs w:val="24"/>
              </w:rPr>
            </w:pPr>
            <w:r w:rsidRPr="00E15B6A">
              <w:rPr>
                <w:bCs/>
                <w:szCs w:val="24"/>
              </w:rPr>
              <w:t>Atsižvelgta iš dalies.</w:t>
            </w:r>
          </w:p>
          <w:p w:rsidR="00E15B6A" w:rsidRDefault="00E15B6A" w:rsidP="005523DC">
            <w:pPr>
              <w:pStyle w:val="Pagrindinistekstas2"/>
              <w:spacing w:line="240" w:lineRule="auto"/>
              <w:jc w:val="both"/>
              <w:rPr>
                <w:b w:val="0"/>
                <w:bCs/>
                <w:szCs w:val="24"/>
              </w:rPr>
            </w:pPr>
            <w:r w:rsidRPr="00E15B6A">
              <w:rPr>
                <w:b w:val="0"/>
                <w:bCs/>
                <w:szCs w:val="24"/>
              </w:rPr>
              <w:t xml:space="preserve">Papildytas aiškinamasis raštas nurodant, kad </w:t>
            </w:r>
            <w:proofErr w:type="spellStart"/>
            <w:r w:rsidRPr="00E15B6A">
              <w:rPr>
                <w:b w:val="0"/>
                <w:bCs/>
                <w:szCs w:val="24"/>
              </w:rPr>
              <w:t>e</w:t>
            </w:r>
            <w:r w:rsidRPr="00E15B6A">
              <w:rPr>
                <w:b w:val="0"/>
              </w:rPr>
              <w:t>.rezidento</w:t>
            </w:r>
            <w:proofErr w:type="spellEnd"/>
            <w:r w:rsidRPr="00E15B6A">
              <w:rPr>
                <w:b w:val="0"/>
              </w:rPr>
              <w:t xml:space="preserve"> statusą turintis užsienietis galėtų naudotis visomis Lietuvos Respublikoje elektroniniu (nuotoliniu) būdu teikiamomis paslaugomis, taip pat atsisakant etapų įvardinimo, kaip klaidinančio.</w:t>
            </w:r>
          </w:p>
          <w:p w:rsidR="00E15B6A" w:rsidRDefault="00E15B6A" w:rsidP="005523DC">
            <w:pPr>
              <w:pStyle w:val="Pagrindinistekstas2"/>
              <w:spacing w:line="240" w:lineRule="auto"/>
              <w:jc w:val="both"/>
              <w:rPr>
                <w:b w:val="0"/>
                <w:bCs/>
                <w:szCs w:val="24"/>
              </w:rPr>
            </w:pPr>
            <w:r>
              <w:rPr>
                <w:b w:val="0"/>
                <w:bCs/>
                <w:szCs w:val="24"/>
              </w:rPr>
              <w:t xml:space="preserve">Įstatymo projekto pildyti pereinamojo pobūdžio ar vėliau įsigaliosiančiomis nuostatomis nėra poreikio – teisinės aplinkos parengimui </w:t>
            </w:r>
            <w:proofErr w:type="spellStart"/>
            <w:r>
              <w:rPr>
                <w:b w:val="0"/>
                <w:bCs/>
                <w:szCs w:val="24"/>
              </w:rPr>
              <w:t>e.rezidento</w:t>
            </w:r>
            <w:proofErr w:type="spellEnd"/>
            <w:r>
              <w:rPr>
                <w:b w:val="0"/>
                <w:bCs/>
                <w:szCs w:val="24"/>
              </w:rPr>
              <w:t xml:space="preserve"> koncepcijos įgyvendinimui įstatymo projekte siūlomų nuostatų pakanka.</w:t>
            </w:r>
          </w:p>
          <w:p w:rsidR="00E15B6A" w:rsidRDefault="00E15B6A" w:rsidP="005523DC">
            <w:pPr>
              <w:pStyle w:val="Pagrindinistekstas2"/>
              <w:spacing w:line="240" w:lineRule="auto"/>
              <w:jc w:val="both"/>
              <w:rPr>
                <w:bCs/>
                <w:szCs w:val="24"/>
              </w:rPr>
            </w:pPr>
            <w:r>
              <w:rPr>
                <w:b w:val="0"/>
                <w:szCs w:val="24"/>
              </w:rPr>
              <w:t xml:space="preserve">Elektroniniu būdu teikiamų paslaugų aibė nurodyta pvz., Elektroniniuose valdžios vartuose. </w:t>
            </w:r>
            <w:r>
              <w:rPr>
                <w:b w:val="0"/>
                <w:bCs/>
                <w:szCs w:val="24"/>
              </w:rPr>
              <w:t xml:space="preserve">Konkrečiai šiuo metu </w:t>
            </w:r>
            <w:r w:rsidRPr="00FC47E4">
              <w:rPr>
                <w:b w:val="0"/>
                <w:szCs w:val="24"/>
              </w:rPr>
              <w:t>apsispręsti dėl tikslios teiktinų paslaugų galimybės ir apimties nėra poreikio, be to, tai būtų itin nelankstu, nes tai dinamiškas klausimas, spręstinas atsižvelgiant į esamas realijas ir rinkos poreikius (kurie gali būti pasikeitusios ar sparčiais keistis vėliau betarpiškai sprendžiant projekto įgyvendinimo klausimus). Dėl tų pačių priežasčių (dinamiškumo ir lankstumo) nėra ir poreikio ar galimybių apibrėžti paslaugų sąrašo (pažymėtina ir tai, kad gali būti pradėtos siūlyti ir naujos el. būdu teikiamos paslaugos). Pažymėtina, kad sprendžiamų klausimų kontekste svarbiau ne konkrečios paslaugos, o galimybė jas gauti nuotoliniu būdu.</w:t>
            </w:r>
            <w:r>
              <w:rPr>
                <w:b w:val="0"/>
                <w:szCs w:val="24"/>
              </w:rPr>
              <w:t xml:space="preserve"> </w:t>
            </w:r>
          </w:p>
        </w:tc>
      </w:tr>
      <w:tr w:rsidR="00E15B6A" w:rsidRPr="00D1442C" w:rsidTr="005523DC">
        <w:trPr>
          <w:trHeight w:val="350"/>
        </w:trPr>
        <w:tc>
          <w:tcPr>
            <w:tcW w:w="1800" w:type="dxa"/>
          </w:tcPr>
          <w:p w:rsidR="00E15B6A" w:rsidRPr="00BA616B" w:rsidRDefault="00E15B6A" w:rsidP="005523DC">
            <w:pPr>
              <w:rPr>
                <w:lang w:val="lt-LT"/>
              </w:rPr>
            </w:pPr>
          </w:p>
        </w:tc>
        <w:tc>
          <w:tcPr>
            <w:tcW w:w="6847" w:type="dxa"/>
          </w:tcPr>
          <w:p w:rsidR="00E15B6A" w:rsidRPr="00BA616B" w:rsidRDefault="00E15B6A" w:rsidP="005523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r>
              <w:rPr>
                <w:rFonts w:ascii="Times New Roman" w:hAnsi="Times New Roman"/>
                <w:sz w:val="24"/>
                <w:szCs w:val="24"/>
              </w:rPr>
              <w:t xml:space="preserve">4. </w:t>
            </w:r>
            <w:r w:rsidRPr="00E2464D">
              <w:rPr>
                <w:rFonts w:ascii="Times New Roman" w:hAnsi="Times New Roman"/>
                <w:sz w:val="24"/>
                <w:szCs w:val="24"/>
              </w:rPr>
              <w:t xml:space="preserve">Pritardami Teisingumo ministerijos 2018 m. gruodžio 5 d. išvados Nr. (1.6 E)2T-970 13 pastabai ir Valstybinės duomenų apsaugos inspekcijos 2018 m. lapkričio 27 d. išvados Nr. 2R-6141(3.8E) 5 </w:t>
            </w:r>
            <w:r w:rsidRPr="00E2464D">
              <w:rPr>
                <w:rFonts w:ascii="Times New Roman" w:hAnsi="Times New Roman"/>
                <w:sz w:val="24"/>
                <w:szCs w:val="24"/>
              </w:rPr>
              <w:lastRenderedPageBreak/>
              <w:t>pastabai, siūlome Projekte apibrėžti (nustatyti bendro pobūdžio normas) Projekto 3 straipsniu pildomo Įstatymo 140</w:t>
            </w:r>
            <w:r w:rsidRPr="00EF6830">
              <w:rPr>
                <w:rFonts w:ascii="Times New Roman" w:hAnsi="Times New Roman"/>
                <w:sz w:val="24"/>
                <w:szCs w:val="24"/>
                <w:vertAlign w:val="superscript"/>
              </w:rPr>
              <w:t>2</w:t>
            </w:r>
            <w:r w:rsidRPr="00E2464D">
              <w:rPr>
                <w:rFonts w:ascii="Times New Roman" w:hAnsi="Times New Roman"/>
                <w:sz w:val="24"/>
                <w:szCs w:val="24"/>
              </w:rPr>
              <w:t xml:space="preserve"> straipsnio 1 dalyje vartojamą „pasirinkto išorės paslaugų teikėjo“ sąvoką. Projekto rengėjai derinimo pažymoje nurodo, kad ši sąvoka Įstatymo 21 straipsnio 8 ir 9 dalyse jau vartojama, todėl jos apibrėžti nėra poreikio, taip pat nėra pagrindo nustatyti šio paslaugų teikėjo pasirinkimo būdus ir kitus esminius reikalavimus, teises ir pareigas. Atkreiptinas dėmesys, kad Įstatymo 21 straipsnis nustato vizos išdavimo, atsisakymo išduoti vizą, konsultacijų vykdymo, vizos panaikinimo ir atšaukimo nuostatas, kuriomis įgyvendinamas 2009 m. liepos 13 d. Europos Parlamento ir Tarybos reglamentas (EB) Nr. 810/2009, nustatantis Bendrijos vizų kodeksą (Vizų kodeksas), kuriame yra apibrėžta „išorės paslaugų teikėjo“ sąvoka. Projekte siūlomi Įstatymo pakeitimai su Vizų kodeksu nesusiję, todėl ir tapačios sąvokos vartojimas yra nepagrįstas. Pagal Projekto 2 straipsnio 3 dalyje pildomo Įstatymo 2 straipsnio 34 dalį sąvokos suprantamos taip kaip jos apibrėžtos 2014 m. liepos 23 d. Europos Parlamento ir Tarybos reglamente (ES) Nr. 910/2014 dėl elektroninės atpažinties ir elektroninių operacijų patikimumo užtikrinimo paslaugų vidaus rinkoje, kuriuo panaikinama Direktyva 1999/93/EB (toliau – Reglamentas Nr. (ES) Nr. 910/2014). Be to, Projekto rengėjai nurodo, kad „išorės paslaugų teikėjo“ sąvokos turinys bus detalizuojamas įstatymo įgyvendinamajame teisės akte. Išdėstytų argumentų kontekste manytina, kad analizuojama Įstatymo nuostata ta apimtimi, kuria joje nenustatoma jokių bendro pobūdžio normų, ta apimtimi, kuria Įstatymo turinys būtų aiškinimas remiantis tik tuo, kaip jo turinį interpretavo jį įgyvendinantis subjektas, neatitinka Konstitucinio Teismo doktrinos, susijusios su teisės aktų hierarchija ir deleguotąja įstatymų leidyba. Taip pat manome, kad derinimo pažymoje pateikti argumentai ir dėl kitų suinteresuotų institucijų pateiktų pastabų (pvz., Teisingumo, Finansų ministerijų), į kurias buvo neatsižvelgta arba atsižvelgta iš dalies nėra pakankami ir pagrindžiantys Projekte siūlomą teisinį reguliavimą.</w:t>
            </w:r>
          </w:p>
        </w:tc>
        <w:tc>
          <w:tcPr>
            <w:tcW w:w="6521" w:type="dxa"/>
          </w:tcPr>
          <w:p w:rsidR="00E15B6A" w:rsidRDefault="00E15B6A" w:rsidP="005523DC">
            <w:pPr>
              <w:pStyle w:val="Pagrindinistekstas2"/>
              <w:spacing w:line="240" w:lineRule="auto"/>
              <w:jc w:val="both"/>
              <w:rPr>
                <w:bCs/>
                <w:szCs w:val="24"/>
              </w:rPr>
            </w:pPr>
            <w:r>
              <w:rPr>
                <w:bCs/>
                <w:szCs w:val="24"/>
              </w:rPr>
              <w:lastRenderedPageBreak/>
              <w:t>Neatsižvelgta.</w:t>
            </w:r>
          </w:p>
          <w:p w:rsidR="00E15B6A" w:rsidRPr="0030703A" w:rsidRDefault="00E15B6A" w:rsidP="005523DC">
            <w:pPr>
              <w:jc w:val="both"/>
              <w:rPr>
                <w:lang w:val="lt-LT"/>
              </w:rPr>
            </w:pPr>
            <w:r w:rsidRPr="0030703A">
              <w:rPr>
                <w:lang w:val="lt-LT"/>
              </w:rPr>
              <w:t>Pastebėtina, kad Reglamente 810/2009 „išorės paslaugų teikėjo“ sąvoka nėra apibrėžta (ji viso labo vartojama tekste).</w:t>
            </w:r>
          </w:p>
          <w:p w:rsidR="00E15B6A" w:rsidRPr="00E15B6A" w:rsidRDefault="00E15B6A" w:rsidP="005523DC">
            <w:pPr>
              <w:jc w:val="both"/>
              <w:rPr>
                <w:lang w:val="lt-LT" w:eastAsia="lt-LT"/>
              </w:rPr>
            </w:pPr>
            <w:r w:rsidRPr="0030703A">
              <w:rPr>
                <w:lang w:val="lt-LT"/>
              </w:rPr>
              <w:lastRenderedPageBreak/>
              <w:t>Pasirinkt</w:t>
            </w:r>
            <w:r>
              <w:rPr>
                <w:lang w:val="lt-LT"/>
              </w:rPr>
              <w:t>o</w:t>
            </w:r>
            <w:r w:rsidRPr="0030703A">
              <w:rPr>
                <w:lang w:val="lt-LT"/>
              </w:rPr>
              <w:t xml:space="preserve"> išorės paslaugų teikėj</w:t>
            </w:r>
            <w:r>
              <w:rPr>
                <w:lang w:val="lt-LT"/>
              </w:rPr>
              <w:t>o</w:t>
            </w:r>
            <w:r w:rsidRPr="0030703A">
              <w:rPr>
                <w:lang w:val="lt-LT"/>
              </w:rPr>
              <w:t xml:space="preserve"> teikiamų paslaugų teikimo mechanizmas bus iš esmės analogiškas, kaip ir vizų išdavimo atveju, todėl sąvokos </w:t>
            </w:r>
            <w:r w:rsidRPr="00E15B6A">
              <w:rPr>
                <w:lang w:val="lt-LT"/>
              </w:rPr>
              <w:t>vartojimas yra tinkamas. Pažymėtina ir tai, kad savo esme reguliuojami santykiai yra panašūs – užsieniečių pateikiamų duomenų surinkimas ir perdavimas sprendimui priimti – todėl ir siūlomas naudoti mechanizmas yra iš esmės analogiškas. Tuo pačiu ir siūlomas teisinis reguliavimas analogiškas – tapatūs teisiniai santykiai neturi būtų reguliuojami skirtingai</w:t>
            </w:r>
            <w:r w:rsidRPr="00E15B6A">
              <w:rPr>
                <w:b/>
                <w:lang w:val="lt-LT"/>
              </w:rPr>
              <w:t xml:space="preserve"> </w:t>
            </w:r>
            <w:r w:rsidRPr="00E15B6A">
              <w:rPr>
                <w:lang w:val="lt-LT"/>
              </w:rPr>
              <w:t>(tai be kita ko yra konstatuota ir Konstitucinio Teismo jurisprudencijoje). Tad nesant prieštaravimų dėl „išorės paslaugų teikėjo“ sąvokos vartojimo įstatymo „Dėl užsieniečių teisinės padėties“ įstatymo 21 straipsnio 8 ir 9 dalyse, jų neturėtų būti ir aptariamu atveju. Išorės paslaugų teikėjo pasitelkimas aptariamų klausimų sprendimui suderintas su Užsienio reikalų ministerija. Be to, 140</w:t>
            </w:r>
            <w:r w:rsidRPr="00E15B6A">
              <w:rPr>
                <w:vertAlign w:val="superscript"/>
                <w:lang w:val="lt-LT"/>
              </w:rPr>
              <w:t xml:space="preserve">6 </w:t>
            </w:r>
            <w:r w:rsidRPr="00E15B6A">
              <w:rPr>
                <w:lang w:val="lt-LT"/>
              </w:rPr>
              <w:t>straipsnyje nustatoma, kad vidaus reikalų ministras tvirtins tvarką, kurioje taip pat bus nustatyta kaip pasirenkamas išorės paslaugų teikėjas.</w:t>
            </w:r>
          </w:p>
          <w:p w:rsidR="00E15B6A" w:rsidRPr="00E15B6A" w:rsidRDefault="00E15B6A" w:rsidP="005523DC">
            <w:pPr>
              <w:jc w:val="both"/>
              <w:rPr>
                <w:lang w:val="lt-LT" w:eastAsia="lt-LT"/>
              </w:rPr>
            </w:pPr>
            <w:r w:rsidRPr="00E15B6A">
              <w:rPr>
                <w:lang w:val="lt-LT" w:eastAsia="lt-LT"/>
              </w:rPr>
              <w:t>Dėl formuluotės vartojimo tinkamumo buvo sutarta 2019-03-15 Vidaus reikalų ministerijoje įvykusiame pasitarime.</w:t>
            </w:r>
          </w:p>
          <w:p w:rsidR="00E15B6A" w:rsidRPr="00D1442C" w:rsidRDefault="00E15B6A" w:rsidP="005523DC">
            <w:pPr>
              <w:pStyle w:val="Pagrindinistekstas2"/>
              <w:spacing w:line="240" w:lineRule="auto"/>
              <w:jc w:val="both"/>
              <w:rPr>
                <w:b w:val="0"/>
                <w:bCs/>
                <w:szCs w:val="24"/>
              </w:rPr>
            </w:pPr>
            <w:r w:rsidRPr="00E15B6A">
              <w:rPr>
                <w:b w:val="0"/>
                <w:szCs w:val="24"/>
              </w:rPr>
              <w:t>Dėl atsižvelgimo į Finansų ministerijos pastabas – kaip nurodyta ir teikime, dėl Finansų ministerijos pastabų buvo suorganizuotas pasitarimas, kuriame buvo prieita bendros pozicijos, kad įstatymo projektui neprieštaraujama. 2019-03-15 pasitarime Teisingumo ministerija įstatymo projektui taip pat iš esmės pritarė.</w:t>
            </w:r>
          </w:p>
        </w:tc>
      </w:tr>
      <w:tr w:rsidR="00E15B6A" w:rsidRPr="00C611F3" w:rsidTr="005523DC">
        <w:trPr>
          <w:trHeight w:val="350"/>
        </w:trPr>
        <w:tc>
          <w:tcPr>
            <w:tcW w:w="1800" w:type="dxa"/>
          </w:tcPr>
          <w:p w:rsidR="00E15B6A" w:rsidRPr="00BA616B" w:rsidRDefault="00E15B6A" w:rsidP="005523DC">
            <w:pPr>
              <w:rPr>
                <w:lang w:val="lt-LT"/>
              </w:rPr>
            </w:pPr>
          </w:p>
        </w:tc>
        <w:tc>
          <w:tcPr>
            <w:tcW w:w="6847" w:type="dxa"/>
          </w:tcPr>
          <w:p w:rsidR="00E15B6A" w:rsidRPr="00BA616B" w:rsidRDefault="00E15B6A" w:rsidP="005523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r>
              <w:rPr>
                <w:rFonts w:ascii="Times New Roman" w:hAnsi="Times New Roman"/>
                <w:sz w:val="24"/>
                <w:szCs w:val="24"/>
              </w:rPr>
              <w:t xml:space="preserve">5. </w:t>
            </w:r>
            <w:r w:rsidRPr="00EF6830">
              <w:rPr>
                <w:rFonts w:ascii="Times New Roman" w:hAnsi="Times New Roman"/>
                <w:sz w:val="24"/>
                <w:szCs w:val="24"/>
              </w:rPr>
              <w:t>Projekto 3 straipsnyje pildomo Įstatymo 140</w:t>
            </w:r>
            <w:r w:rsidRPr="00EF6830">
              <w:rPr>
                <w:rFonts w:ascii="Times New Roman" w:hAnsi="Times New Roman"/>
                <w:sz w:val="24"/>
                <w:szCs w:val="24"/>
                <w:vertAlign w:val="superscript"/>
              </w:rPr>
              <w:t>2</w:t>
            </w:r>
            <w:r w:rsidRPr="00EF6830">
              <w:rPr>
                <w:rFonts w:ascii="Times New Roman" w:hAnsi="Times New Roman"/>
                <w:sz w:val="24"/>
                <w:szCs w:val="24"/>
              </w:rPr>
              <w:t xml:space="preserve"> straipsnio 2 dalyje duodama išimtis dėl Reglamente (EB) Nr. 1030/2002 nustatytų atvejų, tačiau šiame reglamente nustatyta vienoda leidimų </w:t>
            </w:r>
            <w:r w:rsidRPr="00EF6830">
              <w:rPr>
                <w:rFonts w:ascii="Times New Roman" w:hAnsi="Times New Roman"/>
                <w:sz w:val="24"/>
                <w:szCs w:val="24"/>
              </w:rPr>
              <w:lastRenderedPageBreak/>
              <w:t>apsigyventi trečiųjų šalių piliečiams forma, todėl siūlome nurodyti, kaip tai susiję su elektroninės atpažinties bei elektroninio parašo priemonės išdavimu, siekiant įgyti e. rezidento statusą. Be to, siūlome atskleisti „elektroninės atpažinties bei elektroninio parašo priemonės“ turinį Įstatymo kontekste, nes Projekto 2 straipsnio 3 dalyje pildomo Įstatymo 2 straipsnio 34 dalyje nurodytame Reglamente (ES) Nr. 910/2014 yra pateiktas tik „elektroninės atpažinties priemonės“ sąvokos apibrėžimas. Taip pat atsižvelgdami į šias Projekto nuostatas (taip pat 4 pastabą), Projektą siūlome suderinti su Europos teisės departamentu prie Teisingumo ministerijos, o Vyriausybės teikimo teiginys, kad Europos Sąjungos teisės aktų neperkelia ir neįgyvendina, neatitinka tikrovės.</w:t>
            </w:r>
          </w:p>
        </w:tc>
        <w:tc>
          <w:tcPr>
            <w:tcW w:w="6521" w:type="dxa"/>
          </w:tcPr>
          <w:p w:rsidR="00E15B6A" w:rsidRDefault="00E15B6A" w:rsidP="005523DC">
            <w:pPr>
              <w:pStyle w:val="Pagrindinistekstas2"/>
              <w:spacing w:line="240" w:lineRule="auto"/>
              <w:jc w:val="both"/>
              <w:rPr>
                <w:bCs/>
                <w:szCs w:val="24"/>
              </w:rPr>
            </w:pPr>
            <w:r>
              <w:rPr>
                <w:bCs/>
                <w:szCs w:val="24"/>
              </w:rPr>
              <w:lastRenderedPageBreak/>
              <w:t>Neatsižvelgta.</w:t>
            </w:r>
          </w:p>
          <w:p w:rsidR="00E15B6A" w:rsidRPr="005345CC" w:rsidRDefault="00E15B6A" w:rsidP="005523DC">
            <w:pPr>
              <w:pStyle w:val="Pagrindinistekstas2"/>
              <w:spacing w:line="240" w:lineRule="auto"/>
              <w:jc w:val="both"/>
              <w:rPr>
                <w:b w:val="0"/>
                <w:szCs w:val="24"/>
              </w:rPr>
            </w:pPr>
            <w:r w:rsidRPr="00105639">
              <w:rPr>
                <w:b w:val="0"/>
                <w:szCs w:val="24"/>
              </w:rPr>
              <w:t>Reglamente (ES) Nr. 910/2014</w:t>
            </w:r>
            <w:r>
              <w:rPr>
                <w:b w:val="0"/>
                <w:szCs w:val="24"/>
              </w:rPr>
              <w:t xml:space="preserve"> pateiktos tiek sąvokos „</w:t>
            </w:r>
            <w:r w:rsidRPr="00105639">
              <w:rPr>
                <w:b w:val="0"/>
                <w:szCs w:val="24"/>
              </w:rPr>
              <w:t xml:space="preserve">elektroninės atpažinties priemonė“, tiek sąvokos „elektroninis </w:t>
            </w:r>
            <w:r w:rsidRPr="00105639">
              <w:rPr>
                <w:b w:val="0"/>
                <w:szCs w:val="24"/>
              </w:rPr>
              <w:lastRenderedPageBreak/>
              <w:t>parašas“ apibrėžtys, todėl abejonių dėl įstatymo projekte vartojamos formuluotės „elektroninės atpažinties bei elektroninio parašo priemonė“ nekyla</w:t>
            </w:r>
            <w:r>
              <w:rPr>
                <w:b w:val="0"/>
                <w:szCs w:val="24"/>
              </w:rPr>
              <w:t xml:space="preserve"> – formuluotė apima abi sąvokas</w:t>
            </w:r>
            <w:r w:rsidRPr="00105639">
              <w:rPr>
                <w:b w:val="0"/>
                <w:szCs w:val="24"/>
              </w:rPr>
              <w:t>. Kadangi ši priemonė turės du funkcionalumus (elektroninės atpažinties el. erdvėje ir elektroninio pasirašymo), formuluotė</w:t>
            </w:r>
            <w:r>
              <w:rPr>
                <w:b w:val="0"/>
                <w:szCs w:val="24"/>
              </w:rPr>
              <w:t>je</w:t>
            </w:r>
            <w:r w:rsidRPr="00105639">
              <w:rPr>
                <w:b w:val="0"/>
                <w:szCs w:val="24"/>
              </w:rPr>
              <w:t xml:space="preserve"> jie abu ir nurodomi. Turinio prasme jie atitinka</w:t>
            </w:r>
            <w:r>
              <w:rPr>
                <w:szCs w:val="24"/>
              </w:rPr>
              <w:t xml:space="preserve"> </w:t>
            </w:r>
            <w:r w:rsidRPr="00105639">
              <w:rPr>
                <w:b w:val="0"/>
                <w:szCs w:val="24"/>
              </w:rPr>
              <w:t>Reglamente (ES) Nr. 910/2014</w:t>
            </w:r>
            <w:r>
              <w:rPr>
                <w:b w:val="0"/>
                <w:szCs w:val="24"/>
              </w:rPr>
              <w:t xml:space="preserve"> apibrėžiamas sąvokas. Žodis „priemonė“ gali būti suprantamas ir bendrine prasme. Pažymime, kad Europos Sąjungos teisės aktuose apibrėžtų sąvokų vartojimas nelaikytinas Europos Sąjungos teisės aktų perkėlimu ar įgyvendinimu, todėl poreikio ir pagrindo įstatymo projektą derinti su </w:t>
            </w:r>
            <w:r w:rsidRPr="005345CC">
              <w:rPr>
                <w:b w:val="0"/>
                <w:szCs w:val="24"/>
              </w:rPr>
              <w:t xml:space="preserve">Europos teisės departamentu prie Teisingumo ministerijos </w:t>
            </w:r>
            <w:r>
              <w:rPr>
                <w:b w:val="0"/>
                <w:szCs w:val="24"/>
              </w:rPr>
              <w:t xml:space="preserve">(toliau – ETD) </w:t>
            </w:r>
            <w:r w:rsidRPr="005345CC">
              <w:rPr>
                <w:b w:val="0"/>
                <w:szCs w:val="24"/>
              </w:rPr>
              <w:t>nėra.</w:t>
            </w:r>
            <w:r>
              <w:rPr>
                <w:b w:val="0"/>
                <w:szCs w:val="24"/>
              </w:rPr>
              <w:t xml:space="preserve"> </w:t>
            </w:r>
            <w:r w:rsidRPr="00E15B6A">
              <w:rPr>
                <w:b w:val="0"/>
                <w:szCs w:val="24"/>
              </w:rPr>
              <w:t>Vis tik atsižvelgiant į gautą pastabą darbo tvarka projektas pateiktas derinti ETD, pastabų ir pasiūlymų negauta.</w:t>
            </w:r>
          </w:p>
          <w:p w:rsidR="00E15B6A" w:rsidRPr="00C611F3" w:rsidRDefault="00E15B6A" w:rsidP="005523DC">
            <w:pPr>
              <w:pStyle w:val="Pagrindinistekstas2"/>
              <w:spacing w:line="240" w:lineRule="auto"/>
              <w:jc w:val="both"/>
              <w:rPr>
                <w:b w:val="0"/>
                <w:bCs/>
                <w:szCs w:val="24"/>
              </w:rPr>
            </w:pPr>
            <w:r w:rsidRPr="00C611F3">
              <w:rPr>
                <w:b w:val="0"/>
              </w:rPr>
              <w:t>Išimties taikymas yra susijęs su biometrinių duomenų asmens tapatybei patvirtinti rinkimu, kuris reglamentuotas Reglamento (EB) Nr. 1030/2002 4b straipsnyje. Minėto Reglamento 4 straipsnyje nustatyta, kad valstybės narės taip pat gali laikyti duomenis, skirtus elektroninėms paslaugoms, pavyzdžiui, el. vyriausybei ir el. verslui.</w:t>
            </w:r>
          </w:p>
        </w:tc>
      </w:tr>
      <w:tr w:rsidR="00E15B6A" w:rsidTr="005523DC">
        <w:trPr>
          <w:trHeight w:val="350"/>
        </w:trPr>
        <w:tc>
          <w:tcPr>
            <w:tcW w:w="1800" w:type="dxa"/>
          </w:tcPr>
          <w:p w:rsidR="00E15B6A" w:rsidRPr="00BA616B" w:rsidRDefault="00E15B6A" w:rsidP="005523DC">
            <w:pPr>
              <w:rPr>
                <w:lang w:val="lt-LT"/>
              </w:rPr>
            </w:pPr>
          </w:p>
        </w:tc>
        <w:tc>
          <w:tcPr>
            <w:tcW w:w="6847" w:type="dxa"/>
          </w:tcPr>
          <w:p w:rsidR="00E15B6A" w:rsidRPr="00BA616B" w:rsidRDefault="00E15B6A" w:rsidP="005523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bookmarkStart w:id="1" w:name="_Hlk2064138"/>
            <w:r>
              <w:rPr>
                <w:rFonts w:ascii="Times New Roman" w:hAnsi="Times New Roman"/>
                <w:sz w:val="24"/>
                <w:szCs w:val="24"/>
              </w:rPr>
              <w:t>7. Projekto 3 straipsniu pildomo Įstatymo 140</w:t>
            </w:r>
            <w:r>
              <w:rPr>
                <w:rFonts w:ascii="Times New Roman" w:hAnsi="Times New Roman"/>
                <w:sz w:val="24"/>
                <w:szCs w:val="24"/>
                <w:vertAlign w:val="superscript"/>
              </w:rPr>
              <w:t>2</w:t>
            </w:r>
            <w:r>
              <w:rPr>
                <w:rFonts w:ascii="Times New Roman" w:hAnsi="Times New Roman"/>
                <w:sz w:val="24"/>
                <w:szCs w:val="24"/>
              </w:rPr>
              <w:t xml:space="preserve"> straipsnio </w:t>
            </w:r>
            <w:bookmarkEnd w:id="1"/>
            <w:r>
              <w:rPr>
                <w:rFonts w:ascii="Times New Roman" w:hAnsi="Times New Roman"/>
                <w:sz w:val="24"/>
                <w:szCs w:val="24"/>
              </w:rPr>
              <w:t xml:space="preserve">3 dalyje nurodytas </w:t>
            </w:r>
            <w:r>
              <w:rPr>
                <w:rFonts w:ascii="Times New Roman" w:hAnsi="Times New Roman"/>
                <w:i/>
                <w:iCs/>
                <w:sz w:val="24"/>
                <w:szCs w:val="24"/>
              </w:rPr>
              <w:t>1 darbo dienos</w:t>
            </w:r>
            <w:r>
              <w:rPr>
                <w:rFonts w:ascii="Times New Roman" w:hAnsi="Times New Roman"/>
                <w:sz w:val="24"/>
                <w:szCs w:val="24"/>
              </w:rPr>
              <w:t>, nuo prašymo gavimo Migracijos departamente dienos, terminas užsieniečio prašymui dėl e. rezidento statuso suteikimo išnagrinėjimui, tačiau svarstytina, ar šis terminas bus įgyvendinamas, jeigu šis prašymas bus pateiktas per pasirinktą išorės paslaugų teikėją ir, kodėl nesiūloma nustatyti kitų terminų, pvz., per kokius terminus bus išduodama elektroninės atpažinties bei elektroninio parašo priemonė (140</w:t>
            </w:r>
            <w:r>
              <w:rPr>
                <w:rFonts w:ascii="Times New Roman" w:hAnsi="Times New Roman"/>
                <w:sz w:val="24"/>
                <w:szCs w:val="24"/>
                <w:vertAlign w:val="superscript"/>
              </w:rPr>
              <w:t>4</w:t>
            </w:r>
            <w:r>
              <w:rPr>
                <w:rFonts w:ascii="Times New Roman" w:hAnsi="Times New Roman"/>
                <w:sz w:val="24"/>
                <w:szCs w:val="24"/>
              </w:rPr>
              <w:t xml:space="preserve"> straipsnio 4 dalis), panaikintas e. rezidento statusas (Įstatymo 140</w:t>
            </w:r>
            <w:r>
              <w:rPr>
                <w:rFonts w:ascii="Times New Roman" w:hAnsi="Times New Roman"/>
                <w:sz w:val="24"/>
                <w:szCs w:val="24"/>
                <w:vertAlign w:val="superscript"/>
              </w:rPr>
              <w:t>5</w:t>
            </w:r>
            <w:r>
              <w:rPr>
                <w:rFonts w:ascii="Times New Roman" w:hAnsi="Times New Roman"/>
                <w:sz w:val="24"/>
                <w:szCs w:val="24"/>
              </w:rPr>
              <w:t xml:space="preserve"> straipsnio 2 dalis)? Atkreipiame dėmesį, kad jei nuo registracijos registre priklauso (yra ribojama) užsieniečių teisė vykdyti tam tikrą ūkinę komercinę ir kitą veiklą Lietuvos Respublikoje, tai atitinkamas reikalavimas registruotis registre, registravimosi sąlygos (įskaitant, nagrinėjimo, įregistravimo ar kitus terminus), atsisakymo įregistruoti, registracijos galiojimo sustabdymo, galiojimo sustabdymo panaikinimo ir registracijos galiojimo panaikinimo pagrindai gali būti nustatomi tik įstatymu. </w:t>
            </w:r>
            <w:r>
              <w:rPr>
                <w:rFonts w:ascii="Times New Roman" w:hAnsi="Times New Roman"/>
                <w:sz w:val="24"/>
                <w:szCs w:val="24"/>
              </w:rPr>
              <w:lastRenderedPageBreak/>
              <w:t>Taip pat šio termino rašymą siūlome suvienodinti su kitais Įstatyme rašomais terminais (skaičius „1“ išreikštas žodine išraiška).</w:t>
            </w:r>
          </w:p>
        </w:tc>
        <w:tc>
          <w:tcPr>
            <w:tcW w:w="6521" w:type="dxa"/>
          </w:tcPr>
          <w:p w:rsidR="00E15B6A" w:rsidRDefault="00E15B6A" w:rsidP="005523DC">
            <w:pPr>
              <w:pStyle w:val="Pagrindinistekstas2"/>
              <w:spacing w:line="240" w:lineRule="auto"/>
              <w:jc w:val="both"/>
              <w:rPr>
                <w:bCs/>
                <w:szCs w:val="24"/>
              </w:rPr>
            </w:pPr>
            <w:r>
              <w:rPr>
                <w:bCs/>
                <w:szCs w:val="24"/>
              </w:rPr>
              <w:lastRenderedPageBreak/>
              <w:t>Atsižvelgta iš dalies.</w:t>
            </w:r>
          </w:p>
          <w:p w:rsidR="00E15B6A" w:rsidRDefault="00E15B6A" w:rsidP="005523DC">
            <w:pPr>
              <w:pStyle w:val="Pagrindinistekstas2"/>
              <w:spacing w:line="240" w:lineRule="auto"/>
              <w:jc w:val="both"/>
              <w:rPr>
                <w:b w:val="0"/>
                <w:szCs w:val="24"/>
              </w:rPr>
            </w:pPr>
            <w:r w:rsidRPr="002F2C29">
              <w:rPr>
                <w:b w:val="0"/>
                <w:szCs w:val="24"/>
              </w:rPr>
              <w:t>140</w:t>
            </w:r>
            <w:r w:rsidRPr="002F2C29">
              <w:rPr>
                <w:b w:val="0"/>
                <w:szCs w:val="24"/>
                <w:vertAlign w:val="superscript"/>
              </w:rPr>
              <w:t>2</w:t>
            </w:r>
            <w:r w:rsidRPr="002F2C29">
              <w:rPr>
                <w:b w:val="0"/>
                <w:szCs w:val="24"/>
              </w:rPr>
              <w:t xml:space="preserve"> straipsnio 3 dalies atsisakoma, visi terminai bus nustatyti 140</w:t>
            </w:r>
            <w:r w:rsidRPr="002F2C29">
              <w:rPr>
                <w:b w:val="0"/>
                <w:szCs w:val="24"/>
                <w:vertAlign w:val="superscript"/>
              </w:rPr>
              <w:t>6</w:t>
            </w:r>
            <w:r w:rsidRPr="002F2C29">
              <w:rPr>
                <w:b w:val="0"/>
                <w:szCs w:val="24"/>
              </w:rPr>
              <w:t xml:space="preserve"> straipsnyje nurodytoje tvarkoje.</w:t>
            </w:r>
            <w:r>
              <w:rPr>
                <w:b w:val="0"/>
                <w:szCs w:val="24"/>
              </w:rPr>
              <w:t xml:space="preserve"> </w:t>
            </w:r>
            <w:r w:rsidRPr="00E15B6A">
              <w:rPr>
                <w:b w:val="0"/>
                <w:szCs w:val="24"/>
              </w:rPr>
              <w:t>Taip pat papildytas aiškinamasis raštas.</w:t>
            </w:r>
          </w:p>
          <w:p w:rsidR="00E15B6A" w:rsidRDefault="00E15B6A" w:rsidP="005523DC">
            <w:pPr>
              <w:pStyle w:val="Pagrindinistekstas2"/>
              <w:spacing w:line="240" w:lineRule="auto"/>
              <w:jc w:val="both"/>
              <w:rPr>
                <w:b w:val="0"/>
                <w:szCs w:val="24"/>
              </w:rPr>
            </w:pPr>
            <w:r>
              <w:rPr>
                <w:b w:val="0"/>
              </w:rPr>
              <w:t xml:space="preserve">Reikalavimą su leidimais susijusius terminus reguliuoti įstatymo lygmeniu nustato Paslaugų įstatymo 7 straipsnis. Tačiau šiuo atveju sprendimo dėl </w:t>
            </w:r>
            <w:proofErr w:type="spellStart"/>
            <w:r>
              <w:rPr>
                <w:b w:val="0"/>
              </w:rPr>
              <w:t>e.rezidento</w:t>
            </w:r>
            <w:proofErr w:type="spellEnd"/>
            <w:r>
              <w:rPr>
                <w:b w:val="0"/>
              </w:rPr>
              <w:t xml:space="preserve"> statuso priėmimas nelaikytinas leidimu, kaip </w:t>
            </w:r>
            <w:r w:rsidRPr="00084695">
              <w:rPr>
                <w:b w:val="0"/>
                <w:szCs w:val="24"/>
              </w:rPr>
              <w:t xml:space="preserve">jis apibrėžtas Paslaugų įstatymo 2 straipsnio 6 dalyje, nes jis nėra </w:t>
            </w:r>
            <w:r w:rsidRPr="00084695">
              <w:rPr>
                <w:b w:val="0"/>
                <w:color w:val="000000"/>
                <w:szCs w:val="24"/>
              </w:rPr>
              <w:t>reikalingas pradedant ir vykdant veiklą.</w:t>
            </w:r>
            <w:r w:rsidRPr="00084695">
              <w:rPr>
                <w:color w:val="000000"/>
                <w:szCs w:val="24"/>
              </w:rPr>
              <w:t xml:space="preserve"> </w:t>
            </w:r>
            <w:r w:rsidRPr="00084695">
              <w:rPr>
                <w:b w:val="0"/>
                <w:szCs w:val="24"/>
              </w:rPr>
              <w:t>Užsieniečių teisė vykdyti veiklą nėra ribojama, kadangi užsienietis turi laisvą pasirinkimą</w:t>
            </w:r>
            <w:r>
              <w:rPr>
                <w:b w:val="0"/>
                <w:szCs w:val="24"/>
              </w:rPr>
              <w:t xml:space="preserve"> – kreiptis dėl </w:t>
            </w:r>
            <w:proofErr w:type="spellStart"/>
            <w:r>
              <w:rPr>
                <w:b w:val="0"/>
                <w:szCs w:val="24"/>
              </w:rPr>
              <w:t>e.rezidento</w:t>
            </w:r>
            <w:proofErr w:type="spellEnd"/>
            <w:r>
              <w:rPr>
                <w:b w:val="0"/>
                <w:szCs w:val="24"/>
              </w:rPr>
              <w:t xml:space="preserve"> statuso suteikimo ar ne. </w:t>
            </w:r>
            <w:proofErr w:type="spellStart"/>
            <w:r>
              <w:rPr>
                <w:b w:val="0"/>
                <w:szCs w:val="24"/>
              </w:rPr>
              <w:t>E.rezidento</w:t>
            </w:r>
            <w:proofErr w:type="spellEnd"/>
            <w:r>
              <w:rPr>
                <w:b w:val="0"/>
                <w:szCs w:val="24"/>
              </w:rPr>
              <w:t xml:space="preserve"> statusas tik sprendžia klausimą dėl paslaugų gavimo būdo/formos (nuotoliniu būdu), tuo tarpu galimybė gauti paslaugas nėra ribojama – užsienietis gali teisės aktų nustatyta tvarka atvykti į Lietuvos Respubliką ir gauti paslaugas tiesiogiai. Atsižvelgiant į tai, nėra pagrindo </w:t>
            </w:r>
            <w:r>
              <w:rPr>
                <w:b w:val="0"/>
                <w:szCs w:val="24"/>
              </w:rPr>
              <w:lastRenderedPageBreak/>
              <w:t>terminus reguliuoti įstatymo lygmeniu.</w:t>
            </w:r>
          </w:p>
          <w:p w:rsidR="00E15B6A" w:rsidRDefault="00E15B6A" w:rsidP="005523DC">
            <w:pPr>
              <w:pStyle w:val="Pagrindinistekstas2"/>
              <w:spacing w:line="240" w:lineRule="auto"/>
              <w:jc w:val="both"/>
              <w:rPr>
                <w:bCs/>
                <w:szCs w:val="24"/>
              </w:rPr>
            </w:pPr>
            <w:r w:rsidRPr="004E5EB0">
              <w:rPr>
                <w:b w:val="0"/>
                <w:szCs w:val="24"/>
              </w:rPr>
              <w:t xml:space="preserve">Elektroninės atpažinties bei elektroninio parašo priemonės išdavimo, </w:t>
            </w:r>
            <w:proofErr w:type="spellStart"/>
            <w:r w:rsidRPr="004E5EB0">
              <w:rPr>
                <w:b w:val="0"/>
                <w:szCs w:val="24"/>
              </w:rPr>
              <w:t>e.rezidento</w:t>
            </w:r>
            <w:proofErr w:type="spellEnd"/>
            <w:r w:rsidRPr="004E5EB0">
              <w:rPr>
                <w:b w:val="0"/>
                <w:szCs w:val="24"/>
              </w:rPr>
              <w:t xml:space="preserve"> statuso panaikinimo terminai bus nurodyti </w:t>
            </w:r>
            <w:r>
              <w:rPr>
                <w:b w:val="0"/>
                <w:bCs/>
              </w:rPr>
              <w:t>140</w:t>
            </w:r>
            <w:r>
              <w:rPr>
                <w:b w:val="0"/>
                <w:bCs/>
                <w:vertAlign w:val="superscript"/>
              </w:rPr>
              <w:t>6</w:t>
            </w:r>
            <w:r>
              <w:rPr>
                <w:b w:val="0"/>
                <w:bCs/>
              </w:rPr>
              <w:t xml:space="preserve"> straipsnyje nurodytoje tvarkoje.</w:t>
            </w:r>
          </w:p>
        </w:tc>
      </w:tr>
      <w:tr w:rsidR="00E15B6A" w:rsidTr="005523DC">
        <w:trPr>
          <w:trHeight w:val="350"/>
        </w:trPr>
        <w:tc>
          <w:tcPr>
            <w:tcW w:w="1800" w:type="dxa"/>
          </w:tcPr>
          <w:p w:rsidR="00E15B6A" w:rsidRPr="00BA616B" w:rsidRDefault="00E15B6A" w:rsidP="005523DC">
            <w:pPr>
              <w:rPr>
                <w:lang w:val="lt-LT"/>
              </w:rPr>
            </w:pPr>
          </w:p>
        </w:tc>
        <w:tc>
          <w:tcPr>
            <w:tcW w:w="6847" w:type="dxa"/>
          </w:tcPr>
          <w:p w:rsidR="00E15B6A" w:rsidRPr="00BA616B" w:rsidRDefault="00E15B6A" w:rsidP="005523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r>
              <w:rPr>
                <w:rFonts w:ascii="Times New Roman" w:hAnsi="Times New Roman"/>
                <w:sz w:val="24"/>
                <w:szCs w:val="24"/>
              </w:rPr>
              <w:t>8. Pagal Projekto 3 straipsniu pildomo Įstatymo 140</w:t>
            </w:r>
            <w:r>
              <w:rPr>
                <w:rFonts w:ascii="Times New Roman" w:hAnsi="Times New Roman"/>
                <w:sz w:val="24"/>
                <w:szCs w:val="24"/>
                <w:vertAlign w:val="superscript"/>
              </w:rPr>
              <w:t>3</w:t>
            </w:r>
            <w:r>
              <w:rPr>
                <w:rFonts w:ascii="Times New Roman" w:hAnsi="Times New Roman"/>
                <w:sz w:val="24"/>
                <w:szCs w:val="24"/>
              </w:rPr>
              <w:t xml:space="preserve"> straipsnio nuostatas e. rezidento statusas užsieniečiui nesuteikiamas esant tik 2 pagrindams, tačiau šį statusą galima bus iš karto panaikinti, nes Įstatymo 140</w:t>
            </w:r>
            <w:r>
              <w:rPr>
                <w:rFonts w:ascii="Times New Roman" w:hAnsi="Times New Roman"/>
                <w:sz w:val="24"/>
                <w:szCs w:val="24"/>
                <w:vertAlign w:val="superscript"/>
              </w:rPr>
              <w:t>5</w:t>
            </w:r>
            <w:r>
              <w:rPr>
                <w:rFonts w:ascii="Times New Roman" w:hAnsi="Times New Roman"/>
                <w:sz w:val="24"/>
                <w:szCs w:val="24"/>
              </w:rPr>
              <w:t xml:space="preserve"> straipsnio 1 dalyje nustatytos kitos aplinkybės, kurios nors ir galėjo būti iki e. rezidento statuso suteikimo, tačiau nebūtų kaip pagrindas nesuteikti e. rezidento statuso, t. y.  asmuo įgijęs e. rezidento statusą, jo galėtų iš karto netekti net ir nepasikeitus aplinkybėms. Toks reguliavimas galimai prieštarautų konstituciniams asmenų teisėtų lūkesčių, teisinės valstybės principams. Be to, dėl siūlomo reguliavimo neišbaigtumo ir neapibrėžtumo, nebūtų aiškus praktinis šių nuostatų taikymas ir jų įgyvendinimas. Aiškinamojo rašto 4 punkte nurodyta, kad išsamus e. rezidento statuso panaikinimo pagrindų sąrašas leis atlikti efektyvią </w:t>
            </w:r>
            <w:proofErr w:type="spellStart"/>
            <w:r>
              <w:rPr>
                <w:rFonts w:ascii="Times New Roman" w:hAnsi="Times New Roman"/>
                <w:i/>
                <w:iCs/>
                <w:sz w:val="24"/>
                <w:szCs w:val="24"/>
              </w:rPr>
              <w:t>ex</w:t>
            </w:r>
            <w:proofErr w:type="spellEnd"/>
            <w:r>
              <w:rPr>
                <w:rFonts w:ascii="Times New Roman" w:hAnsi="Times New Roman"/>
                <w:i/>
                <w:iCs/>
                <w:sz w:val="24"/>
                <w:szCs w:val="24"/>
              </w:rPr>
              <w:t xml:space="preserve"> </w:t>
            </w:r>
            <w:proofErr w:type="spellStart"/>
            <w:r>
              <w:rPr>
                <w:rFonts w:ascii="Times New Roman" w:hAnsi="Times New Roman"/>
                <w:i/>
                <w:iCs/>
                <w:sz w:val="24"/>
                <w:szCs w:val="24"/>
              </w:rPr>
              <w:t>post</w:t>
            </w:r>
            <w:proofErr w:type="spellEnd"/>
            <w:r>
              <w:rPr>
                <w:rFonts w:ascii="Times New Roman" w:hAnsi="Times New Roman"/>
                <w:sz w:val="24"/>
                <w:szCs w:val="24"/>
              </w:rPr>
              <w:t xml:space="preserve"> kontrolę, tačiau Projektas šių santykių nereguliuoja ir neaišku, kaip ši kontrolė bus atliekama (Įstatymo 4 straipsnis nustato užsieniečių buvimo, gyvenimo Lietuvos Respublikoje ir vykimo per Lietuvos Respublikos teritoriją kontrolę, tačiau Projekte siūlomas teisinis reguliavimas su šiais santykiais nesusijęs). Taip pat siūlome įvertinti poreikį Įstatymo 140</w:t>
            </w:r>
            <w:r>
              <w:rPr>
                <w:rFonts w:ascii="Times New Roman" w:hAnsi="Times New Roman"/>
                <w:sz w:val="24"/>
                <w:szCs w:val="24"/>
                <w:vertAlign w:val="superscript"/>
              </w:rPr>
              <w:t>3</w:t>
            </w:r>
            <w:r>
              <w:rPr>
                <w:rFonts w:ascii="Times New Roman" w:hAnsi="Times New Roman"/>
                <w:sz w:val="24"/>
                <w:szCs w:val="24"/>
              </w:rPr>
              <w:t xml:space="preserve"> straipsnio 1 punktą dėstyti analogiškai kitoms panašioms Įstatymo nuostatoms (pvz., Įstatymo 19 straipsnio 1 dalies 14 punktas, 23 straipsnio 9 punktas), o Įstatymo 140</w:t>
            </w:r>
            <w:r>
              <w:rPr>
                <w:rFonts w:ascii="Times New Roman" w:hAnsi="Times New Roman"/>
                <w:sz w:val="24"/>
                <w:szCs w:val="24"/>
                <w:vertAlign w:val="superscript"/>
              </w:rPr>
              <w:t xml:space="preserve">5 </w:t>
            </w:r>
            <w:r>
              <w:rPr>
                <w:rFonts w:ascii="Times New Roman" w:hAnsi="Times New Roman"/>
                <w:sz w:val="24"/>
                <w:szCs w:val="24"/>
              </w:rPr>
              <w:t xml:space="preserve">straipsnio 1 dalies 4-8 punktų nuostatas </w:t>
            </w:r>
            <w:r>
              <w:rPr>
                <w:rFonts w:ascii="Times New Roman" w:hAnsi="Times New Roman"/>
                <w:color w:val="000000"/>
                <w:sz w:val="24"/>
                <w:szCs w:val="24"/>
                <w:shd w:val="clear" w:color="auto" w:fill="FFFFFF"/>
              </w:rPr>
              <w:t>–</w:t>
            </w:r>
            <w:r>
              <w:rPr>
                <w:rFonts w:ascii="Times New Roman" w:hAnsi="Times New Roman"/>
                <w:sz w:val="24"/>
                <w:szCs w:val="24"/>
              </w:rPr>
              <w:t xml:space="preserve"> analogiškai kitoms Įstatymo nuostatoms ir pagrįsti siūlomus pagrindus (taip pat poreikį šių pagrindų formuluotės dėstyti kitaip nei analogiškos kitos Įstatymo nuostatos).</w:t>
            </w:r>
          </w:p>
        </w:tc>
        <w:tc>
          <w:tcPr>
            <w:tcW w:w="6521" w:type="dxa"/>
          </w:tcPr>
          <w:p w:rsidR="00E15B6A" w:rsidRDefault="00E15B6A" w:rsidP="005523DC">
            <w:pPr>
              <w:pStyle w:val="Pagrindinistekstas2"/>
              <w:spacing w:line="240" w:lineRule="auto"/>
              <w:jc w:val="both"/>
              <w:rPr>
                <w:bCs/>
                <w:szCs w:val="24"/>
              </w:rPr>
            </w:pPr>
            <w:r>
              <w:rPr>
                <w:bCs/>
                <w:szCs w:val="24"/>
              </w:rPr>
              <w:t>Atsižvelgta iš dalies.</w:t>
            </w:r>
          </w:p>
          <w:p w:rsidR="00E15B6A" w:rsidRDefault="00E15B6A" w:rsidP="005523DC">
            <w:pPr>
              <w:pStyle w:val="Pagrindinistekstas2"/>
              <w:spacing w:line="240" w:lineRule="auto"/>
              <w:jc w:val="both"/>
              <w:rPr>
                <w:b w:val="0"/>
                <w:szCs w:val="24"/>
              </w:rPr>
            </w:pPr>
            <w:r w:rsidRPr="00E15B6A">
              <w:rPr>
                <w:b w:val="0"/>
                <w:szCs w:val="24"/>
              </w:rPr>
              <w:t>Papildytas aiškinamasis raštas.</w:t>
            </w:r>
          </w:p>
          <w:p w:rsidR="00E15B6A" w:rsidRDefault="00E15B6A" w:rsidP="005523DC">
            <w:pPr>
              <w:pStyle w:val="Pagrindinistekstas2"/>
              <w:spacing w:line="240" w:lineRule="auto"/>
              <w:jc w:val="both"/>
              <w:rPr>
                <w:b w:val="0"/>
                <w:szCs w:val="24"/>
              </w:rPr>
            </w:pPr>
            <w:r>
              <w:rPr>
                <w:b w:val="0"/>
                <w:szCs w:val="24"/>
              </w:rPr>
              <w:t xml:space="preserve">Siūlomas mechanizmas nustatytas sąmoningai, jis pagrįstas aiškinamajame rašte. Tais susiję su paslaugos patrauklumu – siekiama, kad sprendimas būtų priimtas greitai. Praktinis e. rezidento statuso panaikinimo įgyvendinimas bus pagrįstas ryšiais su informacinėmis sistemomis ir detaliai reglamentuotas </w:t>
            </w:r>
            <w:r w:rsidRPr="00FA3EEB">
              <w:rPr>
                <w:b w:val="0"/>
              </w:rPr>
              <w:t>140</w:t>
            </w:r>
            <w:r w:rsidRPr="00FA3EEB">
              <w:rPr>
                <w:b w:val="0"/>
                <w:vertAlign w:val="superscript"/>
              </w:rPr>
              <w:t>6</w:t>
            </w:r>
            <w:r w:rsidRPr="00FA3EEB">
              <w:rPr>
                <w:b w:val="0"/>
              </w:rPr>
              <w:t xml:space="preserve"> straipsnyje nurodytoje tvarkoje</w:t>
            </w:r>
            <w:r>
              <w:rPr>
                <w:b w:val="0"/>
                <w:szCs w:val="24"/>
              </w:rPr>
              <w:t>.</w:t>
            </w:r>
          </w:p>
          <w:p w:rsidR="00E15B6A" w:rsidRDefault="00E15B6A" w:rsidP="005523DC">
            <w:pPr>
              <w:pStyle w:val="Pagrindinistekstas2"/>
              <w:spacing w:line="240" w:lineRule="auto"/>
              <w:jc w:val="both"/>
              <w:rPr>
                <w:bCs/>
                <w:szCs w:val="24"/>
              </w:rPr>
            </w:pPr>
            <w:r>
              <w:rPr>
                <w:b w:val="0"/>
                <w:szCs w:val="24"/>
              </w:rPr>
              <w:t>Pagrindų formuluotės suvienodintos ir patikslintos.</w:t>
            </w:r>
          </w:p>
        </w:tc>
      </w:tr>
      <w:tr w:rsidR="00E15B6A" w:rsidRPr="00CE53E5" w:rsidTr="005523DC">
        <w:trPr>
          <w:trHeight w:val="350"/>
        </w:trPr>
        <w:tc>
          <w:tcPr>
            <w:tcW w:w="1800" w:type="dxa"/>
          </w:tcPr>
          <w:p w:rsidR="00E15B6A" w:rsidRPr="00BA616B" w:rsidRDefault="00E15B6A" w:rsidP="005523DC">
            <w:pPr>
              <w:rPr>
                <w:lang w:val="lt-LT"/>
              </w:rPr>
            </w:pPr>
          </w:p>
        </w:tc>
        <w:tc>
          <w:tcPr>
            <w:tcW w:w="6847" w:type="dxa"/>
          </w:tcPr>
          <w:p w:rsidR="00E15B6A" w:rsidRPr="00BA616B" w:rsidRDefault="00E15B6A" w:rsidP="005523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r>
              <w:rPr>
                <w:rFonts w:ascii="Times New Roman" w:hAnsi="Times New Roman"/>
                <w:sz w:val="24"/>
                <w:szCs w:val="24"/>
              </w:rPr>
              <w:t xml:space="preserve">9. </w:t>
            </w:r>
            <w:r w:rsidRPr="00205C65">
              <w:rPr>
                <w:rFonts w:ascii="Times New Roman" w:hAnsi="Times New Roman"/>
                <w:sz w:val="24"/>
                <w:szCs w:val="24"/>
              </w:rPr>
              <w:t xml:space="preserve">Siekiant aiškumo ir apibrėžtumo, siūlome atskleisti Projekto 4 straipsnyje keičiamo Įstatymo 142 straipsnio 1 dalies 3 punkto formuluotės „užsieniečiai &lt;...&gt;, turintys ekonominių ir (arba) socialinių interesų, ir (arba) prievolių Lietuvos Respublikoje“ turinį Įstatymo kontekste. Projekto rengėjai derinimo pažymoje nurodo, kad neaiškumo dėl šios sąvokos turinio nekyla ir nurodo, kad ši sąvoka neapibrėžta ir Teisingumo ministerijos 2014-2015 m. </w:t>
            </w:r>
            <w:r w:rsidRPr="00205C65">
              <w:rPr>
                <w:rFonts w:ascii="Times New Roman" w:hAnsi="Times New Roman"/>
                <w:sz w:val="24"/>
                <w:szCs w:val="24"/>
              </w:rPr>
              <w:lastRenderedPageBreak/>
              <w:t>parengtame Interesų Lietuvos Respublikoje turinčių užsieniečių registro įstatymo projekte. Atkreiptinas dėmesys, kad šiame Teisingumo ministerijos rengtame projekte užsieniečių Lietuvos Respublikoje ekonominių ir (ar) socialinių interesų turėjimas siejamas su naudojimusi administracinėmis, viešosiomis ar komercinėmis paslaugomis, t. y. kaip Projekte suprantami e. rezidentai, o ne Įstatymo 142 straipsnio 1 dalies 3 punkte nurodyti užsieniečiai. Taigi, neatskleidus šios sąvokos turinio, o užsieniečius apibūdinančius požymius suprantant bendrine prasme, Užsieniečių registro objektu galėtų būti bet koks užsienietis turintis bet kokių ekonominių ir socialinių interesų, pavyzdžiui, net ir atvykęs į Lietuvos Respubliką turizmo tikslais, bendradarbiaujantis su Lietuvos Respublikos piliečiais mokslo ir kitais klausimais. Aiškinamajame rašte reikėtų pagrįsti tokio Užsieniečių registro objektų sąrašo išplėtimo poreikį, proporcingumą ir įgyvendinimo užtikrinimą (kokių tikslų siekiama ir, kokių priemonių bus imtasi, kad toks platus užsieniečių ratas būtų įregistruotas Užsieniečių registre, administracinė našta ir kita) ir kaip Projekte siūlomas teisinis reguliavimas padės išspręsti klausimą dėl vieningo užsieniečių registravimo mechanizmo nustatymo (Aiškinamojo rašto 1 punkto ketvirtoji pastraipa) ir poreikio keisti kitus įstatymus, kuriuose nustatytas užsieniečių registravimas registruose. Taip pat, pastebėtina, kad Korupcijos prevencijos įstatymo 8 straipsnio 1 dalies 8 punkte nustatyta, kad teisės akto projekto rengėjas atlieka teisės akto projekto antikorupcinį vertinimą, jeigu rengiamame teisės akte numatoma reguliuoti visuomeninius santykius, susijusius su asmenų ar daiktų registravimu viešuose registruose.</w:t>
            </w:r>
          </w:p>
        </w:tc>
        <w:tc>
          <w:tcPr>
            <w:tcW w:w="6521" w:type="dxa"/>
          </w:tcPr>
          <w:p w:rsidR="00E15B6A" w:rsidRDefault="00E15B6A" w:rsidP="005523DC">
            <w:pPr>
              <w:pStyle w:val="Pagrindinistekstas2"/>
              <w:spacing w:line="240" w:lineRule="auto"/>
              <w:jc w:val="both"/>
              <w:rPr>
                <w:bCs/>
                <w:szCs w:val="24"/>
              </w:rPr>
            </w:pPr>
            <w:r>
              <w:rPr>
                <w:bCs/>
                <w:szCs w:val="24"/>
              </w:rPr>
              <w:lastRenderedPageBreak/>
              <w:t>Neatsižvelgta.</w:t>
            </w:r>
          </w:p>
          <w:p w:rsidR="00E15B6A" w:rsidRDefault="00E15B6A" w:rsidP="005523DC">
            <w:pPr>
              <w:pStyle w:val="Pagrindinistekstas2"/>
              <w:spacing w:line="240" w:lineRule="auto"/>
              <w:jc w:val="both"/>
              <w:rPr>
                <w:b w:val="0"/>
                <w:szCs w:val="24"/>
              </w:rPr>
            </w:pPr>
            <w:r>
              <w:rPr>
                <w:b w:val="0"/>
                <w:szCs w:val="24"/>
              </w:rPr>
              <w:t xml:space="preserve">Mūsų nuomone dėl formuluotės turinio abejonių nekyla, todėl jos apibrėžti kaip sąvokos nėra poreikio. Šios Užsieniečių registro objektų kategorijos apibrėžimas turi būti pakankamai lankstus, kad neužkirsti kelio į Užsieniečių registrą įtraukti užsieniečių, kurie objektyviai turi būti įtraukti. Nurodomų praktinių problemų nekils, nes tai bus išspręsta įgyvendinimo metu, o taip pat </w:t>
            </w:r>
            <w:r>
              <w:rPr>
                <w:b w:val="0"/>
                <w:szCs w:val="24"/>
              </w:rPr>
              <w:lastRenderedPageBreak/>
              <w:t xml:space="preserve">pakeitus Užsieniečių registro nuostatus, kuriame bus nustatytos registravimo procedūros ir sąveikos su susijusiomis informacinėmis sistemomis (registrais). </w:t>
            </w:r>
            <w:r w:rsidRPr="00B77480">
              <w:rPr>
                <w:b w:val="0"/>
                <w:szCs w:val="24"/>
              </w:rPr>
              <w:t>Užsieniečių registr</w:t>
            </w:r>
            <w:r>
              <w:rPr>
                <w:b w:val="0"/>
                <w:szCs w:val="24"/>
              </w:rPr>
              <w:t>o objektų sąrašo plėtimo poreikis</w:t>
            </w:r>
            <w:r w:rsidRPr="00B77480">
              <w:rPr>
                <w:b w:val="0"/>
                <w:szCs w:val="24"/>
              </w:rPr>
              <w:t>, tiksl</w:t>
            </w:r>
            <w:r>
              <w:rPr>
                <w:b w:val="0"/>
                <w:szCs w:val="24"/>
              </w:rPr>
              <w:t>as</w:t>
            </w:r>
            <w:r w:rsidRPr="00B77480">
              <w:rPr>
                <w:b w:val="0"/>
                <w:szCs w:val="24"/>
              </w:rPr>
              <w:t xml:space="preserve"> ir kt. pagrįsti aiškinamajame rašte</w:t>
            </w:r>
            <w:r>
              <w:rPr>
                <w:b w:val="0"/>
                <w:szCs w:val="24"/>
              </w:rPr>
              <w:t>, jis papildomai patikslintas</w:t>
            </w:r>
            <w:r w:rsidRPr="00B77480">
              <w:rPr>
                <w:b w:val="0"/>
                <w:szCs w:val="24"/>
              </w:rPr>
              <w:t>.</w:t>
            </w:r>
          </w:p>
          <w:p w:rsidR="00E15B6A" w:rsidRPr="007110DF" w:rsidRDefault="00E15B6A" w:rsidP="005523DC">
            <w:pPr>
              <w:jc w:val="both"/>
              <w:rPr>
                <w:lang w:val="lt-LT" w:eastAsia="lt-LT"/>
              </w:rPr>
            </w:pPr>
            <w:r w:rsidRPr="00D3557B">
              <w:rPr>
                <w:lang w:val="lt-LT" w:eastAsia="lt-LT"/>
              </w:rPr>
              <w:t xml:space="preserve">Dėl formuluotės vartojimo tinkamumo buvo sutarta 2019-03-15 Vidaus reikalų ministerijoje įvykusiame pasitarime. Jai pritarė ir Teisingumo ministerija, kuriai pavesta formuoti </w:t>
            </w:r>
            <w:r w:rsidRPr="00D3557B">
              <w:rPr>
                <w:color w:val="000000"/>
                <w:lang w:val="lt-LT"/>
              </w:rPr>
              <w:t>politiką registrų teisinio reguliavimo srityje (Valstybės informacinių išteklių valdymo įstatymo 5 straipsnio 3 dalis).</w:t>
            </w:r>
          </w:p>
          <w:p w:rsidR="00E15B6A" w:rsidRDefault="00E15B6A" w:rsidP="005523DC">
            <w:pPr>
              <w:pStyle w:val="Pagrindinistekstas2"/>
              <w:spacing w:line="240" w:lineRule="auto"/>
              <w:jc w:val="both"/>
              <w:rPr>
                <w:b w:val="0"/>
                <w:bCs/>
              </w:rPr>
            </w:pPr>
            <w:r w:rsidRPr="00CE53E5">
              <w:rPr>
                <w:b w:val="0"/>
                <w:bCs/>
              </w:rPr>
              <w:t>Kitų įstatymų (Mokesčių administravimo įstatymo, Administracinių nusižengimų registro įstatymo) keisti nereikės, bus keičiami susijusių informacinių sistemų (registrų) nuostatai, nustatant iš susijusio registro – Užsieniečių registro gaunamus duomenis.</w:t>
            </w:r>
          </w:p>
          <w:p w:rsidR="00E15B6A" w:rsidRPr="00CE53E5" w:rsidRDefault="00E15B6A" w:rsidP="005523DC">
            <w:pPr>
              <w:pStyle w:val="Pagrindinistekstas2"/>
              <w:spacing w:line="240" w:lineRule="auto"/>
              <w:jc w:val="both"/>
              <w:rPr>
                <w:b w:val="0"/>
                <w:szCs w:val="24"/>
              </w:rPr>
            </w:pPr>
            <w:r w:rsidRPr="00D3557B">
              <w:rPr>
                <w:b w:val="0"/>
                <w:bCs/>
              </w:rPr>
              <w:t>Įstatymo projekto antikorupcinis vertinimas atliktas, korupcijos rizikos nenustatyta.</w:t>
            </w:r>
          </w:p>
        </w:tc>
      </w:tr>
      <w:tr w:rsidR="00E15B6A" w:rsidRPr="007C692A" w:rsidTr="005523DC">
        <w:trPr>
          <w:trHeight w:val="350"/>
        </w:trPr>
        <w:tc>
          <w:tcPr>
            <w:tcW w:w="1800" w:type="dxa"/>
          </w:tcPr>
          <w:p w:rsidR="00E15B6A" w:rsidRPr="00BA616B" w:rsidRDefault="00E15B6A" w:rsidP="005523DC">
            <w:pPr>
              <w:rPr>
                <w:lang w:val="lt-LT"/>
              </w:rPr>
            </w:pPr>
          </w:p>
        </w:tc>
        <w:tc>
          <w:tcPr>
            <w:tcW w:w="6847" w:type="dxa"/>
          </w:tcPr>
          <w:p w:rsidR="00E15B6A" w:rsidRPr="00BA616B" w:rsidRDefault="00E15B6A" w:rsidP="005523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r>
              <w:rPr>
                <w:rFonts w:ascii="Times New Roman" w:hAnsi="Times New Roman"/>
                <w:sz w:val="24"/>
                <w:szCs w:val="24"/>
              </w:rPr>
              <w:t>10. 2018 m. gegužės 25 d. pradėtas taikyti 2016 m. balandžio 27 d. Europos Parlamento ir Tarybos reglamentas (ES) 2016/679 dėl fizinių asmenų apsaugos tvarkant asmens duomenis ir dėl laisvo tokių duomenų judėjimo ir kuriuo panaikinama Direktyva 95/46/EB (Bendrasis duomenų apsaugos reglamentas), todėl atsižvelgdami į tai, kad Projekte keičiamos nuostatos dėl Užsieniečių registro, siūlome įvertinti poreikį Įstatymo nuostatos suderinti su šiuo reglamentu (pvz., Įstatymo 142 straipsnio 3 dalis; Teisingumo ministerijos 7 pastaboje nurodytu aspektu).</w:t>
            </w:r>
          </w:p>
        </w:tc>
        <w:tc>
          <w:tcPr>
            <w:tcW w:w="6521" w:type="dxa"/>
          </w:tcPr>
          <w:p w:rsidR="00E15B6A" w:rsidRDefault="00E15B6A" w:rsidP="005523DC">
            <w:pPr>
              <w:pStyle w:val="Pagrindinistekstas2"/>
              <w:spacing w:line="240" w:lineRule="auto"/>
              <w:jc w:val="both"/>
              <w:rPr>
                <w:bCs/>
                <w:szCs w:val="24"/>
              </w:rPr>
            </w:pPr>
            <w:r>
              <w:rPr>
                <w:bCs/>
                <w:szCs w:val="24"/>
              </w:rPr>
              <w:t>Neatsižvelgta.</w:t>
            </w:r>
          </w:p>
          <w:p w:rsidR="00E15B6A" w:rsidRPr="007C692A" w:rsidRDefault="00E15B6A" w:rsidP="005523DC">
            <w:pPr>
              <w:pStyle w:val="Pagrindinistekstas2"/>
              <w:spacing w:line="240" w:lineRule="auto"/>
              <w:jc w:val="both"/>
              <w:rPr>
                <w:b w:val="0"/>
                <w:bCs/>
                <w:szCs w:val="24"/>
              </w:rPr>
            </w:pPr>
            <w:r w:rsidRPr="007C692A">
              <w:rPr>
                <w:b w:val="0"/>
                <w:color w:val="000000"/>
                <w:szCs w:val="24"/>
              </w:rPr>
              <w:t xml:space="preserve">Įstatymo 142 straipsnio 3 dalyje nurodyta, kad Užsieniečių registro duomenys tvarkomi vadovaujantis be kita to ir Europos Sąjungos teisės aktais – šiuo aspektu šį nuostata apima ir </w:t>
            </w:r>
            <w:r w:rsidRPr="007C692A">
              <w:rPr>
                <w:b w:val="0"/>
                <w:szCs w:val="24"/>
              </w:rPr>
              <w:t xml:space="preserve">2016 m. balandžio 27 d. Europos Parlamento ir Tarybos reglamentą (ES) 2016/679 dėl fizinių asmenų apsaugos tvarkant asmens duomenis ir dėl laisvo tokių duomenų judėjimo ir kuriuo panaikinama Direktyva 95/46/EB. Tad atsižvelgiant į teisėkūros ekonomiškumo principą šios nuostatos keisti netikslinga. </w:t>
            </w:r>
            <w:r w:rsidRPr="007C692A">
              <w:rPr>
                <w:b w:val="0"/>
                <w:szCs w:val="24"/>
              </w:rPr>
              <w:lastRenderedPageBreak/>
              <w:t>Nuoroda į šį Reglamentą bus pateikta įgyvendinant priimtą įstatymą keičiamuose Užsieniečių registro nuostatuose.</w:t>
            </w:r>
          </w:p>
        </w:tc>
      </w:tr>
      <w:tr w:rsidR="007B63BE" w:rsidRPr="00DA7E25" w:rsidTr="005523DC">
        <w:trPr>
          <w:trHeight w:val="350"/>
        </w:trPr>
        <w:tc>
          <w:tcPr>
            <w:tcW w:w="1800" w:type="dxa"/>
          </w:tcPr>
          <w:p w:rsidR="007B63BE" w:rsidRPr="008D5D0C" w:rsidRDefault="007B63BE" w:rsidP="005523DC">
            <w:pPr>
              <w:rPr>
                <w:lang w:val="lt-LT"/>
              </w:rPr>
            </w:pPr>
            <w:r w:rsidRPr="008D5D0C">
              <w:rPr>
                <w:lang w:val="lt-LT"/>
              </w:rPr>
              <w:lastRenderedPageBreak/>
              <w:t>Teisingumo ministerijos 2018-12-05 raštas Nr. (1.6 E) 2T-970</w:t>
            </w:r>
          </w:p>
        </w:tc>
        <w:tc>
          <w:tcPr>
            <w:tcW w:w="6847" w:type="dxa"/>
          </w:tcPr>
          <w:p w:rsidR="007B63BE" w:rsidRPr="006A6354" w:rsidRDefault="007B63BE" w:rsidP="005523DC">
            <w:pPr>
              <w:jc w:val="both"/>
              <w:rPr>
                <w:lang w:val="lt-LT"/>
              </w:rPr>
            </w:pPr>
            <w:r w:rsidRPr="006A6354">
              <w:rPr>
                <w:lang w:val="lt-LT"/>
              </w:rPr>
              <w:t>1. Įstatymų projektų tikslas yra sudaryti sąlygas užsieniečiams naudotis Lietuvos Respublikos administracinėmis, viešosiomis ar komercinėmis elektroniniu (nuotoliniu) būdu teikiamomis paslaugomis, tai yra, įgyti e. rezidento statusą, o taip pat ir nustatyti, kad įmonei įsteigti ir valdyti nereikia atvykti į Lietuvą. Turėtų būti įvertintos ir žemiau įvardytos neigiamos siūlomo teisinio reguliavimo pasekmės, t. y. Juridinių asmenų registro praktika rodo, kad lengvinant juridinio asmens registravimo sąlygas, po kurio laiko ženkliai padaugėja veiklos nevykdančių juridinių asmenų, kuriuos reikia likviduoti Juridinių asmenų registro tvarkytojo iniciatyva, vadovaujantis Civilinio kodekso 2.70 straipsniu, valstybės biudžeto lėšomis. Atkreipiame dėmesį, kad šiems veiksmams iš valstybės biudžeto lėšos jau eilę metų neskiriamos. Nelikviduojant šių juridinių asmenų, sumažėja Juridinių asmenų registre kaupiamų duomenų patikimumas, taip pat gali kilti ir kitos neigiamos pasekmės, susijusios su fiktyviais, nepatikimais ar neveikiančiais juridiniais asmenimis. Atsižvelgdami į tai, kad projektu siūloma iš esmės keisti vieną civilinės teisės institutų, manytume, jog būtina atlikti siūlomo teisinio reguliavimo poveikio vertinimą, ar toks reguliavimas nesudarys kliūčių vykdyti teisingumą, pinigų plovimo prevenciją, ar nebus sudarytos palankesnės sąlygos steigti fiktyvias įmones, piktnaudžiauti savo teisėmis ir pažeisti kitų asmenų teisėtus interesus. Šiame kontekste atkreiptinas dėmesys, kad nebuvo parengta numatomo teisinio reguliavimo koncepcija, kaip tai nustatyta Teisėkūros pagrindų įstatymo 12 straipsnyje. O tuo atveju, jei siūlomas teisinis reguliavimas paveiktų kitas teisės reguliavimo sritis – civilinio proceso, baudžiamojo proceso, mokesčių teisę, manytume, kad kartu su teikiamu projektu turėtų būti pateikiami kitų įstatymų pakeitimo projektai, kaip tai nustatyta Seimo statuto 135 straipsnio 5</w:t>
            </w:r>
            <w:r>
              <w:rPr>
                <w:lang w:val="lt-LT"/>
              </w:rPr>
              <w:t> </w:t>
            </w:r>
            <w:r w:rsidRPr="006A6354">
              <w:rPr>
                <w:lang w:val="lt-LT"/>
              </w:rPr>
              <w:t>dalyje.</w:t>
            </w:r>
          </w:p>
        </w:tc>
        <w:tc>
          <w:tcPr>
            <w:tcW w:w="6521" w:type="dxa"/>
          </w:tcPr>
          <w:p w:rsidR="007B63BE" w:rsidRPr="00872927" w:rsidRDefault="007B63BE" w:rsidP="005523DC">
            <w:pPr>
              <w:pStyle w:val="Pagrindinistekstas2"/>
              <w:spacing w:line="240" w:lineRule="auto"/>
              <w:jc w:val="both"/>
            </w:pPr>
            <w:r w:rsidRPr="00872927">
              <w:t>Neatsižvelgta.</w:t>
            </w:r>
          </w:p>
          <w:p w:rsidR="007B63BE" w:rsidRDefault="007B63BE" w:rsidP="005523DC">
            <w:pPr>
              <w:pStyle w:val="Pagrindinistekstas2"/>
              <w:spacing w:line="240" w:lineRule="auto"/>
              <w:jc w:val="both"/>
              <w:rPr>
                <w:b w:val="0"/>
              </w:rPr>
            </w:pPr>
            <w:r w:rsidRPr="008D5D0C">
              <w:rPr>
                <w:b w:val="0"/>
              </w:rPr>
              <w:t>Tai, kad praktikoje yra pastebėta koreliacija tarp juridinio asmens registravimo sąlygų lengvinimo, ir veiklos nevykdančių juridinių asmenų, kuriuos reikia likviduoti, skaičiaus didėjimo</w:t>
            </w:r>
            <w:r>
              <w:rPr>
                <w:b w:val="0"/>
              </w:rPr>
              <w:t xml:space="preserve">, nereiškia, kad tokį reiškinį sukels ir siūlomi priimti įstatymų projektai. Juolab, kad </w:t>
            </w:r>
            <w:r>
              <w:rPr>
                <w:b w:val="0"/>
                <w:szCs w:val="24"/>
              </w:rPr>
              <w:t>140</w:t>
            </w:r>
            <w:r w:rsidRPr="009A4884">
              <w:rPr>
                <w:b w:val="0"/>
                <w:szCs w:val="24"/>
                <w:vertAlign w:val="superscript"/>
              </w:rPr>
              <w:t>3</w:t>
            </w:r>
            <w:r>
              <w:rPr>
                <w:b w:val="0"/>
                <w:szCs w:val="24"/>
              </w:rPr>
              <w:t> ir 140</w:t>
            </w:r>
            <w:r w:rsidRPr="009A4884">
              <w:rPr>
                <w:b w:val="0"/>
                <w:szCs w:val="24"/>
                <w:vertAlign w:val="superscript"/>
              </w:rPr>
              <w:t>5</w:t>
            </w:r>
            <w:r>
              <w:rPr>
                <w:b w:val="0"/>
                <w:szCs w:val="24"/>
              </w:rPr>
              <w:t xml:space="preserve"> straipsniuose nustatomi išsamūs ir objektyvūs e</w:t>
            </w:r>
            <w:r>
              <w:rPr>
                <w:b w:val="0"/>
                <w:bCs/>
              </w:rPr>
              <w:t xml:space="preserve">. rezidento statuso nesuteikimo ir panaikinimo pagrindai, kurių taikymas turėtų užtikrinti, kad e. rezidento statusą gautų ir juo naudotųsi asmenys, suinteresuoti teisėtos veiklos vykdymu, kad nekiltų pinigų plovimo ir kitos neteisėtos veiklos rizika (t. y., siūlomomis teisinio reguliavimo priemonėmis sudaromos prielaidos, kad </w:t>
            </w:r>
            <w:r w:rsidRPr="008D5D0C">
              <w:rPr>
                <w:b w:val="0"/>
              </w:rPr>
              <w:t xml:space="preserve">veiklos nevykdančių juridinių asmenų, kuriuos reikia likviduoti, skaičius </w:t>
            </w:r>
            <w:r>
              <w:rPr>
                <w:b w:val="0"/>
              </w:rPr>
              <w:t>ne</w:t>
            </w:r>
            <w:r w:rsidRPr="008D5D0C">
              <w:rPr>
                <w:b w:val="0"/>
              </w:rPr>
              <w:t>didė</w:t>
            </w:r>
            <w:r>
              <w:rPr>
                <w:b w:val="0"/>
              </w:rPr>
              <w:t>tų)</w:t>
            </w:r>
            <w:r>
              <w:rPr>
                <w:b w:val="0"/>
                <w:bCs/>
              </w:rPr>
              <w:t>.</w:t>
            </w:r>
            <w:r>
              <w:rPr>
                <w:b w:val="0"/>
              </w:rPr>
              <w:t xml:space="preserve"> Be to, galimos neigiamos pasekmės nėra priežastis nepriimti teikiamų įstatymų projektų, tiesiog turi būti imamasi priemonių šioms pasekmėms valdyti.</w:t>
            </w:r>
          </w:p>
          <w:p w:rsidR="007B63BE" w:rsidRDefault="007B63BE" w:rsidP="005523DC">
            <w:pPr>
              <w:pStyle w:val="Pagrindinistekstas2"/>
              <w:spacing w:line="240" w:lineRule="auto"/>
              <w:jc w:val="both"/>
              <w:rPr>
                <w:b w:val="0"/>
                <w:color w:val="000000"/>
                <w:szCs w:val="24"/>
              </w:rPr>
            </w:pPr>
            <w:r>
              <w:rPr>
                <w:b w:val="0"/>
              </w:rPr>
              <w:t xml:space="preserve">Kalbant apie </w:t>
            </w:r>
            <w:r w:rsidRPr="00A23932">
              <w:rPr>
                <w:b w:val="0"/>
                <w:color w:val="000000"/>
                <w:szCs w:val="24"/>
              </w:rPr>
              <w:t>numatomo teisinio reguliavimo koncepcijos rengimą</w:t>
            </w:r>
            <w:r>
              <w:rPr>
                <w:b w:val="0"/>
                <w:color w:val="000000"/>
                <w:szCs w:val="24"/>
              </w:rPr>
              <w:t>,</w:t>
            </w:r>
            <w:r w:rsidRPr="00A23932">
              <w:rPr>
                <w:b w:val="0"/>
                <w:color w:val="000000"/>
                <w:szCs w:val="24"/>
              </w:rPr>
              <w:t xml:space="preserve"> pasteb</w:t>
            </w:r>
            <w:r>
              <w:rPr>
                <w:b w:val="0"/>
                <w:color w:val="000000"/>
                <w:szCs w:val="24"/>
              </w:rPr>
              <w:t>ima</w:t>
            </w:r>
            <w:r w:rsidRPr="00A23932">
              <w:rPr>
                <w:b w:val="0"/>
                <w:color w:val="000000"/>
                <w:szCs w:val="24"/>
              </w:rPr>
              <w:t>, kad Teisėkūros pagrindų įstatymas šios koncepcijos rengimą numato tik kaip galimybę</w:t>
            </w:r>
            <w:r>
              <w:rPr>
                <w:b w:val="0"/>
                <w:color w:val="000000"/>
                <w:szCs w:val="24"/>
              </w:rPr>
              <w:t>, o ne prievolę</w:t>
            </w:r>
            <w:r w:rsidRPr="00A23932">
              <w:rPr>
                <w:b w:val="0"/>
                <w:color w:val="000000"/>
                <w:szCs w:val="24"/>
              </w:rPr>
              <w:t>. Mūsų nuomone</w:t>
            </w:r>
            <w:r>
              <w:rPr>
                <w:b w:val="0"/>
                <w:color w:val="000000"/>
                <w:szCs w:val="24"/>
              </w:rPr>
              <w:t>,</w:t>
            </w:r>
            <w:r w:rsidRPr="00A23932">
              <w:rPr>
                <w:b w:val="0"/>
                <w:color w:val="000000"/>
                <w:szCs w:val="24"/>
              </w:rPr>
              <w:t xml:space="preserve"> aptariamu atveju poreikio rengti numatomo teisinio reguliavimo koncepciją nėra,</w:t>
            </w:r>
            <w:r>
              <w:rPr>
                <w:b w:val="0"/>
                <w:color w:val="000000"/>
                <w:szCs w:val="24"/>
              </w:rPr>
              <w:t xml:space="preserve"> nes</w:t>
            </w:r>
            <w:r w:rsidRPr="00A23932">
              <w:rPr>
                <w:b w:val="0"/>
                <w:color w:val="000000"/>
                <w:szCs w:val="24"/>
              </w:rPr>
              <w:t xml:space="preserve"> tikslas pasiekiamas kitomis priemonėmis – esamos situacijos, sprendžiamų problemų, siūlomų priemonių detaliu aptarimu ir įvertinimu aiškinamajame rašte. </w:t>
            </w:r>
            <w:r>
              <w:rPr>
                <w:b w:val="0"/>
                <w:color w:val="000000"/>
                <w:szCs w:val="24"/>
              </w:rPr>
              <w:t>Iš Teisingumo ministerijos pastabos seka, kad kiekvienas didesnės apimties keitimas galėtų būti traktuojamas kaip naujas reguliavimas ir kiekvienu atveju reikėtų rengti numatomo teisinio reguliavimo koncepciją, tačiau taip būtų tik apsunkintas ir pailgintas teisėkūros procesas, o rezultatas būtų analogiškas. Turi būti laikomasi Teisėkūros pagrindų įstatyme nustatytų proporcingumo ir efektyvumo principų.</w:t>
            </w:r>
          </w:p>
          <w:p w:rsidR="007B63BE" w:rsidRPr="00E54615" w:rsidRDefault="007B63BE" w:rsidP="005523DC">
            <w:pPr>
              <w:pStyle w:val="Pagrindinistekstas2"/>
              <w:spacing w:line="240" w:lineRule="auto"/>
              <w:jc w:val="both"/>
              <w:rPr>
                <w:b w:val="0"/>
                <w:color w:val="000000"/>
                <w:szCs w:val="24"/>
              </w:rPr>
            </w:pPr>
            <w:r>
              <w:rPr>
                <w:b w:val="0"/>
                <w:color w:val="000000"/>
                <w:szCs w:val="24"/>
              </w:rPr>
              <w:t xml:space="preserve">Pažymėtina ir tai, kad </w:t>
            </w:r>
            <w:r w:rsidRPr="00E54615">
              <w:rPr>
                <w:b w:val="0"/>
                <w:color w:val="000000"/>
              </w:rPr>
              <w:t xml:space="preserve">įstatymo projektas parengtas </w:t>
            </w:r>
            <w:r w:rsidRPr="00E54615">
              <w:rPr>
                <w:b w:val="0"/>
              </w:rPr>
              <w:t xml:space="preserve">atsižvelgiant į Lietuvos Respublikos Vyriausybės programos įgyvendinimo plano, patvirtinto Lietuvos Respublikos Vyriausybės 2017 m. kovo 13 d. nutarimu Nr. 167 4.2.1. darbo priemonę „E. rezidento </w:t>
            </w:r>
            <w:r w:rsidRPr="00E54615">
              <w:rPr>
                <w:b w:val="0"/>
              </w:rPr>
              <w:lastRenderedPageBreak/>
              <w:t>statuso reglamentavimo įgyvendinimas siekiant nustatyti, kad įmonei įsteigti ir valdyti nereikia atvykti į Lietuvą“ – mūsų nuomone tai, kad tokią priemonę buvo nuspręsta įtraukti į Lietuvos Respublikos Vyriausybės programos įgyvendinimo planą, rodo, kad į klausimą dėl šių klausimų reguliavimo tikslingumo jau yra atsakyta, tad papildomas tikslingumo vertinimas yra perteklinis.</w:t>
            </w:r>
          </w:p>
          <w:p w:rsidR="007B63BE" w:rsidRDefault="007B63BE" w:rsidP="005523DC">
            <w:pPr>
              <w:pStyle w:val="Pagrindinistekstas2"/>
              <w:spacing w:line="240" w:lineRule="auto"/>
              <w:jc w:val="both"/>
              <w:rPr>
                <w:b w:val="0"/>
                <w:color w:val="000000"/>
                <w:szCs w:val="24"/>
              </w:rPr>
            </w:pPr>
            <w:r w:rsidRPr="00A23932">
              <w:rPr>
                <w:b w:val="0"/>
                <w:color w:val="000000"/>
                <w:szCs w:val="24"/>
              </w:rPr>
              <w:t>Kartu šiame kontekste primintina, kad Teisingumo ministerijai 2014</w:t>
            </w:r>
            <w:r>
              <w:rPr>
                <w:b w:val="0"/>
                <w:color w:val="000000"/>
                <w:szCs w:val="24"/>
              </w:rPr>
              <w:t>–</w:t>
            </w:r>
            <w:r w:rsidRPr="00A23932">
              <w:rPr>
                <w:b w:val="0"/>
                <w:color w:val="000000"/>
                <w:szCs w:val="24"/>
              </w:rPr>
              <w:t xml:space="preserve">2015 m. rengiant </w:t>
            </w:r>
            <w:r w:rsidRPr="00A23932">
              <w:rPr>
                <w:b w:val="0"/>
                <w:szCs w:val="24"/>
              </w:rPr>
              <w:t xml:space="preserve">Interesų Lietuvos Respublikoje turinčių užsieniečių registro įstatymo projektą ir lydimuosius įstatymų projektus, kuriais buvo siekiama iš esmės analogiškų tikslų, </w:t>
            </w:r>
            <w:r w:rsidRPr="00A23932">
              <w:rPr>
                <w:b w:val="0"/>
                <w:color w:val="000000"/>
                <w:szCs w:val="24"/>
              </w:rPr>
              <w:t>numatomo teisinio reguliavimo koncepcija nebuvo rengiama.</w:t>
            </w:r>
            <w:r>
              <w:rPr>
                <w:b w:val="0"/>
                <w:color w:val="000000"/>
                <w:szCs w:val="24"/>
              </w:rPr>
              <w:t xml:space="preserve"> Nuo 2014 m. šiais klausimais vyko intensyvios diskusijos, joje taip pat iš esmės buvo atsakytą į klausimus dėl tikslingumo. </w:t>
            </w:r>
          </w:p>
          <w:p w:rsidR="007B63BE" w:rsidRPr="00DA7E25" w:rsidRDefault="007B63BE" w:rsidP="005523DC">
            <w:pPr>
              <w:pStyle w:val="Pagrindinistekstas2"/>
              <w:spacing w:line="240" w:lineRule="auto"/>
              <w:jc w:val="both"/>
              <w:rPr>
                <w:b w:val="0"/>
                <w:color w:val="000000"/>
                <w:szCs w:val="24"/>
              </w:rPr>
            </w:pPr>
            <w:r>
              <w:rPr>
                <w:b w:val="0"/>
                <w:color w:val="000000"/>
                <w:szCs w:val="24"/>
              </w:rPr>
              <w:t>Poreikis keisti kitų sričių įstatymus nenustatytas, pasiūlymų dėl kitų įstatymų keitimo derinimo metu nepateikė ir kitos institucijos pagal kompetenciją.</w:t>
            </w:r>
          </w:p>
        </w:tc>
      </w:tr>
      <w:tr w:rsidR="007B63BE" w:rsidRPr="005F646E" w:rsidTr="005523DC">
        <w:trPr>
          <w:trHeight w:val="350"/>
        </w:trPr>
        <w:tc>
          <w:tcPr>
            <w:tcW w:w="1800" w:type="dxa"/>
          </w:tcPr>
          <w:p w:rsidR="007B63BE" w:rsidRPr="005F646E" w:rsidRDefault="007B63BE" w:rsidP="005523DC">
            <w:pPr>
              <w:rPr>
                <w:lang w:val="lt-LT"/>
              </w:rPr>
            </w:pPr>
          </w:p>
        </w:tc>
        <w:tc>
          <w:tcPr>
            <w:tcW w:w="6847" w:type="dxa"/>
          </w:tcPr>
          <w:p w:rsidR="007B63BE" w:rsidRPr="006A6354" w:rsidRDefault="007B63BE" w:rsidP="005523DC">
            <w:pPr>
              <w:jc w:val="both"/>
              <w:rPr>
                <w:lang w:val="lt-LT"/>
              </w:rPr>
            </w:pPr>
            <w:r w:rsidRPr="006A6354">
              <w:rPr>
                <w:lang w:val="lt-LT"/>
              </w:rPr>
              <w:t xml:space="preserve">2. Nei įstatymų projektų lydimuosiuose dokumentuose, nei Įstatymo projekte nėra atskleistas </w:t>
            </w:r>
            <w:r w:rsidRPr="006A6354">
              <w:rPr>
                <w:i/>
                <w:iCs/>
                <w:lang w:val="lt-LT"/>
              </w:rPr>
              <w:t>e. rezidento statuso santykis</w:t>
            </w:r>
            <w:r w:rsidRPr="006A6354">
              <w:rPr>
                <w:lang w:val="lt-LT"/>
              </w:rPr>
              <w:t xml:space="preserve"> su pagal Lietuvos Respublikos įstatymo „Dėl užsieniečių teisinės padėties“ (toliau – Įstatymas) įtvirtintą reguliavimą </w:t>
            </w:r>
            <w:r w:rsidRPr="006A6354">
              <w:rPr>
                <w:i/>
                <w:iCs/>
                <w:lang w:val="lt-LT"/>
              </w:rPr>
              <w:t>išduodamais</w:t>
            </w:r>
            <w:r w:rsidRPr="006A6354">
              <w:rPr>
                <w:lang w:val="lt-LT"/>
              </w:rPr>
              <w:t xml:space="preserve"> </w:t>
            </w:r>
            <w:r w:rsidRPr="006A6354">
              <w:rPr>
                <w:i/>
                <w:iCs/>
                <w:lang w:val="lt-LT"/>
              </w:rPr>
              <w:t>leidimais</w:t>
            </w:r>
            <w:r w:rsidRPr="006A6354">
              <w:rPr>
                <w:lang w:val="lt-LT"/>
              </w:rPr>
              <w:t xml:space="preserve"> (leidimas dirbti, leidimas laikinai gyventi, leidimas nuolat gyventi). Svarstytina, ar e. rezidento statusą turintys asmenys įgytų teisę atvykti ar gauti leidimą į Lietuvos Respubliką kitomis sąlygomis, nei nustatyta Įstatyme. O jei toks reguliavimas visgi nebūtų pagrįstas, tuomet, ar verslo Lietuvoje sąlygų e. rezidentui neapsunkintų tai, kad e. rezidento statusą turintis asmuo, įsteigęs įmonę Lietuvoje ir turėdamas verslo interesų, negali greitai atvykti į savo verslo vietos valstybę (jei jis įsteigė juridinį asmenį neatvykdamas į Lietuvą).</w:t>
            </w:r>
          </w:p>
        </w:tc>
        <w:tc>
          <w:tcPr>
            <w:tcW w:w="6521" w:type="dxa"/>
          </w:tcPr>
          <w:p w:rsidR="007B63BE" w:rsidRPr="00C023CB" w:rsidRDefault="007B63BE" w:rsidP="005523DC">
            <w:pPr>
              <w:pStyle w:val="Pagrindinistekstas2"/>
              <w:spacing w:line="240" w:lineRule="auto"/>
              <w:jc w:val="both"/>
              <w:rPr>
                <w:bCs/>
                <w:szCs w:val="24"/>
              </w:rPr>
            </w:pPr>
            <w:r w:rsidRPr="00C023CB">
              <w:rPr>
                <w:bCs/>
                <w:szCs w:val="24"/>
              </w:rPr>
              <w:t>Neatsižvelgta.</w:t>
            </w:r>
          </w:p>
          <w:p w:rsidR="007B63BE" w:rsidRPr="005F646E" w:rsidRDefault="007B63BE" w:rsidP="005523DC">
            <w:pPr>
              <w:pStyle w:val="Pagrindinistekstas2"/>
              <w:spacing w:line="240" w:lineRule="auto"/>
              <w:jc w:val="both"/>
              <w:rPr>
                <w:b w:val="0"/>
                <w:bCs/>
                <w:szCs w:val="24"/>
              </w:rPr>
            </w:pPr>
            <w:r>
              <w:rPr>
                <w:b w:val="0"/>
                <w:bCs/>
                <w:szCs w:val="24"/>
              </w:rPr>
              <w:t xml:space="preserve">Santykio tarp e. rezidento statuso ir minimų leidimų iš esmės nėra. E. rezidento statusas siejamas su veiklos vykdymu nuotoliniu būdu (iš esmės elektroninėje erdvėje) ir nėra siejamas su dokumentais, suteikiančiais teisę fiziškai atvykti ir gyventi Lietuvos Respublikoje. </w:t>
            </w:r>
            <w:r>
              <w:rPr>
                <w:b w:val="0"/>
                <w:szCs w:val="24"/>
              </w:rPr>
              <w:t xml:space="preserve">E. rezidento statusas savaime nesuteikia teisės atvykti į Lietuvos Respubliką ar joje apsigyventi, o taip pat nesuteikia jokių papildomų lengvatų gaunant vizą ar leidimą gyventi. </w:t>
            </w:r>
            <w:r>
              <w:rPr>
                <w:b w:val="0"/>
                <w:bCs/>
                <w:szCs w:val="24"/>
              </w:rPr>
              <w:t xml:space="preserve">E. rezidento statuso įgijimas yra tik galimybė ir užsienietis gali rinktis ir kitokius įstatymų nustatytus atvykimo ar buvimo Lietuvos Respublikoje būdus, atsižvelgdamas į savo vykdomos ar ketinamos vykdyti veiklos poreikius (pvz., ar yra reikalinga dažnai fiziškai vykti į verslo vietos valstybę) – įstatymo „Dėl užsieniečių teisinės padėties“ įstatymo nustatyta tvarka gauti vizą, leidimą gyventi ir pan. </w:t>
            </w:r>
            <w:r>
              <w:rPr>
                <w:b w:val="0"/>
                <w:szCs w:val="24"/>
              </w:rPr>
              <w:t>Norėdamas atvykti į Lietuvos Respubliką, e. rezidentas turėtų tenkinti bendrąsias įstatymo „Dėl užsieniečių teisinės padėties“ sąlygas, taikomas vizų ar leidimų gyventi išdavimui.</w:t>
            </w:r>
          </w:p>
        </w:tc>
      </w:tr>
      <w:tr w:rsidR="007B63BE" w:rsidRPr="00DA7E25" w:rsidTr="005523DC">
        <w:trPr>
          <w:trHeight w:val="350"/>
        </w:trPr>
        <w:tc>
          <w:tcPr>
            <w:tcW w:w="1800" w:type="dxa"/>
          </w:tcPr>
          <w:p w:rsidR="007B63BE" w:rsidRPr="005F646E" w:rsidRDefault="007B63BE" w:rsidP="005523DC">
            <w:pPr>
              <w:rPr>
                <w:lang w:val="lt-LT"/>
              </w:rPr>
            </w:pPr>
          </w:p>
        </w:tc>
        <w:tc>
          <w:tcPr>
            <w:tcW w:w="6847" w:type="dxa"/>
          </w:tcPr>
          <w:p w:rsidR="007B63BE" w:rsidRPr="001A6255" w:rsidRDefault="007B63BE" w:rsidP="005523DC">
            <w:pPr>
              <w:jc w:val="both"/>
              <w:rPr>
                <w:lang w:val="lt-LT"/>
              </w:rPr>
            </w:pPr>
            <w:r w:rsidRPr="001A6255">
              <w:rPr>
                <w:lang w:val="lt-LT"/>
              </w:rPr>
              <w:t xml:space="preserve">3. Siūlytina aiškinamajame rašte įvertinti ir atskleisti, koks būtų </w:t>
            </w:r>
            <w:r w:rsidRPr="001A6255">
              <w:rPr>
                <w:lang w:val="lt-LT"/>
              </w:rPr>
              <w:lastRenderedPageBreak/>
              <w:t>e.</w:t>
            </w:r>
            <w:r>
              <w:rPr>
                <w:lang w:val="lt-LT"/>
              </w:rPr>
              <w:t> </w:t>
            </w:r>
            <w:r w:rsidRPr="001A6255">
              <w:rPr>
                <w:lang w:val="lt-LT"/>
              </w:rPr>
              <w:t>rezidento statusą turinčio asmens santykis su laisvo judėjimo Europos Sąjungoje principu bei teisės verstis veikla įgyvendinimu kitose valstybėse narėse – kokias pasekmes šio statuso įgijimas Lietuvos Respublikoje turėtų</w:t>
            </w:r>
            <w:r>
              <w:rPr>
                <w:lang w:val="lt-LT"/>
              </w:rPr>
              <w:t xml:space="preserve"> </w:t>
            </w:r>
            <w:r w:rsidRPr="001A6255">
              <w:rPr>
                <w:lang w:val="lt-LT"/>
              </w:rPr>
              <w:t>/ neturėtų kitose Europos Sąjungos valstybėse narėse.</w:t>
            </w:r>
          </w:p>
        </w:tc>
        <w:tc>
          <w:tcPr>
            <w:tcW w:w="6521" w:type="dxa"/>
          </w:tcPr>
          <w:p w:rsidR="007B63BE" w:rsidRPr="00950302" w:rsidRDefault="007B63BE" w:rsidP="005523DC">
            <w:pPr>
              <w:pStyle w:val="Pagrindinistekstas2"/>
              <w:spacing w:line="240" w:lineRule="auto"/>
              <w:jc w:val="both"/>
              <w:rPr>
                <w:bCs/>
                <w:szCs w:val="24"/>
              </w:rPr>
            </w:pPr>
            <w:r w:rsidRPr="00950302">
              <w:rPr>
                <w:bCs/>
                <w:szCs w:val="24"/>
              </w:rPr>
              <w:lastRenderedPageBreak/>
              <w:t>Neatsižvelgta.</w:t>
            </w:r>
          </w:p>
          <w:p w:rsidR="007B63BE" w:rsidRPr="00DA7E25" w:rsidRDefault="007B63BE" w:rsidP="005523DC">
            <w:pPr>
              <w:pStyle w:val="Pagrindinistekstas2"/>
              <w:spacing w:line="240" w:lineRule="auto"/>
              <w:jc w:val="both"/>
              <w:rPr>
                <w:b w:val="0"/>
              </w:rPr>
            </w:pPr>
            <w:r>
              <w:rPr>
                <w:b w:val="0"/>
                <w:bCs/>
                <w:szCs w:val="24"/>
              </w:rPr>
              <w:lastRenderedPageBreak/>
              <w:t xml:space="preserve">E. rezidento statusu santykis nustatomas tik su Lietuvos Respublika – galimybė naudotis Lietuvos Respublikoje nuotoliniu būdu teikiamomis paslaugomis. Tas aiškiai nustatyta ir aiškinamajame rašte – e. rezidento statusas </w:t>
            </w:r>
            <w:r w:rsidRPr="003A0F5F">
              <w:rPr>
                <w:b w:val="0"/>
              </w:rPr>
              <w:t>sudaro sąlygas</w:t>
            </w:r>
            <w:r>
              <w:t xml:space="preserve"> </w:t>
            </w:r>
            <w:r w:rsidRPr="00950302">
              <w:rPr>
                <w:b w:val="0"/>
              </w:rPr>
              <w:t>tapti Lietuvos Respublikoje elektroniniu (nuotoliniu) būdu teikiamų paslaugų gavėju. Lietuvos Respublikoje nuotoliniu būdu gaunamų paslaugų santykis su kitomis Europos Sąjungos valstybėmis narėmis galėtų nebent pasireikšti per šių paslaugų specifiką – pvz., jei Lietuvos Respublikoje nuotoliniu būdu teikiama paslauga turi sąsajas ir su kitose valstybėse narėse nuotoliniu būdu teikiamomis paslaugomis.</w:t>
            </w:r>
            <w:r>
              <w:rPr>
                <w:b w:val="0"/>
              </w:rPr>
              <w:t xml:space="preserve"> </w:t>
            </w:r>
            <w:r>
              <w:rPr>
                <w:b w:val="0"/>
                <w:bCs/>
                <w:szCs w:val="24"/>
              </w:rPr>
              <w:t>Laisvo judėjimo ES principu naudojasi tik ES piliečiai ir, kaip išvestine teise, trečiųjų šalių piliečiai, kurie yra ES piliečių šeimos nariai. E. rezidento paslauga orientuojama į trečiųjų šalių piliečius, kurie laisvo judėjimo teisės ES neturi. Todėl aiškinamojo rašto pildymas netikslingas.</w:t>
            </w:r>
          </w:p>
        </w:tc>
      </w:tr>
      <w:tr w:rsidR="007B63BE" w:rsidRPr="00DA7E25" w:rsidTr="005523DC">
        <w:trPr>
          <w:trHeight w:val="350"/>
        </w:trPr>
        <w:tc>
          <w:tcPr>
            <w:tcW w:w="1800" w:type="dxa"/>
          </w:tcPr>
          <w:p w:rsidR="007B63BE" w:rsidRPr="005F646E" w:rsidRDefault="007B63BE" w:rsidP="005523DC">
            <w:pPr>
              <w:rPr>
                <w:lang w:val="lt-LT"/>
              </w:rPr>
            </w:pPr>
          </w:p>
        </w:tc>
        <w:tc>
          <w:tcPr>
            <w:tcW w:w="6847" w:type="dxa"/>
          </w:tcPr>
          <w:p w:rsidR="007B63BE" w:rsidRPr="005F646E" w:rsidRDefault="007B63BE" w:rsidP="005523DC">
            <w:pPr>
              <w:jc w:val="both"/>
              <w:rPr>
                <w:lang w:val="lt-LT"/>
              </w:rPr>
            </w:pPr>
            <w:r>
              <w:rPr>
                <w:lang w:val="lt-LT"/>
              </w:rPr>
              <w:t xml:space="preserve">5. </w:t>
            </w:r>
            <w:r w:rsidRPr="001A6255">
              <w:rPr>
                <w:lang w:val="lt-LT"/>
              </w:rPr>
              <w:t>Įstatymo projekte dėstomoje 2 straipsnio 15</w:t>
            </w:r>
            <w:r w:rsidRPr="001A6255">
              <w:rPr>
                <w:vertAlign w:val="superscript"/>
                <w:lang w:val="lt-LT"/>
              </w:rPr>
              <w:t>1</w:t>
            </w:r>
            <w:r w:rsidRPr="001A6255">
              <w:rPr>
                <w:lang w:val="lt-LT"/>
              </w:rPr>
              <w:t xml:space="preserve"> dalyje kaip e.</w:t>
            </w:r>
            <w:r>
              <w:rPr>
                <w:lang w:val="lt-LT"/>
              </w:rPr>
              <w:t> </w:t>
            </w:r>
            <w:r w:rsidRPr="001A6255">
              <w:rPr>
                <w:lang w:val="lt-LT"/>
              </w:rPr>
              <w:t>rezidento požymis yra nurodomas siekis „naudotis Lietuvos Respublikoje teikiamomis administracinėmis, viešosiomis ar komercinėmis elektroniniu (nuotoliniu) būdu teikiamomis paslaugomis“. Siūlytina atsisakyti neapibrėžto požymio nustatymo sąvokoje arba jį patikslinti nurodant, kaip tas siekis būtų nustatomas ar vertinamas, nuo kurio momento asmuo būtų laikomas siekiančiu naudotis tomis paslaugomis, ir kaip būtų vertinami atvejai, jei asmuo turėtų jam suteiktą e. rezidento statusą, tačiau nesiektų naudotis jokiomis paslaugomis.</w:t>
            </w:r>
          </w:p>
        </w:tc>
        <w:tc>
          <w:tcPr>
            <w:tcW w:w="6521" w:type="dxa"/>
          </w:tcPr>
          <w:p w:rsidR="007B63BE" w:rsidRDefault="007B63BE" w:rsidP="005523DC">
            <w:pPr>
              <w:pStyle w:val="Pagrindinistekstas2"/>
              <w:spacing w:line="240" w:lineRule="auto"/>
              <w:jc w:val="both"/>
              <w:rPr>
                <w:bCs/>
                <w:szCs w:val="24"/>
              </w:rPr>
            </w:pPr>
            <w:r>
              <w:rPr>
                <w:bCs/>
                <w:szCs w:val="24"/>
              </w:rPr>
              <w:t>Neatsižvelgta.</w:t>
            </w:r>
          </w:p>
          <w:p w:rsidR="007B63BE" w:rsidRPr="00DA7E25" w:rsidRDefault="007B63BE" w:rsidP="005523DC">
            <w:pPr>
              <w:pStyle w:val="Pagrindinistekstas2"/>
              <w:spacing w:line="240" w:lineRule="auto"/>
              <w:jc w:val="both"/>
              <w:rPr>
                <w:b w:val="0"/>
                <w:szCs w:val="24"/>
              </w:rPr>
            </w:pPr>
            <w:r>
              <w:rPr>
                <w:b w:val="0"/>
              </w:rPr>
              <w:t xml:space="preserve">Mūsų nuomone, požymis yra pakankamai apibrėžtas, nes jis rodo interesą naudotis paslaugomis. Siekio nustatymas, vertinimas ar jo momentas praktikoje nėra aktualus, nes pakanka to, kad asmuo pateikia prašymą </w:t>
            </w:r>
            <w:r w:rsidRPr="001A6255">
              <w:rPr>
                <w:b w:val="0"/>
                <w:szCs w:val="24"/>
              </w:rPr>
              <w:t>dėl e. rezidento statuso suteikimo</w:t>
            </w:r>
            <w:r>
              <w:rPr>
                <w:b w:val="0"/>
                <w:szCs w:val="24"/>
              </w:rPr>
              <w:t>, būtent taip jis ir išreiškia savo siekį naudotis minėtomis paslaugomis</w:t>
            </w:r>
            <w:r w:rsidRPr="001A6255">
              <w:rPr>
                <w:b w:val="0"/>
                <w:szCs w:val="24"/>
              </w:rPr>
              <w:t>.</w:t>
            </w:r>
            <w:r>
              <w:rPr>
                <w:b w:val="0"/>
                <w:szCs w:val="24"/>
              </w:rPr>
              <w:t xml:space="preserve"> </w:t>
            </w:r>
            <w:r w:rsidRPr="00DA7E25">
              <w:rPr>
                <w:b w:val="0"/>
              </w:rPr>
              <w:t xml:space="preserve">Užsienietis, pateikdamas prašymą įgyti e. rezidento statusą, iš esmės išreiškia ir valią, kad naudosis Lietuvos Respublikoje elektroniniu (nuotoliniu) būdu teikiamomis paslaugomis. Įstatymo projekte nėra tikslinga apibrėžti užsieniečių grupę, kuri dėl vienokių ar kitokių priežasčių nustotų naudotis minėtomis paslaugomis. Užsienietis, kuris neturės galiojančios </w:t>
            </w:r>
            <w:r w:rsidRPr="00DA7E25">
              <w:rPr>
                <w:rFonts w:eastAsia="Calibri"/>
                <w:b w:val="0"/>
                <w:bCs/>
                <w:szCs w:val="24"/>
              </w:rPr>
              <w:t>elektroninės atpažinties ir elektroninio pasirašymo priemonės, nebus laikomas e.</w:t>
            </w:r>
            <w:r>
              <w:rPr>
                <w:rFonts w:eastAsia="Calibri"/>
                <w:b w:val="0"/>
                <w:bCs/>
                <w:szCs w:val="24"/>
              </w:rPr>
              <w:t> </w:t>
            </w:r>
            <w:r w:rsidRPr="00DA7E25">
              <w:rPr>
                <w:rFonts w:eastAsia="Calibri"/>
                <w:b w:val="0"/>
                <w:bCs/>
                <w:szCs w:val="24"/>
              </w:rPr>
              <w:t>rezidentu.</w:t>
            </w:r>
            <w:r>
              <w:rPr>
                <w:b w:val="0"/>
                <w:szCs w:val="24"/>
              </w:rPr>
              <w:t xml:space="preserve"> E. rezidento statuso įgijimas neįpareigoja naudotis paslaugomis, tik suteikia galimybę, todėl pastaboje nurodomų atvejų vertinti nėra poreikio.</w:t>
            </w:r>
          </w:p>
        </w:tc>
      </w:tr>
      <w:tr w:rsidR="007B63BE" w:rsidRPr="008F2415" w:rsidTr="005523DC">
        <w:trPr>
          <w:trHeight w:val="350"/>
        </w:trPr>
        <w:tc>
          <w:tcPr>
            <w:tcW w:w="1800" w:type="dxa"/>
          </w:tcPr>
          <w:p w:rsidR="007B63BE" w:rsidRPr="005F646E" w:rsidRDefault="007B63BE" w:rsidP="005523DC">
            <w:pPr>
              <w:rPr>
                <w:lang w:val="lt-LT"/>
              </w:rPr>
            </w:pPr>
          </w:p>
        </w:tc>
        <w:tc>
          <w:tcPr>
            <w:tcW w:w="6847" w:type="dxa"/>
          </w:tcPr>
          <w:p w:rsidR="007B63BE" w:rsidRPr="005F646E" w:rsidRDefault="007B63BE" w:rsidP="005523DC">
            <w:pPr>
              <w:jc w:val="both"/>
              <w:rPr>
                <w:color w:val="000000"/>
                <w:spacing w:val="-3"/>
                <w:lang w:val="lt-LT"/>
              </w:rPr>
            </w:pPr>
            <w:r w:rsidRPr="004B761F">
              <w:rPr>
                <w:color w:val="000000"/>
                <w:spacing w:val="-3"/>
                <w:lang w:val="lt-LT"/>
              </w:rPr>
              <w:t>7. Atsižvelgiant į tai, kad pagal 2016 m. balandžio 27</w:t>
            </w:r>
            <w:r>
              <w:rPr>
                <w:color w:val="000000"/>
                <w:spacing w:val="-3"/>
                <w:lang w:val="lt-LT"/>
              </w:rPr>
              <w:t> </w:t>
            </w:r>
            <w:r w:rsidRPr="004B761F">
              <w:rPr>
                <w:color w:val="000000"/>
                <w:spacing w:val="-3"/>
                <w:lang w:val="lt-LT"/>
              </w:rPr>
              <w:t xml:space="preserve">d. Europos Parlamento ir Tarybos reglamento (ES) 2016/679 dėl fizinių asmenų apsaugos tvarkant asmens duomenis ir dėl laisvo tokių duomenų judėjimo ir kuriuo panaikinama Direktyva 95/46/EB (Bendrasis </w:t>
            </w:r>
            <w:r w:rsidRPr="004B761F">
              <w:rPr>
                <w:color w:val="000000"/>
                <w:spacing w:val="-3"/>
                <w:lang w:val="lt-LT"/>
              </w:rPr>
              <w:lastRenderedPageBreak/>
              <w:t>duomenų apsaugos reglamentas) 9 straipsnį veido atvaizdas ir pirštų atspaudai yra biometriniai duomenys ir priskiriami specialiajai kategorijai, svarstytina, ar šio Įstatymo projekte neturėtų būti aiškiai nustatoma, kas ir kokiu tikslu juos tvarko, taip pat kam, kokiu tikslu jie teikiami (pateikiant konkretų baigtinį sąrašą, kaip tai yra reglamentuota Lietuvos Respublikos gyventojų registro įstatyme). Tuo tikslu reikėtų papildyti Įstatymo projekto 140</w:t>
            </w:r>
            <w:r w:rsidRPr="004B761F">
              <w:rPr>
                <w:color w:val="000000"/>
                <w:spacing w:val="-3"/>
                <w:vertAlign w:val="superscript"/>
                <w:lang w:val="lt-LT"/>
              </w:rPr>
              <w:t>2</w:t>
            </w:r>
            <w:r w:rsidRPr="004B761F">
              <w:rPr>
                <w:color w:val="000000"/>
                <w:spacing w:val="-3"/>
                <w:lang w:val="lt-LT"/>
              </w:rPr>
              <w:t xml:space="preserve"> straipsnio nuostatas.</w:t>
            </w:r>
          </w:p>
        </w:tc>
        <w:tc>
          <w:tcPr>
            <w:tcW w:w="6521" w:type="dxa"/>
          </w:tcPr>
          <w:p w:rsidR="007B63BE" w:rsidRPr="007B63BE" w:rsidRDefault="007B63BE" w:rsidP="005523DC">
            <w:pPr>
              <w:pStyle w:val="Pagrindinistekstas2"/>
              <w:spacing w:line="240" w:lineRule="auto"/>
              <w:jc w:val="both"/>
              <w:rPr>
                <w:bCs/>
                <w:szCs w:val="24"/>
              </w:rPr>
            </w:pPr>
            <w:r w:rsidRPr="007B63BE">
              <w:rPr>
                <w:bCs/>
                <w:szCs w:val="24"/>
              </w:rPr>
              <w:lastRenderedPageBreak/>
              <w:t>Atsižvelgta iš dalies.</w:t>
            </w:r>
          </w:p>
          <w:p w:rsidR="007B63BE" w:rsidRPr="007B63BE" w:rsidRDefault="007B63BE" w:rsidP="005523DC">
            <w:pPr>
              <w:pStyle w:val="Pagrindinistekstas2"/>
              <w:spacing w:line="240" w:lineRule="auto"/>
              <w:jc w:val="both"/>
              <w:rPr>
                <w:b w:val="0"/>
                <w:bCs/>
                <w:szCs w:val="24"/>
              </w:rPr>
            </w:pPr>
            <w:r w:rsidRPr="007B63BE">
              <w:rPr>
                <w:b w:val="0"/>
                <w:bCs/>
                <w:szCs w:val="24"/>
              </w:rPr>
              <w:t>Patikslinta 140</w:t>
            </w:r>
            <w:r w:rsidRPr="007B63BE">
              <w:rPr>
                <w:b w:val="0"/>
                <w:bCs/>
                <w:szCs w:val="24"/>
                <w:vertAlign w:val="superscript"/>
              </w:rPr>
              <w:t>2</w:t>
            </w:r>
            <w:r w:rsidRPr="007B63BE">
              <w:rPr>
                <w:b w:val="0"/>
                <w:bCs/>
                <w:szCs w:val="24"/>
              </w:rPr>
              <w:t xml:space="preserve"> straipsnio 2 dalies formuluotė.</w:t>
            </w:r>
          </w:p>
          <w:p w:rsidR="007B63BE" w:rsidRPr="008F2415" w:rsidRDefault="007B63BE" w:rsidP="005523DC">
            <w:pPr>
              <w:pStyle w:val="Pagrindinistekstas2"/>
              <w:spacing w:line="240" w:lineRule="auto"/>
              <w:jc w:val="both"/>
              <w:rPr>
                <w:b w:val="0"/>
                <w:color w:val="000000"/>
                <w:spacing w:val="-3"/>
              </w:rPr>
            </w:pPr>
            <w:r w:rsidRPr="007B63BE">
              <w:rPr>
                <w:b w:val="0"/>
                <w:bCs/>
                <w:szCs w:val="24"/>
              </w:rPr>
              <w:t>Numatomas reguliavimas yra iš esmės analogiškas reguliavimui, nustatytam įstatymo „Dėl užsieniečių teisinės padėties“ 12</w:t>
            </w:r>
            <w:r w:rsidRPr="007B63BE">
              <w:rPr>
                <w:b w:val="0"/>
                <w:bCs/>
                <w:szCs w:val="24"/>
                <w:vertAlign w:val="superscript"/>
              </w:rPr>
              <w:t>1</w:t>
            </w:r>
            <w:r w:rsidRPr="007B63BE">
              <w:rPr>
                <w:b w:val="0"/>
                <w:bCs/>
                <w:szCs w:val="24"/>
              </w:rPr>
              <w:t xml:space="preserve">, 17, </w:t>
            </w:r>
            <w:r w:rsidRPr="007B63BE">
              <w:rPr>
                <w:b w:val="0"/>
                <w:bCs/>
                <w:szCs w:val="24"/>
              </w:rPr>
              <w:lastRenderedPageBreak/>
              <w:t xml:space="preserve">24, 37, 38, 89, 99, 104, 121 straipsniuose ir </w:t>
            </w:r>
            <w:r w:rsidRPr="007B63BE">
              <w:rPr>
                <w:b w:val="0"/>
              </w:rPr>
              <w:t xml:space="preserve">Asmens tapatybės kortelės ir paso įstatymo 5 straipsnio 7 dalyje – čia taip pat reguliuojamas biometrinių duomenų rinkimas ir naudojimas asmens tapatybės nustatymo tikslais, todėl </w:t>
            </w:r>
            <w:r w:rsidRPr="007B63BE">
              <w:rPr>
                <w:b w:val="0"/>
                <w:color w:val="000000"/>
                <w:spacing w:val="-3"/>
              </w:rPr>
              <w:t>140</w:t>
            </w:r>
            <w:r w:rsidRPr="007B63BE">
              <w:rPr>
                <w:b w:val="0"/>
                <w:color w:val="000000"/>
                <w:spacing w:val="-3"/>
                <w:vertAlign w:val="superscript"/>
              </w:rPr>
              <w:t>2</w:t>
            </w:r>
            <w:r w:rsidRPr="007B63BE">
              <w:rPr>
                <w:b w:val="0"/>
                <w:color w:val="000000"/>
                <w:spacing w:val="-3"/>
              </w:rPr>
              <w:t xml:space="preserve"> straipsnio pildymas nereikalingas. Pažymėtina ir tai, kad Valstybinė duomenų apsaugos inspekcija, kuri yra reglamento (ES) 2016/679 priežiūros institucija, šiuo aspektu pastabų nepateikė. Kadangi tai yra procedūrinio pobūdžio klausimai, detalus aptariamų duomenų tvarkymo reguliavimas bus nustatytas 140</w:t>
            </w:r>
            <w:r w:rsidRPr="007B63BE">
              <w:rPr>
                <w:b w:val="0"/>
                <w:color w:val="000000"/>
                <w:spacing w:val="-3"/>
                <w:vertAlign w:val="superscript"/>
              </w:rPr>
              <w:t>6</w:t>
            </w:r>
            <w:r w:rsidRPr="007B63BE">
              <w:rPr>
                <w:b w:val="0"/>
                <w:color w:val="000000"/>
                <w:spacing w:val="-3"/>
              </w:rPr>
              <w:t xml:space="preserve"> straipsnyje nurodomoje tvarkoje. Reglamento (ES) 2016/679 9 straipsnis nenumato reikalavimo, kad tai būtų sureguliuota įstatymo lygmeniu.</w:t>
            </w:r>
          </w:p>
        </w:tc>
      </w:tr>
      <w:tr w:rsidR="007B63BE" w:rsidRPr="00DB5792" w:rsidTr="005523DC">
        <w:trPr>
          <w:trHeight w:val="350"/>
        </w:trPr>
        <w:tc>
          <w:tcPr>
            <w:tcW w:w="1800" w:type="dxa"/>
          </w:tcPr>
          <w:p w:rsidR="007B63BE" w:rsidRPr="005F646E" w:rsidRDefault="007B63BE" w:rsidP="005523DC">
            <w:pPr>
              <w:rPr>
                <w:lang w:val="lt-LT"/>
              </w:rPr>
            </w:pPr>
          </w:p>
        </w:tc>
        <w:tc>
          <w:tcPr>
            <w:tcW w:w="6847" w:type="dxa"/>
          </w:tcPr>
          <w:p w:rsidR="007B63BE" w:rsidRPr="005F646E" w:rsidRDefault="007B63BE" w:rsidP="005523DC">
            <w:pPr>
              <w:jc w:val="both"/>
              <w:rPr>
                <w:lang w:val="lt-LT"/>
              </w:rPr>
            </w:pPr>
            <w:r>
              <w:rPr>
                <w:lang w:val="lt-LT"/>
              </w:rPr>
              <w:t xml:space="preserve">10. </w:t>
            </w:r>
            <w:r w:rsidRPr="00AB6FF2">
              <w:rPr>
                <w:lang w:val="lt-LT"/>
              </w:rPr>
              <w:t>Įstatymo projekte dėstomoje 140</w:t>
            </w:r>
            <w:r w:rsidRPr="00AB6FF2">
              <w:rPr>
                <w:vertAlign w:val="superscript"/>
                <w:lang w:val="lt-LT"/>
              </w:rPr>
              <w:t>4</w:t>
            </w:r>
            <w:r w:rsidRPr="00AB6FF2">
              <w:rPr>
                <w:lang w:val="lt-LT"/>
              </w:rPr>
              <w:t xml:space="preserve"> straipsnio 1 dalyje nustatoma, kad „e. rezidento statusas užsieniečiui suteikiamas jį įregistravus Užsieniečių registre“. Pagal šią nuostatą lieka neaiškus e. rezidento statuso suteikimo momentas – ar įregistravimo momentas yra statuso suteikimo momentas, ar įregistravus Užsieniečių registre yra priimamas atskiras sprendimas dėl statuso suteikimo. Ir koks šios nuostatos santykis su 140</w:t>
            </w:r>
            <w:r w:rsidRPr="00AB6FF2">
              <w:rPr>
                <w:vertAlign w:val="superscript"/>
                <w:lang w:val="lt-LT"/>
              </w:rPr>
              <w:t>3</w:t>
            </w:r>
            <w:r w:rsidRPr="00AB6FF2">
              <w:rPr>
                <w:lang w:val="lt-LT"/>
              </w:rPr>
              <w:t xml:space="preserve"> straipsniu, kuris nustato e.</w:t>
            </w:r>
            <w:r>
              <w:rPr>
                <w:lang w:val="lt-LT"/>
              </w:rPr>
              <w:t> </w:t>
            </w:r>
            <w:r w:rsidRPr="00AB6FF2">
              <w:rPr>
                <w:lang w:val="lt-LT"/>
              </w:rPr>
              <w:t>rezidento statuso nesuteikimo atvejus (o ne įregistravimo Užsieniečių registre).</w:t>
            </w:r>
          </w:p>
        </w:tc>
        <w:tc>
          <w:tcPr>
            <w:tcW w:w="6521" w:type="dxa"/>
          </w:tcPr>
          <w:p w:rsidR="007B63BE" w:rsidRPr="005507FA" w:rsidRDefault="007B63BE" w:rsidP="005523DC">
            <w:pPr>
              <w:pStyle w:val="Pagrindinistekstas2"/>
              <w:spacing w:line="240" w:lineRule="auto"/>
              <w:jc w:val="both"/>
              <w:rPr>
                <w:bCs/>
                <w:szCs w:val="24"/>
              </w:rPr>
            </w:pPr>
            <w:r>
              <w:rPr>
                <w:bCs/>
                <w:szCs w:val="24"/>
              </w:rPr>
              <w:t>Atsižvelgta iš dalies</w:t>
            </w:r>
            <w:r w:rsidRPr="005507FA">
              <w:rPr>
                <w:bCs/>
                <w:szCs w:val="24"/>
              </w:rPr>
              <w:t>.</w:t>
            </w:r>
          </w:p>
          <w:p w:rsidR="007B63BE" w:rsidRPr="00DB5792" w:rsidRDefault="007B63BE" w:rsidP="005523DC">
            <w:pPr>
              <w:pStyle w:val="Pagrindinistekstas2"/>
              <w:spacing w:line="240" w:lineRule="auto"/>
              <w:jc w:val="both"/>
              <w:rPr>
                <w:b w:val="0"/>
              </w:rPr>
            </w:pPr>
            <w:r>
              <w:rPr>
                <w:b w:val="0"/>
              </w:rPr>
              <w:t xml:space="preserve">Papildytas aiškinamais raštas. </w:t>
            </w:r>
            <w:r w:rsidRPr="005507FA">
              <w:rPr>
                <w:b w:val="0"/>
              </w:rPr>
              <w:t>Užsieniečio įregistravimo Užsieniečių registre momentas sutampa su e. rezidento statuso suteikimo momentu – e. rezidento status</w:t>
            </w:r>
            <w:r>
              <w:rPr>
                <w:b w:val="0"/>
              </w:rPr>
              <w:t>o įgijim</w:t>
            </w:r>
            <w:r w:rsidRPr="005507FA">
              <w:rPr>
                <w:b w:val="0"/>
              </w:rPr>
              <w:t>as yra įregistravimo Užsieniečių registre pasekmė (t.</w:t>
            </w:r>
            <w:r>
              <w:rPr>
                <w:b w:val="0"/>
              </w:rPr>
              <w:t xml:space="preserve"> </w:t>
            </w:r>
            <w:r w:rsidRPr="005507FA">
              <w:rPr>
                <w:b w:val="0"/>
              </w:rPr>
              <w:t xml:space="preserve">y., techninio veiksmo teisinės pasekmės). Atskiri sprendimai dėl statuso suteikimo nebebus priimami. </w:t>
            </w:r>
            <w:r w:rsidRPr="00DB5792">
              <w:rPr>
                <w:b w:val="0"/>
              </w:rPr>
              <w:t>Jei nustatomi e. rezidento statuso nesuteikimo pagrindai, užsienietis apie tai bus informuojamas raštišku motyvuotu sprendimu pagal nustatytą formą. Jame bus</w:t>
            </w:r>
            <w:r w:rsidRPr="00DB5792">
              <w:rPr>
                <w:b w:val="0"/>
                <w:color w:val="000000"/>
              </w:rPr>
              <w:t xml:space="preserve"> nurodytos aiškios atsisakymo suteikti e. rezidento statusą priežastys. Sprendimas bus įforminamas nustatytame standartiniame blanke, kuri</w:t>
            </w:r>
            <w:r>
              <w:rPr>
                <w:b w:val="0"/>
                <w:color w:val="000000"/>
              </w:rPr>
              <w:t>s</w:t>
            </w:r>
            <w:r w:rsidRPr="00DB5792">
              <w:rPr>
                <w:b w:val="0"/>
                <w:color w:val="000000"/>
              </w:rPr>
              <w:t xml:space="preserve"> bus </w:t>
            </w:r>
            <w:r w:rsidRPr="00DB5792">
              <w:rPr>
                <w:b w:val="0"/>
              </w:rPr>
              <w:t>detalizuota</w:t>
            </w:r>
            <w:r>
              <w:rPr>
                <w:b w:val="0"/>
              </w:rPr>
              <w:t>s</w:t>
            </w:r>
            <w:r w:rsidRPr="00DB5792">
              <w:rPr>
                <w:b w:val="0"/>
              </w:rPr>
              <w:t xml:space="preserve"> vidaus reikalų ministro įsakymu patvirtintoje tvarkoje, suderintoje su užsienio reikalų ministru. </w:t>
            </w:r>
            <w:r w:rsidRPr="00DB5792">
              <w:rPr>
                <w:b w:val="0"/>
                <w:color w:val="000000"/>
              </w:rPr>
              <w:t>Užpildytas standartinis blankas perduodamas užsieniečiui, kuris tame blanke patvirtina sprendimo atsisakyti suteikti e. rezidento statusą faktą.</w:t>
            </w:r>
            <w:r>
              <w:rPr>
                <w:color w:val="000000"/>
              </w:rPr>
              <w:t xml:space="preserve"> </w:t>
            </w:r>
            <w:r w:rsidRPr="005507FA">
              <w:rPr>
                <w:b w:val="0"/>
              </w:rPr>
              <w:t>Kadangi e. rezidento statuso nesuteikimas taip pat yra teisinės pasekmės užsieniečio atžvilgiu, 140</w:t>
            </w:r>
            <w:r w:rsidRPr="005507FA">
              <w:rPr>
                <w:b w:val="0"/>
                <w:vertAlign w:val="superscript"/>
              </w:rPr>
              <w:t>3</w:t>
            </w:r>
            <w:r w:rsidRPr="005507FA">
              <w:rPr>
                <w:b w:val="0"/>
              </w:rPr>
              <w:t xml:space="preserve"> straipsnyje kalbama apie teisinius aspektus – e.</w:t>
            </w:r>
            <w:r>
              <w:rPr>
                <w:b w:val="0"/>
              </w:rPr>
              <w:t> </w:t>
            </w:r>
            <w:r w:rsidRPr="005507FA">
              <w:rPr>
                <w:b w:val="0"/>
              </w:rPr>
              <w:t>rezidento statuso nesuteikimo pagrindus, o ne įregistravimą Užsieniečių registre (techninę procedūrą).</w:t>
            </w:r>
          </w:p>
        </w:tc>
      </w:tr>
      <w:tr w:rsidR="007B63BE" w:rsidRPr="00BB4B9B" w:rsidTr="005523DC">
        <w:trPr>
          <w:trHeight w:val="350"/>
        </w:trPr>
        <w:tc>
          <w:tcPr>
            <w:tcW w:w="1800" w:type="dxa"/>
          </w:tcPr>
          <w:p w:rsidR="007B63BE" w:rsidRPr="005F646E" w:rsidRDefault="007B63BE" w:rsidP="005523DC">
            <w:pPr>
              <w:rPr>
                <w:lang w:val="lt-LT"/>
              </w:rPr>
            </w:pPr>
          </w:p>
        </w:tc>
        <w:tc>
          <w:tcPr>
            <w:tcW w:w="6847" w:type="dxa"/>
          </w:tcPr>
          <w:p w:rsidR="007B63BE" w:rsidRPr="005F646E" w:rsidRDefault="007B63BE" w:rsidP="005523DC">
            <w:pPr>
              <w:jc w:val="both"/>
              <w:rPr>
                <w:lang w:val="lt-LT"/>
              </w:rPr>
            </w:pPr>
            <w:r>
              <w:rPr>
                <w:lang w:val="lt-LT"/>
              </w:rPr>
              <w:t xml:space="preserve">12. </w:t>
            </w:r>
            <w:r w:rsidRPr="00795E50">
              <w:rPr>
                <w:lang w:val="lt-LT"/>
              </w:rPr>
              <w:t>Tarpusavyje derintinos Įstatymo projekte dėstomos 140</w:t>
            </w:r>
            <w:r w:rsidRPr="00795E50">
              <w:rPr>
                <w:vertAlign w:val="superscript"/>
                <w:lang w:val="lt-LT"/>
              </w:rPr>
              <w:t>3</w:t>
            </w:r>
            <w:r>
              <w:rPr>
                <w:lang w:val="lt-LT"/>
              </w:rPr>
              <w:t> </w:t>
            </w:r>
            <w:r w:rsidRPr="00795E50">
              <w:rPr>
                <w:lang w:val="lt-LT"/>
              </w:rPr>
              <w:t>straipsnio (e. rezidento statuso nesuteikimo pagrindai) ir 140</w:t>
            </w:r>
            <w:r w:rsidRPr="00795E50">
              <w:rPr>
                <w:vertAlign w:val="superscript"/>
                <w:lang w:val="lt-LT"/>
              </w:rPr>
              <w:t>5</w:t>
            </w:r>
            <w:r>
              <w:rPr>
                <w:lang w:val="lt-LT"/>
              </w:rPr>
              <w:t> </w:t>
            </w:r>
            <w:r w:rsidRPr="00795E50">
              <w:rPr>
                <w:lang w:val="lt-LT"/>
              </w:rPr>
              <w:t>straipsnio 1 dalies (e. rezidento statuso panaikinimo pagrindai) nuostatos. Įstatymo projekte dėstomi 140</w:t>
            </w:r>
            <w:r w:rsidRPr="00795E50">
              <w:rPr>
                <w:vertAlign w:val="superscript"/>
                <w:lang w:val="lt-LT"/>
              </w:rPr>
              <w:t>5</w:t>
            </w:r>
            <w:r w:rsidRPr="00795E50">
              <w:rPr>
                <w:lang w:val="lt-LT"/>
              </w:rPr>
              <w:t xml:space="preserve"> straipsnio 1 dalies 5, 6, 7</w:t>
            </w:r>
            <w:r>
              <w:rPr>
                <w:lang w:val="lt-LT"/>
              </w:rPr>
              <w:t> </w:t>
            </w:r>
            <w:r w:rsidRPr="00795E50">
              <w:rPr>
                <w:lang w:val="lt-LT"/>
              </w:rPr>
              <w:t xml:space="preserve">punktai taip pat turi būti numatyti ir kaip e. rezidento statuso </w:t>
            </w:r>
            <w:r w:rsidRPr="00795E50">
              <w:rPr>
                <w:lang w:val="lt-LT"/>
              </w:rPr>
              <w:lastRenderedPageBreak/>
              <w:t>nesuteikimo pagrindai.</w:t>
            </w:r>
          </w:p>
        </w:tc>
        <w:tc>
          <w:tcPr>
            <w:tcW w:w="6521" w:type="dxa"/>
          </w:tcPr>
          <w:p w:rsidR="007B63BE" w:rsidRPr="00275F11" w:rsidRDefault="007B63BE" w:rsidP="005523DC">
            <w:pPr>
              <w:pStyle w:val="Pagrindinistekstas2"/>
              <w:spacing w:line="240" w:lineRule="auto"/>
              <w:jc w:val="both"/>
              <w:rPr>
                <w:bCs/>
                <w:szCs w:val="24"/>
              </w:rPr>
            </w:pPr>
            <w:r>
              <w:rPr>
                <w:bCs/>
                <w:szCs w:val="24"/>
              </w:rPr>
              <w:lastRenderedPageBreak/>
              <w:t>A</w:t>
            </w:r>
            <w:r w:rsidRPr="00275F11">
              <w:rPr>
                <w:bCs/>
                <w:szCs w:val="24"/>
              </w:rPr>
              <w:t>tsižvelgta</w:t>
            </w:r>
            <w:r>
              <w:rPr>
                <w:bCs/>
                <w:szCs w:val="24"/>
              </w:rPr>
              <w:t xml:space="preserve"> iš dalies</w:t>
            </w:r>
            <w:r w:rsidRPr="00275F11">
              <w:rPr>
                <w:bCs/>
                <w:szCs w:val="24"/>
              </w:rPr>
              <w:t>.</w:t>
            </w:r>
          </w:p>
          <w:p w:rsidR="007B63BE" w:rsidRDefault="007B63BE" w:rsidP="005523DC">
            <w:pPr>
              <w:pStyle w:val="Pagrindinistekstas2"/>
              <w:spacing w:line="240" w:lineRule="auto"/>
              <w:jc w:val="both"/>
              <w:rPr>
                <w:b w:val="0"/>
                <w:bCs/>
                <w:szCs w:val="24"/>
              </w:rPr>
            </w:pPr>
            <w:r>
              <w:rPr>
                <w:b w:val="0"/>
                <w:bCs/>
                <w:szCs w:val="24"/>
              </w:rPr>
              <w:t>Papildytas aiškinamasis raštas, papildomai pagrindžiant siūlomo reguliavimo reikalingumą.</w:t>
            </w:r>
          </w:p>
          <w:p w:rsidR="007B63BE" w:rsidRPr="00BB4B9B" w:rsidRDefault="007B63BE" w:rsidP="005523DC">
            <w:pPr>
              <w:pStyle w:val="Pagrindinistekstas2"/>
              <w:spacing w:line="240" w:lineRule="auto"/>
              <w:jc w:val="both"/>
              <w:rPr>
                <w:b w:val="0"/>
              </w:rPr>
            </w:pPr>
            <w:r>
              <w:rPr>
                <w:b w:val="0"/>
                <w:bCs/>
                <w:szCs w:val="24"/>
              </w:rPr>
              <w:t xml:space="preserve">Nurodomų nuostatų tarpusavyje derinti nėra poreikio, toks mechanizmas numatytas sąmoningai, tai pagrįsta aiškinamojo </w:t>
            </w:r>
            <w:r>
              <w:rPr>
                <w:b w:val="0"/>
                <w:bCs/>
                <w:szCs w:val="24"/>
              </w:rPr>
              <w:lastRenderedPageBreak/>
              <w:t xml:space="preserve">rašto 4 punkte. </w:t>
            </w:r>
            <w:r w:rsidRPr="00275F11">
              <w:rPr>
                <w:b w:val="0"/>
              </w:rPr>
              <w:t xml:space="preserve">E. rezidento statuso panaikinimo pagrindų sąrašas yra išsamesnis už e. rezidento statuso nesuteikimo pagrindų sąrašą, kadangi planuojama, jog e. rezidento statuso suteikimo procedūra būtų paprasta ir greita, o kontrolė perkeliama į </w:t>
            </w:r>
            <w:proofErr w:type="spellStart"/>
            <w:r w:rsidRPr="00275F11">
              <w:rPr>
                <w:b w:val="0"/>
                <w:i/>
              </w:rPr>
              <w:t>ex</w:t>
            </w:r>
            <w:proofErr w:type="spellEnd"/>
            <w:r w:rsidRPr="00275F11">
              <w:rPr>
                <w:b w:val="0"/>
                <w:i/>
              </w:rPr>
              <w:t xml:space="preserve"> </w:t>
            </w:r>
            <w:proofErr w:type="spellStart"/>
            <w:r w:rsidRPr="00275F11">
              <w:rPr>
                <w:b w:val="0"/>
                <w:i/>
              </w:rPr>
              <w:t>post</w:t>
            </w:r>
            <w:proofErr w:type="spellEnd"/>
            <w:r w:rsidRPr="00275F11">
              <w:rPr>
                <w:b w:val="0"/>
              </w:rPr>
              <w:t xml:space="preserve"> vertinimą per 140</w:t>
            </w:r>
            <w:r w:rsidRPr="00275F11">
              <w:rPr>
                <w:b w:val="0"/>
                <w:vertAlign w:val="superscript"/>
              </w:rPr>
              <w:t>5</w:t>
            </w:r>
            <w:r w:rsidRPr="00275F11">
              <w:rPr>
                <w:b w:val="0"/>
              </w:rPr>
              <w:t xml:space="preserve"> straipsnyje nurodomus e. rezidento statuso panaikinimo pagrindus.</w:t>
            </w:r>
          </w:p>
        </w:tc>
      </w:tr>
      <w:tr w:rsidR="007B63BE" w:rsidRPr="00410787" w:rsidTr="005523DC">
        <w:trPr>
          <w:trHeight w:val="350"/>
        </w:trPr>
        <w:tc>
          <w:tcPr>
            <w:tcW w:w="1800" w:type="dxa"/>
          </w:tcPr>
          <w:p w:rsidR="007B63BE" w:rsidRPr="005F646E" w:rsidRDefault="007B63BE" w:rsidP="005523DC">
            <w:pPr>
              <w:rPr>
                <w:lang w:val="lt-LT"/>
              </w:rPr>
            </w:pPr>
          </w:p>
        </w:tc>
        <w:tc>
          <w:tcPr>
            <w:tcW w:w="6847" w:type="dxa"/>
          </w:tcPr>
          <w:p w:rsidR="007B63BE" w:rsidRPr="005F646E" w:rsidRDefault="007B63BE" w:rsidP="005523DC">
            <w:pPr>
              <w:jc w:val="both"/>
              <w:rPr>
                <w:lang w:val="lt-LT"/>
              </w:rPr>
            </w:pPr>
            <w:r>
              <w:rPr>
                <w:lang w:val="lt-LT"/>
              </w:rPr>
              <w:t xml:space="preserve">13. </w:t>
            </w:r>
            <w:r w:rsidRPr="00D915D5">
              <w:rPr>
                <w:lang w:val="lt-LT"/>
              </w:rPr>
              <w:t>Įstatymo projekte dėstomos 140</w:t>
            </w:r>
            <w:r w:rsidRPr="00D915D5">
              <w:rPr>
                <w:vertAlign w:val="superscript"/>
                <w:lang w:val="lt-LT"/>
              </w:rPr>
              <w:t>4</w:t>
            </w:r>
            <w:r w:rsidRPr="00D915D5">
              <w:rPr>
                <w:lang w:val="lt-LT"/>
              </w:rPr>
              <w:t xml:space="preserve"> straipsnio 4 dalyje ir 140</w:t>
            </w:r>
            <w:r w:rsidRPr="00D915D5">
              <w:rPr>
                <w:vertAlign w:val="superscript"/>
                <w:lang w:val="lt-LT"/>
              </w:rPr>
              <w:t>6</w:t>
            </w:r>
            <w:r w:rsidRPr="00D915D5">
              <w:rPr>
                <w:lang w:val="lt-LT"/>
              </w:rPr>
              <w:t xml:space="preserve"> straipsnyje minimas „išorės paslaugų teikėjas“. Siūlytina apibrėžti šią sąvoką, o taip pat nustatyti parinkimo būdus ir kitus esminius aspektus. Vertinant Įstatymo projekte dėstomą 140</w:t>
            </w:r>
            <w:r w:rsidRPr="00D915D5">
              <w:rPr>
                <w:vertAlign w:val="superscript"/>
                <w:lang w:val="lt-LT"/>
              </w:rPr>
              <w:t>6</w:t>
            </w:r>
            <w:r w:rsidRPr="00D915D5">
              <w:rPr>
                <w:lang w:val="lt-LT"/>
              </w:rPr>
              <w:t xml:space="preserve"> straipsnį pažymėtina, kad esminiai reikalavimai, teisės, pareigos, funkcijos (taip pat ir „išorės paslaugų teikėjo pasirinkimas“) turi būti nustatomi įstatyme, kuriame taip pat turi būti nedviprasmiškai nurodyta, kas turi būti reguliuojama poįstatyminiu teisės aktu, kuris įgyvendins įstatyminį reguliavimą.</w:t>
            </w:r>
          </w:p>
        </w:tc>
        <w:tc>
          <w:tcPr>
            <w:tcW w:w="6521" w:type="dxa"/>
          </w:tcPr>
          <w:p w:rsidR="007B63BE" w:rsidRPr="007B63BE" w:rsidRDefault="007B63BE" w:rsidP="005523DC">
            <w:pPr>
              <w:pStyle w:val="Pagrindinistekstas2"/>
              <w:spacing w:line="240" w:lineRule="auto"/>
              <w:jc w:val="both"/>
            </w:pPr>
            <w:r w:rsidRPr="007B63BE">
              <w:t>Neatsižvelgta.</w:t>
            </w:r>
          </w:p>
          <w:p w:rsidR="007B63BE" w:rsidRPr="007B63BE" w:rsidRDefault="007B63BE" w:rsidP="005523DC">
            <w:pPr>
              <w:pStyle w:val="Pagrindinistekstas2"/>
              <w:spacing w:line="240" w:lineRule="auto"/>
              <w:jc w:val="both"/>
              <w:rPr>
                <w:b w:val="0"/>
              </w:rPr>
            </w:pPr>
            <w:r w:rsidRPr="007B63BE">
              <w:rPr>
                <w:b w:val="0"/>
              </w:rPr>
              <w:t>Sąvoka „išorės paslaugų teikėjas“ vartojama ir šio teikėjo pasirinkimas analogiškai reguliuojamas ir galiojančioje įstatymo „Dėl užsieniečių teisinės padėties“ įstatymo redakcijoje (21 straipsnio 8 ir 9 dalys), todėl jos apibrėžti nėra poreikio, taip pat nėra pagrindo reguliuoti pastaboje minimus aspektus įstatymo lygiu. Išorės paslaugų teikėjo sąvokos turinys bus detalizuotas Įstatymo projekto 140</w:t>
            </w:r>
            <w:r w:rsidRPr="007B63BE">
              <w:rPr>
                <w:b w:val="0"/>
                <w:vertAlign w:val="superscript"/>
              </w:rPr>
              <w:t>6</w:t>
            </w:r>
            <w:r w:rsidRPr="007B63BE">
              <w:rPr>
                <w:b w:val="0"/>
              </w:rPr>
              <w:t xml:space="preserve"> straipsnyje nurodytoje tvarkoje (analogiškai kaip įstatymo „Dėl užsieniečių teisinės padėties“ 21 straipsnio 9 dalyje nurodytoje tvarkoje). Pažymėtina ir tai, kad pasirinkto išorės paslaugų teikėjo teikiamų paslaugų teikimo mechanizmas bus iš esmės analogiškas, kaip ir vizų išdavimo atveju, todėl sąvokos vartojimas yra tinkamas. Pažymėtina ir tai, kad savo esme reguliuojami santykiai yra panašūs – užsieniečių pateikiamų duomenų surinkimas ir perdavimas sprendimui priimti – todėl ir siūlomas naudoti mechanizmas yra iš esmės analogiškas. Tuo pačiu ir siūlomas teisinis reguliavimas analogiškas – tapatūs teisiniai santykiai neturi būtų reguliuojami skirtingai.</w:t>
            </w:r>
          </w:p>
          <w:p w:rsidR="007B63BE" w:rsidRPr="007B63BE" w:rsidRDefault="007B63BE" w:rsidP="005523DC">
            <w:pPr>
              <w:jc w:val="both"/>
              <w:rPr>
                <w:lang w:val="lt-LT" w:eastAsia="lt-LT"/>
              </w:rPr>
            </w:pPr>
            <w:r w:rsidRPr="007B63BE">
              <w:rPr>
                <w:lang w:val="lt-LT" w:eastAsia="lt-LT"/>
              </w:rPr>
              <w:t>Dėl formuluotės vartojimo tinkamumo buvo sutarta 2019-03-15 Vidaus reikalų ministerijoje įvykusiame pasitarime.</w:t>
            </w:r>
          </w:p>
        </w:tc>
      </w:tr>
      <w:tr w:rsidR="007B63BE" w:rsidRPr="005F646E" w:rsidTr="005523DC">
        <w:trPr>
          <w:trHeight w:val="350"/>
        </w:trPr>
        <w:tc>
          <w:tcPr>
            <w:tcW w:w="1800" w:type="dxa"/>
          </w:tcPr>
          <w:p w:rsidR="007B63BE" w:rsidRPr="005F646E" w:rsidRDefault="007B63BE" w:rsidP="005523DC">
            <w:pPr>
              <w:rPr>
                <w:lang w:val="lt-LT"/>
              </w:rPr>
            </w:pPr>
          </w:p>
        </w:tc>
        <w:tc>
          <w:tcPr>
            <w:tcW w:w="6847" w:type="dxa"/>
          </w:tcPr>
          <w:p w:rsidR="007B63BE" w:rsidRPr="001A37A5" w:rsidRDefault="007B63BE" w:rsidP="005523DC">
            <w:pPr>
              <w:jc w:val="both"/>
              <w:rPr>
                <w:lang w:val="lt-LT"/>
              </w:rPr>
            </w:pPr>
            <w:r w:rsidRPr="001A37A5">
              <w:rPr>
                <w:lang w:val="lt-LT"/>
              </w:rPr>
              <w:t>14.</w:t>
            </w:r>
            <w:r w:rsidRPr="001A37A5">
              <w:rPr>
                <w:sz w:val="14"/>
                <w:szCs w:val="14"/>
                <w:lang w:val="lt-LT"/>
              </w:rPr>
              <w:t> </w:t>
            </w:r>
            <w:r w:rsidRPr="001A37A5">
              <w:rPr>
                <w:lang w:val="lt-LT"/>
              </w:rPr>
              <w:t>Įstatymo projekte dėstomoje 142 straipsnio 1 dalyje vartojama nauja neapibrėžta ir Įstatyme nevartojama sąvoka „turintys ekonominių ir (ar) socialinių interesų ir (ar) prievolių Lietuvos Respublikoje“. Pažymėtina, kad nėra aiškus šios sąvokos turinys, kokie asmenys turėtų būti registruojami, kas būtų laikomi ekonominiais ir (ar) socialiniais interesais ir (ar) prievolėmis šio įstatymo kontekste.</w:t>
            </w:r>
          </w:p>
        </w:tc>
        <w:tc>
          <w:tcPr>
            <w:tcW w:w="6521" w:type="dxa"/>
          </w:tcPr>
          <w:p w:rsidR="007B63BE" w:rsidRDefault="007B63BE" w:rsidP="005523DC">
            <w:pPr>
              <w:pStyle w:val="Pagrindinistekstas2"/>
              <w:spacing w:line="240" w:lineRule="auto"/>
              <w:jc w:val="both"/>
            </w:pPr>
            <w:r>
              <w:t>Neatsižvelgta.</w:t>
            </w:r>
          </w:p>
          <w:p w:rsidR="007B63BE" w:rsidRPr="005F646E" w:rsidRDefault="007B63BE" w:rsidP="005523DC">
            <w:pPr>
              <w:pStyle w:val="Pagrindinistekstas2"/>
              <w:spacing w:line="240" w:lineRule="auto"/>
              <w:jc w:val="both"/>
              <w:rPr>
                <w:b w:val="0"/>
                <w:bCs/>
                <w:szCs w:val="24"/>
              </w:rPr>
            </w:pPr>
            <w:r>
              <w:rPr>
                <w:b w:val="0"/>
                <w:bCs/>
                <w:szCs w:val="24"/>
              </w:rPr>
              <w:t xml:space="preserve">Nurodoma formuluotė yra ne sąvoka, o joje tiesiog nurodomi užsienietį apibūdinantys požymiai, kurie suprantami bendrine prasme. Šiuo aspektu neaiškumo dėl turinio nekyla. Primintina, kad analogiška formuluotė buvo vartojama ir </w:t>
            </w:r>
            <w:r w:rsidRPr="00A23932">
              <w:rPr>
                <w:b w:val="0"/>
                <w:color w:val="000000"/>
                <w:szCs w:val="24"/>
              </w:rPr>
              <w:t>Teisingumo ministerij</w:t>
            </w:r>
            <w:r>
              <w:rPr>
                <w:b w:val="0"/>
                <w:color w:val="000000"/>
                <w:szCs w:val="24"/>
              </w:rPr>
              <w:t>os</w:t>
            </w:r>
            <w:r w:rsidRPr="00A23932">
              <w:rPr>
                <w:b w:val="0"/>
                <w:color w:val="000000"/>
                <w:szCs w:val="24"/>
              </w:rPr>
              <w:t xml:space="preserve"> 2014</w:t>
            </w:r>
            <w:r>
              <w:rPr>
                <w:b w:val="0"/>
                <w:color w:val="000000"/>
                <w:szCs w:val="24"/>
              </w:rPr>
              <w:t>–</w:t>
            </w:r>
            <w:r w:rsidRPr="00A23932">
              <w:rPr>
                <w:b w:val="0"/>
                <w:color w:val="000000"/>
                <w:szCs w:val="24"/>
              </w:rPr>
              <w:t xml:space="preserve">2015 m. </w:t>
            </w:r>
            <w:r>
              <w:rPr>
                <w:b w:val="0"/>
                <w:color w:val="000000"/>
                <w:szCs w:val="24"/>
              </w:rPr>
              <w:t>pa</w:t>
            </w:r>
            <w:r w:rsidRPr="00A23932">
              <w:rPr>
                <w:b w:val="0"/>
                <w:color w:val="000000"/>
                <w:szCs w:val="24"/>
              </w:rPr>
              <w:t>rengt</w:t>
            </w:r>
            <w:r>
              <w:rPr>
                <w:b w:val="0"/>
                <w:color w:val="000000"/>
                <w:szCs w:val="24"/>
              </w:rPr>
              <w:t>ame</w:t>
            </w:r>
            <w:r w:rsidRPr="00A23932">
              <w:rPr>
                <w:b w:val="0"/>
                <w:color w:val="000000"/>
                <w:szCs w:val="24"/>
              </w:rPr>
              <w:t xml:space="preserve"> </w:t>
            </w:r>
            <w:r w:rsidRPr="00A23932">
              <w:rPr>
                <w:b w:val="0"/>
                <w:szCs w:val="24"/>
              </w:rPr>
              <w:t>Interesų Lietuvos Respublikoje turinčių užsieniečių registro įstatymo projekt</w:t>
            </w:r>
            <w:r>
              <w:rPr>
                <w:b w:val="0"/>
                <w:szCs w:val="24"/>
              </w:rPr>
              <w:t xml:space="preserve">e ir kaip sąvoka ji nebuvo apibrėžiama. Formuluotės vartojimui pritarta 2019-03-15 Vidaus reikalų ministerijoje įvykusiame </w:t>
            </w:r>
            <w:r>
              <w:rPr>
                <w:b w:val="0"/>
                <w:szCs w:val="24"/>
              </w:rPr>
              <w:lastRenderedPageBreak/>
              <w:t>pasitarime.</w:t>
            </w:r>
          </w:p>
        </w:tc>
      </w:tr>
      <w:tr w:rsidR="00D3352D" w:rsidRPr="005F646E" w:rsidTr="002E2C80">
        <w:trPr>
          <w:trHeight w:val="350"/>
        </w:trPr>
        <w:tc>
          <w:tcPr>
            <w:tcW w:w="1800" w:type="dxa"/>
          </w:tcPr>
          <w:p w:rsidR="00D3352D" w:rsidRPr="005F646E" w:rsidRDefault="00A131C2" w:rsidP="00D3352D">
            <w:pPr>
              <w:rPr>
                <w:lang w:val="lt-LT"/>
              </w:rPr>
            </w:pPr>
            <w:r w:rsidRPr="00BA616B">
              <w:rPr>
                <w:lang w:val="lt-LT"/>
              </w:rPr>
              <w:lastRenderedPageBreak/>
              <w:t xml:space="preserve">Užsienio reikalų ministerijos 2018-12-11 raštas Nr. </w:t>
            </w:r>
            <w:r w:rsidRPr="00BA616B">
              <w:t>(25.4.1)3-5380</w:t>
            </w:r>
          </w:p>
        </w:tc>
        <w:tc>
          <w:tcPr>
            <w:tcW w:w="6847" w:type="dxa"/>
          </w:tcPr>
          <w:p w:rsidR="00D3352D" w:rsidRPr="00BA616B" w:rsidRDefault="00BA616B" w:rsidP="003843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r w:rsidRPr="00BA616B">
              <w:rPr>
                <w:rFonts w:ascii="Times New Roman" w:hAnsi="Times New Roman"/>
                <w:sz w:val="24"/>
                <w:szCs w:val="24"/>
              </w:rPr>
              <w:t>Papildomai atkreipiame  dėmesį į pastaruoju metu paaiškėjusias elektroninio rezidento programos kontroversijas: ribotos galimybės gauti patikimos informacijos apie pareiškėjus, didėjantis bankų nenoras atidaryti sąskaitas e. rezidentų steigiamoms įmonėms dėl finansinių pažeidimų, pinigų plovimo ar sukčiavimo atvejų, atitinkamai augančio finansų priežiūros institucijų dėmesio bei bankams gresiančių baudų. Priversti griežtinti reikalavimus siekiantiems gauti elektroninio rezidento statusą, Estijos bankai apsunkino programos veikimą. Pasak estų žiniasklaidos, pastaraisiais mėnesiais buvo uždaryta keli tūkstančiai e. rezidentų įmonių sąskaitų. Paminėtinas ir neigiamas „</w:t>
            </w:r>
            <w:proofErr w:type="spellStart"/>
            <w:r w:rsidRPr="00BA616B">
              <w:rPr>
                <w:rFonts w:ascii="Times New Roman" w:hAnsi="Times New Roman"/>
                <w:sz w:val="24"/>
                <w:szCs w:val="24"/>
              </w:rPr>
              <w:t>Danske</w:t>
            </w:r>
            <w:proofErr w:type="spellEnd"/>
            <w:r w:rsidRPr="00BA616B">
              <w:rPr>
                <w:rFonts w:ascii="Times New Roman" w:hAnsi="Times New Roman"/>
                <w:sz w:val="24"/>
                <w:szCs w:val="24"/>
              </w:rPr>
              <w:t>“ banko ir latvių ABLV banko pinigų plovimo skandalų kontekstas, taip pat 2017 m. rugsėjo mėnesį atrastos tapatybės kortelių saugumo spragos, dėl kurių turėjo būti atnaujinti ir kelių tūkstančių e. rezidento kortelių sertifikatai. Siūlytume papildomai įvertinti ne tik galimą techninę ir finansinę riziką, bet ir žalos valstybės reputacijai riziką, jei elektroninio rezidento programa neveiktų kaip planuojama arba suteiktų pagrindą Lietuvoje kurtis ir veikti abejotinos reputacijos bendrovėms iš Lietuvai ir (ar) Europos Sąjungai nedraugiškų valstybių.</w:t>
            </w:r>
          </w:p>
        </w:tc>
        <w:tc>
          <w:tcPr>
            <w:tcW w:w="6521" w:type="dxa"/>
          </w:tcPr>
          <w:p w:rsidR="00FB5B24" w:rsidRDefault="00BA616B" w:rsidP="00D45011">
            <w:pPr>
              <w:pStyle w:val="Pagrindinistekstas2"/>
              <w:spacing w:line="240" w:lineRule="auto"/>
              <w:jc w:val="both"/>
              <w:rPr>
                <w:bCs/>
                <w:szCs w:val="24"/>
              </w:rPr>
            </w:pPr>
            <w:r>
              <w:rPr>
                <w:bCs/>
                <w:szCs w:val="24"/>
              </w:rPr>
              <w:t>Įvertint</w:t>
            </w:r>
            <w:r w:rsidR="00763EF3">
              <w:rPr>
                <w:bCs/>
                <w:szCs w:val="24"/>
              </w:rPr>
              <w:t>a.</w:t>
            </w:r>
          </w:p>
          <w:p w:rsidR="001A56B6" w:rsidRPr="00763EF3" w:rsidRDefault="00BA616B" w:rsidP="00DB5702">
            <w:pPr>
              <w:pStyle w:val="Pagrindinistekstas2"/>
              <w:spacing w:line="240" w:lineRule="auto"/>
              <w:jc w:val="both"/>
              <w:rPr>
                <w:b w:val="0"/>
                <w:bCs/>
                <w:szCs w:val="24"/>
              </w:rPr>
            </w:pPr>
            <w:r>
              <w:rPr>
                <w:b w:val="0"/>
                <w:bCs/>
                <w:szCs w:val="24"/>
              </w:rPr>
              <w:t>Rizikos įvertintos.</w:t>
            </w:r>
            <w:r w:rsidR="009A4884">
              <w:rPr>
                <w:b w:val="0"/>
                <w:bCs/>
                <w:szCs w:val="24"/>
              </w:rPr>
              <w:t xml:space="preserve"> Mūsų nuomone nurodomas problemas spręstų </w:t>
            </w:r>
            <w:r w:rsidR="009A4884" w:rsidRPr="009A4884">
              <w:rPr>
                <w:b w:val="0"/>
                <w:szCs w:val="24"/>
              </w:rPr>
              <w:t>Lietuvos Respublikos įstatymo „Dėl užsieniečių teisinės padėties“ Nr. IX-2206 1, 2, 142 straipsnių pakeitimo ir įstatymo papildymo X</w:t>
            </w:r>
            <w:r w:rsidR="009A4884" w:rsidRPr="009A4884">
              <w:rPr>
                <w:b w:val="0"/>
                <w:szCs w:val="24"/>
                <w:vertAlign w:val="superscript"/>
              </w:rPr>
              <w:t>1</w:t>
            </w:r>
            <w:r w:rsidR="009A4884" w:rsidRPr="009A4884">
              <w:rPr>
                <w:b w:val="0"/>
                <w:szCs w:val="24"/>
              </w:rPr>
              <w:t xml:space="preserve"> skyriumi įstatymo projekt</w:t>
            </w:r>
            <w:r w:rsidR="009A4884">
              <w:rPr>
                <w:b w:val="0"/>
                <w:szCs w:val="24"/>
              </w:rPr>
              <w:t>e (toliau – įstatymo projektas) įstatymą pildančiuose 140</w:t>
            </w:r>
            <w:r w:rsidR="009A4884" w:rsidRPr="009A4884">
              <w:rPr>
                <w:b w:val="0"/>
                <w:szCs w:val="24"/>
                <w:vertAlign w:val="superscript"/>
              </w:rPr>
              <w:t>3</w:t>
            </w:r>
            <w:r w:rsidR="009A4884">
              <w:rPr>
                <w:b w:val="0"/>
                <w:szCs w:val="24"/>
              </w:rPr>
              <w:t> ir 140</w:t>
            </w:r>
            <w:r w:rsidR="009A4884" w:rsidRPr="009A4884">
              <w:rPr>
                <w:b w:val="0"/>
                <w:szCs w:val="24"/>
                <w:vertAlign w:val="superscript"/>
              </w:rPr>
              <w:t>5</w:t>
            </w:r>
            <w:r w:rsidR="009A4884">
              <w:rPr>
                <w:b w:val="0"/>
                <w:szCs w:val="24"/>
              </w:rPr>
              <w:t xml:space="preserve"> straipsniuose nustatomų e</w:t>
            </w:r>
            <w:r w:rsidR="009A4884">
              <w:rPr>
                <w:b w:val="0"/>
                <w:bCs/>
              </w:rPr>
              <w:t>. rezidento statuso nesuteikimo ir panaikinimo pagrindų taikymas – pvz.</w:t>
            </w:r>
            <w:r w:rsidR="008E2D49">
              <w:rPr>
                <w:b w:val="0"/>
                <w:bCs/>
              </w:rPr>
              <w:t xml:space="preserve">, sprendžiant klausimą dėl e. rezidento </w:t>
            </w:r>
            <w:r w:rsidR="008E2D49" w:rsidRPr="008E2D49">
              <w:rPr>
                <w:b w:val="0"/>
                <w:bCs/>
              </w:rPr>
              <w:t xml:space="preserve">statuso suteikimo vertinama, ar </w:t>
            </w:r>
            <w:r w:rsidR="008E2D49" w:rsidRPr="008E2D49">
              <w:rPr>
                <w:b w:val="0"/>
              </w:rPr>
              <w:t>centrinėje antrosios kartos Šengeno informacinėje sistemoje yra įtrauktas įspėjimas dėl užsieniečio neįsileidimo, taip pat ar jis yra užsieniečių, kuriems draudžiama atvykti į Lietuvos Respubliką, nacionaliniame sąraše (</w:t>
            </w:r>
            <w:r w:rsidR="008E2D49" w:rsidRPr="008E2D49">
              <w:rPr>
                <w:b w:val="0"/>
                <w:szCs w:val="24"/>
              </w:rPr>
              <w:t>140</w:t>
            </w:r>
            <w:r w:rsidR="008E2D49" w:rsidRPr="008E2D49">
              <w:rPr>
                <w:b w:val="0"/>
                <w:szCs w:val="24"/>
                <w:vertAlign w:val="superscript"/>
              </w:rPr>
              <w:t>3</w:t>
            </w:r>
            <w:r w:rsidR="008E2D49" w:rsidRPr="008E2D49">
              <w:rPr>
                <w:b w:val="0"/>
                <w:szCs w:val="24"/>
              </w:rPr>
              <w:t> straipsnis)</w:t>
            </w:r>
            <w:r w:rsidR="008E2D49" w:rsidRPr="008E2D49">
              <w:rPr>
                <w:b w:val="0"/>
              </w:rPr>
              <w:t xml:space="preserve">, be to </w:t>
            </w:r>
            <w:r w:rsidR="009A4884" w:rsidRPr="008E2D49">
              <w:rPr>
                <w:b w:val="0"/>
                <w:szCs w:val="24"/>
              </w:rPr>
              <w:t>140</w:t>
            </w:r>
            <w:r w:rsidR="009A4884" w:rsidRPr="008E2D49">
              <w:rPr>
                <w:b w:val="0"/>
                <w:szCs w:val="24"/>
                <w:vertAlign w:val="superscript"/>
              </w:rPr>
              <w:t>5</w:t>
            </w:r>
            <w:r w:rsidR="009A4884">
              <w:rPr>
                <w:b w:val="0"/>
                <w:szCs w:val="24"/>
              </w:rPr>
              <w:t xml:space="preserve"> straipsnio 1 dalies 7 punkte nustatomas e</w:t>
            </w:r>
            <w:r w:rsidR="009A4884">
              <w:rPr>
                <w:b w:val="0"/>
                <w:bCs/>
              </w:rPr>
              <w:t xml:space="preserve">. rezidento statuso panaikinimo pagrindas, kai </w:t>
            </w:r>
            <w:r w:rsidR="009A4884" w:rsidRPr="009A4884">
              <w:rPr>
                <w:b w:val="0"/>
              </w:rPr>
              <w:t xml:space="preserve">yra rimtas pagrindas manyti, kad jis yra susijęs su pinigų plovimo, kitomis neteisėtomis finansinėmis operacijomis, </w:t>
            </w:r>
            <w:r w:rsidR="009A4884" w:rsidRPr="009A4884">
              <w:rPr>
                <w:b w:val="0"/>
                <w:color w:val="000000"/>
              </w:rPr>
              <w:t>korupcinio pobūdžio nusikalstamomis veikomis.</w:t>
            </w:r>
            <w:r w:rsidR="00DB5702">
              <w:rPr>
                <w:b w:val="0"/>
                <w:color w:val="000000"/>
              </w:rPr>
              <w:t xml:space="preserve"> Tad </w:t>
            </w:r>
            <w:r w:rsidR="00A0255E">
              <w:rPr>
                <w:b w:val="0"/>
                <w:color w:val="000000"/>
              </w:rPr>
              <w:t xml:space="preserve">įstatymo projekte </w:t>
            </w:r>
            <w:r w:rsidR="00DB5702">
              <w:rPr>
                <w:b w:val="0"/>
                <w:color w:val="000000"/>
              </w:rPr>
              <w:t>yra numatytos priemonės rizikų dėl patikimos informacijos gavimo,</w:t>
            </w:r>
            <w:r w:rsidR="00DB5702" w:rsidRPr="009A4884">
              <w:rPr>
                <w:b w:val="0"/>
              </w:rPr>
              <w:t xml:space="preserve"> pinigų plovimo, kit</w:t>
            </w:r>
            <w:r w:rsidR="00DB5702">
              <w:rPr>
                <w:b w:val="0"/>
              </w:rPr>
              <w:t>ų</w:t>
            </w:r>
            <w:r w:rsidR="00DB5702" w:rsidRPr="009A4884">
              <w:rPr>
                <w:b w:val="0"/>
              </w:rPr>
              <w:t xml:space="preserve"> neteisėt</w:t>
            </w:r>
            <w:r w:rsidR="00DB5702">
              <w:rPr>
                <w:b w:val="0"/>
              </w:rPr>
              <w:t>ų</w:t>
            </w:r>
            <w:r w:rsidR="00DB5702" w:rsidRPr="009A4884">
              <w:rPr>
                <w:b w:val="0"/>
              </w:rPr>
              <w:t xml:space="preserve"> finansini</w:t>
            </w:r>
            <w:r w:rsidR="00DB5702">
              <w:rPr>
                <w:b w:val="0"/>
              </w:rPr>
              <w:t>ų</w:t>
            </w:r>
            <w:r w:rsidR="00DB5702" w:rsidRPr="009A4884">
              <w:rPr>
                <w:b w:val="0"/>
              </w:rPr>
              <w:t xml:space="preserve"> operacij</w:t>
            </w:r>
            <w:r w:rsidR="00DB5702">
              <w:rPr>
                <w:b w:val="0"/>
              </w:rPr>
              <w:t>ų</w:t>
            </w:r>
            <w:r w:rsidR="00A0255E">
              <w:rPr>
                <w:b w:val="0"/>
              </w:rPr>
              <w:t xml:space="preserve"> valdymo.</w:t>
            </w:r>
          </w:p>
        </w:tc>
      </w:tr>
      <w:tr w:rsidR="0025775A" w:rsidRPr="005F646E" w:rsidTr="002E2C80">
        <w:trPr>
          <w:trHeight w:val="350"/>
        </w:trPr>
        <w:tc>
          <w:tcPr>
            <w:tcW w:w="1800" w:type="dxa"/>
          </w:tcPr>
          <w:p w:rsidR="0025775A" w:rsidRPr="005F646E" w:rsidRDefault="00666B4E" w:rsidP="00D3352D">
            <w:pPr>
              <w:rPr>
                <w:lang w:val="lt-LT"/>
              </w:rPr>
            </w:pPr>
            <w:r>
              <w:rPr>
                <w:lang w:val="lt-LT"/>
              </w:rPr>
              <w:t xml:space="preserve">Finansų ministerijos 2019-01-28 </w:t>
            </w:r>
            <w:r w:rsidRPr="00666B4E">
              <w:rPr>
                <w:lang w:val="lt-LT"/>
              </w:rPr>
              <w:t xml:space="preserve">raštas Nr. </w:t>
            </w:r>
            <w:r w:rsidRPr="00666B4E">
              <w:t>((7.73E-04)-5K-1820773)-6K-1900577</w:t>
            </w:r>
          </w:p>
        </w:tc>
        <w:tc>
          <w:tcPr>
            <w:tcW w:w="6847" w:type="dxa"/>
          </w:tcPr>
          <w:p w:rsidR="0025775A" w:rsidRPr="003210AC" w:rsidRDefault="00666B4E" w:rsidP="003210AC">
            <w:pPr>
              <w:jc w:val="both"/>
              <w:rPr>
                <w:lang w:val="lt-LT" w:eastAsia="lt-LT"/>
              </w:rPr>
            </w:pPr>
            <w:r w:rsidRPr="00666B4E">
              <w:rPr>
                <w:lang w:val="lt-LT" w:eastAsia="lt-LT"/>
              </w:rPr>
              <w:t xml:space="preserve">Finansų misterija atkreipia dėmesį, kad pagal dabar galiojančius įmonių veiklą reglamentuojančius teisės aktus steigiant įmonę, reikalaujama atidaryti įmonės kaupiamąją sąskaitą banke. Nors šiuo metu galiojančiame Lietuvos Respublikos pinigų plovimo ir teroristų finansavimo prevencijos įstatyme yra įtvirtinta asmens tapatybės nustatymo galimybė jam fiziškai nedalyvaujant, tačiau, mūsų turimomis žiniomis, Lietuvoje veikiantys bankai </w:t>
            </w:r>
            <w:proofErr w:type="spellStart"/>
            <w:r w:rsidRPr="00666B4E">
              <w:rPr>
                <w:lang w:val="lt-LT" w:eastAsia="lt-LT"/>
              </w:rPr>
              <w:t>nerezidentams</w:t>
            </w:r>
            <w:proofErr w:type="spellEnd"/>
            <w:r w:rsidRPr="00666B4E">
              <w:rPr>
                <w:lang w:val="lt-LT" w:eastAsia="lt-LT"/>
              </w:rPr>
              <w:t xml:space="preserve"> (užsieniečiams) šiuo metu nesiūlo banko sąskaitos atidarymo asmeniui fiziškai nedalyvaujant (nuotoliniu būdu) paslaugos ir neketina jos siūlyti ateityje (net ir priėmus įstatymų projektus). Tokiu atveju </w:t>
            </w:r>
            <w:proofErr w:type="spellStart"/>
            <w:r w:rsidRPr="00666B4E">
              <w:rPr>
                <w:lang w:val="lt-LT" w:eastAsia="lt-LT"/>
              </w:rPr>
              <w:t>nerezidentas</w:t>
            </w:r>
            <w:proofErr w:type="spellEnd"/>
            <w:r w:rsidRPr="00666B4E">
              <w:rPr>
                <w:lang w:val="lt-LT" w:eastAsia="lt-LT"/>
              </w:rPr>
              <w:t xml:space="preserve"> (užsienietis) ar jo įgaliotas asmuo, steigiantis įmonę Lietuvoje, vis tiek turi atvykti į Lietuvą, kad galėtų atsidaryti banko sąskaitą. Dėl minėtos priežasties įstatymų projektų tikslai gali būti ir nerealizuoti, todėl atitinkamai tikslintinas aiškinamasis raštas.</w:t>
            </w:r>
          </w:p>
        </w:tc>
        <w:tc>
          <w:tcPr>
            <w:tcW w:w="6521" w:type="dxa"/>
          </w:tcPr>
          <w:p w:rsidR="0025775A" w:rsidRPr="000075C8" w:rsidRDefault="002A688E" w:rsidP="003210AC">
            <w:pPr>
              <w:pStyle w:val="Pagrindinistekstas2"/>
              <w:spacing w:line="240" w:lineRule="auto"/>
              <w:jc w:val="both"/>
              <w:rPr>
                <w:szCs w:val="24"/>
              </w:rPr>
            </w:pPr>
            <w:r>
              <w:rPr>
                <w:szCs w:val="24"/>
              </w:rPr>
              <w:t>A</w:t>
            </w:r>
            <w:r w:rsidR="00666B4E" w:rsidRPr="000075C8">
              <w:rPr>
                <w:szCs w:val="24"/>
              </w:rPr>
              <w:t>tsižvelgta</w:t>
            </w:r>
            <w:r w:rsidR="00870354">
              <w:rPr>
                <w:szCs w:val="24"/>
              </w:rPr>
              <w:t xml:space="preserve"> iš dalies</w:t>
            </w:r>
            <w:r w:rsidR="00666B4E" w:rsidRPr="000075C8">
              <w:rPr>
                <w:szCs w:val="24"/>
              </w:rPr>
              <w:t>.</w:t>
            </w:r>
          </w:p>
          <w:p w:rsidR="00853FE5" w:rsidRDefault="002A688E" w:rsidP="00853FE5">
            <w:pPr>
              <w:pStyle w:val="Pagrindinistekstas2"/>
              <w:spacing w:line="240" w:lineRule="auto"/>
              <w:jc w:val="both"/>
              <w:rPr>
                <w:b w:val="0"/>
                <w:szCs w:val="24"/>
              </w:rPr>
            </w:pPr>
            <w:r>
              <w:rPr>
                <w:b w:val="0"/>
                <w:szCs w:val="24"/>
              </w:rPr>
              <w:t>Patikslintas a</w:t>
            </w:r>
            <w:r w:rsidR="00666B4E">
              <w:rPr>
                <w:b w:val="0"/>
                <w:szCs w:val="24"/>
              </w:rPr>
              <w:t xml:space="preserve">iškinamajame rašte formuluojamas įstatymų projektų tikslas – </w:t>
            </w:r>
            <w:r>
              <w:rPr>
                <w:b w:val="0"/>
                <w:szCs w:val="24"/>
              </w:rPr>
              <w:t xml:space="preserve">akcentuojama, kad šiame etape ketinama parengti teisinę bazę e. rezidento statuso suteikimui. </w:t>
            </w:r>
            <w:r w:rsidR="00853FE5">
              <w:rPr>
                <w:b w:val="0"/>
                <w:szCs w:val="24"/>
              </w:rPr>
              <w:t>E. rezidento koncepcijos įgyvendinimo klausimai, įskaitant ir klausimus dėl galimybės bei apimties naudotis finansinėmis paslaugomis, bus sprendžiami tolimesniuose etapuose, pasitelkiant tiek valstybės institucijas (Finansų ministeriją, Ekonomikos ir inovacijų ministeriją, Lietuvos banką), tiek privataus verslo partnerius (Lietuvos bankų asociaciją).</w:t>
            </w:r>
          </w:p>
          <w:p w:rsidR="000075C8" w:rsidRDefault="000075C8" w:rsidP="00666B4E">
            <w:pPr>
              <w:pStyle w:val="Pagrindinistekstas2"/>
              <w:spacing w:line="240" w:lineRule="auto"/>
              <w:jc w:val="both"/>
              <w:rPr>
                <w:b w:val="0"/>
                <w:szCs w:val="24"/>
              </w:rPr>
            </w:pPr>
          </w:p>
        </w:tc>
      </w:tr>
      <w:tr w:rsidR="0025775A" w:rsidRPr="005F646E" w:rsidTr="002E2C80">
        <w:trPr>
          <w:trHeight w:val="350"/>
        </w:trPr>
        <w:tc>
          <w:tcPr>
            <w:tcW w:w="1800" w:type="dxa"/>
          </w:tcPr>
          <w:p w:rsidR="0025775A" w:rsidRPr="005F646E" w:rsidRDefault="0025775A" w:rsidP="00D3352D">
            <w:pPr>
              <w:rPr>
                <w:lang w:val="lt-LT"/>
              </w:rPr>
            </w:pPr>
          </w:p>
        </w:tc>
        <w:tc>
          <w:tcPr>
            <w:tcW w:w="6847" w:type="dxa"/>
          </w:tcPr>
          <w:p w:rsidR="0025775A" w:rsidRPr="003210AC" w:rsidRDefault="000075C8" w:rsidP="003210AC">
            <w:pPr>
              <w:jc w:val="both"/>
              <w:rPr>
                <w:lang w:val="lt-LT" w:eastAsia="lt-LT"/>
              </w:rPr>
            </w:pPr>
            <w:r w:rsidRPr="000075C8">
              <w:rPr>
                <w:lang w:val="lt-LT" w:eastAsia="lt-LT"/>
              </w:rPr>
              <w:t>Aiškinamasis raštas numato 0,5 mln. EUR biudžetą, kuris, vadovaujantis pateikta informacija, daugiausiai būtų naudojamas kuriant arba įgyvendinant informacinių technologijų sprendimus. Kaip teigiama, tuomet bus išspręstos techninės Migracijos departamento problemos: bus „išvengta duomenų dubliavimo, nepilnų ar perteklinių, netikslių ar klaidingų duomenų tvarkymo, [..] mažinama administracinė našta institucijoms, tvarkančioms užsieniečių duomenis“. Atkreipiame dėmesį, kad aiškinamajame rašte deklaruojami ir kiti tikslai (sudaryti prielaidas diegti ūkiui reikšmingas naujoves, gerinti Lietuvos įvaizdį ir kt.), kurių įgyvendinimui atitinkamas finansavimas nėra numatytas.</w:t>
            </w:r>
          </w:p>
        </w:tc>
        <w:tc>
          <w:tcPr>
            <w:tcW w:w="6521" w:type="dxa"/>
          </w:tcPr>
          <w:p w:rsidR="000075C8" w:rsidRPr="000075C8" w:rsidRDefault="000075C8" w:rsidP="000075C8">
            <w:pPr>
              <w:pStyle w:val="Pagrindinistekstas2"/>
              <w:spacing w:line="240" w:lineRule="auto"/>
              <w:jc w:val="both"/>
              <w:rPr>
                <w:szCs w:val="24"/>
              </w:rPr>
            </w:pPr>
            <w:r w:rsidRPr="000075C8">
              <w:rPr>
                <w:szCs w:val="24"/>
              </w:rPr>
              <w:t>Neatsižvelgta.</w:t>
            </w:r>
          </w:p>
          <w:p w:rsidR="000075C8" w:rsidRDefault="000075C8" w:rsidP="000075C8">
            <w:pPr>
              <w:pStyle w:val="Pagrindinistekstas2"/>
              <w:spacing w:line="240" w:lineRule="auto"/>
              <w:jc w:val="both"/>
              <w:rPr>
                <w:b w:val="0"/>
                <w:szCs w:val="24"/>
              </w:rPr>
            </w:pPr>
            <w:r>
              <w:rPr>
                <w:b w:val="0"/>
                <w:szCs w:val="24"/>
              </w:rPr>
              <w:t>Nurodomas biudžetas siejamas su mechanizmo, kuriuo būtų suteikiamas e. rezidento statusas, sukūrimu. Kitų pastaboje nurodomų tikslų įgyvendinimas iš esmės yra išvestiniai (tolesnio etapo) tikslai, kurių realizavimas priskirtinas kitų institucijų kompetencijai. Įstatymų projektų derinimo metu institucijos tokių tikslų nedeklaravo ir jų finansavimo poreikio nenurodė, todėl aiškinamojo rašto pildyti papildomo finansavimo poreikiai</w:t>
            </w:r>
            <w:r w:rsidR="00914BE9">
              <w:rPr>
                <w:b w:val="0"/>
                <w:szCs w:val="24"/>
              </w:rPr>
              <w:t>s</w:t>
            </w:r>
            <w:r>
              <w:rPr>
                <w:b w:val="0"/>
                <w:szCs w:val="24"/>
              </w:rPr>
              <w:t xml:space="preserve"> nėra galimybės. Manytina, kad šie finansavimo klausimai </w:t>
            </w:r>
            <w:r w:rsidR="00244987">
              <w:rPr>
                <w:b w:val="0"/>
                <w:szCs w:val="24"/>
              </w:rPr>
              <w:t xml:space="preserve">esant reikalui </w:t>
            </w:r>
            <w:r>
              <w:rPr>
                <w:b w:val="0"/>
                <w:szCs w:val="24"/>
              </w:rPr>
              <w:t>turėtų būti sprendžiami atskirai.</w:t>
            </w:r>
          </w:p>
        </w:tc>
      </w:tr>
      <w:tr w:rsidR="00402E0F" w:rsidRPr="005F646E" w:rsidTr="002E2C80">
        <w:trPr>
          <w:trHeight w:val="350"/>
        </w:trPr>
        <w:tc>
          <w:tcPr>
            <w:tcW w:w="1800" w:type="dxa"/>
          </w:tcPr>
          <w:p w:rsidR="00402E0F" w:rsidRPr="006445C8" w:rsidRDefault="006445C8" w:rsidP="00AF1D20">
            <w:pPr>
              <w:rPr>
                <w:lang w:val="lt-LT"/>
              </w:rPr>
            </w:pPr>
            <w:r w:rsidRPr="006445C8">
              <w:rPr>
                <w:lang w:val="lt-LT"/>
              </w:rPr>
              <w:t>Valstybinės duomenų apsaugos inspekcijos 2018-11-27 raštas Nr.</w:t>
            </w:r>
            <w:r w:rsidRPr="006445C8">
              <w:t xml:space="preserve"> 2R-6141 (3.8.E)</w:t>
            </w:r>
          </w:p>
        </w:tc>
        <w:tc>
          <w:tcPr>
            <w:tcW w:w="6847" w:type="dxa"/>
          </w:tcPr>
          <w:p w:rsidR="00534E6B" w:rsidRPr="00534E6B" w:rsidRDefault="00534E6B" w:rsidP="00534E6B">
            <w:pPr>
              <w:jc w:val="both"/>
              <w:rPr>
                <w:lang w:val="lt-LT"/>
              </w:rPr>
            </w:pPr>
            <w:r w:rsidRPr="00534E6B">
              <w:rPr>
                <w:lang w:val="lt-LT"/>
              </w:rPr>
              <w:t>1.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35 straipsnio 10  dalyje nustatyta, jeigu duomenų tvarkymas pagal šio reglamento 6 straipsnio 1 dalies c arba e punktą turi teisinį pagrindą Sąjungos arba valstybės narės teisėje, kuri yra taikoma duomenų valdytojui, ir tokia teisė reglamentuoja atitinkamą konkrečią duomenų tvarkymo operaciją ar operacijų seką, o poveikio duomenų apsaugai vertinimas jau buvo atliktas kaip dalis bendro poveikio vertinimo priimant tą teisinį pagrindą,  šio reglamento 1–7 dalys netaikomos, išskyrus atvejus, kai valstybės narės mano, kad prieš pradedant duomenų tvarkymo veiklą būtina atlikti tokį vertinimą. Tuo atveju, jei poveikio duomenų apsaugai vertinimas neatliktas teisės akto rengimo etape, tuomet jį bus privaloma atlikti tam duomenų valdytojui, kuris atliks įstatymo projekte numatytą duomenų tvarkymą.</w:t>
            </w:r>
          </w:p>
          <w:p w:rsidR="00402E0F" w:rsidRPr="005F646E" w:rsidRDefault="00534E6B" w:rsidP="00534E6B">
            <w:pPr>
              <w:jc w:val="both"/>
              <w:rPr>
                <w:lang w:val="lt-LT"/>
              </w:rPr>
            </w:pPr>
            <w:r w:rsidRPr="00534E6B">
              <w:rPr>
                <w:lang w:val="lt-LT"/>
              </w:rPr>
              <w:t xml:space="preserve">Vadovaujantis Reglamento (ES) 2016/679 39 straipsnio 1 dalies a punktu duomenų apsaugos pareigūno, kurį privalo paskirti valdžios institucijos ir įstaigos, viena iš užduočių, numatytų Reglamento (ES) 2016/679 – informuoti duomenų valdytoją arba duomenų tvarkytoją ir duomenis tvarkančius darbuotojus apie jų prievoles pagal šį reglamentą ir kitus Europos Sąjungos arba valstybės narės apsaugos nuostatas ir konsultuoti juos šiais klausimais. Atsižvelgiant į tai, </w:t>
            </w:r>
            <w:r w:rsidRPr="00534E6B">
              <w:rPr>
                <w:lang w:val="lt-LT"/>
              </w:rPr>
              <w:lastRenderedPageBreak/>
              <w:t>siūlytina rengiant teisės aktų, reglamentuojančių su asmens duomenų tvarkymu susijusius klausimus, konsultuotis ir juos derinti su paskirtu duomenų apsaugos pareigūnu. Aptariamu atveju nėra aišku, ar buvo konsultuotasi su duomenų apsaugos pareigūnu dėl poveikio duomenų apsaugai vertinimo pagal Reglamento (ES) 2016/679) 35 straipsnio 10  dalį (apie tai projektą lydinčiuose dokumentuose nėra užsimenama), pavyzdžiui, ar užsieniečių biometrinių duomenų rinkimas, siekiant įgyti e. rezidento statusą, norint pasinaudoti administracinėmis, viešosiomis ar komercinėmis paslaugomis yra proporcingas šiam siekiamam tikslui, ar nebus pažeisti esminių teisės į duomenų apsaugą nuostatų ir kuriuose turi būti tinkamos ir konkrečios duomenų subjekto pagrindinių teisių ir interesų apsaugos priemonės.</w:t>
            </w:r>
          </w:p>
        </w:tc>
        <w:tc>
          <w:tcPr>
            <w:tcW w:w="6521" w:type="dxa"/>
          </w:tcPr>
          <w:p w:rsidR="00402E0F" w:rsidRDefault="00534E6B" w:rsidP="001A451D">
            <w:pPr>
              <w:pStyle w:val="Pagrindinistekstas2"/>
              <w:spacing w:line="240" w:lineRule="auto"/>
              <w:jc w:val="both"/>
              <w:rPr>
                <w:bCs/>
                <w:szCs w:val="24"/>
              </w:rPr>
            </w:pPr>
            <w:r>
              <w:rPr>
                <w:bCs/>
                <w:szCs w:val="24"/>
              </w:rPr>
              <w:lastRenderedPageBreak/>
              <w:t>Įvertinta.</w:t>
            </w:r>
          </w:p>
          <w:p w:rsidR="004C0388" w:rsidRPr="00A131C2" w:rsidRDefault="00534E6B" w:rsidP="004C0388">
            <w:pPr>
              <w:pStyle w:val="Pagrindinistekstas2"/>
              <w:spacing w:line="240" w:lineRule="auto"/>
              <w:jc w:val="both"/>
              <w:rPr>
                <w:b w:val="0"/>
              </w:rPr>
            </w:pPr>
            <w:r>
              <w:rPr>
                <w:b w:val="0"/>
                <w:bCs/>
                <w:szCs w:val="24"/>
              </w:rPr>
              <w:t xml:space="preserve">Aptariamu atveju numatomas asmens duomenų tvarkymas nepatenka į </w:t>
            </w:r>
            <w:r w:rsidRPr="00534E6B">
              <w:rPr>
                <w:b w:val="0"/>
              </w:rPr>
              <w:t>reglamento (ES) 2016/679</w:t>
            </w:r>
            <w:r>
              <w:rPr>
                <w:b w:val="0"/>
              </w:rPr>
              <w:t xml:space="preserve"> 35 straipsnio 3 dalyje nurodomus atvejus, be to jis yra iš esmės analogiškas šiuo metu vykdomam asmens duomenų tvarkymui piliečiams išduodamų asmens tapatybę patvirtinančių dokumentų, užsieniečiams išduodamų dokumentų, suteikiančių teisę gyventi ar būti Lietuvos Respublikoje</w:t>
            </w:r>
            <w:r w:rsidR="00DA7970">
              <w:rPr>
                <w:b w:val="0"/>
              </w:rPr>
              <w:t>,</w:t>
            </w:r>
            <w:r w:rsidR="00986B6B">
              <w:rPr>
                <w:b w:val="0"/>
              </w:rPr>
              <w:t xml:space="preserve"> kontekste. Be to, yra tenkinamos </w:t>
            </w:r>
            <w:r w:rsidR="00986B6B" w:rsidRPr="00534E6B">
              <w:rPr>
                <w:b w:val="0"/>
              </w:rPr>
              <w:t>reglamento (ES) 2016/679</w:t>
            </w:r>
            <w:r w:rsidR="00986B6B">
              <w:rPr>
                <w:b w:val="0"/>
              </w:rPr>
              <w:t xml:space="preserve"> 35 straipsnio 10 dalyje nurodomos sąlygos, kai </w:t>
            </w:r>
            <w:r w:rsidR="00986B6B" w:rsidRPr="00986B6B">
              <w:rPr>
                <w:b w:val="0"/>
              </w:rPr>
              <w:t>poveikio duomenų apsaugai vertinimo atlikti nereikia – asmens duomenų tvarkymas grindžiamas</w:t>
            </w:r>
            <w:r w:rsidR="00986B6B">
              <w:t xml:space="preserve"> </w:t>
            </w:r>
            <w:r w:rsidR="00986B6B" w:rsidRPr="00534E6B">
              <w:rPr>
                <w:b w:val="0"/>
              </w:rPr>
              <w:t>reglamento (ES) 2016/679</w:t>
            </w:r>
            <w:r w:rsidR="00986B6B">
              <w:rPr>
                <w:b w:val="0"/>
              </w:rPr>
              <w:t xml:space="preserve"> 6 straipsnio 1 dalies e) punkte nurodomu kriterijumi ir aiškinamojo rašto 4 punkte yra išsamiai aptarti ir pagrįsti numatomo asmens duomenų tvarkymo aspektai. Taip pat pažymėtina, kad teikiamas derinti įstatymo projektas buvo vizuotas Vidaus reikalų ministerijos duomenų apsaugo pareigūno.</w:t>
            </w:r>
          </w:p>
        </w:tc>
      </w:tr>
      <w:tr w:rsidR="00402E0F" w:rsidRPr="005F646E" w:rsidTr="006445C8">
        <w:trPr>
          <w:trHeight w:val="350"/>
        </w:trPr>
        <w:tc>
          <w:tcPr>
            <w:tcW w:w="1800" w:type="dxa"/>
          </w:tcPr>
          <w:p w:rsidR="00402E0F" w:rsidRPr="005F646E" w:rsidRDefault="00402E0F" w:rsidP="00AF1D20">
            <w:pPr>
              <w:rPr>
                <w:lang w:val="lt-LT"/>
              </w:rPr>
            </w:pPr>
          </w:p>
        </w:tc>
        <w:tc>
          <w:tcPr>
            <w:tcW w:w="6847" w:type="dxa"/>
          </w:tcPr>
          <w:p w:rsidR="007C6EFF" w:rsidRPr="007C6EFF" w:rsidRDefault="007C6EFF" w:rsidP="007C6EFF">
            <w:pPr>
              <w:jc w:val="both"/>
              <w:rPr>
                <w:lang w:val="lt-LT"/>
              </w:rPr>
            </w:pPr>
            <w:r w:rsidRPr="007C6EFF">
              <w:rPr>
                <w:lang w:val="lt-LT"/>
              </w:rPr>
              <w:t>2. Projekto 140</w:t>
            </w:r>
            <w:r w:rsidRPr="007C6EFF">
              <w:rPr>
                <w:vertAlign w:val="superscript"/>
                <w:lang w:val="lt-LT"/>
              </w:rPr>
              <w:t>2</w:t>
            </w:r>
            <w:r w:rsidRPr="007C6EFF">
              <w:rPr>
                <w:lang w:val="lt-LT"/>
              </w:rPr>
              <w:t xml:space="preserve"> straipsnio 2 dalyje nustatyta, jog užsienietis, kuris siekia įgyti e. rezidento statusą, turi sutikti, kad būtų patikrinta jo asmens tapatybė, privalo pateikti savo biometrinius duomenis tapatybei patvirtinti (veido atvaizdą ir dviejų pirštų atspaudus), išskyrus Reglamente (EB) Nr.1030/2002 numatytus atvejus taip pat pateikti kitus duomenis, būtinus elektroninės atpažinties bei elektroninio parašo kūrimo priemonei išduoti.</w:t>
            </w:r>
          </w:p>
          <w:p w:rsidR="007C6EFF" w:rsidRPr="007C6EFF" w:rsidRDefault="007C6EFF" w:rsidP="007C6EFF">
            <w:pPr>
              <w:jc w:val="both"/>
              <w:rPr>
                <w:lang w:val="lt-LT"/>
              </w:rPr>
            </w:pPr>
            <w:r w:rsidRPr="007C6EFF">
              <w:rPr>
                <w:lang w:val="lt-LT"/>
              </w:rPr>
              <w:t xml:space="preserve">Pastebėtina, kad 2014 m. liepos 23 d. Europos Parlamento ir Tarybos reglamento (ES) Nr. 910/2014 dėl elektroninės atpažinties ir elektroninių operacijų patikimumo užtikrinimo paslaugų vidaus rinkoje, kuriuo panaikinama Direktyva 1999/93/EB preambulės 11 punkte numatyta, kad šis reglamentas turėtų būti taikomas visiškai laikantis asmens duomenų apsaugos principų, numatytų Europos Parlamento ir Tarybos direktyvoje 95/46/EB, t.y. Bendrojo duomenų apsaugos reglamento. </w:t>
            </w:r>
          </w:p>
          <w:p w:rsidR="00402E0F" w:rsidRPr="005F646E" w:rsidRDefault="007C6EFF" w:rsidP="007C6EFF">
            <w:pPr>
              <w:jc w:val="both"/>
              <w:rPr>
                <w:lang w:val="lt-LT"/>
              </w:rPr>
            </w:pPr>
            <w:r w:rsidRPr="007C6EFF">
              <w:rPr>
                <w:lang w:val="lt-LT"/>
              </w:rPr>
              <w:t xml:space="preserve">Šiuo klausimu, atsižvelgiant į šiuo reglamentu (ES) Nr. 910/2014 nustatyto abipusio pripažinimo principą, internetinės paslaugos tapatumo nustatymas turėtų būti susijęs tik su tų atpažinties duomenų, kurie yra adekvatūs, susiję ir nepertekliniai tam, kad būtų galima pasinaudoti ta internetine paslauga, tvarkymu. Europos Parlamento ir Tarybos reglamentas (ES) Nr. 910/2014 nenumato biometrinių duomenų tvarkymo tapatybės atpažinties elektroninėje erdvėje priemonės išdavimo tikslu, todėl  diskutuotinas Projekto </w:t>
            </w:r>
            <w:r w:rsidRPr="007C6EFF">
              <w:rPr>
                <w:lang w:val="lt-LT"/>
              </w:rPr>
              <w:lastRenderedPageBreak/>
              <w:t>140</w:t>
            </w:r>
            <w:r w:rsidRPr="007C6EFF">
              <w:rPr>
                <w:vertAlign w:val="superscript"/>
                <w:lang w:val="lt-LT"/>
              </w:rPr>
              <w:t>2</w:t>
            </w:r>
            <w:r w:rsidRPr="007C6EFF">
              <w:rPr>
                <w:lang w:val="lt-LT"/>
              </w:rPr>
              <w:t xml:space="preserve"> straipsnio 2 dalies suderinamumas su Reglamentu (ES) 2016/679.</w:t>
            </w:r>
          </w:p>
        </w:tc>
        <w:tc>
          <w:tcPr>
            <w:tcW w:w="6521" w:type="dxa"/>
          </w:tcPr>
          <w:p w:rsidR="00402E0F" w:rsidRDefault="007C6EFF" w:rsidP="001A451D">
            <w:pPr>
              <w:pStyle w:val="Pagrindinistekstas2"/>
              <w:spacing w:line="240" w:lineRule="auto"/>
              <w:jc w:val="both"/>
              <w:rPr>
                <w:bCs/>
                <w:szCs w:val="24"/>
              </w:rPr>
            </w:pPr>
            <w:r>
              <w:rPr>
                <w:bCs/>
                <w:szCs w:val="24"/>
              </w:rPr>
              <w:lastRenderedPageBreak/>
              <w:t>Neatsižvelgta.</w:t>
            </w:r>
          </w:p>
          <w:p w:rsidR="007C6EFF" w:rsidRPr="00716476" w:rsidRDefault="007C6EFF" w:rsidP="00716476">
            <w:pPr>
              <w:pStyle w:val="Pagrindinistekstas2"/>
              <w:spacing w:line="240" w:lineRule="auto"/>
              <w:jc w:val="both"/>
              <w:rPr>
                <w:b w:val="0"/>
                <w:bCs/>
                <w:szCs w:val="24"/>
              </w:rPr>
            </w:pPr>
            <w:r w:rsidRPr="00716476">
              <w:rPr>
                <w:b w:val="0"/>
              </w:rPr>
              <w:t>140</w:t>
            </w:r>
            <w:r w:rsidRPr="00716476">
              <w:rPr>
                <w:b w:val="0"/>
                <w:vertAlign w:val="superscript"/>
              </w:rPr>
              <w:t>2</w:t>
            </w:r>
            <w:r w:rsidRPr="00716476">
              <w:rPr>
                <w:b w:val="0"/>
              </w:rPr>
              <w:t xml:space="preserve"> straipsnio 2 dalies nuostatos atitinka Reglamento (ES) 2016/679 reikalavimus – kaip nurodoma ir aiškinamajame rašte e. rezidentas jam išduotos e. atpažinties priemonės pagalba galės naudotis Lietuvos Respublikoje teikiamomis paslaugomis, taip pat atlikti finansines operacijas, todėl įstatymo projekte numatoma asmens duomenų apimtis</w:t>
            </w:r>
            <w:r w:rsidR="00716476" w:rsidRPr="00716476">
              <w:rPr>
                <w:b w:val="0"/>
              </w:rPr>
              <w:t xml:space="preserve">, kuri </w:t>
            </w:r>
            <w:r w:rsidRPr="00716476">
              <w:rPr>
                <w:b w:val="0"/>
              </w:rPr>
              <w:t>saugiausi</w:t>
            </w:r>
            <w:r w:rsidR="00716476" w:rsidRPr="00716476">
              <w:rPr>
                <w:b w:val="0"/>
              </w:rPr>
              <w:t>ai</w:t>
            </w:r>
            <w:r w:rsidRPr="00716476">
              <w:rPr>
                <w:b w:val="0"/>
              </w:rPr>
              <w:t xml:space="preserve"> ir patikimiaus</w:t>
            </w:r>
            <w:r w:rsidR="00716476" w:rsidRPr="00716476">
              <w:rPr>
                <w:b w:val="0"/>
              </w:rPr>
              <w:t>iai leidžia nustatyti asmens tapatybę</w:t>
            </w:r>
            <w:r w:rsidRPr="00716476">
              <w:rPr>
                <w:b w:val="0"/>
              </w:rPr>
              <w:t xml:space="preserve">. </w:t>
            </w:r>
            <w:r w:rsidR="00716476" w:rsidRPr="00716476">
              <w:rPr>
                <w:b w:val="0"/>
              </w:rPr>
              <w:t>Mažesnės apimties</w:t>
            </w:r>
            <w:r w:rsidRPr="00716476">
              <w:rPr>
                <w:b w:val="0"/>
              </w:rPr>
              <w:t xml:space="preserve"> asmens duomenų tvarkymas tapatybei nustatyti šiuo aspektu </w:t>
            </w:r>
            <w:r w:rsidR="00716476" w:rsidRPr="00716476">
              <w:rPr>
                <w:b w:val="0"/>
              </w:rPr>
              <w:t>būtų</w:t>
            </w:r>
            <w:r w:rsidRPr="00716476">
              <w:rPr>
                <w:b w:val="0"/>
              </w:rPr>
              <w:t xml:space="preserve"> </w:t>
            </w:r>
            <w:r w:rsidR="00716476" w:rsidRPr="00716476">
              <w:rPr>
                <w:b w:val="0"/>
              </w:rPr>
              <w:t>ne</w:t>
            </w:r>
            <w:r w:rsidRPr="00716476">
              <w:rPr>
                <w:b w:val="0"/>
              </w:rPr>
              <w:t>pakankamas.</w:t>
            </w:r>
          </w:p>
        </w:tc>
      </w:tr>
      <w:tr w:rsidR="006445C8" w:rsidRPr="005F646E" w:rsidTr="006445C8">
        <w:trPr>
          <w:trHeight w:val="350"/>
        </w:trPr>
        <w:tc>
          <w:tcPr>
            <w:tcW w:w="1800" w:type="dxa"/>
          </w:tcPr>
          <w:p w:rsidR="006445C8" w:rsidRPr="005F646E" w:rsidRDefault="006445C8" w:rsidP="00AF1D20">
            <w:pPr>
              <w:rPr>
                <w:lang w:val="lt-LT"/>
              </w:rPr>
            </w:pPr>
          </w:p>
        </w:tc>
        <w:tc>
          <w:tcPr>
            <w:tcW w:w="6847" w:type="dxa"/>
          </w:tcPr>
          <w:p w:rsidR="004C0388" w:rsidRPr="004C0388" w:rsidRDefault="004C0388" w:rsidP="004C0388">
            <w:pPr>
              <w:jc w:val="both"/>
              <w:rPr>
                <w:lang w:val="lt-LT"/>
              </w:rPr>
            </w:pPr>
            <w:r w:rsidRPr="004C0388">
              <w:rPr>
                <w:lang w:val="lt-LT"/>
              </w:rPr>
              <w:t>2. Projekto 140</w:t>
            </w:r>
            <w:r w:rsidRPr="008B237D">
              <w:rPr>
                <w:vertAlign w:val="superscript"/>
                <w:lang w:val="lt-LT"/>
              </w:rPr>
              <w:t>2</w:t>
            </w:r>
            <w:r w:rsidRPr="004C0388">
              <w:rPr>
                <w:lang w:val="lt-LT"/>
              </w:rPr>
              <w:t xml:space="preserve"> straipsnio 2 dalyje nustatyta, jog užsienietis, kuris siekia įgyti e. rezidento statusą, turi sutikti, kad būtų patikrinta jo asmens tapatybė, privalo pateikti savo biometrinius duomenis tapatybei patvirtinti (veido atvaizdą ir dviejų pirštų atspaudus), išskyrus Reglamente (EB) Nr.1030/2002 numatytus atvejus taip pat pateikti kitus duomenis, būtinus elektroninės atpažinties bei elektroninio parašo kūrimo priemonei išduoti.</w:t>
            </w:r>
          </w:p>
          <w:p w:rsidR="006445C8" w:rsidRPr="005F646E" w:rsidRDefault="004C0388" w:rsidP="004C0388">
            <w:pPr>
              <w:jc w:val="both"/>
              <w:rPr>
                <w:lang w:val="lt-LT"/>
              </w:rPr>
            </w:pPr>
            <w:r w:rsidRPr="004C0388">
              <w:rPr>
                <w:lang w:val="lt-LT"/>
              </w:rPr>
              <w:t>Reglamento (ES) 2016/679 5 straipsnio 1 dalies c punkte nustatyta, jog asmens duomenys turi būti adekvatūs, tinkami ir tik tokie, kurių reikia siekiant tikslų, dėl kurių jie tvarkomi (duomenų kiekio mažinimo principas). Iš Projekto 140</w:t>
            </w:r>
            <w:r w:rsidRPr="008B237D">
              <w:rPr>
                <w:vertAlign w:val="superscript"/>
                <w:lang w:val="lt-LT"/>
              </w:rPr>
              <w:t>2</w:t>
            </w:r>
            <w:r w:rsidRPr="004C0388">
              <w:rPr>
                <w:lang w:val="lt-LT"/>
              </w:rPr>
              <w:t xml:space="preserve"> straipsnio 2 dalies nėra aišku, kokius kitus būtinus duomenis turės pateikti užsienietis siekiantis įgyti e. rezidento statusą, elektroninės atpažinties bei elektroninio parašo kūrimo priemonei išduoti, todėl negalime įvertinti, ar nebus tvarkomi pertekliniai  asmens duomenys. Taigi siekiant užtikrinti vienodą duomenų valdytojų praktiką siūlytina tikslinti Projekto 140</w:t>
            </w:r>
            <w:r w:rsidRPr="008B237D">
              <w:rPr>
                <w:vertAlign w:val="superscript"/>
                <w:lang w:val="lt-LT"/>
              </w:rPr>
              <w:t>2</w:t>
            </w:r>
            <w:r w:rsidRPr="004C0388">
              <w:rPr>
                <w:lang w:val="lt-LT"/>
              </w:rPr>
              <w:t xml:space="preserve"> straipsnio 2 dalį tvarkomus asmens duomenis nurodant baigtiniu sąrašu.</w:t>
            </w:r>
          </w:p>
        </w:tc>
        <w:tc>
          <w:tcPr>
            <w:tcW w:w="6521" w:type="dxa"/>
          </w:tcPr>
          <w:p w:rsidR="006C56EF" w:rsidRDefault="006C56EF" w:rsidP="004C0388">
            <w:pPr>
              <w:pStyle w:val="Pagrindinistekstas2"/>
              <w:spacing w:line="240" w:lineRule="auto"/>
              <w:jc w:val="both"/>
            </w:pPr>
            <w:r>
              <w:t>Neatsižvelgta.</w:t>
            </w:r>
          </w:p>
          <w:p w:rsidR="006445C8" w:rsidRPr="006C56EF" w:rsidRDefault="00BB4B9B" w:rsidP="004C0388">
            <w:pPr>
              <w:pStyle w:val="Pagrindinistekstas2"/>
              <w:spacing w:line="240" w:lineRule="auto"/>
              <w:jc w:val="both"/>
              <w:rPr>
                <w:b w:val="0"/>
                <w:bCs/>
                <w:szCs w:val="24"/>
              </w:rPr>
            </w:pPr>
            <w:r w:rsidRPr="006C56EF">
              <w:rPr>
                <w:b w:val="0"/>
              </w:rPr>
              <w:t>Baigtinis duomenų, būtinų elektroninės atpažinties ir elektroninio parašo priemonei išduoti, sąrašas bus nustatytas Įstatymo projekto 140</w:t>
            </w:r>
            <w:r w:rsidRPr="006C56EF">
              <w:rPr>
                <w:b w:val="0"/>
                <w:vertAlign w:val="superscript"/>
              </w:rPr>
              <w:t>6</w:t>
            </w:r>
            <w:r w:rsidRPr="006C56EF">
              <w:rPr>
                <w:b w:val="0"/>
              </w:rPr>
              <w:t xml:space="preserve"> straipsnyje nurodytoje tvarkoje.</w:t>
            </w:r>
          </w:p>
        </w:tc>
      </w:tr>
      <w:tr w:rsidR="006445C8" w:rsidRPr="005F646E" w:rsidTr="006445C8">
        <w:trPr>
          <w:trHeight w:val="350"/>
        </w:trPr>
        <w:tc>
          <w:tcPr>
            <w:tcW w:w="1800" w:type="dxa"/>
          </w:tcPr>
          <w:p w:rsidR="006445C8" w:rsidRPr="005F646E" w:rsidRDefault="006445C8" w:rsidP="00AF1D20">
            <w:pPr>
              <w:rPr>
                <w:lang w:val="lt-LT"/>
              </w:rPr>
            </w:pPr>
          </w:p>
        </w:tc>
        <w:tc>
          <w:tcPr>
            <w:tcW w:w="6847" w:type="dxa"/>
          </w:tcPr>
          <w:p w:rsidR="006445C8" w:rsidRPr="005F646E" w:rsidRDefault="008B237D" w:rsidP="00925B58">
            <w:pPr>
              <w:jc w:val="both"/>
              <w:rPr>
                <w:lang w:val="lt-LT"/>
              </w:rPr>
            </w:pPr>
            <w:r w:rsidRPr="008B237D">
              <w:rPr>
                <w:lang w:val="lt-LT"/>
              </w:rPr>
              <w:t>3. Abejotina, ar Projekto 140</w:t>
            </w:r>
            <w:r w:rsidRPr="008B237D">
              <w:rPr>
                <w:vertAlign w:val="superscript"/>
                <w:lang w:val="lt-LT"/>
              </w:rPr>
              <w:t>4</w:t>
            </w:r>
            <w:r w:rsidRPr="008B237D">
              <w:rPr>
                <w:lang w:val="lt-LT"/>
              </w:rPr>
              <w:t xml:space="preserve"> straipsnio 3, 4 ir 5 dalys atitinka šio straipsnio (Projekto 140</w:t>
            </w:r>
            <w:r w:rsidRPr="008B237D">
              <w:rPr>
                <w:vertAlign w:val="superscript"/>
                <w:lang w:val="lt-LT"/>
              </w:rPr>
              <w:t>4</w:t>
            </w:r>
            <w:r w:rsidRPr="008B237D">
              <w:rPr>
                <w:lang w:val="lt-LT"/>
              </w:rPr>
              <w:t xml:space="preserve"> straipsnis. E. rezidento statuso užsieniečiui suteikimas) turinį.</w:t>
            </w:r>
          </w:p>
        </w:tc>
        <w:tc>
          <w:tcPr>
            <w:tcW w:w="6521" w:type="dxa"/>
          </w:tcPr>
          <w:p w:rsidR="008B237D" w:rsidRDefault="008B237D" w:rsidP="008B237D">
            <w:pPr>
              <w:pStyle w:val="Pagrindinistekstas2"/>
              <w:spacing w:line="240" w:lineRule="auto"/>
              <w:jc w:val="both"/>
              <w:rPr>
                <w:bCs/>
                <w:szCs w:val="24"/>
              </w:rPr>
            </w:pPr>
            <w:r>
              <w:rPr>
                <w:bCs/>
                <w:szCs w:val="24"/>
              </w:rPr>
              <w:t>Neatsižvelgta.</w:t>
            </w:r>
          </w:p>
          <w:p w:rsidR="006445C8" w:rsidRPr="008B237D" w:rsidRDefault="008B237D" w:rsidP="008B237D">
            <w:pPr>
              <w:pStyle w:val="Pagrindinistekstas2"/>
              <w:spacing w:line="240" w:lineRule="auto"/>
              <w:jc w:val="both"/>
              <w:rPr>
                <w:b w:val="0"/>
                <w:bCs/>
                <w:szCs w:val="24"/>
              </w:rPr>
            </w:pPr>
            <w:r w:rsidRPr="008B237D">
              <w:rPr>
                <w:b w:val="0"/>
                <w:bCs/>
                <w:szCs w:val="24"/>
              </w:rPr>
              <w:t xml:space="preserve">Kadangi </w:t>
            </w:r>
            <w:r w:rsidRPr="008B237D">
              <w:rPr>
                <w:b w:val="0"/>
                <w:szCs w:val="24"/>
              </w:rPr>
              <w:t xml:space="preserve">elektroninės atpažinties bei elektroninio parašo kūrimo priemonės išdavimas yra e. rezidento statuso suteikimo pasekmė, manome, kad </w:t>
            </w:r>
            <w:r w:rsidRPr="008B237D">
              <w:rPr>
                <w:b w:val="0"/>
              </w:rPr>
              <w:t>140</w:t>
            </w:r>
            <w:r w:rsidRPr="008B237D">
              <w:rPr>
                <w:b w:val="0"/>
                <w:vertAlign w:val="superscript"/>
              </w:rPr>
              <w:t>4</w:t>
            </w:r>
            <w:r w:rsidRPr="008B237D">
              <w:rPr>
                <w:b w:val="0"/>
              </w:rPr>
              <w:t xml:space="preserve"> straipsnio 3, 4 ir 5 dalys patenka į šio straipsnio dalyką.</w:t>
            </w:r>
          </w:p>
        </w:tc>
      </w:tr>
      <w:tr w:rsidR="006445C8" w:rsidRPr="005F646E" w:rsidTr="006445C8">
        <w:trPr>
          <w:trHeight w:val="350"/>
        </w:trPr>
        <w:tc>
          <w:tcPr>
            <w:tcW w:w="1800" w:type="dxa"/>
          </w:tcPr>
          <w:p w:rsidR="006445C8" w:rsidRPr="005F646E" w:rsidRDefault="006445C8" w:rsidP="00AF1D20">
            <w:pPr>
              <w:rPr>
                <w:lang w:val="lt-LT"/>
              </w:rPr>
            </w:pPr>
          </w:p>
        </w:tc>
        <w:tc>
          <w:tcPr>
            <w:tcW w:w="6847" w:type="dxa"/>
          </w:tcPr>
          <w:p w:rsidR="006445C8" w:rsidRPr="005F646E" w:rsidRDefault="008B237D" w:rsidP="00925B58">
            <w:pPr>
              <w:jc w:val="both"/>
              <w:rPr>
                <w:lang w:val="lt-LT"/>
              </w:rPr>
            </w:pPr>
            <w:r w:rsidRPr="008B237D">
              <w:rPr>
                <w:lang w:val="lt-LT"/>
              </w:rPr>
              <w:t>4. Iš Projekto 140</w:t>
            </w:r>
            <w:r w:rsidRPr="008B237D">
              <w:rPr>
                <w:vertAlign w:val="superscript"/>
                <w:lang w:val="lt-LT"/>
              </w:rPr>
              <w:t>4</w:t>
            </w:r>
            <w:r w:rsidRPr="008B237D">
              <w:rPr>
                <w:lang w:val="lt-LT"/>
              </w:rPr>
              <w:t xml:space="preserve"> straipsnio 1 dalies ir kitų Projekto straipsnių nėra aišku, kas įregistruoja Užsieniečių registre e. rezidento statuso suteikimą užsieniečiui. Siūlytina įvertinti galimybę tikslinti Projektą šiuo aspektu.</w:t>
            </w:r>
          </w:p>
        </w:tc>
        <w:tc>
          <w:tcPr>
            <w:tcW w:w="6521" w:type="dxa"/>
          </w:tcPr>
          <w:p w:rsidR="008B237D" w:rsidRDefault="008B237D" w:rsidP="008B237D">
            <w:pPr>
              <w:pStyle w:val="Pagrindinistekstas2"/>
              <w:spacing w:line="240" w:lineRule="auto"/>
              <w:jc w:val="both"/>
              <w:rPr>
                <w:bCs/>
                <w:szCs w:val="24"/>
              </w:rPr>
            </w:pPr>
            <w:r>
              <w:rPr>
                <w:bCs/>
                <w:szCs w:val="24"/>
              </w:rPr>
              <w:t>Neatsižvelgta.</w:t>
            </w:r>
          </w:p>
          <w:p w:rsidR="006445C8" w:rsidRPr="005F646E" w:rsidRDefault="00435CC6" w:rsidP="00435CC6">
            <w:pPr>
              <w:pStyle w:val="Pagrindinistekstas2"/>
              <w:spacing w:line="240" w:lineRule="auto"/>
              <w:jc w:val="both"/>
              <w:rPr>
                <w:bCs/>
                <w:szCs w:val="24"/>
              </w:rPr>
            </w:pPr>
            <w:r>
              <w:rPr>
                <w:b w:val="0"/>
                <w:bCs/>
                <w:szCs w:val="24"/>
              </w:rPr>
              <w:t xml:space="preserve">Sprendimą priimtų (kas savo ruožtu temtų ir įregistravimą) Migracijos departamentas. </w:t>
            </w:r>
            <w:r w:rsidR="008B237D" w:rsidRPr="008B237D">
              <w:rPr>
                <w:b w:val="0"/>
                <w:bCs/>
                <w:szCs w:val="24"/>
              </w:rPr>
              <w:t>K</w:t>
            </w:r>
            <w:r w:rsidR="008B237D">
              <w:rPr>
                <w:b w:val="0"/>
                <w:bCs/>
                <w:szCs w:val="24"/>
              </w:rPr>
              <w:t xml:space="preserve">onkrečios procedūros bus sureguliuotos </w:t>
            </w:r>
            <w:r w:rsidR="008B237D" w:rsidRPr="00535693">
              <w:rPr>
                <w:b w:val="0"/>
              </w:rPr>
              <w:t>140</w:t>
            </w:r>
            <w:r w:rsidR="008B237D" w:rsidRPr="00535693">
              <w:rPr>
                <w:b w:val="0"/>
                <w:vertAlign w:val="superscript"/>
              </w:rPr>
              <w:t>6</w:t>
            </w:r>
            <w:r w:rsidR="008B237D" w:rsidRPr="00535693">
              <w:rPr>
                <w:b w:val="0"/>
              </w:rPr>
              <w:t xml:space="preserve"> straipsnyje nurodytame įstatyme įgyvendinančiame teisės akte. Tuo tarpu įstatyme nurodomi tik</w:t>
            </w:r>
            <w:r w:rsidR="00535693" w:rsidRPr="00535693">
              <w:rPr>
                <w:b w:val="0"/>
              </w:rPr>
              <w:t xml:space="preserve"> esminiai reikalavimai (šiuo atveju – įregistravimo faktas).</w:t>
            </w:r>
          </w:p>
        </w:tc>
      </w:tr>
      <w:tr w:rsidR="006445C8" w:rsidRPr="005F646E" w:rsidTr="00535693">
        <w:trPr>
          <w:trHeight w:val="350"/>
        </w:trPr>
        <w:tc>
          <w:tcPr>
            <w:tcW w:w="1800" w:type="dxa"/>
          </w:tcPr>
          <w:p w:rsidR="006445C8" w:rsidRPr="005F646E" w:rsidRDefault="006445C8" w:rsidP="00AF1D20">
            <w:pPr>
              <w:rPr>
                <w:lang w:val="lt-LT"/>
              </w:rPr>
            </w:pPr>
          </w:p>
        </w:tc>
        <w:tc>
          <w:tcPr>
            <w:tcW w:w="6847" w:type="dxa"/>
          </w:tcPr>
          <w:p w:rsidR="006445C8" w:rsidRPr="005F646E" w:rsidRDefault="00535693" w:rsidP="00925B58">
            <w:pPr>
              <w:jc w:val="both"/>
              <w:rPr>
                <w:lang w:val="lt-LT"/>
              </w:rPr>
            </w:pPr>
            <w:r w:rsidRPr="00535693">
              <w:rPr>
                <w:lang w:val="lt-LT"/>
              </w:rPr>
              <w:t>5. Iš Projekto 140</w:t>
            </w:r>
            <w:r w:rsidRPr="00535693">
              <w:rPr>
                <w:vertAlign w:val="superscript"/>
                <w:lang w:val="lt-LT"/>
              </w:rPr>
              <w:t>4</w:t>
            </w:r>
            <w:r w:rsidRPr="00535693">
              <w:rPr>
                <w:lang w:val="lt-LT"/>
              </w:rPr>
              <w:t xml:space="preserve"> straipsnio 4 dalies nėra aišku, kas yra laikoma „išorės paslaugų teikėjas“. Siūlome tikslinti Projektą šiuo aspektu.</w:t>
            </w:r>
          </w:p>
        </w:tc>
        <w:tc>
          <w:tcPr>
            <w:tcW w:w="6521" w:type="dxa"/>
          </w:tcPr>
          <w:p w:rsidR="006445C8" w:rsidRDefault="00535693" w:rsidP="001A451D">
            <w:pPr>
              <w:pStyle w:val="Pagrindinistekstas2"/>
              <w:spacing w:line="240" w:lineRule="auto"/>
              <w:jc w:val="both"/>
              <w:rPr>
                <w:bCs/>
                <w:szCs w:val="24"/>
              </w:rPr>
            </w:pPr>
            <w:r>
              <w:rPr>
                <w:bCs/>
                <w:szCs w:val="24"/>
              </w:rPr>
              <w:t>Neatsižvelgta.</w:t>
            </w:r>
          </w:p>
          <w:p w:rsidR="00535693" w:rsidRPr="00535693" w:rsidRDefault="00535693" w:rsidP="001A451D">
            <w:pPr>
              <w:pStyle w:val="Pagrindinistekstas2"/>
              <w:spacing w:line="240" w:lineRule="auto"/>
              <w:jc w:val="both"/>
              <w:rPr>
                <w:b w:val="0"/>
                <w:bCs/>
                <w:szCs w:val="24"/>
              </w:rPr>
            </w:pPr>
            <w:r w:rsidRPr="00535693">
              <w:rPr>
                <w:b w:val="0"/>
                <w:bCs/>
                <w:szCs w:val="24"/>
              </w:rPr>
              <w:t>„Išorės paslaugų teikėjo“ sąvoka vartojama galiojančios redakcijos įstatymo „Dėl užsieniečių teisinės padėties“ 21 straipsnio 8 ir 9 dalyse.</w:t>
            </w:r>
          </w:p>
        </w:tc>
      </w:tr>
      <w:tr w:rsidR="00535693" w:rsidRPr="005F646E" w:rsidTr="00535693">
        <w:trPr>
          <w:trHeight w:val="350"/>
        </w:trPr>
        <w:tc>
          <w:tcPr>
            <w:tcW w:w="1800" w:type="dxa"/>
          </w:tcPr>
          <w:p w:rsidR="00535693" w:rsidRPr="005F646E" w:rsidRDefault="00535693" w:rsidP="00AF1D20">
            <w:pPr>
              <w:rPr>
                <w:lang w:val="lt-LT"/>
              </w:rPr>
            </w:pPr>
          </w:p>
        </w:tc>
        <w:tc>
          <w:tcPr>
            <w:tcW w:w="6847" w:type="dxa"/>
          </w:tcPr>
          <w:p w:rsidR="00535693" w:rsidRPr="00535693" w:rsidRDefault="00535693" w:rsidP="00925B58">
            <w:pPr>
              <w:jc w:val="both"/>
              <w:rPr>
                <w:lang w:val="lt-LT"/>
              </w:rPr>
            </w:pPr>
            <w:r w:rsidRPr="00535693">
              <w:rPr>
                <w:lang w:val="lt-LT"/>
              </w:rPr>
              <w:t>6. Iš Projekto 140</w:t>
            </w:r>
            <w:r w:rsidRPr="00535693">
              <w:rPr>
                <w:vertAlign w:val="superscript"/>
                <w:lang w:val="lt-LT"/>
              </w:rPr>
              <w:t>5</w:t>
            </w:r>
            <w:r w:rsidRPr="00535693">
              <w:rPr>
                <w:lang w:val="lt-LT"/>
              </w:rPr>
              <w:t xml:space="preserve"> straipsnio 2 dalies nėra aišku, kodėl sprendimą </w:t>
            </w:r>
            <w:r w:rsidRPr="00535693">
              <w:rPr>
                <w:lang w:val="lt-LT"/>
              </w:rPr>
              <w:lastRenderedPageBreak/>
              <w:t>dėl e. rezidento statuso panaikinimo priima Migracijos departamentas, jeigu šį statusą suteikia Projekto 140</w:t>
            </w:r>
            <w:r w:rsidRPr="00535693">
              <w:rPr>
                <w:vertAlign w:val="superscript"/>
                <w:lang w:val="lt-LT"/>
              </w:rPr>
              <w:t>2</w:t>
            </w:r>
            <w:r w:rsidRPr="00535693">
              <w:rPr>
                <w:lang w:val="lt-LT"/>
              </w:rPr>
              <w:t xml:space="preserve"> straipsnio 1 dalyje nurodytos institucijos. Siūlome įvertinti poreikį tikslinti Projektą.</w:t>
            </w:r>
          </w:p>
        </w:tc>
        <w:tc>
          <w:tcPr>
            <w:tcW w:w="6521" w:type="dxa"/>
          </w:tcPr>
          <w:p w:rsidR="00535693" w:rsidRDefault="00535693" w:rsidP="00535693">
            <w:pPr>
              <w:pStyle w:val="Pagrindinistekstas2"/>
              <w:spacing w:line="240" w:lineRule="auto"/>
              <w:jc w:val="both"/>
              <w:rPr>
                <w:bCs/>
                <w:szCs w:val="24"/>
              </w:rPr>
            </w:pPr>
            <w:r>
              <w:rPr>
                <w:bCs/>
                <w:szCs w:val="24"/>
              </w:rPr>
              <w:lastRenderedPageBreak/>
              <w:t>Neatsižvelgta.</w:t>
            </w:r>
          </w:p>
          <w:p w:rsidR="00535693" w:rsidRPr="00535693" w:rsidRDefault="0096790C" w:rsidP="0096790C">
            <w:pPr>
              <w:pStyle w:val="Pagrindinistekstas2"/>
              <w:spacing w:line="240" w:lineRule="auto"/>
              <w:jc w:val="both"/>
              <w:rPr>
                <w:b w:val="0"/>
                <w:bCs/>
                <w:szCs w:val="24"/>
              </w:rPr>
            </w:pPr>
            <w:r>
              <w:rPr>
                <w:b w:val="0"/>
                <w:bCs/>
                <w:szCs w:val="24"/>
              </w:rPr>
              <w:lastRenderedPageBreak/>
              <w:t>Atsižvelgiant į Užsienio reikalų ministerijos pastabas patikslintas</w:t>
            </w:r>
            <w:r w:rsidRPr="008E2D49">
              <w:rPr>
                <w:b w:val="0"/>
                <w:szCs w:val="24"/>
              </w:rPr>
              <w:t>140</w:t>
            </w:r>
            <w:r>
              <w:rPr>
                <w:b w:val="0"/>
                <w:szCs w:val="24"/>
                <w:vertAlign w:val="superscript"/>
              </w:rPr>
              <w:t>1</w:t>
            </w:r>
            <w:r w:rsidRPr="008E2D49">
              <w:rPr>
                <w:b w:val="0"/>
                <w:szCs w:val="24"/>
              </w:rPr>
              <w:t> straipsnis</w:t>
            </w:r>
            <w:r>
              <w:rPr>
                <w:b w:val="0"/>
                <w:szCs w:val="24"/>
              </w:rPr>
              <w:t>, numatoma, kad sprendimus dėl e. rezidento statuso suteikimo priiminės tik Migracijos departamentas.</w:t>
            </w:r>
            <w:r>
              <w:rPr>
                <w:b w:val="0"/>
                <w:bCs/>
                <w:szCs w:val="24"/>
              </w:rPr>
              <w:t xml:space="preserve"> </w:t>
            </w:r>
          </w:p>
        </w:tc>
      </w:tr>
      <w:tr w:rsidR="00535693" w:rsidRPr="005F646E" w:rsidTr="00535693">
        <w:trPr>
          <w:trHeight w:val="350"/>
        </w:trPr>
        <w:tc>
          <w:tcPr>
            <w:tcW w:w="1800" w:type="dxa"/>
          </w:tcPr>
          <w:p w:rsidR="00535693" w:rsidRPr="005F646E" w:rsidRDefault="00535693" w:rsidP="00AF1D20">
            <w:pPr>
              <w:rPr>
                <w:lang w:val="lt-LT"/>
              </w:rPr>
            </w:pPr>
          </w:p>
        </w:tc>
        <w:tc>
          <w:tcPr>
            <w:tcW w:w="6847" w:type="dxa"/>
          </w:tcPr>
          <w:p w:rsidR="00535693" w:rsidRPr="00535693" w:rsidRDefault="00535693" w:rsidP="00535693">
            <w:pPr>
              <w:jc w:val="both"/>
              <w:rPr>
                <w:lang w:val="lt-LT"/>
              </w:rPr>
            </w:pPr>
            <w:r w:rsidRPr="00535693">
              <w:rPr>
                <w:lang w:val="lt-LT"/>
              </w:rPr>
              <w:t>7. Atkreiptinas dėmesys į tai, kad pagal Lietuvos Respublikos Konstitucinio Teismo ir Europos Žmogaus Teisių Teismo praktiką asmens teisės gali būti ribojamos tik įstatymu. Lietuvos Respublikos Konstitucinio Teismo 2002 m. kovo 14 d. nutarime nurodyta, kad „Pagal Konstituciją riboti žmogaus teises ir laisves galima, jeigu yra laikomasi šių sąlygų: tai daroma įstatymu; ribojimai yra būtini demokratinėje visuomenėje siekiant apsaugoti kitų asmenų teises bei laisves ir Konstitucijoje įtvirtintas vertybes, taip pat konstituciškai svarbius tikslus; ribojimais nėra paneigiama teisių ir laisvių prigimtis bei jų esmė; laikomasi konstitucinio proporcingumo principo.“</w:t>
            </w:r>
          </w:p>
          <w:p w:rsidR="00535693" w:rsidRPr="00535693" w:rsidRDefault="00535693" w:rsidP="00535693">
            <w:pPr>
              <w:jc w:val="both"/>
              <w:rPr>
                <w:lang w:val="lt-LT"/>
              </w:rPr>
            </w:pPr>
            <w:r w:rsidRPr="00535693">
              <w:rPr>
                <w:lang w:val="lt-LT"/>
              </w:rPr>
              <w:t xml:space="preserve">Pastebėtina, kad vadovaujantis Reglamento (ES) 2016/679 9 straipsnio 1 dalimi, biometriniai duomenys priskiriami specialių kategorijų asmens duomenims, kurių tvarkymą reguliuojančiai nacionalinei teisei minėtas reglamentavimas įtvirtina tam tikrus papildomus reikalavimus. Reglamento (ES) 2016/679 9 straipsnio 2 dalies g punkte numatyta, kad specialių kategorijų duomenis galima tvarkyti, jei tai yra būtina dėl svarbaus viešojo intereso priežasčių, remiantis Europos Sąjungos arba valstybės narės teise, kurie turi būti proporcingi tikslui, kurio siekiama, nepažeisti esminių teisės į duomenų apsaugą nuostatų ir kuriuose turi būti tinkamos ir konkrečios duomenų subjekto pagrindinių teisių ir interesų apsaugos priemonės. Be to, pagal Reglamento 6 straipsnio 3 dalį, tuo atveju, kai nacionalinėje teisėje įtvirtinama prievolė tvarkyti asmens duomenis, tame teisės akte privalo būti nurodomas duomenų tvarkymo tikslas, taip pat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w:t>
            </w:r>
            <w:r w:rsidRPr="00535693">
              <w:rPr>
                <w:lang w:val="lt-LT"/>
              </w:rPr>
              <w:lastRenderedPageBreak/>
              <w:t>laikotarpius ir duomenų tvarkymo operacijas bei duomenų tvarkymo procedūras, įskaitant priemones, kuriomis būtų užtikrintas teisėtas ir sąžiningas duomenų tvarkymas.</w:t>
            </w:r>
          </w:p>
          <w:p w:rsidR="00535693" w:rsidRPr="00535693" w:rsidRDefault="00535693" w:rsidP="00535693">
            <w:pPr>
              <w:jc w:val="both"/>
              <w:rPr>
                <w:lang w:val="lt-LT"/>
              </w:rPr>
            </w:pPr>
            <w:r w:rsidRPr="00535693">
              <w:rPr>
                <w:lang w:val="lt-LT"/>
              </w:rPr>
              <w:t>Projekto 140</w:t>
            </w:r>
            <w:r w:rsidRPr="00535693">
              <w:rPr>
                <w:vertAlign w:val="superscript"/>
                <w:lang w:val="lt-LT"/>
              </w:rPr>
              <w:t>6</w:t>
            </w:r>
            <w:r w:rsidRPr="00535693">
              <w:rPr>
                <w:lang w:val="lt-LT"/>
              </w:rPr>
              <w:t xml:space="preserve"> straipsnyje nustatyta, jog e. rezidento statuso suteikimo, panaikinimo, elektroninės atpažinties bei elektroninio parašo kūrimo priemonės išdavimo, išorės paslaugų teikėjo pasirinkimo tvarka bus nustatyta vidaus reikalų ministrui suderinus su užsienio reikalų ministru. Tuo pačiu aiškinamojo rašto 4 punkte nustatyta, jog Konsulinio mokesčio įstatymo projektas ir Konsulinio statuto įstatymo projektas yra lydimieji įstatymų projektai, kuriuose atitinkamai apibrėžiamas konsulinio mokesčio objektas ir konsulinės funkcijos ryšium su e. rezidento statuso suteikimu.</w:t>
            </w:r>
          </w:p>
          <w:p w:rsidR="00535693" w:rsidRPr="00535693" w:rsidRDefault="00535693" w:rsidP="00535693">
            <w:pPr>
              <w:jc w:val="both"/>
              <w:rPr>
                <w:lang w:val="lt-LT"/>
              </w:rPr>
            </w:pPr>
            <w:r w:rsidRPr="00535693">
              <w:rPr>
                <w:lang w:val="lt-LT"/>
              </w:rPr>
              <w:t>Atsižvelgiant į tai, manytina, kad detalus mechanizmas dėl užsieniečių turinčių interesų Lietuvos Respublikoje biometrinių duomenų paėmimo turėtų būti reglamentuotas nustatytoje vidaus reikalų ministrui suderintoje su užsienio reikalų ministru tvarkoje ir (ar) Konsulinio statuto įstatyme, taip pat šiuose teisės aktuose turi būti įtvirtintos ir kitos konkrečios duomenų subjekto pagrindinių teisių ir interesų apsaugos priemonės.</w:t>
            </w:r>
          </w:p>
        </w:tc>
        <w:tc>
          <w:tcPr>
            <w:tcW w:w="6521" w:type="dxa"/>
          </w:tcPr>
          <w:p w:rsidR="00535693" w:rsidRDefault="00535693" w:rsidP="00535693">
            <w:pPr>
              <w:pStyle w:val="Pagrindinistekstas2"/>
              <w:spacing w:line="240" w:lineRule="auto"/>
              <w:jc w:val="both"/>
              <w:rPr>
                <w:bCs/>
                <w:szCs w:val="24"/>
              </w:rPr>
            </w:pPr>
            <w:r>
              <w:rPr>
                <w:bCs/>
                <w:szCs w:val="24"/>
              </w:rPr>
              <w:lastRenderedPageBreak/>
              <w:t>Atsižvelgta</w:t>
            </w:r>
            <w:r w:rsidR="00A131C2">
              <w:rPr>
                <w:bCs/>
                <w:szCs w:val="24"/>
              </w:rPr>
              <w:t xml:space="preserve"> iš dalies</w:t>
            </w:r>
            <w:r>
              <w:rPr>
                <w:bCs/>
                <w:szCs w:val="24"/>
              </w:rPr>
              <w:t>.</w:t>
            </w:r>
          </w:p>
          <w:p w:rsidR="00535693" w:rsidRPr="00F63BFA" w:rsidRDefault="00535693" w:rsidP="00535693">
            <w:pPr>
              <w:pStyle w:val="Pagrindinistekstas2"/>
              <w:spacing w:line="240" w:lineRule="auto"/>
              <w:jc w:val="both"/>
              <w:rPr>
                <w:b w:val="0"/>
              </w:rPr>
            </w:pPr>
            <w:r w:rsidRPr="00535693">
              <w:rPr>
                <w:b w:val="0"/>
                <w:bCs/>
                <w:szCs w:val="24"/>
              </w:rPr>
              <w:t>B</w:t>
            </w:r>
            <w:r w:rsidRPr="00535693">
              <w:rPr>
                <w:b w:val="0"/>
              </w:rPr>
              <w:t>iometrinių duomenų paėmimo procedūros bei kiti su duomenų apsauga susiję klausimai bus reglamentuoti 140</w:t>
            </w:r>
            <w:r w:rsidRPr="00535693">
              <w:rPr>
                <w:b w:val="0"/>
                <w:vertAlign w:val="superscript"/>
              </w:rPr>
              <w:t>6</w:t>
            </w:r>
            <w:r w:rsidRPr="00535693">
              <w:rPr>
                <w:b w:val="0"/>
              </w:rPr>
              <w:t xml:space="preserve"> straipsnyje nurodytoje tvarkoje.</w:t>
            </w:r>
          </w:p>
        </w:tc>
      </w:tr>
    </w:tbl>
    <w:p w:rsidR="00FC4ACE" w:rsidRDefault="00FC4ACE" w:rsidP="001F7C2B">
      <w:pPr>
        <w:pStyle w:val="Porat"/>
        <w:tabs>
          <w:tab w:val="clear" w:pos="4153"/>
          <w:tab w:val="clear" w:pos="8306"/>
        </w:tabs>
        <w:jc w:val="center"/>
        <w:rPr>
          <w:sz w:val="22"/>
          <w:szCs w:val="22"/>
        </w:rPr>
      </w:pPr>
    </w:p>
    <w:p w:rsidR="00CA431B" w:rsidRPr="00FC4ACE" w:rsidRDefault="001F7C2B" w:rsidP="001F7C2B">
      <w:pPr>
        <w:pStyle w:val="Porat"/>
        <w:tabs>
          <w:tab w:val="clear" w:pos="4153"/>
          <w:tab w:val="clear" w:pos="8306"/>
        </w:tabs>
        <w:jc w:val="center"/>
        <w:rPr>
          <w:sz w:val="22"/>
          <w:szCs w:val="22"/>
        </w:rPr>
      </w:pPr>
      <w:r w:rsidRPr="00FC4ACE">
        <w:rPr>
          <w:sz w:val="22"/>
          <w:szCs w:val="22"/>
        </w:rPr>
        <w:t>_____________________________</w:t>
      </w:r>
    </w:p>
    <w:sectPr w:rsidR="00CA431B" w:rsidRPr="00FC4ACE" w:rsidSect="00674C5C">
      <w:headerReference w:type="even" r:id="rId9"/>
      <w:headerReference w:type="default" r:id="rId10"/>
      <w:pgSz w:w="16838" w:h="11906" w:orient="landscape" w:code="9"/>
      <w:pgMar w:top="851" w:right="851"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B1" w:rsidRDefault="001131B1">
      <w:r>
        <w:separator/>
      </w:r>
    </w:p>
  </w:endnote>
  <w:endnote w:type="continuationSeparator" w:id="0">
    <w:p w:rsidR="001131B1" w:rsidRDefault="0011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B1" w:rsidRDefault="001131B1">
      <w:r>
        <w:separator/>
      </w:r>
    </w:p>
  </w:footnote>
  <w:footnote w:type="continuationSeparator" w:id="0">
    <w:p w:rsidR="001131B1" w:rsidRDefault="0011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EFF" w:rsidRDefault="007C6E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C6EFF" w:rsidRDefault="007C6E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EFF" w:rsidRDefault="007C6E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4C5C">
      <w:rPr>
        <w:rStyle w:val="Puslapionumeris"/>
        <w:noProof/>
      </w:rPr>
      <w:t>16</w:t>
    </w:r>
    <w:r>
      <w:rPr>
        <w:rStyle w:val="Puslapionumeris"/>
      </w:rPr>
      <w:fldChar w:fldCharType="end"/>
    </w:r>
  </w:p>
  <w:p w:rsidR="007C6EFF" w:rsidRDefault="007C6E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B82"/>
    <w:multiLevelType w:val="hybridMultilevel"/>
    <w:tmpl w:val="B9B86140"/>
    <w:lvl w:ilvl="0" w:tplc="70F631C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
    <w:nsid w:val="05163E74"/>
    <w:multiLevelType w:val="hybridMultilevel"/>
    <w:tmpl w:val="7FB82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8E23A2"/>
    <w:multiLevelType w:val="hybridMultilevel"/>
    <w:tmpl w:val="5A6E9CFE"/>
    <w:lvl w:ilvl="0" w:tplc="628C1344">
      <w:start w:val="1"/>
      <w:numFmt w:val="decimal"/>
      <w:lvlText w:val="%1."/>
      <w:lvlJc w:val="left"/>
      <w:pPr>
        <w:ind w:left="960" w:hanging="360"/>
      </w:pPr>
      <w:rPr>
        <w:sz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nsid w:val="6F240AD4"/>
    <w:multiLevelType w:val="hybridMultilevel"/>
    <w:tmpl w:val="43207E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76B84162"/>
    <w:multiLevelType w:val="hybridMultilevel"/>
    <w:tmpl w:val="E5A47C36"/>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1AF"/>
    <w:rsid w:val="000075C8"/>
    <w:rsid w:val="0000763C"/>
    <w:rsid w:val="000155FE"/>
    <w:rsid w:val="000217C1"/>
    <w:rsid w:val="00060A7A"/>
    <w:rsid w:val="00064F16"/>
    <w:rsid w:val="0006706F"/>
    <w:rsid w:val="00076868"/>
    <w:rsid w:val="00085C7A"/>
    <w:rsid w:val="00095D23"/>
    <w:rsid w:val="000972B1"/>
    <w:rsid w:val="000C1715"/>
    <w:rsid w:val="000C50E7"/>
    <w:rsid w:val="000C71AF"/>
    <w:rsid w:val="000C799C"/>
    <w:rsid w:val="000E12F1"/>
    <w:rsid w:val="000E5EC7"/>
    <w:rsid w:val="000F0398"/>
    <w:rsid w:val="000F152B"/>
    <w:rsid w:val="000F3334"/>
    <w:rsid w:val="00106A19"/>
    <w:rsid w:val="001131B1"/>
    <w:rsid w:val="00114B73"/>
    <w:rsid w:val="001252A2"/>
    <w:rsid w:val="00134709"/>
    <w:rsid w:val="00135DCF"/>
    <w:rsid w:val="00137E0E"/>
    <w:rsid w:val="00150269"/>
    <w:rsid w:val="00174A92"/>
    <w:rsid w:val="00175DFE"/>
    <w:rsid w:val="00181951"/>
    <w:rsid w:val="00181C4D"/>
    <w:rsid w:val="00184582"/>
    <w:rsid w:val="001861E7"/>
    <w:rsid w:val="00194E20"/>
    <w:rsid w:val="001A37A5"/>
    <w:rsid w:val="001A451D"/>
    <w:rsid w:val="001A5436"/>
    <w:rsid w:val="001A56B6"/>
    <w:rsid w:val="001A6255"/>
    <w:rsid w:val="001B1502"/>
    <w:rsid w:val="001B2F7B"/>
    <w:rsid w:val="001B38C7"/>
    <w:rsid w:val="001B48BC"/>
    <w:rsid w:val="001B6A0B"/>
    <w:rsid w:val="001F02C2"/>
    <w:rsid w:val="001F7C2B"/>
    <w:rsid w:val="00226282"/>
    <w:rsid w:val="00244987"/>
    <w:rsid w:val="00245E64"/>
    <w:rsid w:val="00252DA0"/>
    <w:rsid w:val="0025775A"/>
    <w:rsid w:val="00262678"/>
    <w:rsid w:val="00263D32"/>
    <w:rsid w:val="00272E3B"/>
    <w:rsid w:val="00275F11"/>
    <w:rsid w:val="00276046"/>
    <w:rsid w:val="0028607C"/>
    <w:rsid w:val="00296BBD"/>
    <w:rsid w:val="002A688E"/>
    <w:rsid w:val="002A6E84"/>
    <w:rsid w:val="002B19F6"/>
    <w:rsid w:val="002B3352"/>
    <w:rsid w:val="002C2960"/>
    <w:rsid w:val="002D39BD"/>
    <w:rsid w:val="002D7152"/>
    <w:rsid w:val="002E19D0"/>
    <w:rsid w:val="002E2C80"/>
    <w:rsid w:val="002E2F88"/>
    <w:rsid w:val="002E4337"/>
    <w:rsid w:val="002E57BC"/>
    <w:rsid w:val="002F57A4"/>
    <w:rsid w:val="002F65FB"/>
    <w:rsid w:val="0030013A"/>
    <w:rsid w:val="00300392"/>
    <w:rsid w:val="0030447B"/>
    <w:rsid w:val="003161FE"/>
    <w:rsid w:val="003208FA"/>
    <w:rsid w:val="003210AC"/>
    <w:rsid w:val="00323D22"/>
    <w:rsid w:val="003330A5"/>
    <w:rsid w:val="003348CB"/>
    <w:rsid w:val="00341348"/>
    <w:rsid w:val="00342410"/>
    <w:rsid w:val="003424D9"/>
    <w:rsid w:val="00344229"/>
    <w:rsid w:val="00354931"/>
    <w:rsid w:val="00354FE2"/>
    <w:rsid w:val="003655D5"/>
    <w:rsid w:val="003742D3"/>
    <w:rsid w:val="00375317"/>
    <w:rsid w:val="00376183"/>
    <w:rsid w:val="00377873"/>
    <w:rsid w:val="00382A84"/>
    <w:rsid w:val="003843D5"/>
    <w:rsid w:val="0039020E"/>
    <w:rsid w:val="003923B6"/>
    <w:rsid w:val="003955D7"/>
    <w:rsid w:val="00397358"/>
    <w:rsid w:val="003A0F5F"/>
    <w:rsid w:val="003A30A2"/>
    <w:rsid w:val="003B1A25"/>
    <w:rsid w:val="003C5170"/>
    <w:rsid w:val="003D4520"/>
    <w:rsid w:val="003D51A2"/>
    <w:rsid w:val="003E7F11"/>
    <w:rsid w:val="00402E0F"/>
    <w:rsid w:val="00407CF4"/>
    <w:rsid w:val="00410092"/>
    <w:rsid w:val="00410DBA"/>
    <w:rsid w:val="00417B52"/>
    <w:rsid w:val="00417C4B"/>
    <w:rsid w:val="00433534"/>
    <w:rsid w:val="00435CC6"/>
    <w:rsid w:val="004371AF"/>
    <w:rsid w:val="004374CF"/>
    <w:rsid w:val="00437D23"/>
    <w:rsid w:val="004423A3"/>
    <w:rsid w:val="00447E78"/>
    <w:rsid w:val="004505BC"/>
    <w:rsid w:val="00452AC8"/>
    <w:rsid w:val="00454FF8"/>
    <w:rsid w:val="00455C71"/>
    <w:rsid w:val="00457E12"/>
    <w:rsid w:val="00457E89"/>
    <w:rsid w:val="00464B96"/>
    <w:rsid w:val="00470176"/>
    <w:rsid w:val="00476E77"/>
    <w:rsid w:val="00477063"/>
    <w:rsid w:val="004A0B8A"/>
    <w:rsid w:val="004A1490"/>
    <w:rsid w:val="004A1F41"/>
    <w:rsid w:val="004A72D5"/>
    <w:rsid w:val="004B3056"/>
    <w:rsid w:val="004B5ABA"/>
    <w:rsid w:val="004B7234"/>
    <w:rsid w:val="004B761F"/>
    <w:rsid w:val="004C0388"/>
    <w:rsid w:val="004D2C8B"/>
    <w:rsid w:val="004D6270"/>
    <w:rsid w:val="004D7D9D"/>
    <w:rsid w:val="004E08A7"/>
    <w:rsid w:val="004E700E"/>
    <w:rsid w:val="004F12EE"/>
    <w:rsid w:val="004F61E3"/>
    <w:rsid w:val="00501434"/>
    <w:rsid w:val="005037D4"/>
    <w:rsid w:val="00503A02"/>
    <w:rsid w:val="00503C58"/>
    <w:rsid w:val="00505511"/>
    <w:rsid w:val="005074D8"/>
    <w:rsid w:val="005115D2"/>
    <w:rsid w:val="00513588"/>
    <w:rsid w:val="00521534"/>
    <w:rsid w:val="00522B3F"/>
    <w:rsid w:val="005234E3"/>
    <w:rsid w:val="00527B2D"/>
    <w:rsid w:val="00532096"/>
    <w:rsid w:val="0053240C"/>
    <w:rsid w:val="00534E6B"/>
    <w:rsid w:val="00535693"/>
    <w:rsid w:val="00536A5C"/>
    <w:rsid w:val="00541442"/>
    <w:rsid w:val="00542262"/>
    <w:rsid w:val="005507FA"/>
    <w:rsid w:val="00566849"/>
    <w:rsid w:val="00567914"/>
    <w:rsid w:val="00567C16"/>
    <w:rsid w:val="00570698"/>
    <w:rsid w:val="005709B7"/>
    <w:rsid w:val="00581897"/>
    <w:rsid w:val="00581E4F"/>
    <w:rsid w:val="005843B2"/>
    <w:rsid w:val="0058694C"/>
    <w:rsid w:val="0059307E"/>
    <w:rsid w:val="00594836"/>
    <w:rsid w:val="00595C47"/>
    <w:rsid w:val="00596129"/>
    <w:rsid w:val="005A0BB6"/>
    <w:rsid w:val="005F2899"/>
    <w:rsid w:val="005F646E"/>
    <w:rsid w:val="006020F4"/>
    <w:rsid w:val="00605717"/>
    <w:rsid w:val="0061178D"/>
    <w:rsid w:val="0062422E"/>
    <w:rsid w:val="00633235"/>
    <w:rsid w:val="0064087E"/>
    <w:rsid w:val="0064245D"/>
    <w:rsid w:val="006445C8"/>
    <w:rsid w:val="0065293D"/>
    <w:rsid w:val="00654B61"/>
    <w:rsid w:val="00656841"/>
    <w:rsid w:val="0065745B"/>
    <w:rsid w:val="00666383"/>
    <w:rsid w:val="0066697D"/>
    <w:rsid w:val="006669FB"/>
    <w:rsid w:val="00666B4E"/>
    <w:rsid w:val="00666BBC"/>
    <w:rsid w:val="006715A3"/>
    <w:rsid w:val="00671608"/>
    <w:rsid w:val="006721E0"/>
    <w:rsid w:val="00674C5C"/>
    <w:rsid w:val="00697DE3"/>
    <w:rsid w:val="006A4148"/>
    <w:rsid w:val="006A6354"/>
    <w:rsid w:val="006B55DE"/>
    <w:rsid w:val="006C046D"/>
    <w:rsid w:val="006C21DA"/>
    <w:rsid w:val="006C4C56"/>
    <w:rsid w:val="006C56EF"/>
    <w:rsid w:val="006D1D8D"/>
    <w:rsid w:val="00700CE5"/>
    <w:rsid w:val="00702A07"/>
    <w:rsid w:val="00705EE0"/>
    <w:rsid w:val="00710F8D"/>
    <w:rsid w:val="007154F6"/>
    <w:rsid w:val="00716476"/>
    <w:rsid w:val="007338CE"/>
    <w:rsid w:val="00733E8C"/>
    <w:rsid w:val="007358B4"/>
    <w:rsid w:val="007452AA"/>
    <w:rsid w:val="00756484"/>
    <w:rsid w:val="00761E11"/>
    <w:rsid w:val="00763EF3"/>
    <w:rsid w:val="0076669C"/>
    <w:rsid w:val="007739CA"/>
    <w:rsid w:val="00780119"/>
    <w:rsid w:val="00783385"/>
    <w:rsid w:val="007869B3"/>
    <w:rsid w:val="00791B33"/>
    <w:rsid w:val="00795413"/>
    <w:rsid w:val="00795E50"/>
    <w:rsid w:val="00797488"/>
    <w:rsid w:val="007B63BE"/>
    <w:rsid w:val="007C5E9E"/>
    <w:rsid w:val="007C6EFF"/>
    <w:rsid w:val="007C7D39"/>
    <w:rsid w:val="007E6C06"/>
    <w:rsid w:val="007F62D4"/>
    <w:rsid w:val="00800B4C"/>
    <w:rsid w:val="00803175"/>
    <w:rsid w:val="008116AA"/>
    <w:rsid w:val="00813E6F"/>
    <w:rsid w:val="00822A91"/>
    <w:rsid w:val="008238EB"/>
    <w:rsid w:val="008332DB"/>
    <w:rsid w:val="00833F70"/>
    <w:rsid w:val="0083549B"/>
    <w:rsid w:val="00853FE5"/>
    <w:rsid w:val="00854653"/>
    <w:rsid w:val="00862244"/>
    <w:rsid w:val="00864A06"/>
    <w:rsid w:val="00865C9B"/>
    <w:rsid w:val="00866A24"/>
    <w:rsid w:val="00870354"/>
    <w:rsid w:val="00872927"/>
    <w:rsid w:val="00872E32"/>
    <w:rsid w:val="0088200C"/>
    <w:rsid w:val="00892498"/>
    <w:rsid w:val="0089293F"/>
    <w:rsid w:val="0089366A"/>
    <w:rsid w:val="00895DA2"/>
    <w:rsid w:val="008A5846"/>
    <w:rsid w:val="008B237D"/>
    <w:rsid w:val="008B7376"/>
    <w:rsid w:val="008D278D"/>
    <w:rsid w:val="008D4728"/>
    <w:rsid w:val="008D499B"/>
    <w:rsid w:val="008D5D0C"/>
    <w:rsid w:val="008E2D49"/>
    <w:rsid w:val="008E4C97"/>
    <w:rsid w:val="008F0762"/>
    <w:rsid w:val="008F3D4E"/>
    <w:rsid w:val="00906F30"/>
    <w:rsid w:val="00912272"/>
    <w:rsid w:val="00912778"/>
    <w:rsid w:val="00914BE9"/>
    <w:rsid w:val="009216F5"/>
    <w:rsid w:val="00923880"/>
    <w:rsid w:val="00925B58"/>
    <w:rsid w:val="009324A8"/>
    <w:rsid w:val="0093450B"/>
    <w:rsid w:val="00935611"/>
    <w:rsid w:val="00935615"/>
    <w:rsid w:val="009356F3"/>
    <w:rsid w:val="00935738"/>
    <w:rsid w:val="0094515E"/>
    <w:rsid w:val="00950302"/>
    <w:rsid w:val="0095708C"/>
    <w:rsid w:val="00964A6D"/>
    <w:rsid w:val="0096790C"/>
    <w:rsid w:val="009744BC"/>
    <w:rsid w:val="00976212"/>
    <w:rsid w:val="00986A35"/>
    <w:rsid w:val="00986B6B"/>
    <w:rsid w:val="00990A35"/>
    <w:rsid w:val="00990C9F"/>
    <w:rsid w:val="009A1BD7"/>
    <w:rsid w:val="009A4884"/>
    <w:rsid w:val="009B7EB6"/>
    <w:rsid w:val="009D2CE0"/>
    <w:rsid w:val="009E2566"/>
    <w:rsid w:val="009F064E"/>
    <w:rsid w:val="00A0255E"/>
    <w:rsid w:val="00A03A43"/>
    <w:rsid w:val="00A131C2"/>
    <w:rsid w:val="00A23932"/>
    <w:rsid w:val="00A2734F"/>
    <w:rsid w:val="00A50D72"/>
    <w:rsid w:val="00A66199"/>
    <w:rsid w:val="00A8070B"/>
    <w:rsid w:val="00A863B6"/>
    <w:rsid w:val="00A94AC7"/>
    <w:rsid w:val="00AA4F6C"/>
    <w:rsid w:val="00AA7BAA"/>
    <w:rsid w:val="00AB01AA"/>
    <w:rsid w:val="00AB6FF2"/>
    <w:rsid w:val="00AC2D61"/>
    <w:rsid w:val="00AC4D11"/>
    <w:rsid w:val="00AD3D1C"/>
    <w:rsid w:val="00AD67DF"/>
    <w:rsid w:val="00AE71A1"/>
    <w:rsid w:val="00AF1D20"/>
    <w:rsid w:val="00AF52F1"/>
    <w:rsid w:val="00AF6938"/>
    <w:rsid w:val="00B01FB2"/>
    <w:rsid w:val="00B130CF"/>
    <w:rsid w:val="00B230EE"/>
    <w:rsid w:val="00B30B34"/>
    <w:rsid w:val="00B321D1"/>
    <w:rsid w:val="00B4346C"/>
    <w:rsid w:val="00B43F27"/>
    <w:rsid w:val="00B4433C"/>
    <w:rsid w:val="00B4487F"/>
    <w:rsid w:val="00B47E3C"/>
    <w:rsid w:val="00B47FE6"/>
    <w:rsid w:val="00B63482"/>
    <w:rsid w:val="00B67436"/>
    <w:rsid w:val="00B74910"/>
    <w:rsid w:val="00B821A1"/>
    <w:rsid w:val="00B87E48"/>
    <w:rsid w:val="00B90E18"/>
    <w:rsid w:val="00BA0220"/>
    <w:rsid w:val="00BA5D2D"/>
    <w:rsid w:val="00BA616B"/>
    <w:rsid w:val="00BB29D2"/>
    <w:rsid w:val="00BB335E"/>
    <w:rsid w:val="00BB4B9B"/>
    <w:rsid w:val="00BB74C4"/>
    <w:rsid w:val="00BC2002"/>
    <w:rsid w:val="00BC2734"/>
    <w:rsid w:val="00BC3E7E"/>
    <w:rsid w:val="00BC6140"/>
    <w:rsid w:val="00BC7F9E"/>
    <w:rsid w:val="00BD3A3A"/>
    <w:rsid w:val="00BE15E3"/>
    <w:rsid w:val="00BE2A48"/>
    <w:rsid w:val="00BE43B7"/>
    <w:rsid w:val="00BF12C8"/>
    <w:rsid w:val="00C00659"/>
    <w:rsid w:val="00C00C8F"/>
    <w:rsid w:val="00C016F0"/>
    <w:rsid w:val="00C023CB"/>
    <w:rsid w:val="00C04E2D"/>
    <w:rsid w:val="00C17F1D"/>
    <w:rsid w:val="00C2024A"/>
    <w:rsid w:val="00C21E5C"/>
    <w:rsid w:val="00C3313C"/>
    <w:rsid w:val="00C37726"/>
    <w:rsid w:val="00C45D06"/>
    <w:rsid w:val="00C460F0"/>
    <w:rsid w:val="00C50703"/>
    <w:rsid w:val="00C615AE"/>
    <w:rsid w:val="00C6209B"/>
    <w:rsid w:val="00C74F78"/>
    <w:rsid w:val="00C80A62"/>
    <w:rsid w:val="00C84430"/>
    <w:rsid w:val="00C86393"/>
    <w:rsid w:val="00C875C2"/>
    <w:rsid w:val="00C91CEA"/>
    <w:rsid w:val="00C979D2"/>
    <w:rsid w:val="00CA431B"/>
    <w:rsid w:val="00CA4A9A"/>
    <w:rsid w:val="00CB029E"/>
    <w:rsid w:val="00CB6981"/>
    <w:rsid w:val="00CD78B5"/>
    <w:rsid w:val="00CE0EBC"/>
    <w:rsid w:val="00CE2329"/>
    <w:rsid w:val="00CF02DB"/>
    <w:rsid w:val="00CF3B22"/>
    <w:rsid w:val="00CF5D54"/>
    <w:rsid w:val="00CF7F25"/>
    <w:rsid w:val="00D027EC"/>
    <w:rsid w:val="00D03A25"/>
    <w:rsid w:val="00D127DE"/>
    <w:rsid w:val="00D20A8B"/>
    <w:rsid w:val="00D21483"/>
    <w:rsid w:val="00D22E2E"/>
    <w:rsid w:val="00D3352D"/>
    <w:rsid w:val="00D3557B"/>
    <w:rsid w:val="00D42B49"/>
    <w:rsid w:val="00D432CF"/>
    <w:rsid w:val="00D45011"/>
    <w:rsid w:val="00D4525B"/>
    <w:rsid w:val="00D469D3"/>
    <w:rsid w:val="00D61D18"/>
    <w:rsid w:val="00D65B97"/>
    <w:rsid w:val="00D76320"/>
    <w:rsid w:val="00D915D5"/>
    <w:rsid w:val="00D91938"/>
    <w:rsid w:val="00DA594D"/>
    <w:rsid w:val="00DA5C24"/>
    <w:rsid w:val="00DA6C14"/>
    <w:rsid w:val="00DA7970"/>
    <w:rsid w:val="00DA7E25"/>
    <w:rsid w:val="00DB5702"/>
    <w:rsid w:val="00DB5792"/>
    <w:rsid w:val="00DB707D"/>
    <w:rsid w:val="00DC1575"/>
    <w:rsid w:val="00DC6321"/>
    <w:rsid w:val="00DD18EF"/>
    <w:rsid w:val="00DE0872"/>
    <w:rsid w:val="00DE3BEA"/>
    <w:rsid w:val="00DE5E45"/>
    <w:rsid w:val="00DF4DAE"/>
    <w:rsid w:val="00E02EA5"/>
    <w:rsid w:val="00E15B6A"/>
    <w:rsid w:val="00E17388"/>
    <w:rsid w:val="00E30783"/>
    <w:rsid w:val="00E3572B"/>
    <w:rsid w:val="00E3639D"/>
    <w:rsid w:val="00E42C48"/>
    <w:rsid w:val="00E469A6"/>
    <w:rsid w:val="00E56095"/>
    <w:rsid w:val="00E56D3A"/>
    <w:rsid w:val="00E66D36"/>
    <w:rsid w:val="00E74BE7"/>
    <w:rsid w:val="00E76CCB"/>
    <w:rsid w:val="00E86A8E"/>
    <w:rsid w:val="00E94227"/>
    <w:rsid w:val="00EA3946"/>
    <w:rsid w:val="00EB136C"/>
    <w:rsid w:val="00EB5D33"/>
    <w:rsid w:val="00EB610D"/>
    <w:rsid w:val="00EC3671"/>
    <w:rsid w:val="00ED16DB"/>
    <w:rsid w:val="00ED61C9"/>
    <w:rsid w:val="00EF6334"/>
    <w:rsid w:val="00F00D64"/>
    <w:rsid w:val="00F07104"/>
    <w:rsid w:val="00F2190E"/>
    <w:rsid w:val="00F2234E"/>
    <w:rsid w:val="00F40308"/>
    <w:rsid w:val="00F44E2E"/>
    <w:rsid w:val="00F540A4"/>
    <w:rsid w:val="00F549B2"/>
    <w:rsid w:val="00F60D7B"/>
    <w:rsid w:val="00F6166D"/>
    <w:rsid w:val="00F63BFA"/>
    <w:rsid w:val="00F65E93"/>
    <w:rsid w:val="00F66632"/>
    <w:rsid w:val="00F842DF"/>
    <w:rsid w:val="00F874FD"/>
    <w:rsid w:val="00F91EB8"/>
    <w:rsid w:val="00F95EA1"/>
    <w:rsid w:val="00F961D9"/>
    <w:rsid w:val="00FB5B24"/>
    <w:rsid w:val="00FC4ACE"/>
    <w:rsid w:val="00FD393F"/>
    <w:rsid w:val="00FE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rPr>
      <w:szCs w:val="20"/>
      <w:lang w:val="lt-LT"/>
    </w:rPr>
  </w:style>
  <w:style w:type="paragraph" w:styleId="Antrats">
    <w:name w:val="header"/>
    <w:basedOn w:val="prastasis"/>
    <w:pPr>
      <w:tabs>
        <w:tab w:val="center" w:pos="4153"/>
        <w:tab w:val="right" w:pos="8306"/>
      </w:tabs>
    </w:pPr>
    <w:rPr>
      <w:szCs w:val="20"/>
      <w:lang w:val="lt-LT"/>
    </w:rPr>
  </w:style>
  <w:style w:type="character" w:styleId="Puslapionumeris">
    <w:name w:val="page number"/>
    <w:basedOn w:val="Numatytasispastraiposriftas"/>
  </w:style>
  <w:style w:type="paragraph" w:styleId="Pagrindinistekstas2">
    <w:name w:val="Body Text 2"/>
    <w:basedOn w:val="prastasis"/>
    <w:link w:val="Pagrindinistekstas2Diagrama"/>
    <w:pPr>
      <w:suppressAutoHyphens/>
      <w:spacing w:line="360" w:lineRule="auto"/>
      <w:jc w:val="center"/>
    </w:pPr>
    <w:rPr>
      <w:b/>
      <w:szCs w:val="20"/>
      <w:lang w:val="lt-LT" w:eastAsia="ar-SA"/>
    </w:rPr>
  </w:style>
  <w:style w:type="paragraph" w:styleId="Pagrindinistekstas">
    <w:name w:val="Body Text"/>
    <w:basedOn w:val="prastasis"/>
    <w:pPr>
      <w:jc w:val="both"/>
    </w:pPr>
    <w:rPr>
      <w:color w:val="FF6600"/>
      <w:lang w:val="lt-LT"/>
    </w:rPr>
  </w:style>
  <w:style w:type="paragraph" w:customStyle="1" w:styleId="statymopavad">
    <w:name w:val="statymopavad"/>
    <w:basedOn w:val="prastasis"/>
    <w:pPr>
      <w:spacing w:before="100" w:beforeAutospacing="1" w:after="100" w:afterAutospacing="1"/>
    </w:pPr>
    <w:rPr>
      <w:rFonts w:ascii="Arial Unicode MS" w:eastAsia="Arial Unicode MS" w:hAnsi="Arial Unicode MS" w:cs="Arial Unicode MS"/>
    </w:rPr>
  </w:style>
  <w:style w:type="paragraph" w:styleId="Debesliotekstas">
    <w:name w:val="Balloon Text"/>
    <w:basedOn w:val="prastasis"/>
    <w:semiHidden/>
    <w:rPr>
      <w:rFonts w:ascii="Tahoma" w:hAnsi="Tahoma" w:cs="Tahoma"/>
      <w:sz w:val="16"/>
      <w:szCs w:val="16"/>
    </w:rPr>
  </w:style>
  <w:style w:type="character" w:styleId="Komentaronuoroda">
    <w:name w:val="annotation reference"/>
    <w:basedOn w:val="Numatytasispastraiposriftas"/>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customStyle="1" w:styleId="Preformatted">
    <w:name w:val="Preformatted"/>
    <w:basedOn w:val="prastasis"/>
    <w:rsid w:val="001F7C2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Pataisymai">
    <w:name w:val="Revision"/>
    <w:hidden/>
    <w:uiPriority w:val="99"/>
    <w:semiHidden/>
    <w:rsid w:val="0083549B"/>
    <w:rPr>
      <w:sz w:val="24"/>
      <w:szCs w:val="24"/>
      <w:lang w:val="en-GB"/>
    </w:rPr>
  </w:style>
  <w:style w:type="paragraph" w:styleId="Pagrindiniotekstotrauka">
    <w:name w:val="Body Text Indent"/>
    <w:basedOn w:val="prastasis"/>
    <w:link w:val="PagrindiniotekstotraukaDiagrama"/>
    <w:rsid w:val="00D3352D"/>
    <w:pPr>
      <w:spacing w:after="120"/>
      <w:ind w:left="283"/>
    </w:pPr>
  </w:style>
  <w:style w:type="character" w:customStyle="1" w:styleId="PagrindiniotekstotraukaDiagrama">
    <w:name w:val="Pagrindinio teksto įtrauka Diagrama"/>
    <w:basedOn w:val="Numatytasispastraiposriftas"/>
    <w:link w:val="Pagrindiniotekstotrauka"/>
    <w:rsid w:val="00D3352D"/>
    <w:rPr>
      <w:sz w:val="24"/>
      <w:szCs w:val="24"/>
      <w:lang w:val="en-GB"/>
    </w:rPr>
  </w:style>
  <w:style w:type="character" w:customStyle="1" w:styleId="PoratDiagrama">
    <w:name w:val="Poraštė Diagrama"/>
    <w:basedOn w:val="Numatytasispastraiposriftas"/>
    <w:link w:val="Porat"/>
    <w:uiPriority w:val="99"/>
    <w:rsid w:val="007C5E9E"/>
    <w:rPr>
      <w:sz w:val="24"/>
      <w:lang w:val="lt-LT"/>
    </w:rPr>
  </w:style>
  <w:style w:type="paragraph" w:styleId="Puslapioinaostekstas">
    <w:name w:val="footnote text"/>
    <w:basedOn w:val="prastasis"/>
    <w:link w:val="PuslapioinaostekstasDiagrama"/>
    <w:rsid w:val="00B230EE"/>
    <w:rPr>
      <w:sz w:val="20"/>
      <w:szCs w:val="20"/>
    </w:rPr>
  </w:style>
  <w:style w:type="character" w:customStyle="1" w:styleId="PuslapioinaostekstasDiagrama">
    <w:name w:val="Puslapio išnašos tekstas Diagrama"/>
    <w:basedOn w:val="Numatytasispastraiposriftas"/>
    <w:link w:val="Puslapioinaostekstas"/>
    <w:rsid w:val="00B230EE"/>
    <w:rPr>
      <w:lang w:val="en-GB"/>
    </w:rPr>
  </w:style>
  <w:style w:type="character" w:styleId="Puslapioinaosnuoroda">
    <w:name w:val="footnote reference"/>
    <w:basedOn w:val="Numatytasispastraiposriftas"/>
    <w:rsid w:val="00B230EE"/>
    <w:rPr>
      <w:vertAlign w:val="superscript"/>
    </w:rPr>
  </w:style>
  <w:style w:type="paragraph" w:styleId="Sraopastraipa">
    <w:name w:val="List Paragraph"/>
    <w:basedOn w:val="prastasis"/>
    <w:uiPriority w:val="34"/>
    <w:qFormat/>
    <w:rsid w:val="005037D4"/>
    <w:pPr>
      <w:ind w:left="720"/>
      <w:contextualSpacing/>
    </w:pPr>
  </w:style>
  <w:style w:type="character" w:styleId="Hipersaitas">
    <w:name w:val="Hyperlink"/>
    <w:basedOn w:val="Numatytasispastraiposriftas"/>
    <w:uiPriority w:val="99"/>
    <w:unhideWhenUsed/>
    <w:rsid w:val="00BA616B"/>
    <w:rPr>
      <w:color w:val="0000FF"/>
      <w:u w:val="single"/>
    </w:rPr>
  </w:style>
  <w:style w:type="character" w:customStyle="1" w:styleId="Pagrindinistekstas2Diagrama">
    <w:name w:val="Pagrindinis tekstas 2 Diagrama"/>
    <w:basedOn w:val="Numatytasispastraiposriftas"/>
    <w:link w:val="Pagrindinistekstas2"/>
    <w:rsid w:val="00E15B6A"/>
    <w:rPr>
      <w:b/>
      <w:sz w:val="24"/>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rPr>
      <w:szCs w:val="20"/>
      <w:lang w:val="lt-LT"/>
    </w:rPr>
  </w:style>
  <w:style w:type="paragraph" w:styleId="Antrats">
    <w:name w:val="header"/>
    <w:basedOn w:val="prastasis"/>
    <w:pPr>
      <w:tabs>
        <w:tab w:val="center" w:pos="4153"/>
        <w:tab w:val="right" w:pos="8306"/>
      </w:tabs>
    </w:pPr>
    <w:rPr>
      <w:szCs w:val="20"/>
      <w:lang w:val="lt-LT"/>
    </w:rPr>
  </w:style>
  <w:style w:type="character" w:styleId="Puslapionumeris">
    <w:name w:val="page number"/>
    <w:basedOn w:val="Numatytasispastraiposriftas"/>
  </w:style>
  <w:style w:type="paragraph" w:styleId="Pagrindinistekstas2">
    <w:name w:val="Body Text 2"/>
    <w:basedOn w:val="prastasis"/>
    <w:link w:val="Pagrindinistekstas2Diagrama"/>
    <w:pPr>
      <w:suppressAutoHyphens/>
      <w:spacing w:line="360" w:lineRule="auto"/>
      <w:jc w:val="center"/>
    </w:pPr>
    <w:rPr>
      <w:b/>
      <w:szCs w:val="20"/>
      <w:lang w:val="lt-LT" w:eastAsia="ar-SA"/>
    </w:rPr>
  </w:style>
  <w:style w:type="paragraph" w:styleId="Pagrindinistekstas">
    <w:name w:val="Body Text"/>
    <w:basedOn w:val="prastasis"/>
    <w:pPr>
      <w:jc w:val="both"/>
    </w:pPr>
    <w:rPr>
      <w:color w:val="FF6600"/>
      <w:lang w:val="lt-LT"/>
    </w:rPr>
  </w:style>
  <w:style w:type="paragraph" w:customStyle="1" w:styleId="statymopavad">
    <w:name w:val="statymopavad"/>
    <w:basedOn w:val="prastasis"/>
    <w:pPr>
      <w:spacing w:before="100" w:beforeAutospacing="1" w:after="100" w:afterAutospacing="1"/>
    </w:pPr>
    <w:rPr>
      <w:rFonts w:ascii="Arial Unicode MS" w:eastAsia="Arial Unicode MS" w:hAnsi="Arial Unicode MS" w:cs="Arial Unicode MS"/>
    </w:rPr>
  </w:style>
  <w:style w:type="paragraph" w:styleId="Debesliotekstas">
    <w:name w:val="Balloon Text"/>
    <w:basedOn w:val="prastasis"/>
    <w:semiHidden/>
    <w:rPr>
      <w:rFonts w:ascii="Tahoma" w:hAnsi="Tahoma" w:cs="Tahoma"/>
      <w:sz w:val="16"/>
      <w:szCs w:val="16"/>
    </w:rPr>
  </w:style>
  <w:style w:type="character" w:styleId="Komentaronuoroda">
    <w:name w:val="annotation reference"/>
    <w:basedOn w:val="Numatytasispastraiposriftas"/>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customStyle="1" w:styleId="Preformatted">
    <w:name w:val="Preformatted"/>
    <w:basedOn w:val="prastasis"/>
    <w:rsid w:val="001F7C2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Pataisymai">
    <w:name w:val="Revision"/>
    <w:hidden/>
    <w:uiPriority w:val="99"/>
    <w:semiHidden/>
    <w:rsid w:val="0083549B"/>
    <w:rPr>
      <w:sz w:val="24"/>
      <w:szCs w:val="24"/>
      <w:lang w:val="en-GB"/>
    </w:rPr>
  </w:style>
  <w:style w:type="paragraph" w:styleId="Pagrindiniotekstotrauka">
    <w:name w:val="Body Text Indent"/>
    <w:basedOn w:val="prastasis"/>
    <w:link w:val="PagrindiniotekstotraukaDiagrama"/>
    <w:rsid w:val="00D3352D"/>
    <w:pPr>
      <w:spacing w:after="120"/>
      <w:ind w:left="283"/>
    </w:pPr>
  </w:style>
  <w:style w:type="character" w:customStyle="1" w:styleId="PagrindiniotekstotraukaDiagrama">
    <w:name w:val="Pagrindinio teksto įtrauka Diagrama"/>
    <w:basedOn w:val="Numatytasispastraiposriftas"/>
    <w:link w:val="Pagrindiniotekstotrauka"/>
    <w:rsid w:val="00D3352D"/>
    <w:rPr>
      <w:sz w:val="24"/>
      <w:szCs w:val="24"/>
      <w:lang w:val="en-GB"/>
    </w:rPr>
  </w:style>
  <w:style w:type="character" w:customStyle="1" w:styleId="PoratDiagrama">
    <w:name w:val="Poraštė Diagrama"/>
    <w:basedOn w:val="Numatytasispastraiposriftas"/>
    <w:link w:val="Porat"/>
    <w:uiPriority w:val="99"/>
    <w:rsid w:val="007C5E9E"/>
    <w:rPr>
      <w:sz w:val="24"/>
      <w:lang w:val="lt-LT"/>
    </w:rPr>
  </w:style>
  <w:style w:type="paragraph" w:styleId="Puslapioinaostekstas">
    <w:name w:val="footnote text"/>
    <w:basedOn w:val="prastasis"/>
    <w:link w:val="PuslapioinaostekstasDiagrama"/>
    <w:rsid w:val="00B230EE"/>
    <w:rPr>
      <w:sz w:val="20"/>
      <w:szCs w:val="20"/>
    </w:rPr>
  </w:style>
  <w:style w:type="character" w:customStyle="1" w:styleId="PuslapioinaostekstasDiagrama">
    <w:name w:val="Puslapio išnašos tekstas Diagrama"/>
    <w:basedOn w:val="Numatytasispastraiposriftas"/>
    <w:link w:val="Puslapioinaostekstas"/>
    <w:rsid w:val="00B230EE"/>
    <w:rPr>
      <w:lang w:val="en-GB"/>
    </w:rPr>
  </w:style>
  <w:style w:type="character" w:styleId="Puslapioinaosnuoroda">
    <w:name w:val="footnote reference"/>
    <w:basedOn w:val="Numatytasispastraiposriftas"/>
    <w:rsid w:val="00B230EE"/>
    <w:rPr>
      <w:vertAlign w:val="superscript"/>
    </w:rPr>
  </w:style>
  <w:style w:type="paragraph" w:styleId="Sraopastraipa">
    <w:name w:val="List Paragraph"/>
    <w:basedOn w:val="prastasis"/>
    <w:uiPriority w:val="34"/>
    <w:qFormat/>
    <w:rsid w:val="005037D4"/>
    <w:pPr>
      <w:ind w:left="720"/>
      <w:contextualSpacing/>
    </w:pPr>
  </w:style>
  <w:style w:type="character" w:styleId="Hipersaitas">
    <w:name w:val="Hyperlink"/>
    <w:basedOn w:val="Numatytasispastraiposriftas"/>
    <w:uiPriority w:val="99"/>
    <w:unhideWhenUsed/>
    <w:rsid w:val="00BA616B"/>
    <w:rPr>
      <w:color w:val="0000FF"/>
      <w:u w:val="single"/>
    </w:rPr>
  </w:style>
  <w:style w:type="character" w:customStyle="1" w:styleId="Pagrindinistekstas2Diagrama">
    <w:name w:val="Pagrindinis tekstas 2 Diagrama"/>
    <w:basedOn w:val="Numatytasispastraiposriftas"/>
    <w:link w:val="Pagrindinistekstas2"/>
    <w:rsid w:val="00E15B6A"/>
    <w:rPr>
      <w:b/>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39985">
      <w:bodyDiv w:val="1"/>
      <w:marLeft w:val="0"/>
      <w:marRight w:val="0"/>
      <w:marTop w:val="0"/>
      <w:marBottom w:val="0"/>
      <w:divBdr>
        <w:top w:val="none" w:sz="0" w:space="0" w:color="auto"/>
        <w:left w:val="none" w:sz="0" w:space="0" w:color="auto"/>
        <w:bottom w:val="none" w:sz="0" w:space="0" w:color="auto"/>
        <w:right w:val="none" w:sz="0" w:space="0" w:color="auto"/>
      </w:divBdr>
    </w:div>
    <w:div w:id="153688509">
      <w:bodyDiv w:val="1"/>
      <w:marLeft w:val="0"/>
      <w:marRight w:val="0"/>
      <w:marTop w:val="0"/>
      <w:marBottom w:val="0"/>
      <w:divBdr>
        <w:top w:val="none" w:sz="0" w:space="0" w:color="auto"/>
        <w:left w:val="none" w:sz="0" w:space="0" w:color="auto"/>
        <w:bottom w:val="none" w:sz="0" w:space="0" w:color="auto"/>
        <w:right w:val="none" w:sz="0" w:space="0" w:color="auto"/>
      </w:divBdr>
    </w:div>
    <w:div w:id="347099567">
      <w:bodyDiv w:val="1"/>
      <w:marLeft w:val="0"/>
      <w:marRight w:val="0"/>
      <w:marTop w:val="0"/>
      <w:marBottom w:val="0"/>
      <w:divBdr>
        <w:top w:val="none" w:sz="0" w:space="0" w:color="auto"/>
        <w:left w:val="none" w:sz="0" w:space="0" w:color="auto"/>
        <w:bottom w:val="none" w:sz="0" w:space="0" w:color="auto"/>
        <w:right w:val="none" w:sz="0" w:space="0" w:color="auto"/>
      </w:divBdr>
    </w:div>
    <w:div w:id="661347685">
      <w:bodyDiv w:val="1"/>
      <w:marLeft w:val="0"/>
      <w:marRight w:val="0"/>
      <w:marTop w:val="0"/>
      <w:marBottom w:val="0"/>
      <w:divBdr>
        <w:top w:val="none" w:sz="0" w:space="0" w:color="auto"/>
        <w:left w:val="none" w:sz="0" w:space="0" w:color="auto"/>
        <w:bottom w:val="none" w:sz="0" w:space="0" w:color="auto"/>
        <w:right w:val="none" w:sz="0" w:space="0" w:color="auto"/>
      </w:divBdr>
    </w:div>
    <w:div w:id="792016136">
      <w:bodyDiv w:val="1"/>
      <w:marLeft w:val="0"/>
      <w:marRight w:val="0"/>
      <w:marTop w:val="0"/>
      <w:marBottom w:val="0"/>
      <w:divBdr>
        <w:top w:val="none" w:sz="0" w:space="0" w:color="auto"/>
        <w:left w:val="none" w:sz="0" w:space="0" w:color="auto"/>
        <w:bottom w:val="none" w:sz="0" w:space="0" w:color="auto"/>
        <w:right w:val="none" w:sz="0" w:space="0" w:color="auto"/>
      </w:divBdr>
    </w:div>
    <w:div w:id="8775491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7141702">
          <w:marLeft w:val="0"/>
          <w:marRight w:val="0"/>
          <w:marTop w:val="0"/>
          <w:marBottom w:val="0"/>
          <w:divBdr>
            <w:top w:val="none" w:sz="0" w:space="0" w:color="auto"/>
            <w:left w:val="none" w:sz="0" w:space="0" w:color="auto"/>
            <w:bottom w:val="none" w:sz="0" w:space="0" w:color="auto"/>
            <w:right w:val="none" w:sz="0" w:space="0" w:color="auto"/>
          </w:divBdr>
        </w:div>
      </w:divsChild>
    </w:div>
    <w:div w:id="1332177959">
      <w:bodyDiv w:val="1"/>
      <w:marLeft w:val="0"/>
      <w:marRight w:val="0"/>
      <w:marTop w:val="0"/>
      <w:marBottom w:val="0"/>
      <w:divBdr>
        <w:top w:val="none" w:sz="0" w:space="0" w:color="auto"/>
        <w:left w:val="none" w:sz="0" w:space="0" w:color="auto"/>
        <w:bottom w:val="none" w:sz="0" w:space="0" w:color="auto"/>
        <w:right w:val="none" w:sz="0" w:space="0" w:color="auto"/>
      </w:divBdr>
    </w:div>
    <w:div w:id="1604267635">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225"/>
      <w:marRight w:val="225"/>
      <w:marTop w:val="0"/>
      <w:marBottom w:val="0"/>
      <w:divBdr>
        <w:top w:val="none" w:sz="0" w:space="0" w:color="auto"/>
        <w:left w:val="none" w:sz="0" w:space="0" w:color="auto"/>
        <w:bottom w:val="none" w:sz="0" w:space="0" w:color="auto"/>
        <w:right w:val="none" w:sz="0" w:space="0" w:color="auto"/>
      </w:divBdr>
      <w:divsChild>
        <w:div w:id="1021929539">
          <w:marLeft w:val="0"/>
          <w:marRight w:val="0"/>
          <w:marTop w:val="0"/>
          <w:marBottom w:val="0"/>
          <w:divBdr>
            <w:top w:val="none" w:sz="0" w:space="0" w:color="auto"/>
            <w:left w:val="none" w:sz="0" w:space="0" w:color="auto"/>
            <w:bottom w:val="none" w:sz="0" w:space="0" w:color="auto"/>
            <w:right w:val="none" w:sz="0" w:space="0" w:color="auto"/>
          </w:divBdr>
        </w:div>
      </w:divsChild>
    </w:div>
    <w:div w:id="1993171238">
      <w:bodyDiv w:val="1"/>
      <w:marLeft w:val="225"/>
      <w:marRight w:val="225"/>
      <w:marTop w:val="0"/>
      <w:marBottom w:val="0"/>
      <w:divBdr>
        <w:top w:val="none" w:sz="0" w:space="0" w:color="auto"/>
        <w:left w:val="none" w:sz="0" w:space="0" w:color="auto"/>
        <w:bottom w:val="none" w:sz="0" w:space="0" w:color="auto"/>
        <w:right w:val="none" w:sz="0" w:space="0" w:color="auto"/>
      </w:divBdr>
      <w:divsChild>
        <w:div w:id="51098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FE7BA-6DDF-497D-9146-711CEDF7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34932</Words>
  <Characters>19912</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PAŽYMA</vt:lpstr>
      <vt:lpstr>PAŽYMA</vt:lpstr>
    </vt:vector>
  </TitlesOfParts>
  <Company>VRM</Company>
  <LinksUpToDate>false</LinksUpToDate>
  <CharactersWithSpaces>54735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2019-02-15T07:06:00Z</dcterms:created>
  <dc:creator>m05631</dc:creator>
  <cp:lastModifiedBy>Darius Domarkas</cp:lastModifiedBy>
  <cp:lastPrinted>2014-02-05T14:10:00Z</cp:lastPrinted>
  <dcterms:modified xsi:type="dcterms:W3CDTF">2019-03-19T09:23:00Z</dcterms:modified>
  <cp:revision>10</cp:revision>
  <dc:title>PAŽYMA</dc:title>
</cp:coreProperties>
</file>