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F1B" w:rsidRPr="007C5AF9" w:rsidRDefault="00E67F1B" w:rsidP="00E67F1B">
      <w:pPr>
        <w:jc w:val="center"/>
        <w:rPr>
          <w:b/>
          <w:szCs w:val="24"/>
        </w:rPr>
      </w:pPr>
      <w:r w:rsidRPr="007C5AF9">
        <w:rPr>
          <w:b/>
          <w:szCs w:val="24"/>
        </w:rPr>
        <w:t>TEISĖS AKTŲ PROJEKTŲ ANTIKORUPCINIO VERTINIMO PAŽYMA</w:t>
      </w:r>
    </w:p>
    <w:p w:rsidR="00E67F1B" w:rsidRPr="007C5AF9" w:rsidRDefault="00E67F1B" w:rsidP="00E67F1B">
      <w:pPr>
        <w:rPr>
          <w:szCs w:val="24"/>
        </w:rPr>
      </w:pPr>
    </w:p>
    <w:p w:rsidR="00560506" w:rsidRDefault="00E67F1B" w:rsidP="005A58C7">
      <w:pPr>
        <w:spacing w:line="360" w:lineRule="atLeast"/>
        <w:ind w:firstLine="720"/>
        <w:jc w:val="both"/>
        <w:rPr>
          <w:szCs w:val="24"/>
        </w:rPr>
      </w:pPr>
      <w:r w:rsidRPr="00674F57">
        <w:rPr>
          <w:szCs w:val="24"/>
        </w:rPr>
        <w:t>Te</w:t>
      </w:r>
      <w:r w:rsidR="00DE09C6">
        <w:rPr>
          <w:szCs w:val="24"/>
        </w:rPr>
        <w:t>isės akto projekto pavadinimas:</w:t>
      </w:r>
    </w:p>
    <w:p w:rsidR="0096118D" w:rsidRDefault="00560506" w:rsidP="00444135">
      <w:pPr>
        <w:spacing w:line="360" w:lineRule="atLeast"/>
        <w:ind w:firstLine="720"/>
        <w:jc w:val="both"/>
        <w:rPr>
          <w:szCs w:val="24"/>
        </w:rPr>
      </w:pPr>
      <w:r w:rsidRPr="00D6292A">
        <w:rPr>
          <w:szCs w:val="24"/>
        </w:rPr>
        <w:t xml:space="preserve">Lietuvos Respublikos </w:t>
      </w:r>
      <w:r w:rsidR="0096118D">
        <w:rPr>
          <w:szCs w:val="24"/>
        </w:rPr>
        <w:t>vidaus vandenų</w:t>
      </w:r>
      <w:r w:rsidRPr="00D6292A">
        <w:rPr>
          <w:szCs w:val="24"/>
        </w:rPr>
        <w:t xml:space="preserve"> </w:t>
      </w:r>
      <w:r w:rsidR="0096118D">
        <w:rPr>
          <w:szCs w:val="24"/>
        </w:rPr>
        <w:t xml:space="preserve">transporto </w:t>
      </w:r>
      <w:r w:rsidR="00DE09C6">
        <w:rPr>
          <w:szCs w:val="24"/>
        </w:rPr>
        <w:t>kodekso</w:t>
      </w:r>
      <w:r w:rsidRPr="00F0430E">
        <w:rPr>
          <w:szCs w:val="24"/>
        </w:rPr>
        <w:t xml:space="preserve"> </w:t>
      </w:r>
      <w:r w:rsidR="00DE09C6">
        <w:rPr>
          <w:szCs w:val="24"/>
        </w:rPr>
        <w:t>16, 18, 19, 26</w:t>
      </w:r>
      <w:r w:rsidR="00D51AA4">
        <w:rPr>
          <w:szCs w:val="24"/>
        </w:rPr>
        <w:t>, 41</w:t>
      </w:r>
      <w:bookmarkStart w:id="0" w:name="_GoBack"/>
      <w:bookmarkEnd w:id="0"/>
      <w:r w:rsidRPr="00D6292A">
        <w:rPr>
          <w:szCs w:val="24"/>
        </w:rPr>
        <w:t xml:space="preserve"> straipsnių ir priedo pakeitimo</w:t>
      </w:r>
      <w:r w:rsidR="00DE09C6">
        <w:rPr>
          <w:szCs w:val="24"/>
        </w:rPr>
        <w:t xml:space="preserve"> ir kodekso</w:t>
      </w:r>
      <w:r w:rsidRPr="00D6292A">
        <w:rPr>
          <w:szCs w:val="24"/>
        </w:rPr>
        <w:t xml:space="preserve"> </w:t>
      </w:r>
      <w:r w:rsidRPr="000F4CE4">
        <w:rPr>
          <w:szCs w:val="24"/>
        </w:rPr>
        <w:t xml:space="preserve">papildymo </w:t>
      </w:r>
      <w:r w:rsidRPr="000F4CE4">
        <w:rPr>
          <w:bCs/>
          <w:caps/>
          <w:szCs w:val="24"/>
        </w:rPr>
        <w:t>1</w:t>
      </w:r>
      <w:r w:rsidR="00DE09C6">
        <w:rPr>
          <w:bCs/>
          <w:caps/>
          <w:szCs w:val="24"/>
        </w:rPr>
        <w:t>6</w:t>
      </w:r>
      <w:r w:rsidRPr="000F4CE4">
        <w:rPr>
          <w:bCs/>
          <w:caps/>
          <w:szCs w:val="24"/>
          <w:vertAlign w:val="superscript"/>
        </w:rPr>
        <w:t>1</w:t>
      </w:r>
      <w:r w:rsidR="00DE09C6">
        <w:rPr>
          <w:bCs/>
          <w:caps/>
          <w:szCs w:val="24"/>
        </w:rPr>
        <w:t xml:space="preserve">, </w:t>
      </w:r>
      <w:r w:rsidRPr="000F4CE4">
        <w:rPr>
          <w:bCs/>
          <w:caps/>
          <w:szCs w:val="24"/>
        </w:rPr>
        <w:t>1</w:t>
      </w:r>
      <w:r w:rsidR="00DE09C6">
        <w:rPr>
          <w:bCs/>
          <w:caps/>
          <w:szCs w:val="24"/>
        </w:rPr>
        <w:t>6</w:t>
      </w:r>
      <w:r w:rsidRPr="000F4CE4">
        <w:rPr>
          <w:bCs/>
          <w:caps/>
          <w:szCs w:val="24"/>
          <w:vertAlign w:val="superscript"/>
        </w:rPr>
        <w:t>2</w:t>
      </w:r>
      <w:r w:rsidR="00DE09C6">
        <w:rPr>
          <w:bCs/>
          <w:caps/>
          <w:szCs w:val="24"/>
        </w:rPr>
        <w:t xml:space="preserve"> </w:t>
      </w:r>
      <w:r w:rsidR="00DE09C6">
        <w:rPr>
          <w:szCs w:val="24"/>
        </w:rPr>
        <w:t>ir</w:t>
      </w:r>
      <w:r w:rsidR="00DE09C6">
        <w:rPr>
          <w:bCs/>
          <w:caps/>
          <w:szCs w:val="24"/>
        </w:rPr>
        <w:t xml:space="preserve"> </w:t>
      </w:r>
      <w:r w:rsidR="00DE09C6">
        <w:rPr>
          <w:szCs w:val="24"/>
        </w:rPr>
        <w:t>24</w:t>
      </w:r>
      <w:r w:rsidR="001502E5" w:rsidRPr="00F0430E">
        <w:rPr>
          <w:szCs w:val="24"/>
          <w:vertAlign w:val="superscript"/>
        </w:rPr>
        <w:t>1</w:t>
      </w:r>
      <w:r w:rsidR="00DE09C6">
        <w:rPr>
          <w:szCs w:val="24"/>
        </w:rPr>
        <w:t xml:space="preserve"> straipsniais</w:t>
      </w:r>
      <w:r w:rsidR="001502E5">
        <w:rPr>
          <w:szCs w:val="24"/>
        </w:rPr>
        <w:t xml:space="preserve"> </w:t>
      </w:r>
      <w:r w:rsidRPr="00D6292A">
        <w:rPr>
          <w:rFonts w:eastAsia="Calibri"/>
          <w:szCs w:val="24"/>
        </w:rPr>
        <w:t xml:space="preserve">įstatymo </w:t>
      </w:r>
      <w:r w:rsidR="00E67F1B" w:rsidRPr="00674F57">
        <w:rPr>
          <w:szCs w:val="24"/>
        </w:rPr>
        <w:t>projektas (toliau – Projektas).</w:t>
      </w:r>
    </w:p>
    <w:p w:rsidR="0096118D" w:rsidRDefault="0096118D" w:rsidP="005A58C7">
      <w:pPr>
        <w:spacing w:line="360" w:lineRule="atLeast"/>
        <w:ind w:firstLine="720"/>
        <w:jc w:val="both"/>
        <w:rPr>
          <w:szCs w:val="24"/>
        </w:rPr>
      </w:pPr>
    </w:p>
    <w:p w:rsidR="00E67F1B" w:rsidRPr="00225F35" w:rsidRDefault="00E67F1B" w:rsidP="00E67F1B">
      <w:pPr>
        <w:spacing w:line="360" w:lineRule="atLeast"/>
        <w:ind w:firstLine="720"/>
        <w:jc w:val="both"/>
        <w:rPr>
          <w:szCs w:val="24"/>
        </w:rPr>
      </w:pPr>
      <w:r w:rsidRPr="00225F35">
        <w:rPr>
          <w:szCs w:val="24"/>
        </w:rPr>
        <w:t xml:space="preserve">Teisės akto projekto rengimą koordinavo: </w:t>
      </w:r>
      <w:r>
        <w:rPr>
          <w:szCs w:val="24"/>
        </w:rPr>
        <w:t xml:space="preserve">Susisiekimo ministerijos </w:t>
      </w:r>
      <w:r w:rsidR="00444135">
        <w:rPr>
          <w:szCs w:val="24"/>
        </w:rPr>
        <w:t xml:space="preserve">Vandens ir geležinkelių transporto </w:t>
      </w:r>
      <w:r w:rsidR="000A06AD">
        <w:rPr>
          <w:szCs w:val="24"/>
        </w:rPr>
        <w:t xml:space="preserve">politikos departamento Vandens </w:t>
      </w:r>
      <w:r w:rsidR="00444135">
        <w:rPr>
          <w:szCs w:val="24"/>
        </w:rPr>
        <w:t xml:space="preserve">transporto </w:t>
      </w:r>
      <w:r>
        <w:rPr>
          <w:szCs w:val="24"/>
        </w:rPr>
        <w:t xml:space="preserve">skyriaus </w:t>
      </w:r>
      <w:r w:rsidR="000A06AD">
        <w:rPr>
          <w:szCs w:val="24"/>
        </w:rPr>
        <w:t>vedėjas Artūras Kungys.</w:t>
      </w:r>
    </w:p>
    <w:p w:rsidR="00E67F1B" w:rsidRPr="00225F35" w:rsidRDefault="00E67F1B" w:rsidP="00E67F1B">
      <w:pPr>
        <w:spacing w:line="360" w:lineRule="atLeast"/>
        <w:ind w:firstLine="720"/>
        <w:jc w:val="both"/>
        <w:rPr>
          <w:szCs w:val="24"/>
        </w:rPr>
      </w:pPr>
      <w:r w:rsidRPr="00225F35">
        <w:rPr>
          <w:szCs w:val="24"/>
        </w:rPr>
        <w:t xml:space="preserve">Antikorupciniu požiūriu rizikingos teisės </w:t>
      </w:r>
      <w:r w:rsidRPr="00B22016">
        <w:rPr>
          <w:szCs w:val="24"/>
        </w:rPr>
        <w:t>akto projekto nuostatos:</w:t>
      </w:r>
      <w:r w:rsidRPr="00B22016">
        <w:t xml:space="preserve"> nėra.</w:t>
      </w:r>
    </w:p>
    <w:p w:rsidR="00E67F1B" w:rsidRPr="00225F35" w:rsidRDefault="00E67F1B" w:rsidP="00E67F1B">
      <w:pPr>
        <w:spacing w:line="360" w:lineRule="atLeast"/>
        <w:jc w:val="both"/>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6"/>
        <w:gridCol w:w="3382"/>
        <w:gridCol w:w="3879"/>
        <w:gridCol w:w="3857"/>
        <w:gridCol w:w="2685"/>
      </w:tblGrid>
      <w:tr w:rsidR="00E67F1B" w:rsidRPr="007C5AF9" w:rsidTr="003520BC">
        <w:trPr>
          <w:trHeight w:val="23"/>
          <w:tblHeader/>
        </w:trPr>
        <w:tc>
          <w:tcPr>
            <w:tcW w:w="706" w:type="dxa"/>
            <w:vAlign w:val="center"/>
          </w:tcPr>
          <w:p w:rsidR="00E67F1B" w:rsidRPr="00AC7250" w:rsidRDefault="00E67F1B" w:rsidP="003520BC">
            <w:pPr>
              <w:jc w:val="center"/>
              <w:rPr>
                <w:szCs w:val="22"/>
              </w:rPr>
            </w:pPr>
            <w:r w:rsidRPr="00AC7250">
              <w:rPr>
                <w:sz w:val="22"/>
                <w:szCs w:val="22"/>
              </w:rPr>
              <w:t>Eil. Nr.</w:t>
            </w:r>
          </w:p>
        </w:tc>
        <w:tc>
          <w:tcPr>
            <w:tcW w:w="3382" w:type="dxa"/>
            <w:vAlign w:val="center"/>
          </w:tcPr>
          <w:p w:rsidR="00E67F1B" w:rsidRPr="00AC7250" w:rsidRDefault="00E67F1B" w:rsidP="003520BC">
            <w:pPr>
              <w:jc w:val="center"/>
              <w:rPr>
                <w:szCs w:val="22"/>
              </w:rPr>
            </w:pPr>
            <w:r w:rsidRPr="00AC7250">
              <w:rPr>
                <w:sz w:val="22"/>
                <w:szCs w:val="22"/>
              </w:rPr>
              <w:t>Kriterijus</w:t>
            </w:r>
          </w:p>
        </w:tc>
        <w:tc>
          <w:tcPr>
            <w:tcW w:w="3879" w:type="dxa"/>
            <w:vAlign w:val="center"/>
          </w:tcPr>
          <w:p w:rsidR="00E67F1B" w:rsidRPr="00AC7250" w:rsidRDefault="00E67F1B" w:rsidP="003520BC">
            <w:pPr>
              <w:jc w:val="center"/>
              <w:rPr>
                <w:b/>
                <w:szCs w:val="22"/>
              </w:rPr>
            </w:pPr>
            <w:r w:rsidRPr="009B05A1">
              <w:rPr>
                <w:sz w:val="22"/>
                <w:szCs w:val="22"/>
              </w:rPr>
              <w:t>Pagrindimas (nurodomos konkrečios teisės akto projekto ar kitų teisės aktų nuostatos, pagrindžiančios teigiamą atsakymą, arba pa</w:t>
            </w:r>
            <w:r w:rsidRPr="00AC7250">
              <w:rPr>
                <w:sz w:val="22"/>
                <w:szCs w:val="22"/>
              </w:rPr>
              <w:t>teikiamos antikorupcinį teisės akto projekto vertinimą atliekančio specialisto pastabos ir pasiūlymai dėl korupcijos rizikos mažinimo)</w:t>
            </w:r>
          </w:p>
        </w:tc>
        <w:tc>
          <w:tcPr>
            <w:tcW w:w="3857" w:type="dxa"/>
            <w:vAlign w:val="center"/>
          </w:tcPr>
          <w:p w:rsidR="00E67F1B" w:rsidRPr="00AC7250" w:rsidRDefault="00E67F1B" w:rsidP="003520BC">
            <w:pPr>
              <w:jc w:val="center"/>
              <w:rPr>
                <w:szCs w:val="22"/>
              </w:rPr>
            </w:pPr>
            <w:r w:rsidRPr="00AC7250">
              <w:rPr>
                <w:sz w:val="22"/>
                <w:szCs w:val="22"/>
              </w:rPr>
              <w:t>Teisės akto projekto pakeitimas, mažinantis korupcijos riziką, arba teisės akto projekto tiesioginio rengėjo argumentai, kodėl neatsižvelgta į pastabą</w:t>
            </w:r>
          </w:p>
        </w:tc>
        <w:tc>
          <w:tcPr>
            <w:tcW w:w="2685" w:type="dxa"/>
            <w:vAlign w:val="center"/>
          </w:tcPr>
          <w:p w:rsidR="00E67F1B" w:rsidRPr="00AC7250" w:rsidRDefault="00E67F1B" w:rsidP="003520BC">
            <w:pPr>
              <w:jc w:val="center"/>
              <w:rPr>
                <w:szCs w:val="22"/>
              </w:rPr>
            </w:pPr>
            <w:r w:rsidRPr="00AC7250">
              <w:rPr>
                <w:sz w:val="22"/>
                <w:szCs w:val="22"/>
              </w:rPr>
              <w:t>Išvada dėl teisės akto projekto pakeitimų arba argumentų, kodėl neatsižvelgta į pastabą</w:t>
            </w:r>
          </w:p>
        </w:tc>
      </w:tr>
      <w:tr w:rsidR="00E67F1B" w:rsidRPr="007C5AF9" w:rsidTr="003520BC">
        <w:trPr>
          <w:trHeight w:val="23"/>
        </w:trPr>
        <w:tc>
          <w:tcPr>
            <w:tcW w:w="706" w:type="dxa"/>
          </w:tcPr>
          <w:p w:rsidR="00E67F1B" w:rsidRPr="00AC7250" w:rsidRDefault="00E67F1B" w:rsidP="003520BC">
            <w:pPr>
              <w:jc w:val="center"/>
              <w:rPr>
                <w:i/>
                <w:szCs w:val="22"/>
              </w:rPr>
            </w:pPr>
          </w:p>
        </w:tc>
        <w:tc>
          <w:tcPr>
            <w:tcW w:w="3382" w:type="dxa"/>
          </w:tcPr>
          <w:p w:rsidR="00E67F1B" w:rsidRPr="00AC7250" w:rsidRDefault="00E67F1B" w:rsidP="003520BC">
            <w:pPr>
              <w:rPr>
                <w:i/>
                <w:szCs w:val="22"/>
              </w:rPr>
            </w:pPr>
          </w:p>
        </w:tc>
        <w:tc>
          <w:tcPr>
            <w:tcW w:w="3879" w:type="dxa"/>
            <w:vAlign w:val="center"/>
          </w:tcPr>
          <w:p w:rsidR="00E67F1B" w:rsidRPr="00AC7250" w:rsidRDefault="00E67F1B" w:rsidP="003520BC">
            <w:pPr>
              <w:jc w:val="center"/>
              <w:rPr>
                <w:i/>
                <w:szCs w:val="22"/>
              </w:rPr>
            </w:pPr>
            <w:r w:rsidRPr="00AC7250">
              <w:rPr>
                <w:i/>
                <w:sz w:val="22"/>
                <w:szCs w:val="22"/>
              </w:rPr>
              <w:t>pildo teisės akto projekto vertintojas</w:t>
            </w:r>
          </w:p>
        </w:tc>
        <w:tc>
          <w:tcPr>
            <w:tcW w:w="3857" w:type="dxa"/>
            <w:vAlign w:val="center"/>
          </w:tcPr>
          <w:p w:rsidR="00E67F1B" w:rsidRPr="00AC7250" w:rsidRDefault="00E67F1B" w:rsidP="003520BC">
            <w:pPr>
              <w:jc w:val="center"/>
              <w:rPr>
                <w:i/>
                <w:szCs w:val="22"/>
              </w:rPr>
            </w:pPr>
            <w:r w:rsidRPr="00AC7250">
              <w:rPr>
                <w:i/>
                <w:sz w:val="22"/>
                <w:szCs w:val="22"/>
              </w:rPr>
              <w:t>pildo teisės akto projekto tiesioginis rengėjas</w:t>
            </w:r>
          </w:p>
        </w:tc>
        <w:tc>
          <w:tcPr>
            <w:tcW w:w="2685" w:type="dxa"/>
            <w:vAlign w:val="center"/>
          </w:tcPr>
          <w:p w:rsidR="00E67F1B" w:rsidRPr="00AC7250" w:rsidRDefault="00E67F1B" w:rsidP="003520BC">
            <w:pPr>
              <w:jc w:val="center"/>
              <w:rPr>
                <w:i/>
                <w:szCs w:val="22"/>
              </w:rPr>
            </w:pPr>
            <w:r w:rsidRPr="00AC7250">
              <w:rPr>
                <w:i/>
                <w:sz w:val="22"/>
                <w:szCs w:val="22"/>
              </w:rPr>
              <w:t>pildo teisės akto projekto vertintojas</w:t>
            </w:r>
          </w:p>
        </w:tc>
      </w:tr>
      <w:tr w:rsidR="00E67F1B" w:rsidRPr="007C5AF9" w:rsidTr="003520BC">
        <w:trPr>
          <w:trHeight w:val="23"/>
        </w:trPr>
        <w:tc>
          <w:tcPr>
            <w:tcW w:w="706" w:type="dxa"/>
          </w:tcPr>
          <w:p w:rsidR="00E67F1B" w:rsidRPr="00AC7250" w:rsidRDefault="00E67F1B" w:rsidP="003520BC">
            <w:pPr>
              <w:jc w:val="center"/>
              <w:rPr>
                <w:szCs w:val="22"/>
              </w:rPr>
            </w:pPr>
            <w:r w:rsidRPr="00AC7250">
              <w:rPr>
                <w:sz w:val="22"/>
                <w:szCs w:val="22"/>
              </w:rPr>
              <w:t>1.</w:t>
            </w:r>
          </w:p>
        </w:tc>
        <w:tc>
          <w:tcPr>
            <w:tcW w:w="3382" w:type="dxa"/>
          </w:tcPr>
          <w:p w:rsidR="00E67F1B" w:rsidRPr="00DC335A" w:rsidRDefault="00E67F1B" w:rsidP="003520BC">
            <w:pPr>
              <w:rPr>
                <w:sz w:val="22"/>
                <w:szCs w:val="22"/>
              </w:rPr>
            </w:pPr>
            <w:r w:rsidRPr="00DC335A">
              <w:rPr>
                <w:sz w:val="22"/>
                <w:szCs w:val="22"/>
              </w:rPr>
              <w:t>Teisės akto projektas nesudaro išskirtinių ar nevienodų sąlygų subjektams, su kuriais susijęs teisės akto įgyvendinimas</w:t>
            </w:r>
          </w:p>
        </w:tc>
        <w:tc>
          <w:tcPr>
            <w:tcW w:w="3879" w:type="dxa"/>
          </w:tcPr>
          <w:p w:rsidR="00E67F1B" w:rsidRPr="00DC335A" w:rsidRDefault="00E67F1B" w:rsidP="003520BC">
            <w:pPr>
              <w:jc w:val="both"/>
              <w:rPr>
                <w:sz w:val="22"/>
                <w:szCs w:val="22"/>
              </w:rPr>
            </w:pPr>
            <w:r w:rsidRPr="00DC335A">
              <w:rPr>
                <w:sz w:val="22"/>
                <w:szCs w:val="22"/>
              </w:rPr>
              <w:t>Projektas nesukuria išskirtinių ar nevienodų sąlygų asmenims, su kuriais susijęs šis projektas.</w:t>
            </w:r>
          </w:p>
          <w:p w:rsidR="00FF31DF" w:rsidRPr="00DC335A" w:rsidRDefault="00E67F1B" w:rsidP="003520BC">
            <w:pPr>
              <w:jc w:val="both"/>
              <w:rPr>
                <w:sz w:val="22"/>
                <w:szCs w:val="22"/>
              </w:rPr>
            </w:pPr>
            <w:r w:rsidRPr="00DC335A">
              <w:rPr>
                <w:sz w:val="22"/>
                <w:szCs w:val="22"/>
              </w:rPr>
              <w:t xml:space="preserve">Taikomi vienodi reikalavimai </w:t>
            </w:r>
            <w:r w:rsidR="00FF31DF" w:rsidRPr="00DC335A">
              <w:rPr>
                <w:sz w:val="22"/>
                <w:szCs w:val="22"/>
              </w:rPr>
              <w:t xml:space="preserve">asmenims </w:t>
            </w:r>
            <w:r w:rsidR="00335418" w:rsidRPr="00DC335A">
              <w:rPr>
                <w:sz w:val="22"/>
                <w:szCs w:val="22"/>
              </w:rPr>
              <w:t xml:space="preserve">ketinantiems Lietuvos Respublikos vidaus vandenyse eksploatuoti </w:t>
            </w:r>
            <w:r w:rsidR="00510F98" w:rsidRPr="00DC335A">
              <w:rPr>
                <w:sz w:val="22"/>
                <w:szCs w:val="22"/>
              </w:rPr>
              <w:t xml:space="preserve">ir </w:t>
            </w:r>
            <w:r w:rsidR="006775DB" w:rsidRPr="00DC335A">
              <w:rPr>
                <w:sz w:val="22"/>
                <w:szCs w:val="22"/>
              </w:rPr>
              <w:t>eksploatuojan</w:t>
            </w:r>
            <w:r w:rsidR="00510F98" w:rsidRPr="00DC335A">
              <w:rPr>
                <w:sz w:val="22"/>
                <w:szCs w:val="22"/>
              </w:rPr>
              <w:t>tiems</w:t>
            </w:r>
            <w:r w:rsidR="006775DB" w:rsidRPr="00DC335A">
              <w:rPr>
                <w:sz w:val="22"/>
                <w:szCs w:val="22"/>
              </w:rPr>
              <w:t xml:space="preserve"> </w:t>
            </w:r>
            <w:r w:rsidR="00335418" w:rsidRPr="00DC335A">
              <w:rPr>
                <w:sz w:val="22"/>
                <w:szCs w:val="22"/>
              </w:rPr>
              <w:t xml:space="preserve">vidaus vandenų transporto priemones, </w:t>
            </w:r>
            <w:r w:rsidR="00FF31DF" w:rsidRPr="00DC335A">
              <w:rPr>
                <w:sz w:val="22"/>
                <w:szCs w:val="22"/>
              </w:rPr>
              <w:t>registruojant, išregistruojant Lietuvos Respublikos vidaus vandenų laivų registre vidaus vandenų transporto priemones.</w:t>
            </w:r>
          </w:p>
          <w:p w:rsidR="006775DB" w:rsidRPr="00DC335A" w:rsidRDefault="007C1D7F" w:rsidP="003520BC">
            <w:pPr>
              <w:jc w:val="both"/>
              <w:rPr>
                <w:sz w:val="22"/>
                <w:szCs w:val="22"/>
              </w:rPr>
            </w:pPr>
            <w:r w:rsidRPr="00DC335A">
              <w:rPr>
                <w:sz w:val="22"/>
                <w:szCs w:val="22"/>
              </w:rPr>
              <w:t xml:space="preserve">Asmenų vidaus vandenų transporto priemonėms (žvejybos laivams, </w:t>
            </w:r>
            <w:r w:rsidRPr="00DC335A">
              <w:rPr>
                <w:sz w:val="22"/>
                <w:szCs w:val="22"/>
              </w:rPr>
              <w:lastRenderedPageBreak/>
              <w:t>plūduriuojantiems įrenginiams ar plūduriuojančioms priemonėms)</w:t>
            </w:r>
            <w:r w:rsidR="0079178D" w:rsidRPr="00DC335A">
              <w:rPr>
                <w:sz w:val="22"/>
                <w:szCs w:val="22"/>
              </w:rPr>
              <w:t xml:space="preserve"> </w:t>
            </w:r>
            <w:r w:rsidRPr="00DC335A">
              <w:rPr>
                <w:sz w:val="22"/>
                <w:szCs w:val="22"/>
              </w:rPr>
              <w:t>taikomi vienodi t</w:t>
            </w:r>
            <w:r w:rsidR="00F60E79" w:rsidRPr="00DC335A">
              <w:rPr>
                <w:sz w:val="22"/>
                <w:szCs w:val="22"/>
              </w:rPr>
              <w:t xml:space="preserve">echninio patikrinimo ir techninės apžiūros </w:t>
            </w:r>
            <w:r w:rsidRPr="00DC335A">
              <w:rPr>
                <w:sz w:val="22"/>
                <w:szCs w:val="22"/>
              </w:rPr>
              <w:t xml:space="preserve">reikalavimai, </w:t>
            </w:r>
          </w:p>
          <w:p w:rsidR="00311F0F" w:rsidRPr="00DC335A" w:rsidRDefault="0079178D" w:rsidP="003520BC">
            <w:pPr>
              <w:jc w:val="both"/>
              <w:rPr>
                <w:sz w:val="22"/>
                <w:szCs w:val="22"/>
              </w:rPr>
            </w:pPr>
            <w:r w:rsidRPr="00DC335A">
              <w:rPr>
                <w:sz w:val="22"/>
                <w:szCs w:val="22"/>
              </w:rPr>
              <w:t xml:space="preserve">Asmenims taikomos vienodos Europos Sąjungos vidaus vandenų laivybos sertifikato, laikinųjų Europos Sąjungos vidaus vandenų laivybos sertifikatų, </w:t>
            </w:r>
            <w:r w:rsidR="007837B5" w:rsidRPr="00DC335A">
              <w:rPr>
                <w:sz w:val="22"/>
                <w:szCs w:val="22"/>
              </w:rPr>
              <w:t>išdavimo</w:t>
            </w:r>
            <w:r w:rsidRPr="00DC335A">
              <w:rPr>
                <w:sz w:val="22"/>
                <w:szCs w:val="22"/>
              </w:rPr>
              <w:t xml:space="preserve"> (atnaujinimo)</w:t>
            </w:r>
            <w:r w:rsidR="007837B5" w:rsidRPr="00DC335A">
              <w:rPr>
                <w:sz w:val="22"/>
                <w:szCs w:val="22"/>
              </w:rPr>
              <w:t xml:space="preserve"> sąlygos.</w:t>
            </w:r>
          </w:p>
          <w:p w:rsidR="00064471" w:rsidRPr="00DC335A" w:rsidRDefault="00064471" w:rsidP="003520BC">
            <w:pPr>
              <w:jc w:val="both"/>
              <w:rPr>
                <w:sz w:val="22"/>
                <w:szCs w:val="22"/>
              </w:rPr>
            </w:pPr>
            <w:r w:rsidRPr="00DC335A">
              <w:rPr>
                <w:sz w:val="22"/>
                <w:szCs w:val="22"/>
              </w:rPr>
              <w:t>Taikomos</w:t>
            </w:r>
            <w:r w:rsidR="00E67F1B" w:rsidRPr="00DC335A">
              <w:rPr>
                <w:sz w:val="22"/>
                <w:szCs w:val="22"/>
              </w:rPr>
              <w:t xml:space="preserve"> </w:t>
            </w:r>
            <w:r w:rsidRPr="00DC335A">
              <w:rPr>
                <w:sz w:val="22"/>
                <w:szCs w:val="22"/>
              </w:rPr>
              <w:t xml:space="preserve">vienodos </w:t>
            </w:r>
            <w:r w:rsidR="00E67F1B" w:rsidRPr="00DC335A">
              <w:rPr>
                <w:sz w:val="22"/>
                <w:szCs w:val="22"/>
              </w:rPr>
              <w:t xml:space="preserve">visiems asmenims, siekiantiems įgyti </w:t>
            </w:r>
            <w:r w:rsidR="00336D9E" w:rsidRPr="00DC335A">
              <w:rPr>
                <w:sz w:val="22"/>
                <w:szCs w:val="22"/>
              </w:rPr>
              <w:t>atestaciją</w:t>
            </w:r>
            <w:r w:rsidR="00E67F1B" w:rsidRPr="00DC335A">
              <w:rPr>
                <w:sz w:val="22"/>
                <w:szCs w:val="22"/>
              </w:rPr>
              <w:t xml:space="preserve"> </w:t>
            </w:r>
            <w:r w:rsidR="00336D9E" w:rsidRPr="00DC335A">
              <w:rPr>
                <w:sz w:val="22"/>
                <w:szCs w:val="22"/>
              </w:rPr>
              <w:t>burinių jachtų techninei apžiūrai atlikti</w:t>
            </w:r>
            <w:r w:rsidRPr="00DC335A">
              <w:rPr>
                <w:sz w:val="22"/>
                <w:szCs w:val="22"/>
              </w:rPr>
              <w:t xml:space="preserve"> atestacijos sąlygos, taip pat atestacijos sustabdymo </w:t>
            </w:r>
            <w:r w:rsidR="00E63A0B" w:rsidRPr="00DC335A">
              <w:rPr>
                <w:sz w:val="22"/>
                <w:szCs w:val="22"/>
              </w:rPr>
              <w:t xml:space="preserve">ir panaikinimo </w:t>
            </w:r>
            <w:r w:rsidRPr="00DC335A">
              <w:rPr>
                <w:sz w:val="22"/>
                <w:szCs w:val="22"/>
              </w:rPr>
              <w:t>sąlygos</w:t>
            </w:r>
            <w:r w:rsidR="00E63A0B" w:rsidRPr="00DC335A">
              <w:rPr>
                <w:sz w:val="22"/>
                <w:szCs w:val="22"/>
              </w:rPr>
              <w:t>.</w:t>
            </w:r>
            <w:r w:rsidRPr="00DC335A">
              <w:rPr>
                <w:sz w:val="22"/>
                <w:szCs w:val="22"/>
              </w:rPr>
              <w:t xml:space="preserve"> </w:t>
            </w:r>
          </w:p>
          <w:p w:rsidR="00064471" w:rsidRPr="00DC335A" w:rsidRDefault="003465A6" w:rsidP="003520BC">
            <w:pPr>
              <w:jc w:val="both"/>
              <w:rPr>
                <w:sz w:val="22"/>
                <w:szCs w:val="22"/>
              </w:rPr>
            </w:pPr>
            <w:r w:rsidRPr="00DC335A">
              <w:rPr>
                <w:sz w:val="22"/>
                <w:szCs w:val="22"/>
              </w:rPr>
              <w:t>Taikomi vienodi reikalavimai a</w:t>
            </w:r>
            <w:r w:rsidR="00311F0F" w:rsidRPr="00DC335A">
              <w:rPr>
                <w:sz w:val="22"/>
                <w:szCs w:val="22"/>
              </w:rPr>
              <w:t xml:space="preserve">testuotiems asmenims vykdantiems </w:t>
            </w:r>
            <w:r w:rsidRPr="00DC335A">
              <w:rPr>
                <w:sz w:val="22"/>
                <w:szCs w:val="22"/>
              </w:rPr>
              <w:t>burinių jachtų techninę apžiūrą.</w:t>
            </w:r>
          </w:p>
          <w:p w:rsidR="00431E0E" w:rsidRPr="00DC335A" w:rsidRDefault="00431E0E" w:rsidP="00431E0E">
            <w:pPr>
              <w:jc w:val="both"/>
              <w:rPr>
                <w:strike/>
                <w:sz w:val="22"/>
                <w:szCs w:val="22"/>
              </w:rPr>
            </w:pPr>
            <w:r w:rsidRPr="00DC335A">
              <w:rPr>
                <w:sz w:val="22"/>
                <w:szCs w:val="22"/>
              </w:rPr>
              <w:t>Taikomos vienodos visiems asmenims, siekiantiems būti atestuotais švietimo teikėjais</w:t>
            </w:r>
            <w:r w:rsidR="00E26317" w:rsidRPr="00DC335A">
              <w:rPr>
                <w:sz w:val="22"/>
                <w:szCs w:val="22"/>
              </w:rPr>
              <w:t xml:space="preserve">, </w:t>
            </w:r>
            <w:r w:rsidRPr="00DC335A">
              <w:rPr>
                <w:sz w:val="22"/>
                <w:szCs w:val="22"/>
              </w:rPr>
              <w:t>atestacijos sąlygos, taip pat atestacijos sustabdymo</w:t>
            </w:r>
            <w:r w:rsidR="00707792" w:rsidRPr="00DC335A">
              <w:rPr>
                <w:sz w:val="22"/>
                <w:szCs w:val="22"/>
              </w:rPr>
              <w:t>, sustabdymo panaikinimo</w:t>
            </w:r>
            <w:r w:rsidRPr="00DC335A">
              <w:rPr>
                <w:sz w:val="22"/>
                <w:szCs w:val="22"/>
              </w:rPr>
              <w:t xml:space="preserve"> ir panaikinimo sąlygos.</w:t>
            </w:r>
            <w:r w:rsidRPr="00DC335A">
              <w:rPr>
                <w:strike/>
                <w:sz w:val="22"/>
                <w:szCs w:val="22"/>
              </w:rPr>
              <w:t xml:space="preserve"> </w:t>
            </w:r>
          </w:p>
          <w:p w:rsidR="00E67F1B" w:rsidRPr="00DC335A" w:rsidRDefault="00431E0E" w:rsidP="003520BC">
            <w:pPr>
              <w:jc w:val="both"/>
              <w:rPr>
                <w:sz w:val="22"/>
                <w:szCs w:val="22"/>
              </w:rPr>
            </w:pPr>
            <w:r w:rsidRPr="00DC335A">
              <w:rPr>
                <w:sz w:val="22"/>
                <w:szCs w:val="22"/>
              </w:rPr>
              <w:t>Taikomi vienodi reikalavimai a</w:t>
            </w:r>
            <w:r w:rsidR="001815E5" w:rsidRPr="00DC335A">
              <w:rPr>
                <w:sz w:val="22"/>
                <w:szCs w:val="22"/>
              </w:rPr>
              <w:t>testuotų</w:t>
            </w:r>
            <w:r w:rsidR="00516ED8" w:rsidRPr="00DC335A">
              <w:rPr>
                <w:sz w:val="22"/>
                <w:szCs w:val="22"/>
              </w:rPr>
              <w:t xml:space="preserve"> </w:t>
            </w:r>
            <w:r w:rsidR="001815E5" w:rsidRPr="00DC335A">
              <w:rPr>
                <w:sz w:val="22"/>
                <w:szCs w:val="22"/>
              </w:rPr>
              <w:t>švietimo tiekėjų veiklai.</w:t>
            </w:r>
          </w:p>
        </w:tc>
        <w:tc>
          <w:tcPr>
            <w:tcW w:w="3857" w:type="dxa"/>
          </w:tcPr>
          <w:p w:rsidR="00E67F1B" w:rsidRPr="00DC335A" w:rsidRDefault="00E67F1B" w:rsidP="003520BC">
            <w:pPr>
              <w:rPr>
                <w:sz w:val="22"/>
                <w:szCs w:val="22"/>
              </w:rPr>
            </w:pPr>
          </w:p>
        </w:tc>
        <w:tc>
          <w:tcPr>
            <w:tcW w:w="2685" w:type="dxa"/>
          </w:tcPr>
          <w:p w:rsidR="00E67F1B" w:rsidRPr="00AC7250" w:rsidRDefault="00E67F1B" w:rsidP="003520BC">
            <w:pPr>
              <w:rPr>
                <w:szCs w:val="22"/>
              </w:rPr>
            </w:pPr>
            <w:r w:rsidRPr="00AC7250">
              <w:rPr>
                <w:sz w:val="22"/>
                <w:szCs w:val="22"/>
              </w:rPr>
              <w:t>□ tenkina</w:t>
            </w:r>
          </w:p>
          <w:p w:rsidR="00E67F1B" w:rsidRPr="00AC7250" w:rsidRDefault="00E67F1B" w:rsidP="003520BC">
            <w:pPr>
              <w:rPr>
                <w:szCs w:val="22"/>
              </w:rPr>
            </w:pPr>
            <w:r w:rsidRPr="00AC7250">
              <w:rPr>
                <w:sz w:val="22"/>
                <w:szCs w:val="22"/>
              </w:rPr>
              <w:t>□ netenkina</w:t>
            </w:r>
          </w:p>
        </w:tc>
      </w:tr>
      <w:tr w:rsidR="00E67F1B" w:rsidRPr="007C5AF9" w:rsidTr="003520BC">
        <w:trPr>
          <w:trHeight w:val="23"/>
        </w:trPr>
        <w:tc>
          <w:tcPr>
            <w:tcW w:w="706" w:type="dxa"/>
          </w:tcPr>
          <w:p w:rsidR="00E67F1B" w:rsidRPr="00AC7250" w:rsidRDefault="00E67F1B" w:rsidP="003520BC">
            <w:pPr>
              <w:keepNext/>
              <w:jc w:val="center"/>
              <w:rPr>
                <w:szCs w:val="22"/>
              </w:rPr>
            </w:pPr>
            <w:r w:rsidRPr="00AC7250">
              <w:rPr>
                <w:sz w:val="22"/>
                <w:szCs w:val="22"/>
              </w:rPr>
              <w:lastRenderedPageBreak/>
              <w:t>2.</w:t>
            </w:r>
          </w:p>
        </w:tc>
        <w:tc>
          <w:tcPr>
            <w:tcW w:w="3382" w:type="dxa"/>
          </w:tcPr>
          <w:p w:rsidR="00E67F1B" w:rsidRPr="00DC335A" w:rsidRDefault="00E67F1B" w:rsidP="003520BC">
            <w:pPr>
              <w:keepNext/>
              <w:rPr>
                <w:sz w:val="22"/>
                <w:szCs w:val="22"/>
              </w:rPr>
            </w:pPr>
            <w:r w:rsidRPr="00DC335A">
              <w:rPr>
                <w:sz w:val="22"/>
                <w:szCs w:val="22"/>
              </w:rPr>
              <w:t>Teisės akto projekte nėra spragų ar nuostatų, leisiančių dviprasmiškai aiškinti ir taikyti teisės aktą</w:t>
            </w:r>
          </w:p>
        </w:tc>
        <w:tc>
          <w:tcPr>
            <w:tcW w:w="3879" w:type="dxa"/>
          </w:tcPr>
          <w:p w:rsidR="00BD6EF3" w:rsidRPr="00DC335A" w:rsidRDefault="009631A4" w:rsidP="003520BC">
            <w:pPr>
              <w:jc w:val="both"/>
              <w:rPr>
                <w:sz w:val="22"/>
                <w:szCs w:val="22"/>
              </w:rPr>
            </w:pPr>
            <w:r w:rsidRPr="00DC335A">
              <w:rPr>
                <w:sz w:val="22"/>
                <w:szCs w:val="22"/>
              </w:rPr>
              <w:t>Projekto nuostatos yra aiškios ir nesudaro galimybės jų</w:t>
            </w:r>
            <w:r w:rsidR="00E67F1B" w:rsidRPr="00DC335A">
              <w:rPr>
                <w:sz w:val="22"/>
                <w:szCs w:val="22"/>
              </w:rPr>
              <w:t xml:space="preserve"> dviprasmiškai aiškinti ir taikyti.</w:t>
            </w:r>
          </w:p>
        </w:tc>
        <w:tc>
          <w:tcPr>
            <w:tcW w:w="3857" w:type="dxa"/>
          </w:tcPr>
          <w:p w:rsidR="00E67F1B" w:rsidRPr="00DC335A" w:rsidRDefault="00E67F1B" w:rsidP="003520BC">
            <w:pPr>
              <w:keepNext/>
              <w:rPr>
                <w:sz w:val="22"/>
                <w:szCs w:val="22"/>
              </w:rPr>
            </w:pPr>
          </w:p>
        </w:tc>
        <w:tc>
          <w:tcPr>
            <w:tcW w:w="2685" w:type="dxa"/>
          </w:tcPr>
          <w:p w:rsidR="00E67F1B" w:rsidRPr="00AC7250" w:rsidRDefault="00E67F1B" w:rsidP="003520BC">
            <w:pPr>
              <w:keepNext/>
              <w:rPr>
                <w:szCs w:val="22"/>
              </w:rPr>
            </w:pPr>
            <w:r w:rsidRPr="00AC7250">
              <w:rPr>
                <w:sz w:val="22"/>
                <w:szCs w:val="22"/>
              </w:rPr>
              <w:t>□ tenkina</w:t>
            </w:r>
          </w:p>
          <w:p w:rsidR="00E67F1B" w:rsidRPr="00AC7250" w:rsidRDefault="00E67F1B" w:rsidP="003520BC">
            <w:pPr>
              <w:keepNext/>
              <w:rPr>
                <w:szCs w:val="22"/>
              </w:rPr>
            </w:pPr>
            <w:r w:rsidRPr="00AC7250">
              <w:rPr>
                <w:sz w:val="22"/>
                <w:szCs w:val="22"/>
              </w:rPr>
              <w:t>□ netenkina</w:t>
            </w:r>
          </w:p>
        </w:tc>
      </w:tr>
      <w:tr w:rsidR="00E67F1B" w:rsidRPr="007C5AF9" w:rsidTr="003520BC">
        <w:trPr>
          <w:trHeight w:val="1076"/>
        </w:trPr>
        <w:tc>
          <w:tcPr>
            <w:tcW w:w="706" w:type="dxa"/>
          </w:tcPr>
          <w:p w:rsidR="00E67F1B" w:rsidRPr="00AC7250" w:rsidRDefault="00E67F1B" w:rsidP="003520BC">
            <w:pPr>
              <w:jc w:val="center"/>
              <w:rPr>
                <w:szCs w:val="22"/>
              </w:rPr>
            </w:pPr>
            <w:r w:rsidRPr="00AC7250">
              <w:rPr>
                <w:sz w:val="22"/>
                <w:szCs w:val="22"/>
              </w:rPr>
              <w:t>3.</w:t>
            </w:r>
          </w:p>
        </w:tc>
        <w:tc>
          <w:tcPr>
            <w:tcW w:w="3382" w:type="dxa"/>
          </w:tcPr>
          <w:p w:rsidR="00E67F1B" w:rsidRPr="00DC335A" w:rsidRDefault="00E67F1B" w:rsidP="003520BC">
            <w:pPr>
              <w:rPr>
                <w:sz w:val="22"/>
                <w:szCs w:val="22"/>
              </w:rPr>
            </w:pPr>
            <w:r w:rsidRPr="00DC335A">
              <w:rPr>
                <w:sz w:val="22"/>
                <w:szCs w:val="22"/>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3879" w:type="dxa"/>
          </w:tcPr>
          <w:p w:rsidR="00BD6EF3" w:rsidRPr="00737130" w:rsidRDefault="00160DD1" w:rsidP="00A63C81">
            <w:pPr>
              <w:jc w:val="both"/>
              <w:rPr>
                <w:sz w:val="22"/>
                <w:szCs w:val="22"/>
              </w:rPr>
            </w:pPr>
            <w:r w:rsidRPr="00DC335A">
              <w:rPr>
                <w:sz w:val="22"/>
                <w:szCs w:val="22"/>
              </w:rPr>
              <w:t xml:space="preserve">Projekte </w:t>
            </w:r>
            <w:r w:rsidR="00AD5EA7" w:rsidRPr="00DC335A">
              <w:rPr>
                <w:sz w:val="22"/>
                <w:szCs w:val="22"/>
              </w:rPr>
              <w:t>sprendimus</w:t>
            </w:r>
            <w:r w:rsidRPr="00DC335A">
              <w:rPr>
                <w:sz w:val="22"/>
                <w:szCs w:val="22"/>
              </w:rPr>
              <w:t xml:space="preserve"> </w:t>
            </w:r>
            <w:r w:rsidR="00AD5EA7" w:rsidRPr="00DC335A">
              <w:rPr>
                <w:sz w:val="22"/>
                <w:szCs w:val="22"/>
              </w:rPr>
              <w:t xml:space="preserve">susijusius </w:t>
            </w:r>
            <w:r w:rsidR="006A6A5E" w:rsidRPr="00DC335A">
              <w:rPr>
                <w:sz w:val="22"/>
                <w:szCs w:val="22"/>
              </w:rPr>
              <w:t xml:space="preserve">su </w:t>
            </w:r>
            <w:r w:rsidRPr="00DC335A">
              <w:rPr>
                <w:sz w:val="22"/>
                <w:szCs w:val="22"/>
              </w:rPr>
              <w:t>trans</w:t>
            </w:r>
            <w:r w:rsidR="00AD5EA7" w:rsidRPr="00DC335A">
              <w:rPr>
                <w:sz w:val="22"/>
                <w:szCs w:val="22"/>
              </w:rPr>
              <w:t>porto priemonių registracija</w:t>
            </w:r>
            <w:r w:rsidRPr="00DC335A">
              <w:rPr>
                <w:sz w:val="22"/>
                <w:szCs w:val="22"/>
              </w:rPr>
              <w:t>, techninės apžiūros</w:t>
            </w:r>
            <w:r w:rsidR="006A6A5E" w:rsidRPr="00DC335A">
              <w:rPr>
                <w:sz w:val="22"/>
                <w:szCs w:val="22"/>
              </w:rPr>
              <w:t xml:space="preserve">, techninio patikrinimo atlikimu, </w:t>
            </w:r>
            <w:r w:rsidR="006A6A5E" w:rsidRPr="00DC335A">
              <w:rPr>
                <w:bCs/>
                <w:sz w:val="22"/>
                <w:szCs w:val="22"/>
              </w:rPr>
              <w:t>Europos Sąjungos vidaus vandenų laivybos sertifikato, laikinojo Europos Sąjungos vidaus vandenų laivybos sertifikato išdavimu</w:t>
            </w:r>
            <w:r w:rsidR="00DE2D2E" w:rsidRPr="00DC335A">
              <w:rPr>
                <w:bCs/>
                <w:sz w:val="22"/>
                <w:szCs w:val="22"/>
              </w:rPr>
              <w:t>,</w:t>
            </w:r>
            <w:r w:rsidR="00DE2D2E" w:rsidRPr="00DC335A">
              <w:rPr>
                <w:sz w:val="22"/>
                <w:szCs w:val="22"/>
              </w:rPr>
              <w:t xml:space="preserve"> b</w:t>
            </w:r>
            <w:r w:rsidR="00DE2D2E" w:rsidRPr="00DC335A">
              <w:rPr>
                <w:bCs/>
                <w:sz w:val="22"/>
                <w:szCs w:val="22"/>
              </w:rPr>
              <w:t>urinių jachtų technines apžiūras atliekančių juridinių asmenų,</w:t>
            </w:r>
            <w:r w:rsidR="00DE2D2E" w:rsidRPr="00DC335A">
              <w:rPr>
                <w:sz w:val="22"/>
                <w:szCs w:val="22"/>
              </w:rPr>
              <w:t xml:space="preserve"> </w:t>
            </w:r>
            <w:r w:rsidR="00DE2D2E" w:rsidRPr="00DC335A">
              <w:rPr>
                <w:bCs/>
                <w:sz w:val="22"/>
                <w:szCs w:val="22"/>
              </w:rPr>
              <w:t>kitų organizacijų ir jų padalinių atestavimu, švietimo teikėjų atestavimu,</w:t>
            </w:r>
            <w:r w:rsidR="00AD5EA7" w:rsidRPr="00DC335A">
              <w:rPr>
                <w:bCs/>
                <w:sz w:val="22"/>
                <w:szCs w:val="22"/>
              </w:rPr>
              <w:t xml:space="preserve"> asmenų valdančių vidaus vandenų transporto priemonę ir jos įgulos narių kontrole priimantys subjektai atskirti </w:t>
            </w:r>
            <w:r w:rsidRPr="00DC335A">
              <w:rPr>
                <w:sz w:val="22"/>
                <w:szCs w:val="22"/>
              </w:rPr>
              <w:t>nuo šių sprendimų teisėtumą ir įgyvendinimą kontroliuojančio (prižiūrinčio) subjekto</w:t>
            </w:r>
            <w:r w:rsidR="00AD5EA7" w:rsidRPr="00DC335A">
              <w:rPr>
                <w:sz w:val="22"/>
                <w:szCs w:val="22"/>
              </w:rPr>
              <w:t>.</w:t>
            </w:r>
          </w:p>
        </w:tc>
        <w:tc>
          <w:tcPr>
            <w:tcW w:w="3857" w:type="dxa"/>
          </w:tcPr>
          <w:p w:rsidR="00E67F1B" w:rsidRPr="00DC335A" w:rsidRDefault="00E67F1B" w:rsidP="003520BC">
            <w:pPr>
              <w:rPr>
                <w:sz w:val="22"/>
                <w:szCs w:val="22"/>
              </w:rPr>
            </w:pPr>
          </w:p>
        </w:tc>
        <w:tc>
          <w:tcPr>
            <w:tcW w:w="2685" w:type="dxa"/>
          </w:tcPr>
          <w:p w:rsidR="00E67F1B" w:rsidRPr="00AC7250" w:rsidRDefault="00E67F1B" w:rsidP="003520BC">
            <w:pPr>
              <w:rPr>
                <w:szCs w:val="22"/>
              </w:rPr>
            </w:pPr>
            <w:r w:rsidRPr="00AC7250">
              <w:rPr>
                <w:sz w:val="22"/>
                <w:szCs w:val="22"/>
              </w:rPr>
              <w:t>□ tenkina</w:t>
            </w:r>
          </w:p>
          <w:p w:rsidR="00E67F1B" w:rsidRPr="00AC7250" w:rsidRDefault="00E67F1B" w:rsidP="003520BC">
            <w:pPr>
              <w:rPr>
                <w:szCs w:val="22"/>
              </w:rPr>
            </w:pPr>
            <w:r w:rsidRPr="00AC7250">
              <w:rPr>
                <w:sz w:val="22"/>
                <w:szCs w:val="22"/>
              </w:rPr>
              <w:t>□ netenkina</w:t>
            </w:r>
          </w:p>
        </w:tc>
      </w:tr>
      <w:tr w:rsidR="00E67F1B" w:rsidRPr="007C5AF9" w:rsidTr="003520BC">
        <w:trPr>
          <w:trHeight w:val="23"/>
        </w:trPr>
        <w:tc>
          <w:tcPr>
            <w:tcW w:w="706" w:type="dxa"/>
          </w:tcPr>
          <w:p w:rsidR="00E67F1B" w:rsidRPr="00AC7250" w:rsidRDefault="00E67F1B" w:rsidP="003520BC">
            <w:pPr>
              <w:jc w:val="center"/>
              <w:rPr>
                <w:szCs w:val="22"/>
              </w:rPr>
            </w:pPr>
            <w:r w:rsidRPr="00AC7250">
              <w:rPr>
                <w:sz w:val="22"/>
                <w:szCs w:val="22"/>
              </w:rPr>
              <w:t>4.</w:t>
            </w:r>
          </w:p>
        </w:tc>
        <w:tc>
          <w:tcPr>
            <w:tcW w:w="3382" w:type="dxa"/>
          </w:tcPr>
          <w:p w:rsidR="00E67F1B" w:rsidRPr="00DC335A" w:rsidRDefault="00E67F1B" w:rsidP="003520BC">
            <w:pPr>
              <w:rPr>
                <w:sz w:val="22"/>
                <w:szCs w:val="22"/>
              </w:rPr>
            </w:pPr>
            <w:r w:rsidRPr="00DC335A">
              <w:rPr>
                <w:sz w:val="22"/>
                <w:szCs w:val="22"/>
              </w:rPr>
              <w:t>Teisės akto projekte nustatyti subjekto įgaliojimai (teisės) atitinka subjekto atliekamas funkcijas (pareigas)</w:t>
            </w:r>
          </w:p>
        </w:tc>
        <w:tc>
          <w:tcPr>
            <w:tcW w:w="3879" w:type="dxa"/>
          </w:tcPr>
          <w:p w:rsidR="00E67F1B" w:rsidRPr="00DC335A" w:rsidRDefault="00216DA1" w:rsidP="003520BC">
            <w:pPr>
              <w:jc w:val="both"/>
              <w:rPr>
                <w:sz w:val="22"/>
                <w:szCs w:val="22"/>
              </w:rPr>
            </w:pPr>
            <w:r w:rsidRPr="00DC335A">
              <w:rPr>
                <w:sz w:val="22"/>
                <w:szCs w:val="22"/>
              </w:rPr>
              <w:t>Projekte nurodytoms institucijoms nustatyti įgaliojimai (teisės) atitinka jų atliekamas funkcijas (pareigas).</w:t>
            </w:r>
          </w:p>
        </w:tc>
        <w:tc>
          <w:tcPr>
            <w:tcW w:w="3857" w:type="dxa"/>
          </w:tcPr>
          <w:p w:rsidR="00E67F1B" w:rsidRPr="00DC335A" w:rsidRDefault="00E67F1B" w:rsidP="003520BC">
            <w:pPr>
              <w:rPr>
                <w:sz w:val="22"/>
                <w:szCs w:val="22"/>
              </w:rPr>
            </w:pPr>
          </w:p>
        </w:tc>
        <w:tc>
          <w:tcPr>
            <w:tcW w:w="2685" w:type="dxa"/>
          </w:tcPr>
          <w:p w:rsidR="00E67F1B" w:rsidRPr="00AC7250" w:rsidRDefault="00E67F1B" w:rsidP="003520BC">
            <w:pPr>
              <w:rPr>
                <w:szCs w:val="22"/>
              </w:rPr>
            </w:pPr>
            <w:r w:rsidRPr="00AC7250">
              <w:rPr>
                <w:sz w:val="22"/>
                <w:szCs w:val="22"/>
              </w:rPr>
              <w:t>□ tenkina</w:t>
            </w:r>
          </w:p>
          <w:p w:rsidR="00E67F1B" w:rsidRPr="00AC7250" w:rsidRDefault="00E67F1B" w:rsidP="003520BC">
            <w:pPr>
              <w:rPr>
                <w:szCs w:val="22"/>
              </w:rPr>
            </w:pPr>
            <w:r w:rsidRPr="00AC7250">
              <w:rPr>
                <w:sz w:val="22"/>
                <w:szCs w:val="22"/>
              </w:rPr>
              <w:t>□ netenkina</w:t>
            </w:r>
          </w:p>
        </w:tc>
      </w:tr>
      <w:tr w:rsidR="00E67F1B" w:rsidRPr="007C5AF9" w:rsidTr="003520BC">
        <w:trPr>
          <w:trHeight w:val="796"/>
        </w:trPr>
        <w:tc>
          <w:tcPr>
            <w:tcW w:w="706" w:type="dxa"/>
          </w:tcPr>
          <w:p w:rsidR="00E67F1B" w:rsidRPr="00AC7250" w:rsidRDefault="00E67F1B" w:rsidP="003520BC">
            <w:pPr>
              <w:jc w:val="center"/>
              <w:rPr>
                <w:szCs w:val="22"/>
              </w:rPr>
            </w:pPr>
            <w:r w:rsidRPr="00AC7250">
              <w:rPr>
                <w:sz w:val="22"/>
                <w:szCs w:val="22"/>
              </w:rPr>
              <w:t>5.</w:t>
            </w:r>
          </w:p>
        </w:tc>
        <w:tc>
          <w:tcPr>
            <w:tcW w:w="3382" w:type="dxa"/>
          </w:tcPr>
          <w:p w:rsidR="00E67F1B" w:rsidRPr="00DC335A" w:rsidRDefault="00E67F1B" w:rsidP="003520BC">
            <w:pPr>
              <w:rPr>
                <w:sz w:val="22"/>
                <w:szCs w:val="22"/>
                <w:highlight w:val="yellow"/>
              </w:rPr>
            </w:pPr>
            <w:r w:rsidRPr="00DC335A">
              <w:rPr>
                <w:sz w:val="22"/>
                <w:szCs w:val="22"/>
              </w:rPr>
              <w:t>Teisės akto projekte nustatytas baigtinis sprendimo priėmimo kriterijų (atvejų) sąrašas</w:t>
            </w:r>
          </w:p>
        </w:tc>
        <w:tc>
          <w:tcPr>
            <w:tcW w:w="3879" w:type="dxa"/>
          </w:tcPr>
          <w:p w:rsidR="00E67F1B" w:rsidRPr="00DC335A" w:rsidRDefault="00E67F1B" w:rsidP="003520BC">
            <w:pPr>
              <w:spacing w:before="100" w:beforeAutospacing="1" w:after="100" w:afterAutospacing="1"/>
              <w:jc w:val="both"/>
              <w:rPr>
                <w:sz w:val="22"/>
                <w:szCs w:val="22"/>
              </w:rPr>
            </w:pPr>
            <w:r w:rsidRPr="00DC335A">
              <w:rPr>
                <w:sz w:val="22"/>
                <w:szCs w:val="22"/>
              </w:rPr>
              <w:t>Projektu nustatyti baigtiniai sprendimų priėmimo kriterijų (atvejų) sąrašai.</w:t>
            </w:r>
          </w:p>
        </w:tc>
        <w:tc>
          <w:tcPr>
            <w:tcW w:w="3857" w:type="dxa"/>
          </w:tcPr>
          <w:p w:rsidR="00E67F1B" w:rsidRPr="00DC335A" w:rsidRDefault="00E67F1B" w:rsidP="003520BC">
            <w:pPr>
              <w:rPr>
                <w:sz w:val="22"/>
                <w:szCs w:val="22"/>
              </w:rPr>
            </w:pPr>
          </w:p>
        </w:tc>
        <w:tc>
          <w:tcPr>
            <w:tcW w:w="2685" w:type="dxa"/>
          </w:tcPr>
          <w:p w:rsidR="00E67F1B" w:rsidRPr="00AC7250" w:rsidRDefault="00E67F1B" w:rsidP="003520BC">
            <w:pPr>
              <w:rPr>
                <w:szCs w:val="22"/>
              </w:rPr>
            </w:pPr>
            <w:r w:rsidRPr="00AC7250">
              <w:rPr>
                <w:sz w:val="22"/>
                <w:szCs w:val="22"/>
              </w:rPr>
              <w:t>□ tenkina</w:t>
            </w:r>
          </w:p>
          <w:p w:rsidR="00E67F1B" w:rsidRPr="00AC7250" w:rsidRDefault="00E67F1B" w:rsidP="003520BC">
            <w:pPr>
              <w:rPr>
                <w:szCs w:val="22"/>
              </w:rPr>
            </w:pPr>
            <w:r w:rsidRPr="00AC7250">
              <w:rPr>
                <w:sz w:val="22"/>
                <w:szCs w:val="22"/>
              </w:rPr>
              <w:t>□ netenkina</w:t>
            </w:r>
          </w:p>
        </w:tc>
      </w:tr>
      <w:tr w:rsidR="00E67F1B" w:rsidRPr="007C5AF9" w:rsidTr="003520BC">
        <w:trPr>
          <w:trHeight w:val="23"/>
        </w:trPr>
        <w:tc>
          <w:tcPr>
            <w:tcW w:w="706" w:type="dxa"/>
          </w:tcPr>
          <w:p w:rsidR="00E67F1B" w:rsidRPr="00AC7250" w:rsidRDefault="00E67F1B" w:rsidP="003520BC">
            <w:pPr>
              <w:jc w:val="center"/>
              <w:rPr>
                <w:szCs w:val="22"/>
              </w:rPr>
            </w:pPr>
            <w:r w:rsidRPr="00AC7250">
              <w:rPr>
                <w:sz w:val="22"/>
                <w:szCs w:val="22"/>
              </w:rPr>
              <w:t>6.</w:t>
            </w:r>
          </w:p>
        </w:tc>
        <w:tc>
          <w:tcPr>
            <w:tcW w:w="3382" w:type="dxa"/>
          </w:tcPr>
          <w:p w:rsidR="00E67F1B" w:rsidRPr="00DC335A" w:rsidRDefault="00E67F1B" w:rsidP="003520BC">
            <w:pPr>
              <w:rPr>
                <w:sz w:val="22"/>
                <w:szCs w:val="22"/>
              </w:rPr>
            </w:pPr>
            <w:r w:rsidRPr="00DC335A">
              <w:rPr>
                <w:sz w:val="22"/>
                <w:szCs w:val="22"/>
              </w:rPr>
              <w:t xml:space="preserve">Teisės akto projekte nustatytas baigtinis sąrašas motyvuotų atvejų, </w:t>
            </w:r>
            <w:r w:rsidRPr="00DC335A">
              <w:rPr>
                <w:sz w:val="22"/>
                <w:szCs w:val="22"/>
              </w:rPr>
              <w:lastRenderedPageBreak/>
              <w:t>kai priimant sprendimus taikomos išimtys</w:t>
            </w:r>
          </w:p>
        </w:tc>
        <w:tc>
          <w:tcPr>
            <w:tcW w:w="3879" w:type="dxa"/>
          </w:tcPr>
          <w:p w:rsidR="00E67F1B" w:rsidRPr="00DC335A" w:rsidRDefault="00E67F1B" w:rsidP="003520BC">
            <w:pPr>
              <w:jc w:val="both"/>
              <w:rPr>
                <w:sz w:val="22"/>
                <w:szCs w:val="22"/>
              </w:rPr>
            </w:pPr>
            <w:r w:rsidRPr="00DC335A">
              <w:rPr>
                <w:sz w:val="22"/>
                <w:szCs w:val="22"/>
              </w:rPr>
              <w:lastRenderedPageBreak/>
              <w:t>Projektas nereglamentuoja atvejų, kai priimant sprendimus taikomos išimtys.</w:t>
            </w:r>
          </w:p>
        </w:tc>
        <w:tc>
          <w:tcPr>
            <w:tcW w:w="3857" w:type="dxa"/>
          </w:tcPr>
          <w:p w:rsidR="00E67F1B" w:rsidRPr="00DC335A" w:rsidRDefault="00E67F1B" w:rsidP="003520BC">
            <w:pPr>
              <w:rPr>
                <w:sz w:val="22"/>
                <w:szCs w:val="22"/>
              </w:rPr>
            </w:pPr>
          </w:p>
        </w:tc>
        <w:tc>
          <w:tcPr>
            <w:tcW w:w="2685" w:type="dxa"/>
          </w:tcPr>
          <w:p w:rsidR="00E67F1B" w:rsidRPr="00AC7250" w:rsidRDefault="00E67F1B" w:rsidP="003520BC">
            <w:pPr>
              <w:rPr>
                <w:szCs w:val="22"/>
              </w:rPr>
            </w:pPr>
            <w:r w:rsidRPr="00AC7250">
              <w:rPr>
                <w:sz w:val="22"/>
                <w:szCs w:val="22"/>
              </w:rPr>
              <w:t>□ tenkina</w:t>
            </w:r>
          </w:p>
          <w:p w:rsidR="00E67F1B" w:rsidRPr="00AC7250" w:rsidRDefault="00E67F1B" w:rsidP="003520BC">
            <w:pPr>
              <w:rPr>
                <w:szCs w:val="22"/>
              </w:rPr>
            </w:pPr>
            <w:r w:rsidRPr="00AC7250">
              <w:rPr>
                <w:sz w:val="22"/>
                <w:szCs w:val="22"/>
              </w:rPr>
              <w:t>□ netenkina</w:t>
            </w:r>
          </w:p>
        </w:tc>
      </w:tr>
      <w:tr w:rsidR="00E67F1B" w:rsidRPr="007C5AF9" w:rsidTr="003520BC">
        <w:trPr>
          <w:trHeight w:val="23"/>
        </w:trPr>
        <w:tc>
          <w:tcPr>
            <w:tcW w:w="706" w:type="dxa"/>
          </w:tcPr>
          <w:p w:rsidR="00E67F1B" w:rsidRPr="00AC7250" w:rsidRDefault="00E67F1B" w:rsidP="003520BC">
            <w:pPr>
              <w:jc w:val="center"/>
              <w:rPr>
                <w:szCs w:val="22"/>
              </w:rPr>
            </w:pPr>
            <w:r w:rsidRPr="00AC7250">
              <w:rPr>
                <w:sz w:val="22"/>
                <w:szCs w:val="22"/>
              </w:rPr>
              <w:t>7.</w:t>
            </w:r>
          </w:p>
        </w:tc>
        <w:tc>
          <w:tcPr>
            <w:tcW w:w="3382" w:type="dxa"/>
          </w:tcPr>
          <w:p w:rsidR="00E67F1B" w:rsidRPr="00DC335A" w:rsidRDefault="00E67F1B" w:rsidP="003520BC">
            <w:pPr>
              <w:rPr>
                <w:sz w:val="22"/>
                <w:szCs w:val="22"/>
              </w:rPr>
            </w:pPr>
            <w:r w:rsidRPr="00DC335A">
              <w:rPr>
                <w:sz w:val="22"/>
                <w:szCs w:val="22"/>
              </w:rPr>
              <w:t>Teisės akto projekte nustatyta sprendimų priėmimo, įforminimo tvarka ir priimtų sprendimų viešinimas</w:t>
            </w:r>
          </w:p>
        </w:tc>
        <w:tc>
          <w:tcPr>
            <w:tcW w:w="3879" w:type="dxa"/>
          </w:tcPr>
          <w:p w:rsidR="00051BAE" w:rsidRPr="00DC335A" w:rsidRDefault="00E67F1B" w:rsidP="003520BC">
            <w:pPr>
              <w:jc w:val="both"/>
              <w:rPr>
                <w:sz w:val="22"/>
                <w:szCs w:val="22"/>
              </w:rPr>
            </w:pPr>
            <w:r w:rsidRPr="00DC335A">
              <w:rPr>
                <w:sz w:val="22"/>
                <w:szCs w:val="22"/>
              </w:rPr>
              <w:t>Projekte nedetalizuojama sprendimų</w:t>
            </w:r>
            <w:r w:rsidR="00051BAE" w:rsidRPr="00DC335A">
              <w:rPr>
                <w:sz w:val="22"/>
                <w:szCs w:val="22"/>
              </w:rPr>
              <w:t xml:space="preserve"> priėmimo ir įforminimo tvarka.</w:t>
            </w:r>
          </w:p>
          <w:p w:rsidR="00051BAE" w:rsidRPr="00DC335A" w:rsidRDefault="00051BAE" w:rsidP="00051BAE">
            <w:pPr>
              <w:jc w:val="both"/>
              <w:rPr>
                <w:sz w:val="22"/>
                <w:szCs w:val="22"/>
              </w:rPr>
            </w:pPr>
            <w:r w:rsidRPr="00DC335A">
              <w:rPr>
                <w:sz w:val="22"/>
                <w:szCs w:val="22"/>
              </w:rPr>
              <w:t>Projekto 16</w:t>
            </w:r>
            <w:r w:rsidRPr="00DC335A">
              <w:rPr>
                <w:sz w:val="22"/>
                <w:szCs w:val="22"/>
                <w:vertAlign w:val="superscript"/>
              </w:rPr>
              <w:t>2</w:t>
            </w:r>
            <w:r w:rsidRPr="00DC335A">
              <w:rPr>
                <w:sz w:val="22"/>
                <w:szCs w:val="22"/>
              </w:rPr>
              <w:t xml:space="preserve"> straipsnio 4 dalyje nustatoma, kad Transporto saugos administracijos interneto svetainėje skelbiamas Atestuotų juridinių asmenų sąrašas.</w:t>
            </w:r>
          </w:p>
          <w:p w:rsidR="00051BAE" w:rsidRPr="00DC335A" w:rsidRDefault="000941E5" w:rsidP="00051BAE">
            <w:pPr>
              <w:jc w:val="both"/>
              <w:rPr>
                <w:sz w:val="22"/>
                <w:szCs w:val="22"/>
              </w:rPr>
            </w:pPr>
            <w:r w:rsidRPr="00DC335A">
              <w:rPr>
                <w:sz w:val="22"/>
                <w:szCs w:val="22"/>
              </w:rPr>
              <w:t>Pagal Projekto 16</w:t>
            </w:r>
            <w:r w:rsidRPr="00DC335A">
              <w:rPr>
                <w:sz w:val="22"/>
                <w:szCs w:val="22"/>
                <w:vertAlign w:val="superscript"/>
              </w:rPr>
              <w:t>2</w:t>
            </w:r>
            <w:r w:rsidRPr="00DC335A">
              <w:rPr>
                <w:sz w:val="22"/>
                <w:szCs w:val="22"/>
              </w:rPr>
              <w:t xml:space="preserve"> straipsnio 8 dalį</w:t>
            </w:r>
            <w:r w:rsidR="00020DF8" w:rsidRPr="00DC335A">
              <w:rPr>
                <w:sz w:val="22"/>
                <w:szCs w:val="22"/>
              </w:rPr>
              <w:t xml:space="preserve"> Transporto saugos administracijos interneto svetainėje</w:t>
            </w:r>
            <w:r w:rsidRPr="00DC335A">
              <w:rPr>
                <w:sz w:val="22"/>
                <w:szCs w:val="22"/>
              </w:rPr>
              <w:t xml:space="preserve"> </w:t>
            </w:r>
            <w:r w:rsidR="00020DF8" w:rsidRPr="00DC335A">
              <w:rPr>
                <w:sz w:val="22"/>
                <w:szCs w:val="22"/>
              </w:rPr>
              <w:t>taip pat skelbiama i</w:t>
            </w:r>
            <w:r w:rsidRPr="00DC335A">
              <w:rPr>
                <w:sz w:val="22"/>
                <w:szCs w:val="22"/>
              </w:rPr>
              <w:t>nformacija apie juridinių asmenų statusą, t. y. ar juridiniai asmenys yra atestuoti, ar jų atestacijos sustabdytos, ar jų atestacijų sustabdymai panaikinti, ir ar jų atestacijos panaikin</w:t>
            </w:r>
            <w:r w:rsidR="00020DF8" w:rsidRPr="00DC335A">
              <w:rPr>
                <w:sz w:val="22"/>
                <w:szCs w:val="22"/>
              </w:rPr>
              <w:t>tos.</w:t>
            </w:r>
          </w:p>
          <w:p w:rsidR="00051BAE" w:rsidRPr="00DC335A" w:rsidRDefault="00020DF8" w:rsidP="00051BAE">
            <w:pPr>
              <w:jc w:val="both"/>
              <w:rPr>
                <w:sz w:val="22"/>
                <w:szCs w:val="22"/>
              </w:rPr>
            </w:pPr>
            <w:r w:rsidRPr="00DC335A">
              <w:rPr>
                <w:sz w:val="22"/>
                <w:szCs w:val="22"/>
              </w:rPr>
              <w:t>Pagal Projekto 18 straipsnio 18 dalį Transporto saugos administracijos interneto svetainėje skelbiamas Atestuotų švietimo teikėjų sąrašas.</w:t>
            </w:r>
          </w:p>
          <w:p w:rsidR="00E67F1B" w:rsidRPr="00DC335A" w:rsidRDefault="00020DF8" w:rsidP="00051BAE">
            <w:pPr>
              <w:jc w:val="both"/>
              <w:rPr>
                <w:sz w:val="22"/>
                <w:szCs w:val="22"/>
              </w:rPr>
            </w:pPr>
            <w:r w:rsidRPr="00DC335A">
              <w:rPr>
                <w:sz w:val="22"/>
                <w:szCs w:val="22"/>
              </w:rPr>
              <w:t xml:space="preserve">Pagal Projekto 18 straipsnio 28 </w:t>
            </w:r>
            <w:r w:rsidR="007E39E5" w:rsidRPr="00DC335A">
              <w:rPr>
                <w:sz w:val="22"/>
                <w:szCs w:val="22"/>
              </w:rPr>
              <w:t>ir 30 dalis</w:t>
            </w:r>
            <w:r w:rsidRPr="00DC335A">
              <w:rPr>
                <w:sz w:val="22"/>
                <w:szCs w:val="22"/>
              </w:rPr>
              <w:t xml:space="preserve"> Transporto saugos administracijos interneto svetainėje skelbia</w:t>
            </w:r>
            <w:r w:rsidR="007E39E5" w:rsidRPr="00DC335A">
              <w:rPr>
                <w:sz w:val="22"/>
                <w:szCs w:val="22"/>
              </w:rPr>
              <w:t>ma inf</w:t>
            </w:r>
            <w:r w:rsidRPr="00DC335A">
              <w:rPr>
                <w:sz w:val="22"/>
                <w:szCs w:val="22"/>
              </w:rPr>
              <w:t>ormacija apie atestuoto švietimo teikėjo atestavimo galiojimo sustabdymą</w:t>
            </w:r>
            <w:r w:rsidR="007E39E5" w:rsidRPr="00DC335A">
              <w:rPr>
                <w:sz w:val="22"/>
                <w:szCs w:val="22"/>
              </w:rPr>
              <w:t xml:space="preserve"> ir atestavimo galiojimo sustabdymo panaikinimą</w:t>
            </w:r>
            <w:r w:rsidR="008C35E1" w:rsidRPr="00DC335A">
              <w:rPr>
                <w:sz w:val="22"/>
                <w:szCs w:val="22"/>
              </w:rPr>
              <w:t>.</w:t>
            </w:r>
          </w:p>
        </w:tc>
        <w:tc>
          <w:tcPr>
            <w:tcW w:w="3857" w:type="dxa"/>
          </w:tcPr>
          <w:p w:rsidR="00E67F1B" w:rsidRPr="00DC335A" w:rsidRDefault="00E67F1B" w:rsidP="003520BC">
            <w:pPr>
              <w:rPr>
                <w:sz w:val="22"/>
                <w:szCs w:val="22"/>
              </w:rPr>
            </w:pPr>
          </w:p>
        </w:tc>
        <w:tc>
          <w:tcPr>
            <w:tcW w:w="2685" w:type="dxa"/>
          </w:tcPr>
          <w:p w:rsidR="00E67F1B" w:rsidRPr="00AC7250" w:rsidRDefault="00E67F1B" w:rsidP="003520BC">
            <w:pPr>
              <w:rPr>
                <w:szCs w:val="22"/>
              </w:rPr>
            </w:pPr>
            <w:r w:rsidRPr="00AC7250">
              <w:rPr>
                <w:sz w:val="22"/>
                <w:szCs w:val="22"/>
              </w:rPr>
              <w:t>□ tenkina</w:t>
            </w:r>
          </w:p>
          <w:p w:rsidR="00E67F1B" w:rsidRPr="00AC7250" w:rsidRDefault="00E67F1B" w:rsidP="003520BC">
            <w:pPr>
              <w:rPr>
                <w:szCs w:val="22"/>
              </w:rPr>
            </w:pPr>
            <w:r w:rsidRPr="00AC7250">
              <w:rPr>
                <w:sz w:val="22"/>
                <w:szCs w:val="22"/>
              </w:rPr>
              <w:t>□ netenkina</w:t>
            </w:r>
          </w:p>
        </w:tc>
      </w:tr>
      <w:tr w:rsidR="00E67F1B" w:rsidRPr="007C5AF9" w:rsidTr="003520BC">
        <w:trPr>
          <w:trHeight w:val="23"/>
        </w:trPr>
        <w:tc>
          <w:tcPr>
            <w:tcW w:w="706" w:type="dxa"/>
          </w:tcPr>
          <w:p w:rsidR="00E67F1B" w:rsidRPr="00AC7250" w:rsidRDefault="00E67F1B" w:rsidP="003520BC">
            <w:pPr>
              <w:jc w:val="center"/>
              <w:rPr>
                <w:szCs w:val="22"/>
              </w:rPr>
            </w:pPr>
            <w:r w:rsidRPr="00AC7250">
              <w:rPr>
                <w:sz w:val="22"/>
                <w:szCs w:val="22"/>
              </w:rPr>
              <w:lastRenderedPageBreak/>
              <w:t>8.</w:t>
            </w:r>
          </w:p>
        </w:tc>
        <w:tc>
          <w:tcPr>
            <w:tcW w:w="3382" w:type="dxa"/>
          </w:tcPr>
          <w:p w:rsidR="00E67F1B" w:rsidRPr="00DC335A" w:rsidRDefault="00E67F1B" w:rsidP="003520BC">
            <w:pPr>
              <w:rPr>
                <w:sz w:val="22"/>
                <w:szCs w:val="22"/>
                <w:highlight w:val="yellow"/>
              </w:rPr>
            </w:pPr>
            <w:r w:rsidRPr="00DC335A">
              <w:rPr>
                <w:sz w:val="22"/>
                <w:szCs w:val="22"/>
              </w:rPr>
              <w:t>Teisės akto projekte nustatyta sprendimų dėl mažareikšmiškumo priėmimo tvarka</w:t>
            </w:r>
          </w:p>
        </w:tc>
        <w:tc>
          <w:tcPr>
            <w:tcW w:w="3879" w:type="dxa"/>
          </w:tcPr>
          <w:p w:rsidR="00E67F1B" w:rsidRPr="00DC335A" w:rsidRDefault="00E67F1B" w:rsidP="003520BC">
            <w:pPr>
              <w:spacing w:before="100" w:beforeAutospacing="1" w:after="100" w:afterAutospacing="1"/>
              <w:jc w:val="both"/>
              <w:rPr>
                <w:bCs/>
                <w:sz w:val="22"/>
                <w:szCs w:val="22"/>
              </w:rPr>
            </w:pPr>
            <w:r w:rsidRPr="00DC335A">
              <w:rPr>
                <w:sz w:val="22"/>
                <w:szCs w:val="22"/>
              </w:rPr>
              <w:t>Projekte sprendimų dėl mažareikšmiškumo priėmimo tvarka nereglamentuota.</w:t>
            </w:r>
          </w:p>
        </w:tc>
        <w:tc>
          <w:tcPr>
            <w:tcW w:w="3857" w:type="dxa"/>
          </w:tcPr>
          <w:p w:rsidR="00E67F1B" w:rsidRPr="00DC335A" w:rsidRDefault="00E67F1B" w:rsidP="003520BC">
            <w:pPr>
              <w:rPr>
                <w:sz w:val="22"/>
                <w:szCs w:val="22"/>
              </w:rPr>
            </w:pPr>
          </w:p>
        </w:tc>
        <w:tc>
          <w:tcPr>
            <w:tcW w:w="2685" w:type="dxa"/>
          </w:tcPr>
          <w:p w:rsidR="00E67F1B" w:rsidRPr="00AC7250" w:rsidRDefault="00E67F1B" w:rsidP="003520BC">
            <w:pPr>
              <w:rPr>
                <w:szCs w:val="22"/>
              </w:rPr>
            </w:pPr>
            <w:r w:rsidRPr="00AC7250">
              <w:rPr>
                <w:sz w:val="22"/>
                <w:szCs w:val="22"/>
              </w:rPr>
              <w:t>□ tenkina</w:t>
            </w:r>
          </w:p>
          <w:p w:rsidR="00E67F1B" w:rsidRPr="00AC7250" w:rsidRDefault="00E67F1B" w:rsidP="003520BC">
            <w:pPr>
              <w:rPr>
                <w:szCs w:val="22"/>
              </w:rPr>
            </w:pPr>
            <w:r w:rsidRPr="00AC7250">
              <w:rPr>
                <w:sz w:val="22"/>
                <w:szCs w:val="22"/>
              </w:rPr>
              <w:t>□ netenkina</w:t>
            </w:r>
          </w:p>
        </w:tc>
      </w:tr>
      <w:tr w:rsidR="00E67F1B" w:rsidRPr="007C5AF9" w:rsidTr="003520BC">
        <w:trPr>
          <w:trHeight w:val="23"/>
        </w:trPr>
        <w:tc>
          <w:tcPr>
            <w:tcW w:w="706" w:type="dxa"/>
          </w:tcPr>
          <w:p w:rsidR="00E67F1B" w:rsidRPr="00AC7250" w:rsidRDefault="00E67F1B" w:rsidP="003520BC">
            <w:pPr>
              <w:jc w:val="center"/>
              <w:rPr>
                <w:szCs w:val="22"/>
              </w:rPr>
            </w:pPr>
            <w:r w:rsidRPr="00AC7250">
              <w:rPr>
                <w:sz w:val="22"/>
                <w:szCs w:val="22"/>
              </w:rPr>
              <w:t>9.</w:t>
            </w:r>
          </w:p>
        </w:tc>
        <w:tc>
          <w:tcPr>
            <w:tcW w:w="3382" w:type="dxa"/>
          </w:tcPr>
          <w:p w:rsidR="00E67F1B" w:rsidRPr="00DC335A" w:rsidRDefault="00E67F1B" w:rsidP="003520BC">
            <w:pPr>
              <w:rPr>
                <w:sz w:val="22"/>
                <w:szCs w:val="22"/>
              </w:rPr>
            </w:pPr>
            <w:r w:rsidRPr="00DC335A">
              <w:rPr>
                <w:sz w:val="22"/>
                <w:szCs w:val="22"/>
              </w:rPr>
              <w:t>Jeigu pagal numatomą reguliavimą sprendimus priima kolegialus subjektas, teisės akto projekte nustatyta kolegialaus sprendimus priimančio subjekto:</w:t>
            </w:r>
          </w:p>
          <w:p w:rsidR="00E67F1B" w:rsidRPr="00DC335A" w:rsidRDefault="00E67F1B" w:rsidP="003520BC">
            <w:pPr>
              <w:pStyle w:val="Sraopastraipa"/>
              <w:ind w:left="33"/>
              <w:contextualSpacing w:val="0"/>
              <w:rPr>
                <w:sz w:val="22"/>
                <w:szCs w:val="22"/>
              </w:rPr>
            </w:pPr>
            <w:r w:rsidRPr="00DC335A">
              <w:rPr>
                <w:sz w:val="22"/>
                <w:szCs w:val="22"/>
              </w:rPr>
              <w:t>9.1. konkretus narių skaičius, užtikrinantis kolegialaus sprendimus priimančio subjekto veiklos objektyvumą;</w:t>
            </w:r>
          </w:p>
          <w:p w:rsidR="00E67F1B" w:rsidRPr="00DC335A" w:rsidRDefault="00E67F1B" w:rsidP="003520BC">
            <w:pPr>
              <w:pStyle w:val="Sraopastraipa"/>
              <w:ind w:left="33"/>
              <w:contextualSpacing w:val="0"/>
              <w:rPr>
                <w:sz w:val="22"/>
                <w:szCs w:val="22"/>
              </w:rPr>
            </w:pPr>
            <w:r w:rsidRPr="00DC335A">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rsidR="00E67F1B" w:rsidRPr="00DC335A" w:rsidRDefault="00E67F1B" w:rsidP="003520BC">
            <w:pPr>
              <w:rPr>
                <w:sz w:val="22"/>
                <w:szCs w:val="22"/>
              </w:rPr>
            </w:pPr>
            <w:r w:rsidRPr="00DC335A">
              <w:rPr>
                <w:sz w:val="22"/>
                <w:szCs w:val="22"/>
              </w:rPr>
              <w:t>9.3</w:t>
            </w:r>
            <w:r w:rsidRPr="00DC335A">
              <w:rPr>
                <w:spacing w:val="-4"/>
                <w:sz w:val="22"/>
                <w:szCs w:val="22"/>
              </w:rPr>
              <w:t>. narių skyrimo mechanizmas;</w:t>
            </w:r>
          </w:p>
          <w:p w:rsidR="00E67F1B" w:rsidRPr="00DC335A" w:rsidRDefault="00E67F1B" w:rsidP="003520BC">
            <w:pPr>
              <w:rPr>
                <w:sz w:val="22"/>
                <w:szCs w:val="22"/>
              </w:rPr>
            </w:pPr>
            <w:r w:rsidRPr="00DC335A">
              <w:rPr>
                <w:sz w:val="22"/>
                <w:szCs w:val="22"/>
              </w:rPr>
              <w:t>9.4. narių rotacija ir kadencijų skaičius ir trukmė;</w:t>
            </w:r>
          </w:p>
          <w:p w:rsidR="00E67F1B" w:rsidRPr="00DC335A" w:rsidRDefault="00E67F1B" w:rsidP="003520BC">
            <w:pPr>
              <w:pStyle w:val="Sraopastraipa"/>
              <w:ind w:left="0"/>
              <w:contextualSpacing w:val="0"/>
              <w:rPr>
                <w:sz w:val="22"/>
                <w:szCs w:val="22"/>
              </w:rPr>
            </w:pPr>
            <w:r w:rsidRPr="00DC335A">
              <w:rPr>
                <w:sz w:val="22"/>
                <w:szCs w:val="22"/>
              </w:rPr>
              <w:t>9.5. veiklos pobūdis laiko atžvilgiu;</w:t>
            </w:r>
          </w:p>
          <w:p w:rsidR="00E67F1B" w:rsidRPr="00DC335A" w:rsidRDefault="00E67F1B" w:rsidP="003520BC">
            <w:pPr>
              <w:rPr>
                <w:sz w:val="22"/>
                <w:szCs w:val="22"/>
              </w:rPr>
            </w:pPr>
            <w:r w:rsidRPr="00DC335A">
              <w:rPr>
                <w:sz w:val="22"/>
                <w:szCs w:val="22"/>
              </w:rPr>
              <w:t>9.6. individuali narių atsakomybė</w:t>
            </w:r>
          </w:p>
        </w:tc>
        <w:tc>
          <w:tcPr>
            <w:tcW w:w="3879" w:type="dxa"/>
          </w:tcPr>
          <w:p w:rsidR="00E67F1B" w:rsidRPr="00DC335A" w:rsidRDefault="00E67F1B" w:rsidP="003520BC">
            <w:pPr>
              <w:jc w:val="both"/>
              <w:rPr>
                <w:sz w:val="22"/>
                <w:szCs w:val="22"/>
              </w:rPr>
            </w:pPr>
            <w:r w:rsidRPr="00DC335A">
              <w:rPr>
                <w:sz w:val="22"/>
                <w:szCs w:val="22"/>
              </w:rPr>
              <w:t>Projekte nenumatoma reglamentuoti, kad konkrečius sprendimus priima kolegialus subjektas.</w:t>
            </w:r>
          </w:p>
          <w:p w:rsidR="00E67F1B" w:rsidRPr="00DC335A" w:rsidRDefault="00AC32CD" w:rsidP="003520BC">
            <w:pPr>
              <w:jc w:val="both"/>
              <w:rPr>
                <w:sz w:val="22"/>
                <w:szCs w:val="22"/>
              </w:rPr>
            </w:pPr>
            <w:r w:rsidRPr="00DC335A">
              <w:rPr>
                <w:sz w:val="22"/>
                <w:szCs w:val="22"/>
              </w:rPr>
              <w:t>Projekto 18 straipsnio 5 dalyje be kita ko nustatyti, kad burinių jachtų laivavedžius egzaminuoja šio straipsnio 3 dalyje nurodyto atestuoto švietimo teikėjo sudaryta kvalifikacinė komisija, kurios ne mažiau kaip pusė narių (bet ne mažiau kaip du) turi būti Transporto saugos administracijos atstovai. Transporto saugos administracijos patvirtintos formos burinių jachtų laivavedžių pažymėjimus, burinių jachtų laivavedžių kompetencijos pažymėjimus ir burinės jachtos radijo ryšio operatoriaus pažymėjimus, kurie reikalingi valdant arba siekiant valdyti burines jachtas, išduos atestuoti švietimo teikėjai Transporto saugos administracijos nustatyta tvarka.</w:t>
            </w:r>
          </w:p>
        </w:tc>
        <w:tc>
          <w:tcPr>
            <w:tcW w:w="3857" w:type="dxa"/>
          </w:tcPr>
          <w:p w:rsidR="00E67F1B" w:rsidRPr="00DC335A" w:rsidRDefault="00E67F1B" w:rsidP="003520BC">
            <w:pPr>
              <w:rPr>
                <w:sz w:val="22"/>
                <w:szCs w:val="22"/>
              </w:rPr>
            </w:pPr>
          </w:p>
        </w:tc>
        <w:tc>
          <w:tcPr>
            <w:tcW w:w="2685" w:type="dxa"/>
          </w:tcPr>
          <w:p w:rsidR="00E67F1B" w:rsidRPr="00AC7250" w:rsidRDefault="00E67F1B" w:rsidP="003520BC">
            <w:pPr>
              <w:rPr>
                <w:szCs w:val="22"/>
              </w:rPr>
            </w:pPr>
            <w:r w:rsidRPr="00AC7250">
              <w:rPr>
                <w:sz w:val="22"/>
                <w:szCs w:val="22"/>
              </w:rPr>
              <w:t>□ tenkina</w:t>
            </w:r>
          </w:p>
          <w:p w:rsidR="00E67F1B" w:rsidRPr="00AC7250" w:rsidRDefault="00E67F1B" w:rsidP="003520BC">
            <w:pPr>
              <w:rPr>
                <w:szCs w:val="22"/>
              </w:rPr>
            </w:pPr>
            <w:r w:rsidRPr="00AC7250">
              <w:rPr>
                <w:sz w:val="22"/>
                <w:szCs w:val="22"/>
              </w:rPr>
              <w:t>□ netenkina</w:t>
            </w:r>
          </w:p>
        </w:tc>
      </w:tr>
      <w:tr w:rsidR="00E67F1B" w:rsidRPr="007C5AF9" w:rsidTr="003520BC">
        <w:trPr>
          <w:trHeight w:val="23"/>
        </w:trPr>
        <w:tc>
          <w:tcPr>
            <w:tcW w:w="706" w:type="dxa"/>
          </w:tcPr>
          <w:p w:rsidR="00E67F1B" w:rsidRPr="00AC7250" w:rsidRDefault="00E67F1B" w:rsidP="003520BC">
            <w:pPr>
              <w:jc w:val="center"/>
              <w:rPr>
                <w:szCs w:val="22"/>
              </w:rPr>
            </w:pPr>
            <w:r w:rsidRPr="00AC7250">
              <w:rPr>
                <w:sz w:val="22"/>
                <w:szCs w:val="22"/>
              </w:rPr>
              <w:t>10.</w:t>
            </w:r>
          </w:p>
        </w:tc>
        <w:tc>
          <w:tcPr>
            <w:tcW w:w="3382" w:type="dxa"/>
          </w:tcPr>
          <w:p w:rsidR="00E67F1B" w:rsidRPr="00DC335A" w:rsidRDefault="00E67F1B" w:rsidP="003520BC">
            <w:pPr>
              <w:rPr>
                <w:sz w:val="22"/>
                <w:szCs w:val="22"/>
              </w:rPr>
            </w:pPr>
            <w:r w:rsidRPr="00DC335A">
              <w:rPr>
                <w:sz w:val="22"/>
                <w:szCs w:val="22"/>
              </w:rPr>
              <w:t xml:space="preserve">Teisės akto projekto nuostatoms įgyvendinti numatytos administracinės procedūros yra </w:t>
            </w:r>
            <w:r w:rsidRPr="00DC335A">
              <w:rPr>
                <w:sz w:val="22"/>
                <w:szCs w:val="22"/>
                <w:shd w:val="clear" w:color="auto" w:fill="FFFFFF"/>
              </w:rPr>
              <w:lastRenderedPageBreak/>
              <w:t>būtinos,</w:t>
            </w:r>
            <w:r w:rsidRPr="00DC335A">
              <w:rPr>
                <w:sz w:val="22"/>
                <w:szCs w:val="22"/>
              </w:rPr>
              <w:t xml:space="preserve"> nustatyta išsami jų taikymo tvarka </w:t>
            </w:r>
          </w:p>
        </w:tc>
        <w:tc>
          <w:tcPr>
            <w:tcW w:w="3879" w:type="dxa"/>
          </w:tcPr>
          <w:p w:rsidR="00E67F1B" w:rsidRPr="00DC335A" w:rsidRDefault="00E67F1B" w:rsidP="003520BC">
            <w:pPr>
              <w:jc w:val="both"/>
              <w:rPr>
                <w:sz w:val="22"/>
                <w:szCs w:val="22"/>
              </w:rPr>
            </w:pPr>
            <w:r w:rsidRPr="00DC335A">
              <w:rPr>
                <w:sz w:val="22"/>
                <w:szCs w:val="22"/>
              </w:rPr>
              <w:lastRenderedPageBreak/>
              <w:t>Administracinės procedūros ir jų taikymo tvarka yra nustatytos kitais teisės aktais.</w:t>
            </w:r>
          </w:p>
        </w:tc>
        <w:tc>
          <w:tcPr>
            <w:tcW w:w="3857" w:type="dxa"/>
          </w:tcPr>
          <w:p w:rsidR="00E67F1B" w:rsidRPr="00DC335A" w:rsidRDefault="00E67F1B" w:rsidP="003520BC">
            <w:pPr>
              <w:rPr>
                <w:sz w:val="22"/>
                <w:szCs w:val="22"/>
              </w:rPr>
            </w:pPr>
          </w:p>
        </w:tc>
        <w:tc>
          <w:tcPr>
            <w:tcW w:w="2685" w:type="dxa"/>
          </w:tcPr>
          <w:p w:rsidR="00E67F1B" w:rsidRPr="00AC7250" w:rsidRDefault="00E67F1B" w:rsidP="003520BC">
            <w:pPr>
              <w:rPr>
                <w:szCs w:val="22"/>
              </w:rPr>
            </w:pPr>
            <w:r w:rsidRPr="00AC7250">
              <w:rPr>
                <w:sz w:val="22"/>
                <w:szCs w:val="22"/>
              </w:rPr>
              <w:t>□ tenkina</w:t>
            </w:r>
          </w:p>
          <w:p w:rsidR="00E67F1B" w:rsidRPr="00AC7250" w:rsidRDefault="00E67F1B" w:rsidP="003520BC">
            <w:pPr>
              <w:rPr>
                <w:szCs w:val="22"/>
              </w:rPr>
            </w:pPr>
            <w:r w:rsidRPr="00AC7250">
              <w:rPr>
                <w:sz w:val="22"/>
                <w:szCs w:val="22"/>
              </w:rPr>
              <w:t>□ netenkina</w:t>
            </w:r>
          </w:p>
        </w:tc>
      </w:tr>
      <w:tr w:rsidR="00E67F1B" w:rsidRPr="007C5AF9" w:rsidTr="003520BC">
        <w:trPr>
          <w:trHeight w:val="23"/>
        </w:trPr>
        <w:tc>
          <w:tcPr>
            <w:tcW w:w="706" w:type="dxa"/>
          </w:tcPr>
          <w:p w:rsidR="00E67F1B" w:rsidRPr="00AC7250" w:rsidRDefault="00E67F1B" w:rsidP="003520BC">
            <w:pPr>
              <w:keepNext/>
              <w:jc w:val="center"/>
              <w:rPr>
                <w:szCs w:val="22"/>
              </w:rPr>
            </w:pPr>
            <w:r w:rsidRPr="00AC7250">
              <w:rPr>
                <w:sz w:val="22"/>
                <w:szCs w:val="22"/>
              </w:rPr>
              <w:t>11.</w:t>
            </w:r>
          </w:p>
        </w:tc>
        <w:tc>
          <w:tcPr>
            <w:tcW w:w="3382" w:type="dxa"/>
          </w:tcPr>
          <w:p w:rsidR="00E67F1B" w:rsidRPr="00DC335A" w:rsidRDefault="00E67F1B" w:rsidP="003520BC">
            <w:pPr>
              <w:keepNext/>
              <w:rPr>
                <w:sz w:val="22"/>
                <w:szCs w:val="22"/>
              </w:rPr>
            </w:pPr>
            <w:r w:rsidRPr="00DC335A">
              <w:rPr>
                <w:sz w:val="22"/>
                <w:szCs w:val="22"/>
              </w:rPr>
              <w:t>Teisės akto projekte nustatytas baigtinis sąrašas motyvuotų atvejų, kai administracinė procedūra netaikoma</w:t>
            </w:r>
          </w:p>
        </w:tc>
        <w:tc>
          <w:tcPr>
            <w:tcW w:w="3879" w:type="dxa"/>
          </w:tcPr>
          <w:p w:rsidR="00E67F1B" w:rsidRPr="00DC335A" w:rsidRDefault="00E67F1B" w:rsidP="003520BC">
            <w:pPr>
              <w:keepNext/>
              <w:jc w:val="both"/>
              <w:rPr>
                <w:sz w:val="22"/>
                <w:szCs w:val="22"/>
              </w:rPr>
            </w:pPr>
            <w:r w:rsidRPr="00DC335A">
              <w:rPr>
                <w:sz w:val="22"/>
                <w:szCs w:val="22"/>
              </w:rPr>
              <w:t xml:space="preserve">Nereglamentuota. </w:t>
            </w:r>
          </w:p>
          <w:p w:rsidR="00E67F1B" w:rsidRPr="00DC335A" w:rsidRDefault="00E67F1B" w:rsidP="003520BC">
            <w:pPr>
              <w:keepNext/>
              <w:jc w:val="both"/>
              <w:rPr>
                <w:sz w:val="22"/>
                <w:szCs w:val="22"/>
              </w:rPr>
            </w:pPr>
          </w:p>
        </w:tc>
        <w:tc>
          <w:tcPr>
            <w:tcW w:w="3857" w:type="dxa"/>
          </w:tcPr>
          <w:p w:rsidR="00E67F1B" w:rsidRPr="00DC335A" w:rsidRDefault="00E67F1B" w:rsidP="003520BC">
            <w:pPr>
              <w:keepNext/>
              <w:jc w:val="both"/>
              <w:rPr>
                <w:sz w:val="22"/>
                <w:szCs w:val="22"/>
              </w:rPr>
            </w:pPr>
          </w:p>
        </w:tc>
        <w:tc>
          <w:tcPr>
            <w:tcW w:w="2685" w:type="dxa"/>
          </w:tcPr>
          <w:p w:rsidR="00E67F1B" w:rsidRPr="00AC7250" w:rsidRDefault="00E67F1B" w:rsidP="003520BC">
            <w:pPr>
              <w:keepNext/>
              <w:rPr>
                <w:szCs w:val="22"/>
              </w:rPr>
            </w:pPr>
            <w:r w:rsidRPr="00AC7250">
              <w:rPr>
                <w:sz w:val="22"/>
                <w:szCs w:val="22"/>
              </w:rPr>
              <w:t>□ tenkina</w:t>
            </w:r>
          </w:p>
          <w:p w:rsidR="00E67F1B" w:rsidRPr="00AC7250" w:rsidRDefault="00E67F1B" w:rsidP="003520BC">
            <w:pPr>
              <w:keepNext/>
              <w:rPr>
                <w:szCs w:val="22"/>
              </w:rPr>
            </w:pPr>
            <w:r w:rsidRPr="00AC7250">
              <w:rPr>
                <w:sz w:val="22"/>
                <w:szCs w:val="22"/>
              </w:rPr>
              <w:t>□ netenkina</w:t>
            </w:r>
          </w:p>
        </w:tc>
      </w:tr>
      <w:tr w:rsidR="00E67F1B" w:rsidRPr="007C5AF9" w:rsidTr="003520BC">
        <w:trPr>
          <w:trHeight w:val="23"/>
        </w:trPr>
        <w:tc>
          <w:tcPr>
            <w:tcW w:w="706" w:type="dxa"/>
          </w:tcPr>
          <w:p w:rsidR="00E67F1B" w:rsidRPr="00AC7250" w:rsidRDefault="00E67F1B" w:rsidP="003520BC">
            <w:pPr>
              <w:jc w:val="center"/>
              <w:rPr>
                <w:szCs w:val="22"/>
              </w:rPr>
            </w:pPr>
            <w:r w:rsidRPr="00AC7250">
              <w:rPr>
                <w:sz w:val="22"/>
                <w:szCs w:val="22"/>
              </w:rPr>
              <w:t>12.</w:t>
            </w:r>
          </w:p>
        </w:tc>
        <w:tc>
          <w:tcPr>
            <w:tcW w:w="3382" w:type="dxa"/>
          </w:tcPr>
          <w:p w:rsidR="00E67F1B" w:rsidRPr="00DC335A" w:rsidRDefault="00E67F1B" w:rsidP="003520BC">
            <w:pPr>
              <w:rPr>
                <w:sz w:val="22"/>
                <w:szCs w:val="22"/>
              </w:rPr>
            </w:pPr>
            <w:r w:rsidRPr="00DC335A">
              <w:rPr>
                <w:sz w:val="22"/>
                <w:szCs w:val="22"/>
              </w:rPr>
              <w:t>Teisės akto projektas nustato jo nuostatoms įgyvendinti numatytų administracinių procedūrų ir sprendimo priėmimo konkrečius terminus</w:t>
            </w:r>
          </w:p>
        </w:tc>
        <w:tc>
          <w:tcPr>
            <w:tcW w:w="3879" w:type="dxa"/>
          </w:tcPr>
          <w:p w:rsidR="00E67F1B" w:rsidRPr="00DC335A" w:rsidRDefault="00E67F1B" w:rsidP="003520BC">
            <w:pPr>
              <w:jc w:val="both"/>
              <w:rPr>
                <w:sz w:val="22"/>
                <w:szCs w:val="22"/>
              </w:rPr>
            </w:pPr>
            <w:r w:rsidRPr="00DC335A">
              <w:rPr>
                <w:sz w:val="22"/>
                <w:szCs w:val="22"/>
              </w:rPr>
              <w:t>Nereglamentuota.</w:t>
            </w:r>
          </w:p>
          <w:p w:rsidR="00E67F1B" w:rsidRPr="00DC335A" w:rsidRDefault="00E67F1B" w:rsidP="003520BC">
            <w:pPr>
              <w:jc w:val="both"/>
              <w:rPr>
                <w:sz w:val="22"/>
                <w:szCs w:val="22"/>
              </w:rPr>
            </w:pPr>
          </w:p>
        </w:tc>
        <w:tc>
          <w:tcPr>
            <w:tcW w:w="3857" w:type="dxa"/>
          </w:tcPr>
          <w:p w:rsidR="00E67F1B" w:rsidRPr="00DC335A" w:rsidRDefault="00E67F1B" w:rsidP="003520BC">
            <w:pPr>
              <w:rPr>
                <w:sz w:val="22"/>
                <w:szCs w:val="22"/>
              </w:rPr>
            </w:pPr>
          </w:p>
        </w:tc>
        <w:tc>
          <w:tcPr>
            <w:tcW w:w="2685" w:type="dxa"/>
          </w:tcPr>
          <w:p w:rsidR="00E67F1B" w:rsidRPr="00AC7250" w:rsidRDefault="00E67F1B" w:rsidP="003520BC">
            <w:pPr>
              <w:rPr>
                <w:szCs w:val="22"/>
              </w:rPr>
            </w:pPr>
            <w:r w:rsidRPr="00AC7250">
              <w:rPr>
                <w:sz w:val="22"/>
                <w:szCs w:val="22"/>
              </w:rPr>
              <w:t>□ tenkina</w:t>
            </w:r>
          </w:p>
          <w:p w:rsidR="00E67F1B" w:rsidRPr="00AC7250" w:rsidRDefault="00E67F1B" w:rsidP="003520BC">
            <w:pPr>
              <w:rPr>
                <w:szCs w:val="22"/>
              </w:rPr>
            </w:pPr>
            <w:r w:rsidRPr="00AC7250">
              <w:rPr>
                <w:sz w:val="22"/>
                <w:szCs w:val="22"/>
              </w:rPr>
              <w:t>□ netenkina</w:t>
            </w:r>
          </w:p>
        </w:tc>
      </w:tr>
      <w:tr w:rsidR="00E67F1B" w:rsidRPr="007C5AF9" w:rsidTr="003520BC">
        <w:trPr>
          <w:trHeight w:val="23"/>
        </w:trPr>
        <w:tc>
          <w:tcPr>
            <w:tcW w:w="706" w:type="dxa"/>
          </w:tcPr>
          <w:p w:rsidR="00E67F1B" w:rsidRPr="00AC7250" w:rsidRDefault="00E67F1B" w:rsidP="003520BC">
            <w:pPr>
              <w:jc w:val="center"/>
              <w:rPr>
                <w:szCs w:val="22"/>
              </w:rPr>
            </w:pPr>
            <w:r w:rsidRPr="00AC7250">
              <w:rPr>
                <w:sz w:val="22"/>
                <w:szCs w:val="22"/>
              </w:rPr>
              <w:t>13.</w:t>
            </w:r>
          </w:p>
        </w:tc>
        <w:tc>
          <w:tcPr>
            <w:tcW w:w="3382" w:type="dxa"/>
          </w:tcPr>
          <w:p w:rsidR="00E67F1B" w:rsidRPr="00DC335A" w:rsidRDefault="00E67F1B" w:rsidP="003520BC">
            <w:pPr>
              <w:rPr>
                <w:sz w:val="22"/>
                <w:szCs w:val="22"/>
              </w:rPr>
            </w:pPr>
            <w:r w:rsidRPr="00DC335A">
              <w:rPr>
                <w:sz w:val="22"/>
                <w:szCs w:val="22"/>
              </w:rPr>
              <w:t>Teisės akto projektas nustato motyvuotas terminų sustabdymo ir pratęsimo galimybes</w:t>
            </w:r>
          </w:p>
        </w:tc>
        <w:tc>
          <w:tcPr>
            <w:tcW w:w="3879" w:type="dxa"/>
          </w:tcPr>
          <w:p w:rsidR="00E67F1B" w:rsidRPr="00DC335A" w:rsidRDefault="00E67F1B" w:rsidP="003520BC">
            <w:pPr>
              <w:jc w:val="both"/>
              <w:rPr>
                <w:sz w:val="22"/>
                <w:szCs w:val="22"/>
              </w:rPr>
            </w:pPr>
            <w:r w:rsidRPr="00DC335A">
              <w:rPr>
                <w:sz w:val="22"/>
                <w:szCs w:val="22"/>
              </w:rPr>
              <w:t>Nereglamentuota.</w:t>
            </w:r>
          </w:p>
          <w:p w:rsidR="00E67F1B" w:rsidRPr="00DC335A" w:rsidRDefault="00E67F1B" w:rsidP="003520BC">
            <w:pPr>
              <w:autoSpaceDE w:val="0"/>
              <w:autoSpaceDN w:val="0"/>
              <w:adjustRightInd w:val="0"/>
              <w:jc w:val="both"/>
              <w:rPr>
                <w:spacing w:val="2"/>
                <w:sz w:val="22"/>
                <w:szCs w:val="22"/>
              </w:rPr>
            </w:pPr>
          </w:p>
        </w:tc>
        <w:tc>
          <w:tcPr>
            <w:tcW w:w="3857" w:type="dxa"/>
          </w:tcPr>
          <w:p w:rsidR="00E67F1B" w:rsidRPr="00DC335A" w:rsidRDefault="00E67F1B" w:rsidP="003520BC">
            <w:pPr>
              <w:rPr>
                <w:sz w:val="22"/>
                <w:szCs w:val="22"/>
              </w:rPr>
            </w:pPr>
          </w:p>
        </w:tc>
        <w:tc>
          <w:tcPr>
            <w:tcW w:w="2685" w:type="dxa"/>
          </w:tcPr>
          <w:p w:rsidR="00E67F1B" w:rsidRPr="00AC7250" w:rsidRDefault="00E67F1B" w:rsidP="003520BC">
            <w:pPr>
              <w:rPr>
                <w:szCs w:val="22"/>
              </w:rPr>
            </w:pPr>
            <w:r w:rsidRPr="00AC7250">
              <w:rPr>
                <w:sz w:val="22"/>
                <w:szCs w:val="22"/>
              </w:rPr>
              <w:t>□ tenkina</w:t>
            </w:r>
          </w:p>
          <w:p w:rsidR="00E67F1B" w:rsidRPr="00AC7250" w:rsidRDefault="00E67F1B" w:rsidP="003520BC">
            <w:pPr>
              <w:rPr>
                <w:szCs w:val="22"/>
              </w:rPr>
            </w:pPr>
            <w:r w:rsidRPr="00AC7250">
              <w:rPr>
                <w:sz w:val="22"/>
                <w:szCs w:val="22"/>
              </w:rPr>
              <w:t>□ netenkina</w:t>
            </w:r>
          </w:p>
        </w:tc>
      </w:tr>
      <w:tr w:rsidR="00E67F1B" w:rsidRPr="007C5AF9" w:rsidTr="003520BC">
        <w:trPr>
          <w:trHeight w:val="23"/>
        </w:trPr>
        <w:tc>
          <w:tcPr>
            <w:tcW w:w="706" w:type="dxa"/>
          </w:tcPr>
          <w:p w:rsidR="00E67F1B" w:rsidRPr="00AC7250" w:rsidRDefault="00E67F1B" w:rsidP="003520BC">
            <w:pPr>
              <w:jc w:val="center"/>
              <w:rPr>
                <w:szCs w:val="22"/>
              </w:rPr>
            </w:pPr>
            <w:r w:rsidRPr="00AC7250">
              <w:rPr>
                <w:sz w:val="22"/>
                <w:szCs w:val="22"/>
              </w:rPr>
              <w:t>14.</w:t>
            </w:r>
          </w:p>
        </w:tc>
        <w:tc>
          <w:tcPr>
            <w:tcW w:w="3382" w:type="dxa"/>
          </w:tcPr>
          <w:p w:rsidR="00E67F1B" w:rsidRPr="00DC335A" w:rsidRDefault="00E67F1B" w:rsidP="003520BC">
            <w:pPr>
              <w:rPr>
                <w:sz w:val="22"/>
                <w:szCs w:val="22"/>
              </w:rPr>
            </w:pPr>
            <w:r w:rsidRPr="00DC335A">
              <w:rPr>
                <w:sz w:val="22"/>
                <w:szCs w:val="22"/>
              </w:rPr>
              <w:t>Teisės akto projektas nustato administracinių procedūrų viešinimo tvarką</w:t>
            </w:r>
          </w:p>
        </w:tc>
        <w:tc>
          <w:tcPr>
            <w:tcW w:w="3879" w:type="dxa"/>
          </w:tcPr>
          <w:p w:rsidR="00E67F1B" w:rsidRPr="00DC335A" w:rsidRDefault="00E67F1B" w:rsidP="003520BC">
            <w:pPr>
              <w:jc w:val="both"/>
              <w:rPr>
                <w:sz w:val="22"/>
                <w:szCs w:val="22"/>
              </w:rPr>
            </w:pPr>
            <w:r w:rsidRPr="00DC335A">
              <w:rPr>
                <w:sz w:val="22"/>
                <w:szCs w:val="22"/>
              </w:rPr>
              <w:t>Nereglamentuota.</w:t>
            </w:r>
          </w:p>
        </w:tc>
        <w:tc>
          <w:tcPr>
            <w:tcW w:w="3857" w:type="dxa"/>
          </w:tcPr>
          <w:p w:rsidR="00E67F1B" w:rsidRPr="00DC335A" w:rsidRDefault="00E67F1B" w:rsidP="003520BC">
            <w:pPr>
              <w:jc w:val="both"/>
              <w:rPr>
                <w:sz w:val="22"/>
                <w:szCs w:val="22"/>
              </w:rPr>
            </w:pPr>
          </w:p>
        </w:tc>
        <w:tc>
          <w:tcPr>
            <w:tcW w:w="2685" w:type="dxa"/>
          </w:tcPr>
          <w:p w:rsidR="00E67F1B" w:rsidRPr="00AC7250" w:rsidRDefault="00E67F1B" w:rsidP="003520BC">
            <w:pPr>
              <w:rPr>
                <w:szCs w:val="22"/>
              </w:rPr>
            </w:pPr>
            <w:r w:rsidRPr="00AC7250">
              <w:rPr>
                <w:sz w:val="22"/>
                <w:szCs w:val="22"/>
              </w:rPr>
              <w:t>□ tenkina</w:t>
            </w:r>
          </w:p>
          <w:p w:rsidR="00E67F1B" w:rsidRPr="00AC7250" w:rsidRDefault="00E67F1B" w:rsidP="003520BC">
            <w:pPr>
              <w:rPr>
                <w:szCs w:val="22"/>
              </w:rPr>
            </w:pPr>
            <w:r w:rsidRPr="00AC7250">
              <w:rPr>
                <w:sz w:val="22"/>
                <w:szCs w:val="22"/>
              </w:rPr>
              <w:t>□ netenkina</w:t>
            </w:r>
          </w:p>
        </w:tc>
      </w:tr>
      <w:tr w:rsidR="00E67F1B" w:rsidRPr="007C5AF9" w:rsidTr="003520BC">
        <w:trPr>
          <w:trHeight w:val="23"/>
        </w:trPr>
        <w:tc>
          <w:tcPr>
            <w:tcW w:w="706" w:type="dxa"/>
          </w:tcPr>
          <w:p w:rsidR="00E67F1B" w:rsidRPr="00AC7250" w:rsidRDefault="00E67F1B" w:rsidP="003520BC">
            <w:pPr>
              <w:jc w:val="center"/>
              <w:rPr>
                <w:szCs w:val="22"/>
              </w:rPr>
            </w:pPr>
            <w:r w:rsidRPr="00AC7250">
              <w:rPr>
                <w:sz w:val="22"/>
                <w:szCs w:val="22"/>
              </w:rPr>
              <w:t>15.</w:t>
            </w:r>
          </w:p>
        </w:tc>
        <w:tc>
          <w:tcPr>
            <w:tcW w:w="3382" w:type="dxa"/>
          </w:tcPr>
          <w:p w:rsidR="00E67F1B" w:rsidRPr="00DC335A" w:rsidRDefault="00E67F1B" w:rsidP="003520BC">
            <w:pPr>
              <w:rPr>
                <w:sz w:val="22"/>
                <w:szCs w:val="22"/>
              </w:rPr>
            </w:pPr>
            <w:r w:rsidRPr="00DC335A">
              <w:rPr>
                <w:sz w:val="22"/>
                <w:szCs w:val="22"/>
              </w:rPr>
              <w:t>Teisės akto projektas nustato kontrolės (priežiūros) procedūrą ir aiškius jos atlikimo kriterijus (atvejus, dažnį, fiksavimą, kontrolės rezultatų viešinimą ir panašiai)</w:t>
            </w:r>
          </w:p>
        </w:tc>
        <w:tc>
          <w:tcPr>
            <w:tcW w:w="3879" w:type="dxa"/>
          </w:tcPr>
          <w:p w:rsidR="00E67F1B" w:rsidRPr="00DC335A" w:rsidRDefault="00E67F1B" w:rsidP="003520BC">
            <w:pPr>
              <w:jc w:val="both"/>
              <w:rPr>
                <w:sz w:val="22"/>
                <w:szCs w:val="22"/>
              </w:rPr>
            </w:pPr>
            <w:r w:rsidRPr="00DC335A">
              <w:rPr>
                <w:sz w:val="22"/>
                <w:szCs w:val="22"/>
              </w:rPr>
              <w:t>Kontrolės (priežiūros) procedūrą ir aiškius jos atlikimo kriterijus nustato kiti teisės aktai.</w:t>
            </w:r>
          </w:p>
        </w:tc>
        <w:tc>
          <w:tcPr>
            <w:tcW w:w="3857" w:type="dxa"/>
          </w:tcPr>
          <w:p w:rsidR="00E67F1B" w:rsidRPr="00DC335A" w:rsidRDefault="00E67F1B" w:rsidP="003520BC">
            <w:pPr>
              <w:jc w:val="both"/>
              <w:rPr>
                <w:sz w:val="22"/>
                <w:szCs w:val="22"/>
              </w:rPr>
            </w:pPr>
          </w:p>
        </w:tc>
        <w:tc>
          <w:tcPr>
            <w:tcW w:w="2685" w:type="dxa"/>
          </w:tcPr>
          <w:p w:rsidR="00E67F1B" w:rsidRPr="00AC7250" w:rsidRDefault="00E67F1B" w:rsidP="003520BC">
            <w:pPr>
              <w:rPr>
                <w:szCs w:val="22"/>
              </w:rPr>
            </w:pPr>
            <w:r w:rsidRPr="00AC7250">
              <w:rPr>
                <w:sz w:val="22"/>
                <w:szCs w:val="22"/>
              </w:rPr>
              <w:t>□ tenkina</w:t>
            </w:r>
          </w:p>
          <w:p w:rsidR="00E67F1B" w:rsidRPr="00AC7250" w:rsidRDefault="00E67F1B" w:rsidP="003520BC">
            <w:pPr>
              <w:rPr>
                <w:szCs w:val="22"/>
              </w:rPr>
            </w:pPr>
            <w:r w:rsidRPr="00AC7250">
              <w:rPr>
                <w:sz w:val="22"/>
                <w:szCs w:val="22"/>
              </w:rPr>
              <w:t>□ netenkina</w:t>
            </w:r>
          </w:p>
        </w:tc>
      </w:tr>
      <w:tr w:rsidR="00E67F1B" w:rsidRPr="007C5AF9" w:rsidTr="003520BC">
        <w:trPr>
          <w:trHeight w:val="23"/>
        </w:trPr>
        <w:tc>
          <w:tcPr>
            <w:tcW w:w="706" w:type="dxa"/>
          </w:tcPr>
          <w:p w:rsidR="00E67F1B" w:rsidRPr="00AC7250" w:rsidRDefault="00E67F1B" w:rsidP="003520BC">
            <w:pPr>
              <w:jc w:val="center"/>
              <w:rPr>
                <w:szCs w:val="22"/>
              </w:rPr>
            </w:pPr>
            <w:r w:rsidRPr="00AC7250">
              <w:rPr>
                <w:sz w:val="22"/>
                <w:szCs w:val="22"/>
              </w:rPr>
              <w:t>16.</w:t>
            </w:r>
          </w:p>
        </w:tc>
        <w:tc>
          <w:tcPr>
            <w:tcW w:w="3382" w:type="dxa"/>
          </w:tcPr>
          <w:p w:rsidR="00E67F1B" w:rsidRPr="00DC335A" w:rsidRDefault="00E67F1B" w:rsidP="003520BC">
            <w:pPr>
              <w:rPr>
                <w:sz w:val="22"/>
                <w:szCs w:val="22"/>
              </w:rPr>
            </w:pPr>
            <w:r w:rsidRPr="00DC335A">
              <w:rPr>
                <w:sz w:val="22"/>
                <w:szCs w:val="22"/>
              </w:rPr>
              <w:t xml:space="preserve">Teisės akto projekte nustatytos kontrolės (priežiūros) skaidrumo ir </w:t>
            </w:r>
            <w:r w:rsidRPr="00DC335A">
              <w:rPr>
                <w:sz w:val="22"/>
                <w:szCs w:val="22"/>
              </w:rPr>
              <w:lastRenderedPageBreak/>
              <w:t>objektyvumo užtikrinimo priemonės</w:t>
            </w:r>
            <w:r w:rsidRPr="00DC335A">
              <w:rPr>
                <w:rStyle w:val="Puslapioinaosnuoroda"/>
                <w:sz w:val="22"/>
                <w:szCs w:val="22"/>
              </w:rPr>
              <w:footnoteReference w:id="1"/>
            </w:r>
          </w:p>
        </w:tc>
        <w:tc>
          <w:tcPr>
            <w:tcW w:w="3879" w:type="dxa"/>
          </w:tcPr>
          <w:p w:rsidR="00E67F1B" w:rsidRPr="00DC335A" w:rsidRDefault="00E67F1B" w:rsidP="003520BC">
            <w:pPr>
              <w:jc w:val="both"/>
              <w:rPr>
                <w:sz w:val="22"/>
                <w:szCs w:val="22"/>
              </w:rPr>
            </w:pPr>
            <w:r w:rsidRPr="00DC335A">
              <w:rPr>
                <w:sz w:val="22"/>
                <w:szCs w:val="22"/>
              </w:rPr>
              <w:lastRenderedPageBreak/>
              <w:t>Kontrolės (priežiūros) skaidrumo ir objektyvumo užtikrinimo priemonės nustatomos kitais teisės aktais.</w:t>
            </w:r>
          </w:p>
          <w:p w:rsidR="00E67F1B" w:rsidRPr="00DC335A" w:rsidRDefault="00E67F1B" w:rsidP="003520BC">
            <w:pPr>
              <w:jc w:val="both"/>
              <w:rPr>
                <w:sz w:val="22"/>
                <w:szCs w:val="22"/>
              </w:rPr>
            </w:pPr>
          </w:p>
        </w:tc>
        <w:tc>
          <w:tcPr>
            <w:tcW w:w="3857" w:type="dxa"/>
          </w:tcPr>
          <w:p w:rsidR="00E67F1B" w:rsidRPr="00DC335A" w:rsidRDefault="00E67F1B" w:rsidP="003520BC">
            <w:pPr>
              <w:rPr>
                <w:sz w:val="22"/>
                <w:szCs w:val="22"/>
              </w:rPr>
            </w:pPr>
          </w:p>
        </w:tc>
        <w:tc>
          <w:tcPr>
            <w:tcW w:w="2685" w:type="dxa"/>
          </w:tcPr>
          <w:p w:rsidR="00E67F1B" w:rsidRPr="00AC7250" w:rsidRDefault="00E67F1B" w:rsidP="003520BC">
            <w:pPr>
              <w:rPr>
                <w:szCs w:val="22"/>
              </w:rPr>
            </w:pPr>
            <w:r w:rsidRPr="00AC7250">
              <w:rPr>
                <w:sz w:val="22"/>
                <w:szCs w:val="22"/>
              </w:rPr>
              <w:t>□ tenkina</w:t>
            </w:r>
          </w:p>
          <w:p w:rsidR="00E67F1B" w:rsidRPr="00AC7250" w:rsidRDefault="00E67F1B" w:rsidP="003520BC">
            <w:pPr>
              <w:rPr>
                <w:szCs w:val="22"/>
              </w:rPr>
            </w:pPr>
            <w:r w:rsidRPr="00AC7250">
              <w:rPr>
                <w:sz w:val="22"/>
                <w:szCs w:val="22"/>
              </w:rPr>
              <w:t>□ netenkina</w:t>
            </w:r>
          </w:p>
        </w:tc>
      </w:tr>
      <w:tr w:rsidR="00E67F1B" w:rsidRPr="007C5AF9" w:rsidTr="003520BC">
        <w:trPr>
          <w:trHeight w:val="23"/>
        </w:trPr>
        <w:tc>
          <w:tcPr>
            <w:tcW w:w="706" w:type="dxa"/>
          </w:tcPr>
          <w:p w:rsidR="00E67F1B" w:rsidRPr="00AC7250" w:rsidRDefault="00E67F1B" w:rsidP="003520BC">
            <w:pPr>
              <w:keepNext/>
              <w:jc w:val="center"/>
              <w:rPr>
                <w:szCs w:val="22"/>
              </w:rPr>
            </w:pPr>
            <w:r w:rsidRPr="00AC7250">
              <w:rPr>
                <w:sz w:val="22"/>
                <w:szCs w:val="22"/>
              </w:rPr>
              <w:t>17.</w:t>
            </w:r>
          </w:p>
        </w:tc>
        <w:tc>
          <w:tcPr>
            <w:tcW w:w="3382" w:type="dxa"/>
          </w:tcPr>
          <w:p w:rsidR="00E67F1B" w:rsidRPr="00DC335A" w:rsidRDefault="00E67F1B" w:rsidP="003520BC">
            <w:pPr>
              <w:keepNext/>
              <w:rPr>
                <w:sz w:val="22"/>
                <w:szCs w:val="22"/>
              </w:rPr>
            </w:pPr>
            <w:r w:rsidRPr="00DC335A">
              <w:rPr>
                <w:sz w:val="22"/>
                <w:szCs w:val="22"/>
              </w:rPr>
              <w:t>Teisės akto projekte nustatyta subjektų, su kuriais susijęs teisės akto projekto nuostatų įgyvendinimas, atsakomybės rūšis (tarnybinė, administracinė, baudžiamoji ir panašiai)</w:t>
            </w:r>
          </w:p>
        </w:tc>
        <w:tc>
          <w:tcPr>
            <w:tcW w:w="3879" w:type="dxa"/>
          </w:tcPr>
          <w:p w:rsidR="00E67F1B" w:rsidRPr="00DC335A" w:rsidRDefault="00E67F1B" w:rsidP="003520BC">
            <w:pPr>
              <w:tabs>
                <w:tab w:val="left" w:pos="10206"/>
              </w:tabs>
              <w:jc w:val="both"/>
              <w:rPr>
                <w:sz w:val="22"/>
                <w:szCs w:val="22"/>
              </w:rPr>
            </w:pPr>
            <w:r w:rsidRPr="00DC335A">
              <w:rPr>
                <w:sz w:val="22"/>
                <w:szCs w:val="22"/>
              </w:rPr>
              <w:t>Subjektų, su kuriais susijęs Projekto nuostatų įgyvendinimas, atsakomybę nustato kiti teisės aktai.</w:t>
            </w:r>
          </w:p>
        </w:tc>
        <w:tc>
          <w:tcPr>
            <w:tcW w:w="3857" w:type="dxa"/>
          </w:tcPr>
          <w:p w:rsidR="00E67F1B" w:rsidRPr="00DC335A" w:rsidRDefault="00E67F1B" w:rsidP="003520BC">
            <w:pPr>
              <w:keepNext/>
              <w:rPr>
                <w:sz w:val="22"/>
                <w:szCs w:val="22"/>
              </w:rPr>
            </w:pPr>
          </w:p>
        </w:tc>
        <w:tc>
          <w:tcPr>
            <w:tcW w:w="2685" w:type="dxa"/>
          </w:tcPr>
          <w:p w:rsidR="00E67F1B" w:rsidRPr="00AC7250" w:rsidRDefault="00E67F1B" w:rsidP="003520BC">
            <w:pPr>
              <w:keepNext/>
              <w:rPr>
                <w:szCs w:val="22"/>
              </w:rPr>
            </w:pPr>
            <w:r w:rsidRPr="00AC7250">
              <w:rPr>
                <w:sz w:val="22"/>
                <w:szCs w:val="22"/>
              </w:rPr>
              <w:t>□ tenkina</w:t>
            </w:r>
          </w:p>
          <w:p w:rsidR="00E67F1B" w:rsidRPr="00AC7250" w:rsidRDefault="00E67F1B" w:rsidP="003520BC">
            <w:pPr>
              <w:keepNext/>
              <w:rPr>
                <w:szCs w:val="22"/>
              </w:rPr>
            </w:pPr>
            <w:r w:rsidRPr="00AC7250">
              <w:rPr>
                <w:sz w:val="22"/>
                <w:szCs w:val="22"/>
              </w:rPr>
              <w:t>□ netenkina</w:t>
            </w:r>
          </w:p>
        </w:tc>
      </w:tr>
      <w:tr w:rsidR="00E67F1B" w:rsidRPr="007C5AF9" w:rsidTr="003520BC">
        <w:trPr>
          <w:trHeight w:val="23"/>
        </w:trPr>
        <w:tc>
          <w:tcPr>
            <w:tcW w:w="706" w:type="dxa"/>
          </w:tcPr>
          <w:p w:rsidR="00E67F1B" w:rsidRPr="00AC7250" w:rsidRDefault="00E67F1B" w:rsidP="003520BC">
            <w:pPr>
              <w:jc w:val="center"/>
              <w:rPr>
                <w:szCs w:val="22"/>
              </w:rPr>
            </w:pPr>
            <w:r w:rsidRPr="00AC7250">
              <w:rPr>
                <w:sz w:val="22"/>
                <w:szCs w:val="22"/>
              </w:rPr>
              <w:t>18.</w:t>
            </w:r>
          </w:p>
        </w:tc>
        <w:tc>
          <w:tcPr>
            <w:tcW w:w="3382" w:type="dxa"/>
          </w:tcPr>
          <w:p w:rsidR="00E67F1B" w:rsidRPr="00DC335A" w:rsidRDefault="00E67F1B" w:rsidP="003520BC">
            <w:pPr>
              <w:rPr>
                <w:sz w:val="22"/>
                <w:szCs w:val="22"/>
              </w:rPr>
            </w:pPr>
            <w:r w:rsidRPr="00DC335A">
              <w:rPr>
                <w:sz w:val="22"/>
                <w:szCs w:val="22"/>
              </w:rPr>
              <w:t>Teisės aktų projekte numatytas baigtinis sąrašas kriterijų, pagal kuriuos skiriama nuobauda (sankcija) už teisės akto projekte nustatytų nurodymų nevykdymą, ir nustatyta aiški jos skyrimo procedūra</w:t>
            </w:r>
          </w:p>
        </w:tc>
        <w:tc>
          <w:tcPr>
            <w:tcW w:w="3879" w:type="dxa"/>
          </w:tcPr>
          <w:p w:rsidR="0022093D" w:rsidRPr="00DC335A" w:rsidRDefault="00E67F1B" w:rsidP="003520BC">
            <w:pPr>
              <w:tabs>
                <w:tab w:val="left" w:pos="10206"/>
              </w:tabs>
              <w:jc w:val="both"/>
              <w:rPr>
                <w:sz w:val="22"/>
                <w:szCs w:val="22"/>
              </w:rPr>
            </w:pPr>
            <w:r w:rsidRPr="00DC335A">
              <w:rPr>
                <w:sz w:val="22"/>
                <w:szCs w:val="22"/>
              </w:rPr>
              <w:t xml:space="preserve">Projekto </w:t>
            </w:r>
            <w:r w:rsidR="00E163C4" w:rsidRPr="00DC335A">
              <w:rPr>
                <w:sz w:val="22"/>
                <w:szCs w:val="22"/>
              </w:rPr>
              <w:t xml:space="preserve">16, </w:t>
            </w:r>
            <w:r w:rsidR="00843ECA" w:rsidRPr="00DC335A">
              <w:rPr>
                <w:sz w:val="22"/>
                <w:szCs w:val="22"/>
              </w:rPr>
              <w:t>16</w:t>
            </w:r>
            <w:r w:rsidR="00843ECA" w:rsidRPr="00DC335A">
              <w:rPr>
                <w:sz w:val="22"/>
                <w:szCs w:val="22"/>
                <w:vertAlign w:val="superscript"/>
              </w:rPr>
              <w:t>1</w:t>
            </w:r>
            <w:r w:rsidR="00843ECA" w:rsidRPr="00DC335A">
              <w:rPr>
                <w:sz w:val="22"/>
                <w:szCs w:val="22"/>
              </w:rPr>
              <w:t xml:space="preserve">, </w:t>
            </w:r>
            <w:r w:rsidR="00D845DF" w:rsidRPr="00DC335A">
              <w:rPr>
                <w:sz w:val="22"/>
                <w:szCs w:val="22"/>
              </w:rPr>
              <w:t>16</w:t>
            </w:r>
            <w:r w:rsidR="00D845DF" w:rsidRPr="00DC335A">
              <w:rPr>
                <w:sz w:val="22"/>
                <w:szCs w:val="22"/>
                <w:vertAlign w:val="superscript"/>
              </w:rPr>
              <w:t>2</w:t>
            </w:r>
            <w:r w:rsidR="00D845DF" w:rsidRPr="00DC335A">
              <w:rPr>
                <w:sz w:val="22"/>
                <w:szCs w:val="22"/>
              </w:rPr>
              <w:t xml:space="preserve">, </w:t>
            </w:r>
            <w:r w:rsidR="0022093D" w:rsidRPr="00DC335A">
              <w:rPr>
                <w:sz w:val="22"/>
                <w:szCs w:val="22"/>
              </w:rPr>
              <w:t xml:space="preserve">18, </w:t>
            </w:r>
            <w:r w:rsidR="00370D23" w:rsidRPr="00DC335A">
              <w:rPr>
                <w:sz w:val="22"/>
                <w:szCs w:val="22"/>
              </w:rPr>
              <w:t xml:space="preserve">26 </w:t>
            </w:r>
            <w:r w:rsidRPr="00DC335A">
              <w:rPr>
                <w:sz w:val="22"/>
                <w:szCs w:val="22"/>
              </w:rPr>
              <w:t xml:space="preserve">straipsniuose reglamentuojamas baigtinis sąrašas kriterijų, pagal kuriuos skiriama nuobauda (sankcija) – </w:t>
            </w:r>
            <w:r w:rsidR="00370D23" w:rsidRPr="00DC335A">
              <w:rPr>
                <w:sz w:val="22"/>
                <w:szCs w:val="22"/>
              </w:rPr>
              <w:t>v</w:t>
            </w:r>
            <w:r w:rsidR="00E163C4" w:rsidRPr="00DC335A">
              <w:rPr>
                <w:sz w:val="22"/>
                <w:szCs w:val="22"/>
              </w:rPr>
              <w:t xml:space="preserve">idaus vandenų transporto priemonės išregistravimas, </w:t>
            </w:r>
            <w:r w:rsidR="00370D23" w:rsidRPr="00DC335A">
              <w:rPr>
                <w:sz w:val="22"/>
                <w:szCs w:val="22"/>
              </w:rPr>
              <w:t>t</w:t>
            </w:r>
            <w:r w:rsidR="00843ECA" w:rsidRPr="00DC335A">
              <w:rPr>
                <w:sz w:val="22"/>
                <w:szCs w:val="22"/>
              </w:rPr>
              <w:t xml:space="preserve">echninės apžiūros negaliojimas, dokumento, kuriuo patvirtinama, kad vidaus vandenų transporto priemonė įregistruota Lietuvos Respublikos vidaus vandenų laivų registre, paėmimas ir techninės apžiūros, jeigu ji yra privaloma, galiojimo panaikinimas ir uždraudimas eksploatuoti vidaus vandenų transporto priemonę, Europos Sąjungos vidaus vandenų laivybos sertifikato panaikinimas, </w:t>
            </w:r>
            <w:r w:rsidR="00D845DF" w:rsidRPr="00DC335A">
              <w:rPr>
                <w:sz w:val="22"/>
                <w:szCs w:val="22"/>
              </w:rPr>
              <w:t xml:space="preserve">juridinių asmenų atestacijos galiojimo sustabdymas ir </w:t>
            </w:r>
            <w:r w:rsidR="00D845DF" w:rsidRPr="00DC335A">
              <w:rPr>
                <w:sz w:val="22"/>
                <w:szCs w:val="22"/>
              </w:rPr>
              <w:lastRenderedPageBreak/>
              <w:t>panaikinimas</w:t>
            </w:r>
            <w:r w:rsidR="0022093D" w:rsidRPr="00DC335A">
              <w:rPr>
                <w:sz w:val="22"/>
                <w:szCs w:val="22"/>
              </w:rPr>
              <w:t>, atestuoto švietimo teikėjo atestavimo galiojimo sustabdymas ir panaikinimas,</w:t>
            </w:r>
          </w:p>
          <w:p w:rsidR="00A67D7D" w:rsidRPr="00DC335A" w:rsidRDefault="005657BD" w:rsidP="003520BC">
            <w:pPr>
              <w:tabs>
                <w:tab w:val="left" w:pos="10206"/>
              </w:tabs>
              <w:jc w:val="both"/>
              <w:rPr>
                <w:bCs/>
                <w:sz w:val="22"/>
                <w:szCs w:val="22"/>
              </w:rPr>
            </w:pPr>
            <w:r w:rsidRPr="00DC335A">
              <w:rPr>
                <w:bCs/>
                <w:sz w:val="22"/>
                <w:szCs w:val="22"/>
              </w:rPr>
              <w:t>vidaus vandenų transporto priemonės vairuojančio asmens nušalinimas nuo vidaus vandenų transporto priemonės vairavimo,</w:t>
            </w:r>
            <w:r w:rsidR="00A67D7D" w:rsidRPr="00DC335A">
              <w:rPr>
                <w:bCs/>
                <w:sz w:val="22"/>
                <w:szCs w:val="22"/>
              </w:rPr>
              <w:t xml:space="preserve"> uždraudimas toliau eksploatuoti vidaus vandenų transporto priemonę, uždraudimas vidaus vandenų transporto priemonei toliau plaukti.</w:t>
            </w:r>
          </w:p>
          <w:p w:rsidR="00E67F1B" w:rsidRPr="00DC335A" w:rsidRDefault="00E67F1B" w:rsidP="00370D23">
            <w:pPr>
              <w:tabs>
                <w:tab w:val="left" w:pos="10206"/>
              </w:tabs>
              <w:jc w:val="both"/>
              <w:rPr>
                <w:sz w:val="22"/>
                <w:szCs w:val="22"/>
              </w:rPr>
            </w:pPr>
            <w:r w:rsidRPr="00DC335A">
              <w:rPr>
                <w:sz w:val="22"/>
                <w:szCs w:val="22"/>
              </w:rPr>
              <w:t>Nuobaudos (sankcijos) skyrimo procedūra nereglamentuota.</w:t>
            </w:r>
          </w:p>
        </w:tc>
        <w:tc>
          <w:tcPr>
            <w:tcW w:w="3857" w:type="dxa"/>
          </w:tcPr>
          <w:p w:rsidR="00E67F1B" w:rsidRPr="00DC335A" w:rsidRDefault="00E67F1B" w:rsidP="003520BC">
            <w:pPr>
              <w:rPr>
                <w:sz w:val="22"/>
                <w:szCs w:val="22"/>
              </w:rPr>
            </w:pPr>
          </w:p>
        </w:tc>
        <w:tc>
          <w:tcPr>
            <w:tcW w:w="2685" w:type="dxa"/>
          </w:tcPr>
          <w:p w:rsidR="00E67F1B" w:rsidRPr="00AC7250" w:rsidRDefault="00E67F1B" w:rsidP="003520BC">
            <w:pPr>
              <w:rPr>
                <w:szCs w:val="22"/>
              </w:rPr>
            </w:pPr>
            <w:r w:rsidRPr="00AC7250">
              <w:rPr>
                <w:sz w:val="22"/>
                <w:szCs w:val="22"/>
              </w:rPr>
              <w:t>□ tenkina</w:t>
            </w:r>
          </w:p>
          <w:p w:rsidR="00E67F1B" w:rsidRPr="00AC7250" w:rsidRDefault="00E67F1B" w:rsidP="003520BC">
            <w:pPr>
              <w:rPr>
                <w:szCs w:val="22"/>
              </w:rPr>
            </w:pPr>
            <w:r w:rsidRPr="00AC7250">
              <w:rPr>
                <w:sz w:val="22"/>
                <w:szCs w:val="22"/>
              </w:rPr>
              <w:t>□ netenkina</w:t>
            </w:r>
          </w:p>
        </w:tc>
      </w:tr>
      <w:tr w:rsidR="00E67F1B" w:rsidRPr="007C5AF9" w:rsidTr="003520BC">
        <w:trPr>
          <w:trHeight w:val="23"/>
        </w:trPr>
        <w:tc>
          <w:tcPr>
            <w:tcW w:w="706" w:type="dxa"/>
          </w:tcPr>
          <w:p w:rsidR="00E67F1B" w:rsidRPr="00AC7250" w:rsidRDefault="00E67F1B" w:rsidP="003520BC">
            <w:pPr>
              <w:jc w:val="center"/>
              <w:rPr>
                <w:szCs w:val="22"/>
              </w:rPr>
            </w:pPr>
            <w:r w:rsidRPr="00AC7250">
              <w:rPr>
                <w:sz w:val="22"/>
                <w:szCs w:val="22"/>
              </w:rPr>
              <w:t>19.</w:t>
            </w:r>
          </w:p>
        </w:tc>
        <w:tc>
          <w:tcPr>
            <w:tcW w:w="3382" w:type="dxa"/>
          </w:tcPr>
          <w:p w:rsidR="00E67F1B" w:rsidRPr="00DC335A" w:rsidRDefault="00E67F1B" w:rsidP="003520BC">
            <w:pPr>
              <w:rPr>
                <w:sz w:val="22"/>
                <w:szCs w:val="22"/>
              </w:rPr>
            </w:pPr>
            <w:r w:rsidRPr="00DC335A">
              <w:rPr>
                <w:sz w:val="22"/>
                <w:szCs w:val="22"/>
              </w:rPr>
              <w:t>Kiti svarbūs kriterijai</w:t>
            </w:r>
          </w:p>
        </w:tc>
        <w:tc>
          <w:tcPr>
            <w:tcW w:w="3879" w:type="dxa"/>
          </w:tcPr>
          <w:p w:rsidR="00E67F1B" w:rsidRPr="00DC335A" w:rsidRDefault="00E67F1B" w:rsidP="003520BC">
            <w:pPr>
              <w:rPr>
                <w:sz w:val="22"/>
                <w:szCs w:val="22"/>
              </w:rPr>
            </w:pPr>
            <w:r w:rsidRPr="00DC335A">
              <w:rPr>
                <w:sz w:val="22"/>
                <w:szCs w:val="22"/>
              </w:rPr>
              <w:t>Nėra.</w:t>
            </w:r>
          </w:p>
        </w:tc>
        <w:tc>
          <w:tcPr>
            <w:tcW w:w="3857" w:type="dxa"/>
          </w:tcPr>
          <w:p w:rsidR="00E67F1B" w:rsidRPr="00DC335A" w:rsidRDefault="00E67F1B" w:rsidP="003520BC">
            <w:pPr>
              <w:rPr>
                <w:sz w:val="22"/>
                <w:szCs w:val="22"/>
              </w:rPr>
            </w:pPr>
          </w:p>
        </w:tc>
        <w:tc>
          <w:tcPr>
            <w:tcW w:w="2685" w:type="dxa"/>
          </w:tcPr>
          <w:p w:rsidR="00E67F1B" w:rsidRPr="00AC7250" w:rsidRDefault="00E67F1B" w:rsidP="003520BC">
            <w:pPr>
              <w:rPr>
                <w:szCs w:val="22"/>
              </w:rPr>
            </w:pPr>
            <w:r w:rsidRPr="00AC7250">
              <w:rPr>
                <w:sz w:val="22"/>
                <w:szCs w:val="22"/>
              </w:rPr>
              <w:t>□ tenkina</w:t>
            </w:r>
          </w:p>
          <w:p w:rsidR="00E67F1B" w:rsidRPr="00AC7250" w:rsidRDefault="00E67F1B" w:rsidP="003520BC">
            <w:pPr>
              <w:rPr>
                <w:szCs w:val="22"/>
              </w:rPr>
            </w:pPr>
            <w:r w:rsidRPr="00AC7250">
              <w:rPr>
                <w:sz w:val="22"/>
                <w:szCs w:val="22"/>
              </w:rPr>
              <w:t>□ netenkina</w:t>
            </w:r>
          </w:p>
        </w:tc>
      </w:tr>
    </w:tbl>
    <w:p w:rsidR="00E67F1B" w:rsidRDefault="00E67F1B" w:rsidP="00E67F1B">
      <w:pPr>
        <w:pStyle w:val="Antrats"/>
        <w:tabs>
          <w:tab w:val="clear" w:pos="4153"/>
          <w:tab w:val="clear" w:pos="8306"/>
          <w:tab w:val="left" w:pos="6237"/>
        </w:tabs>
        <w:rPr>
          <w:color w:val="000000"/>
        </w:rPr>
      </w:pPr>
    </w:p>
    <w:tbl>
      <w:tblPr>
        <w:tblW w:w="0" w:type="auto"/>
        <w:tblInd w:w="108" w:type="dxa"/>
        <w:tblLook w:val="00A0" w:firstRow="1" w:lastRow="0" w:firstColumn="1" w:lastColumn="0" w:noHBand="0" w:noVBand="0"/>
      </w:tblPr>
      <w:tblGrid>
        <w:gridCol w:w="2443"/>
        <w:gridCol w:w="4742"/>
        <w:gridCol w:w="2422"/>
        <w:gridCol w:w="4912"/>
      </w:tblGrid>
      <w:tr w:rsidR="00E67F1B" w:rsidRPr="007C5AF9" w:rsidTr="003520BC">
        <w:trPr>
          <w:trHeight w:val="517"/>
        </w:trPr>
        <w:tc>
          <w:tcPr>
            <w:tcW w:w="2457" w:type="dxa"/>
          </w:tcPr>
          <w:p w:rsidR="00E67F1B" w:rsidRPr="00AC7250" w:rsidRDefault="00E67F1B" w:rsidP="003520BC">
            <w:pPr>
              <w:rPr>
                <w:szCs w:val="22"/>
              </w:rPr>
            </w:pPr>
          </w:p>
          <w:p w:rsidR="00E67F1B" w:rsidRPr="00AC7250" w:rsidRDefault="00E67F1B" w:rsidP="003520BC">
            <w:pPr>
              <w:rPr>
                <w:szCs w:val="22"/>
              </w:rPr>
            </w:pPr>
            <w:r w:rsidRPr="00185A31">
              <w:rPr>
                <w:szCs w:val="24"/>
              </w:rPr>
              <w:t xml:space="preserve">Teisės akto projekto </w:t>
            </w:r>
            <w:r>
              <w:rPr>
                <w:szCs w:val="24"/>
              </w:rPr>
              <w:t>rengėjas</w:t>
            </w:r>
            <w:r w:rsidRPr="00185A31">
              <w:rPr>
                <w:szCs w:val="24"/>
              </w:rPr>
              <w:t>:</w:t>
            </w:r>
          </w:p>
        </w:tc>
        <w:tc>
          <w:tcPr>
            <w:tcW w:w="4773" w:type="dxa"/>
            <w:tcBorders>
              <w:bottom w:val="single" w:sz="4" w:space="0" w:color="auto"/>
            </w:tcBorders>
          </w:tcPr>
          <w:p w:rsidR="00E67F1B" w:rsidRDefault="00E67F1B" w:rsidP="003520BC">
            <w:pPr>
              <w:rPr>
                <w:szCs w:val="24"/>
              </w:rPr>
            </w:pPr>
          </w:p>
          <w:p w:rsidR="00E67F1B" w:rsidRPr="00AC7250" w:rsidRDefault="00B30E11" w:rsidP="00B02387">
            <w:pPr>
              <w:rPr>
                <w:szCs w:val="22"/>
              </w:rPr>
            </w:pPr>
            <w:r>
              <w:rPr>
                <w:szCs w:val="24"/>
              </w:rPr>
              <w:t>Susisiekimo ministerijos Vandens ir geležinkelių transporto politikos departamento Vandens transporto skyriaus vedėjas Artūras Kungys</w:t>
            </w:r>
          </w:p>
        </w:tc>
        <w:tc>
          <w:tcPr>
            <w:tcW w:w="2434" w:type="dxa"/>
          </w:tcPr>
          <w:p w:rsidR="00E67F1B" w:rsidRPr="00AC7250" w:rsidRDefault="00E67F1B" w:rsidP="003520BC">
            <w:pPr>
              <w:rPr>
                <w:szCs w:val="22"/>
              </w:rPr>
            </w:pPr>
          </w:p>
          <w:p w:rsidR="00E67F1B" w:rsidRPr="00AC7250" w:rsidRDefault="00E67F1B" w:rsidP="003520BC">
            <w:pPr>
              <w:rPr>
                <w:szCs w:val="22"/>
              </w:rPr>
            </w:pPr>
            <w:r w:rsidRPr="00AC7250">
              <w:rPr>
                <w:sz w:val="22"/>
                <w:szCs w:val="22"/>
              </w:rPr>
              <w:t>Teisės akto projekto vertintojas:</w:t>
            </w:r>
          </w:p>
        </w:tc>
        <w:tc>
          <w:tcPr>
            <w:tcW w:w="4946" w:type="dxa"/>
            <w:tcBorders>
              <w:bottom w:val="single" w:sz="4" w:space="0" w:color="auto"/>
            </w:tcBorders>
          </w:tcPr>
          <w:p w:rsidR="00E67F1B" w:rsidRDefault="00E67F1B" w:rsidP="003520BC">
            <w:pPr>
              <w:rPr>
                <w:szCs w:val="22"/>
              </w:rPr>
            </w:pPr>
          </w:p>
          <w:p w:rsidR="00E67F1B" w:rsidRPr="00AC7250" w:rsidRDefault="00E67F1B" w:rsidP="00B02387">
            <w:pPr>
              <w:rPr>
                <w:szCs w:val="22"/>
              </w:rPr>
            </w:pPr>
            <w:r>
              <w:rPr>
                <w:szCs w:val="24"/>
              </w:rPr>
              <w:t xml:space="preserve">Susisiekimo ministerijos </w:t>
            </w:r>
            <w:r>
              <w:rPr>
                <w:szCs w:val="22"/>
              </w:rPr>
              <w:t>Teisės</w:t>
            </w:r>
            <w:r w:rsidR="00360903">
              <w:rPr>
                <w:szCs w:val="22"/>
              </w:rPr>
              <w:t xml:space="preserve"> ir personalo</w:t>
            </w:r>
            <w:r>
              <w:rPr>
                <w:szCs w:val="22"/>
              </w:rPr>
              <w:t xml:space="preserve"> skyriaus </w:t>
            </w:r>
            <w:r w:rsidR="00B02387">
              <w:rPr>
                <w:szCs w:val="22"/>
              </w:rPr>
              <w:t>patarėjas</w:t>
            </w:r>
            <w:r>
              <w:rPr>
                <w:szCs w:val="22"/>
              </w:rPr>
              <w:t xml:space="preserve"> Liutauras Šlajus</w:t>
            </w:r>
          </w:p>
        </w:tc>
      </w:tr>
      <w:tr w:rsidR="00E67F1B" w:rsidRPr="007C5AF9" w:rsidTr="003520BC">
        <w:trPr>
          <w:trHeight w:val="23"/>
        </w:trPr>
        <w:tc>
          <w:tcPr>
            <w:tcW w:w="2457" w:type="dxa"/>
          </w:tcPr>
          <w:p w:rsidR="00E67F1B" w:rsidRPr="00AC7250" w:rsidRDefault="00E67F1B" w:rsidP="003520BC">
            <w:pPr>
              <w:rPr>
                <w:szCs w:val="22"/>
              </w:rPr>
            </w:pPr>
          </w:p>
        </w:tc>
        <w:tc>
          <w:tcPr>
            <w:tcW w:w="4773" w:type="dxa"/>
            <w:tcBorders>
              <w:top w:val="single" w:sz="4" w:space="0" w:color="auto"/>
            </w:tcBorders>
          </w:tcPr>
          <w:p w:rsidR="00E67F1B" w:rsidRPr="00AC7250" w:rsidRDefault="00E67F1B" w:rsidP="003520BC">
            <w:pPr>
              <w:ind w:left="-11" w:firstLine="11"/>
              <w:rPr>
                <w:szCs w:val="22"/>
              </w:rPr>
            </w:pPr>
            <w:r w:rsidRPr="00AC7250">
              <w:rPr>
                <w:sz w:val="22"/>
                <w:szCs w:val="22"/>
              </w:rPr>
              <w:t>(pareigos)                         (vardas ir pavardė)</w:t>
            </w:r>
          </w:p>
        </w:tc>
        <w:tc>
          <w:tcPr>
            <w:tcW w:w="2434" w:type="dxa"/>
          </w:tcPr>
          <w:p w:rsidR="00E67F1B" w:rsidRPr="00AC7250" w:rsidRDefault="00E67F1B" w:rsidP="003520BC">
            <w:pPr>
              <w:rPr>
                <w:szCs w:val="22"/>
              </w:rPr>
            </w:pPr>
          </w:p>
        </w:tc>
        <w:tc>
          <w:tcPr>
            <w:tcW w:w="4946" w:type="dxa"/>
            <w:tcBorders>
              <w:top w:val="single" w:sz="4" w:space="0" w:color="auto"/>
            </w:tcBorders>
          </w:tcPr>
          <w:p w:rsidR="00E67F1B" w:rsidRPr="00AC7250" w:rsidRDefault="00E67F1B" w:rsidP="003520BC">
            <w:pPr>
              <w:ind w:left="-11" w:firstLine="11"/>
              <w:rPr>
                <w:szCs w:val="22"/>
              </w:rPr>
            </w:pPr>
            <w:r w:rsidRPr="00AC7250">
              <w:rPr>
                <w:sz w:val="22"/>
                <w:szCs w:val="22"/>
              </w:rPr>
              <w:t>(pareigos)                                      (vardas ir pavardė)</w:t>
            </w:r>
          </w:p>
        </w:tc>
      </w:tr>
      <w:tr w:rsidR="00E67F1B" w:rsidRPr="007C5AF9" w:rsidTr="003520BC">
        <w:trPr>
          <w:trHeight w:val="23"/>
        </w:trPr>
        <w:tc>
          <w:tcPr>
            <w:tcW w:w="2457" w:type="dxa"/>
          </w:tcPr>
          <w:p w:rsidR="00E67F1B" w:rsidRPr="00AC7250" w:rsidRDefault="00E67F1B" w:rsidP="003520BC">
            <w:pPr>
              <w:rPr>
                <w:szCs w:val="22"/>
              </w:rPr>
            </w:pPr>
          </w:p>
        </w:tc>
        <w:tc>
          <w:tcPr>
            <w:tcW w:w="4773" w:type="dxa"/>
            <w:tcBorders>
              <w:bottom w:val="single" w:sz="4" w:space="0" w:color="auto"/>
            </w:tcBorders>
          </w:tcPr>
          <w:p w:rsidR="00E67F1B" w:rsidRDefault="00E67F1B" w:rsidP="003520BC">
            <w:pPr>
              <w:rPr>
                <w:szCs w:val="22"/>
              </w:rPr>
            </w:pPr>
          </w:p>
          <w:p w:rsidR="009265A7" w:rsidRPr="00AC7250" w:rsidRDefault="009265A7" w:rsidP="003520BC">
            <w:pPr>
              <w:rPr>
                <w:szCs w:val="22"/>
              </w:rPr>
            </w:pPr>
          </w:p>
        </w:tc>
        <w:tc>
          <w:tcPr>
            <w:tcW w:w="2434" w:type="dxa"/>
          </w:tcPr>
          <w:p w:rsidR="00E67F1B" w:rsidRPr="00AC7250" w:rsidRDefault="00E67F1B" w:rsidP="003520BC">
            <w:pPr>
              <w:rPr>
                <w:szCs w:val="22"/>
              </w:rPr>
            </w:pPr>
          </w:p>
        </w:tc>
        <w:tc>
          <w:tcPr>
            <w:tcW w:w="4946" w:type="dxa"/>
            <w:tcBorders>
              <w:bottom w:val="single" w:sz="4" w:space="0" w:color="auto"/>
            </w:tcBorders>
          </w:tcPr>
          <w:p w:rsidR="00E67F1B" w:rsidRPr="00AC7250" w:rsidRDefault="00E67F1B" w:rsidP="003520BC">
            <w:pPr>
              <w:ind w:left="-11" w:firstLine="11"/>
              <w:rPr>
                <w:szCs w:val="22"/>
              </w:rPr>
            </w:pPr>
          </w:p>
        </w:tc>
      </w:tr>
      <w:tr w:rsidR="00E67F1B" w:rsidRPr="007C5AF9" w:rsidTr="003520BC">
        <w:trPr>
          <w:trHeight w:val="23"/>
        </w:trPr>
        <w:tc>
          <w:tcPr>
            <w:tcW w:w="2457" w:type="dxa"/>
          </w:tcPr>
          <w:p w:rsidR="00E67F1B" w:rsidRPr="00AC7250" w:rsidRDefault="00E67F1B" w:rsidP="003520BC">
            <w:pPr>
              <w:rPr>
                <w:szCs w:val="22"/>
              </w:rPr>
            </w:pPr>
          </w:p>
        </w:tc>
        <w:tc>
          <w:tcPr>
            <w:tcW w:w="4773" w:type="dxa"/>
          </w:tcPr>
          <w:p w:rsidR="00E67F1B" w:rsidRPr="00AC7250" w:rsidRDefault="00E67F1B" w:rsidP="003520BC">
            <w:pPr>
              <w:ind w:left="-11" w:firstLine="11"/>
              <w:rPr>
                <w:szCs w:val="22"/>
              </w:rPr>
            </w:pPr>
            <w:r w:rsidRPr="00AC7250">
              <w:rPr>
                <w:sz w:val="22"/>
                <w:szCs w:val="22"/>
              </w:rPr>
              <w:t>(parašas)                                      (data)</w:t>
            </w:r>
          </w:p>
        </w:tc>
        <w:tc>
          <w:tcPr>
            <w:tcW w:w="2434" w:type="dxa"/>
          </w:tcPr>
          <w:p w:rsidR="00E67F1B" w:rsidRPr="00AC7250" w:rsidRDefault="00E67F1B" w:rsidP="003520BC">
            <w:pPr>
              <w:rPr>
                <w:szCs w:val="22"/>
              </w:rPr>
            </w:pPr>
          </w:p>
        </w:tc>
        <w:tc>
          <w:tcPr>
            <w:tcW w:w="4946" w:type="dxa"/>
            <w:tcBorders>
              <w:top w:val="single" w:sz="4" w:space="0" w:color="auto"/>
            </w:tcBorders>
          </w:tcPr>
          <w:p w:rsidR="00E67F1B" w:rsidRPr="00AC7250" w:rsidRDefault="00E67F1B" w:rsidP="003520BC">
            <w:pPr>
              <w:ind w:left="-11" w:firstLine="11"/>
              <w:rPr>
                <w:szCs w:val="22"/>
              </w:rPr>
            </w:pPr>
            <w:r w:rsidRPr="00AC7250">
              <w:rPr>
                <w:sz w:val="22"/>
                <w:szCs w:val="22"/>
              </w:rPr>
              <w:t xml:space="preserve"> (parašas)                                                     (data)</w:t>
            </w:r>
          </w:p>
        </w:tc>
      </w:tr>
    </w:tbl>
    <w:p w:rsidR="00E67F1B" w:rsidRDefault="00E67F1B" w:rsidP="00E67F1B">
      <w:pPr>
        <w:pStyle w:val="Antrats"/>
        <w:tabs>
          <w:tab w:val="clear" w:pos="4153"/>
          <w:tab w:val="clear" w:pos="8306"/>
          <w:tab w:val="left" w:pos="6237"/>
        </w:tabs>
        <w:rPr>
          <w:color w:val="000000"/>
        </w:rPr>
      </w:pPr>
    </w:p>
    <w:p w:rsidR="00E67F1B" w:rsidRPr="007B7C73" w:rsidRDefault="00E67F1B" w:rsidP="00E67F1B">
      <w:pPr>
        <w:pStyle w:val="Antrats"/>
        <w:tabs>
          <w:tab w:val="clear" w:pos="4153"/>
          <w:tab w:val="clear" w:pos="8306"/>
          <w:tab w:val="left" w:pos="6237"/>
        </w:tabs>
        <w:jc w:val="center"/>
        <w:rPr>
          <w:color w:val="000000"/>
        </w:rPr>
      </w:pPr>
      <w:r w:rsidRPr="007B7C73">
        <w:rPr>
          <w:color w:val="000000"/>
        </w:rPr>
        <w:t>––––––––––––––––––––</w:t>
      </w:r>
    </w:p>
    <w:p w:rsidR="00BF0B4F" w:rsidRDefault="00BF0B4F"/>
    <w:sectPr w:rsidR="00BF0B4F" w:rsidSect="00B57826">
      <w:headerReference w:type="even" r:id="rId6"/>
      <w:headerReference w:type="default" r:id="rId7"/>
      <w:pgSz w:w="16838" w:h="11906" w:orient="landscape" w:code="9"/>
      <w:pgMar w:top="1418" w:right="1077" w:bottom="1134"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24F" w:rsidRDefault="008F324F" w:rsidP="00E67F1B">
      <w:r>
        <w:separator/>
      </w:r>
    </w:p>
  </w:endnote>
  <w:endnote w:type="continuationSeparator" w:id="0">
    <w:p w:rsidR="008F324F" w:rsidRDefault="008F324F" w:rsidP="00E6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24F" w:rsidRDefault="008F324F" w:rsidP="00E67F1B">
      <w:r>
        <w:separator/>
      </w:r>
    </w:p>
  </w:footnote>
  <w:footnote w:type="continuationSeparator" w:id="0">
    <w:p w:rsidR="008F324F" w:rsidRDefault="008F324F" w:rsidP="00E67F1B">
      <w:r>
        <w:continuationSeparator/>
      </w:r>
    </w:p>
  </w:footnote>
  <w:footnote w:id="1">
    <w:p w:rsidR="00E67F1B" w:rsidRDefault="00E67F1B" w:rsidP="00E67F1B">
      <w:pPr>
        <w:pStyle w:val="Puslapioinaostekstas"/>
        <w:jc w:val="both"/>
      </w:pPr>
      <w:r w:rsidRPr="008E4C80">
        <w:rPr>
          <w:rStyle w:val="Puslapioinaosnuoroda"/>
        </w:rPr>
        <w:footnoteRef/>
      </w:r>
      <w:r>
        <w:t>Pavyzdžiui,</w:t>
      </w:r>
      <w:r w:rsidRPr="008E4C80">
        <w:t xml:space="preserve"> aiški</w:t>
      </w:r>
      <w:r>
        <w:t>ai i</w:t>
      </w:r>
      <w:r w:rsidRPr="008E4C80">
        <w:t xml:space="preserve">r išsamiai </w:t>
      </w:r>
      <w:r>
        <w:t>išdėstyt</w:t>
      </w:r>
      <w:r w:rsidRPr="008E4C80">
        <w:t xml:space="preserve">os kontroliuojančio subjekto teisės ir pareigos, </w:t>
      </w:r>
      <w:r>
        <w:t xml:space="preserve">nustatyta </w:t>
      </w:r>
      <w:r w:rsidRPr="008E4C80">
        <w:t xml:space="preserve">standartizuota kontrolės atlikimo procedūra, reikalavimas fiksuoti atskirus kontrolės procedūros etapus ir jų rezultatus, atsakingų specialistų rotacija, </w:t>
      </w:r>
      <w:r>
        <w:t xml:space="preserve">užkirstas kelias </w:t>
      </w:r>
      <w:r w:rsidRPr="008E4C80">
        <w:t>kontroliuojančio ir kontroliuojamo subjekt</w:t>
      </w:r>
      <w:r>
        <w:t>ų</w:t>
      </w:r>
      <w:r w:rsidRPr="008E4C80">
        <w:t xml:space="preserve"> tiesiogini</w:t>
      </w:r>
      <w:r>
        <w:t>am</w:t>
      </w:r>
      <w:r w:rsidRPr="008E4C80">
        <w:t xml:space="preserve"> kontakt</w:t>
      </w:r>
      <w:r>
        <w:t>ui</w:t>
      </w:r>
      <w:r w:rsidRPr="008E4C80">
        <w:t xml:space="preserve"> be liudininkų </w:t>
      </w:r>
      <w:r>
        <w:t>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2CF" w:rsidRDefault="006137C2"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962CF" w:rsidRDefault="00D51AA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2CF" w:rsidRDefault="006137C2"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51AA4">
      <w:rPr>
        <w:rStyle w:val="Puslapionumeris"/>
        <w:noProof/>
      </w:rPr>
      <w:t>8</w:t>
    </w:r>
    <w:r>
      <w:rPr>
        <w:rStyle w:val="Puslapionumeris"/>
      </w:rPr>
      <w:fldChar w:fldCharType="end"/>
    </w:r>
  </w:p>
  <w:p w:rsidR="000962CF" w:rsidRDefault="00D51AA4">
    <w:pPr>
      <w:pStyle w:val="Antrats"/>
    </w:pPr>
  </w:p>
  <w:p w:rsidR="000962CF" w:rsidRDefault="00D51AA4" w:rsidP="004A0AD8">
    <w:pPr>
      <w:pStyle w:val="Antrats"/>
      <w:jc w:val="center"/>
    </w:pPr>
  </w:p>
  <w:p w:rsidR="000962CF" w:rsidRDefault="00D51AA4" w:rsidP="004A0AD8">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F1B"/>
    <w:rsid w:val="00010C8B"/>
    <w:rsid w:val="00010D94"/>
    <w:rsid w:val="00020DF8"/>
    <w:rsid w:val="00051BAE"/>
    <w:rsid w:val="00064471"/>
    <w:rsid w:val="00070898"/>
    <w:rsid w:val="000941E5"/>
    <w:rsid w:val="000A06AD"/>
    <w:rsid w:val="00134CED"/>
    <w:rsid w:val="001502E5"/>
    <w:rsid w:val="00160DD1"/>
    <w:rsid w:val="001815E5"/>
    <w:rsid w:val="001E01B9"/>
    <w:rsid w:val="001F0023"/>
    <w:rsid w:val="001F50B7"/>
    <w:rsid w:val="00210BE8"/>
    <w:rsid w:val="00216DA1"/>
    <w:rsid w:val="0022093D"/>
    <w:rsid w:val="00311F0F"/>
    <w:rsid w:val="00335418"/>
    <w:rsid w:val="00336D9E"/>
    <w:rsid w:val="003465A6"/>
    <w:rsid w:val="00360903"/>
    <w:rsid w:val="0036729A"/>
    <w:rsid w:val="00370D23"/>
    <w:rsid w:val="003B42F7"/>
    <w:rsid w:val="003D5777"/>
    <w:rsid w:val="003E668F"/>
    <w:rsid w:val="0040224E"/>
    <w:rsid w:val="00431E0E"/>
    <w:rsid w:val="00431FCA"/>
    <w:rsid w:val="00434905"/>
    <w:rsid w:val="00444135"/>
    <w:rsid w:val="00445007"/>
    <w:rsid w:val="00465612"/>
    <w:rsid w:val="005045E0"/>
    <w:rsid w:val="005055F1"/>
    <w:rsid w:val="00510F98"/>
    <w:rsid w:val="00516ED8"/>
    <w:rsid w:val="00531A4E"/>
    <w:rsid w:val="00560506"/>
    <w:rsid w:val="005657BD"/>
    <w:rsid w:val="0057238E"/>
    <w:rsid w:val="0057401E"/>
    <w:rsid w:val="005A58C7"/>
    <w:rsid w:val="005C1E91"/>
    <w:rsid w:val="005F5C1A"/>
    <w:rsid w:val="006137C2"/>
    <w:rsid w:val="0063082D"/>
    <w:rsid w:val="006324C4"/>
    <w:rsid w:val="00634CF3"/>
    <w:rsid w:val="006775DB"/>
    <w:rsid w:val="006A6A5E"/>
    <w:rsid w:val="006B0484"/>
    <w:rsid w:val="00707792"/>
    <w:rsid w:val="007245C0"/>
    <w:rsid w:val="00737130"/>
    <w:rsid w:val="007502EF"/>
    <w:rsid w:val="0076275C"/>
    <w:rsid w:val="007631F6"/>
    <w:rsid w:val="007837B5"/>
    <w:rsid w:val="0079178D"/>
    <w:rsid w:val="007C1D7F"/>
    <w:rsid w:val="007E39E5"/>
    <w:rsid w:val="008435E7"/>
    <w:rsid w:val="00843ECA"/>
    <w:rsid w:val="00876AB9"/>
    <w:rsid w:val="00895378"/>
    <w:rsid w:val="008C35E1"/>
    <w:rsid w:val="008E123C"/>
    <w:rsid w:val="008F1978"/>
    <w:rsid w:val="008F324F"/>
    <w:rsid w:val="00924718"/>
    <w:rsid w:val="009265A7"/>
    <w:rsid w:val="009275BA"/>
    <w:rsid w:val="00953428"/>
    <w:rsid w:val="0096118D"/>
    <w:rsid w:val="009631A4"/>
    <w:rsid w:val="009A7131"/>
    <w:rsid w:val="009B576B"/>
    <w:rsid w:val="00A0335A"/>
    <w:rsid w:val="00A63C81"/>
    <w:rsid w:val="00A67D7D"/>
    <w:rsid w:val="00AC32CD"/>
    <w:rsid w:val="00AD5EA7"/>
    <w:rsid w:val="00B02387"/>
    <w:rsid w:val="00B30E11"/>
    <w:rsid w:val="00B53F44"/>
    <w:rsid w:val="00BD6EF3"/>
    <w:rsid w:val="00BF0B4F"/>
    <w:rsid w:val="00C65E02"/>
    <w:rsid w:val="00CE2557"/>
    <w:rsid w:val="00CF0B54"/>
    <w:rsid w:val="00D51AA4"/>
    <w:rsid w:val="00D845DF"/>
    <w:rsid w:val="00DC335A"/>
    <w:rsid w:val="00DE09C6"/>
    <w:rsid w:val="00DE2D2E"/>
    <w:rsid w:val="00DE356C"/>
    <w:rsid w:val="00E06587"/>
    <w:rsid w:val="00E163C4"/>
    <w:rsid w:val="00E26317"/>
    <w:rsid w:val="00E307FC"/>
    <w:rsid w:val="00E63A0B"/>
    <w:rsid w:val="00E67F1B"/>
    <w:rsid w:val="00ED181E"/>
    <w:rsid w:val="00F0430E"/>
    <w:rsid w:val="00F60E79"/>
    <w:rsid w:val="00FF31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1812C-6419-4713-A843-C6FD850F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7F1B"/>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uiPriority w:val="99"/>
    <w:rsid w:val="00E67F1B"/>
    <w:pPr>
      <w:tabs>
        <w:tab w:val="center" w:pos="4153"/>
        <w:tab w:val="right" w:pos="8306"/>
      </w:tabs>
    </w:pPr>
  </w:style>
  <w:style w:type="character" w:customStyle="1" w:styleId="AntratsDiagrama">
    <w:name w:val="Antraštės Diagrama"/>
    <w:aliases w:val="Char Diagrama,Diagrama Diagrama"/>
    <w:basedOn w:val="Numatytasispastraiposriftas"/>
    <w:link w:val="Antrats"/>
    <w:uiPriority w:val="99"/>
    <w:rsid w:val="00E67F1B"/>
    <w:rPr>
      <w:rFonts w:ascii="Times New Roman" w:eastAsia="Times New Roman" w:hAnsi="Times New Roman" w:cs="Times New Roman"/>
      <w:sz w:val="24"/>
      <w:szCs w:val="20"/>
      <w:lang w:eastAsia="lt-LT"/>
    </w:rPr>
  </w:style>
  <w:style w:type="character" w:styleId="Puslapionumeris">
    <w:name w:val="page number"/>
    <w:basedOn w:val="Numatytasispastraiposriftas"/>
    <w:uiPriority w:val="99"/>
    <w:rsid w:val="00E67F1B"/>
    <w:rPr>
      <w:rFonts w:cs="Times New Roman"/>
    </w:rPr>
  </w:style>
  <w:style w:type="paragraph" w:styleId="Sraopastraipa">
    <w:name w:val="List Paragraph"/>
    <w:basedOn w:val="prastasis"/>
    <w:uiPriority w:val="34"/>
    <w:qFormat/>
    <w:rsid w:val="00E67F1B"/>
    <w:pPr>
      <w:ind w:left="720"/>
      <w:contextualSpacing/>
    </w:pPr>
    <w:rPr>
      <w:sz w:val="20"/>
      <w:lang w:eastAsia="en-US"/>
    </w:rPr>
  </w:style>
  <w:style w:type="paragraph" w:styleId="Puslapioinaostekstas">
    <w:name w:val="footnote text"/>
    <w:basedOn w:val="prastasis"/>
    <w:link w:val="PuslapioinaostekstasDiagrama"/>
    <w:uiPriority w:val="99"/>
    <w:semiHidden/>
    <w:rsid w:val="00E67F1B"/>
    <w:rPr>
      <w:sz w:val="20"/>
      <w:lang w:eastAsia="en-US"/>
    </w:rPr>
  </w:style>
  <w:style w:type="character" w:customStyle="1" w:styleId="PuslapioinaostekstasDiagrama">
    <w:name w:val="Puslapio išnašos tekstas Diagrama"/>
    <w:basedOn w:val="Numatytasispastraiposriftas"/>
    <w:link w:val="Puslapioinaostekstas"/>
    <w:uiPriority w:val="99"/>
    <w:semiHidden/>
    <w:rsid w:val="00E67F1B"/>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rsid w:val="00E67F1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6676</Words>
  <Characters>3806</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2019-01-22T13:57:00Z</dcterms:created>
  <dc:creator>Liutauras Šlajus</dc:creator>
  <cp:lastModifiedBy>Artūras Kungys</cp:lastModifiedBy>
  <dcterms:modified xsi:type="dcterms:W3CDTF">2019-01-28T12:35:00Z</dcterms:modified>
  <cp:revision>3</cp:revision>
</cp:coreProperties>
</file>