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37ED4" w14:textId="4B90C738" w:rsidR="00055CD8" w:rsidRDefault="00055CD8" w:rsidP="00F06920">
      <w:pPr>
        <w:ind w:left="4820"/>
        <w:rPr>
          <w:lang w:eastAsia="ar-SA"/>
        </w:rPr>
      </w:pPr>
      <w:bookmarkStart w:id="0" w:name="OLE_LINK11"/>
      <w:r>
        <w:rPr>
          <w:lang w:eastAsia="ar-SA"/>
        </w:rPr>
        <w:t>PRITARTA</w:t>
      </w:r>
    </w:p>
    <w:p w14:paraId="7717B8CE" w14:textId="112ED6F7" w:rsidR="003B5087" w:rsidRDefault="00F06920" w:rsidP="00F06920">
      <w:pPr>
        <w:ind w:left="4820"/>
      </w:pPr>
      <w:r>
        <w:rPr>
          <w:lang w:eastAsia="ar-SA"/>
        </w:rPr>
        <w:t>Lietuvos Respublikos Vyriausybės</w:t>
      </w:r>
      <w:r>
        <w:rPr>
          <w:lang w:eastAsia="ar-SA"/>
        </w:rPr>
        <w:br/>
      </w:r>
      <w:r>
        <w:t>20</w:t>
      </w:r>
      <w:r w:rsidR="00045DB3">
        <w:t>20</w:t>
      </w:r>
      <w:r>
        <w:t xml:space="preserve"> m. </w:t>
      </w:r>
      <w:r w:rsidR="004B7F33">
        <w:t xml:space="preserve">        </w:t>
      </w:r>
      <w:r>
        <w:t xml:space="preserve"> d. </w:t>
      </w:r>
      <w:r>
        <w:rPr>
          <w:lang w:eastAsia="ar-SA"/>
        </w:rPr>
        <w:t>nutarim</w:t>
      </w:r>
      <w:r w:rsidR="00055CD8">
        <w:rPr>
          <w:lang w:eastAsia="ar-SA"/>
        </w:rPr>
        <w:t>u</w:t>
      </w:r>
      <w:r w:rsidR="00055CD8">
        <w:t xml:space="preserve"> Nr.</w:t>
      </w:r>
    </w:p>
    <w:p w14:paraId="67B0DB4E" w14:textId="77777777" w:rsidR="008635FA" w:rsidRDefault="008635FA" w:rsidP="006B0470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995864F" w14:textId="4344DD5B" w:rsidR="003B5087" w:rsidRDefault="00A732E1" w:rsidP="005F4BE2">
      <w:pPr>
        <w:jc w:val="center"/>
        <w:rPr>
          <w:b/>
          <w:caps/>
          <w:color w:val="000000"/>
          <w:szCs w:val="24"/>
        </w:rPr>
      </w:pPr>
      <w:r>
        <w:rPr>
          <w:b/>
          <w:caps/>
          <w:color w:val="000000"/>
          <w:szCs w:val="24"/>
        </w:rPr>
        <w:t>201</w:t>
      </w:r>
      <w:r w:rsidR="00045DB3">
        <w:rPr>
          <w:b/>
          <w:caps/>
          <w:color w:val="000000"/>
          <w:szCs w:val="24"/>
        </w:rPr>
        <w:t>9</w:t>
      </w:r>
      <w:r w:rsidR="005F4BE2">
        <w:rPr>
          <w:b/>
          <w:caps/>
          <w:color w:val="000000"/>
          <w:szCs w:val="24"/>
        </w:rPr>
        <w:t xml:space="preserve"> mETŲ </w:t>
      </w:r>
      <w:r w:rsidR="005F4BE2" w:rsidRPr="00976957">
        <w:rPr>
          <w:b/>
          <w:caps/>
          <w:color w:val="000000"/>
          <w:szCs w:val="24"/>
        </w:rPr>
        <w:t>STRUKTŪRINIO POSTŪMIO UŽDUOTIES ĮVYKDYMO IR STRUKTŪRINIO VALDŽIOS SEKTORIA</w:t>
      </w:r>
      <w:r w:rsidR="005F4BE2">
        <w:rPr>
          <w:b/>
          <w:caps/>
          <w:color w:val="000000"/>
          <w:szCs w:val="24"/>
        </w:rPr>
        <w:t>US BALANSO RODIKLIO</w:t>
      </w:r>
    </w:p>
    <w:p w14:paraId="2F9C643D" w14:textId="4368C30E" w:rsidR="00CD2F48" w:rsidRPr="00BB2875" w:rsidRDefault="005F4BE2" w:rsidP="005F4BE2">
      <w:pPr>
        <w:jc w:val="center"/>
        <w:rPr>
          <w:b/>
          <w:caps/>
          <w:color w:val="000000"/>
          <w:szCs w:val="24"/>
        </w:rPr>
      </w:pPr>
      <w:r>
        <w:rPr>
          <w:b/>
          <w:caps/>
          <w:color w:val="000000"/>
          <w:szCs w:val="24"/>
        </w:rPr>
        <w:t xml:space="preserve">ATASKAITA </w:t>
      </w:r>
    </w:p>
    <w:p w14:paraId="6D5D57BB" w14:textId="6BFC0EE9" w:rsidR="005F4BE2" w:rsidRDefault="005F4BE2" w:rsidP="005F4BE2">
      <w:pPr>
        <w:tabs>
          <w:tab w:val="left" w:pos="426"/>
        </w:tabs>
        <w:jc w:val="both"/>
        <w:rPr>
          <w:szCs w:val="24"/>
        </w:rPr>
      </w:pPr>
    </w:p>
    <w:p w14:paraId="30FB91DA" w14:textId="1753D59D" w:rsidR="005F4BE2" w:rsidRPr="00A40DBC" w:rsidRDefault="00A732E1" w:rsidP="005E7A36">
      <w:pPr>
        <w:pStyle w:val="Sraopastraipa"/>
        <w:numPr>
          <w:ilvl w:val="0"/>
          <w:numId w:val="31"/>
        </w:numPr>
        <w:tabs>
          <w:tab w:val="left" w:pos="993"/>
        </w:tabs>
        <w:spacing w:after="0" w:line="36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201</w:t>
      </w:r>
      <w:r w:rsidR="00045DB3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="005F4BE2" w:rsidRPr="004D4D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metų struktūrinio postūmio užduoties įvykdymo ir struktūrinio valdžios sektoriaus balanso rodiklio ataskaita parengta </w:t>
      </w:r>
      <w:r w:rsidR="00F928D6">
        <w:rPr>
          <w:rFonts w:ascii="Times New Roman" w:eastAsia="Times New Roman" w:hAnsi="Times New Roman" w:cs="Times New Roman"/>
          <w:sz w:val="24"/>
          <w:szCs w:val="24"/>
          <w:lang w:eastAsia="lt-LT"/>
        </w:rPr>
        <w:t>įvertinus</w:t>
      </w:r>
      <w:r w:rsidR="005F4BE2" w:rsidRPr="004D4D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Lietuvos Respublikos fiskalinės sutarties įgyvendinimo konstitucinio įstatymo (toliau – Konstitucinis įstatymas) 3 straipsnio </w:t>
      </w:r>
      <w:r w:rsidR="005F4BE2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5F4BE2" w:rsidRPr="004D4DF0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5F4BE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dalyje </w:t>
      </w:r>
      <w:r w:rsidR="005F4BE2" w:rsidRPr="00A40DBC">
        <w:rPr>
          <w:rFonts w:ascii="Times New Roman" w:eastAsia="Times New Roman" w:hAnsi="Times New Roman" w:cs="Times New Roman"/>
          <w:sz w:val="24"/>
          <w:szCs w:val="24"/>
          <w:lang w:eastAsia="lt-LT"/>
        </w:rPr>
        <w:t>nustatyt</w:t>
      </w:r>
      <w:r w:rsidR="00F928D6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5F4BE2" w:rsidRPr="00A40DB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sąlyg</w:t>
      </w:r>
      <w:r w:rsidR="00F928D6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5F4BE2" w:rsidRPr="00A40DBC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3E1727D8" w14:textId="565E5A04" w:rsidR="005F4BE2" w:rsidRPr="00A40DBC" w:rsidRDefault="00D175AB" w:rsidP="005E7A36">
      <w:pPr>
        <w:pStyle w:val="Sraopastraipa"/>
        <w:numPr>
          <w:ilvl w:val="0"/>
          <w:numId w:val="31"/>
        </w:numPr>
        <w:tabs>
          <w:tab w:val="left" w:pos="709"/>
          <w:tab w:val="left" w:pos="851"/>
          <w:tab w:val="left" w:pos="993"/>
        </w:tabs>
        <w:spacing w:after="0" w:line="36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201</w:t>
      </w:r>
      <w:r w:rsidR="00045DB3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="005F4BE2" w:rsidRPr="00A40DB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metų struktūrinio postūmio užduoti</w:t>
      </w:r>
      <w:r w:rsidR="009946BA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5F4BE2" w:rsidRPr="00A40DBC">
        <w:rPr>
          <w:rFonts w:ascii="Times New Roman" w:eastAsia="Times New Roman" w:hAnsi="Times New Roman" w:cs="Times New Roman"/>
          <w:sz w:val="24"/>
          <w:szCs w:val="24"/>
          <w:lang w:eastAsia="lt-LT"/>
        </w:rPr>
        <w:t>s pagal Konstitucinio įstatymo 6 straipsnio 6</w:t>
      </w:r>
      <w:r w:rsidR="00B91BA0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A732E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dalį </w:t>
      </w:r>
      <w:r w:rsidR="009946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Respublikos Seimas </w:t>
      </w:r>
      <w:r w:rsidR="00A732E1">
        <w:rPr>
          <w:rFonts w:ascii="Times New Roman" w:eastAsia="Times New Roman" w:hAnsi="Times New Roman" w:cs="Times New Roman"/>
          <w:sz w:val="24"/>
          <w:szCs w:val="24"/>
          <w:lang w:eastAsia="lt-LT"/>
        </w:rPr>
        <w:t>nebuvo nustat</w:t>
      </w:r>
      <w:r w:rsidR="009946BA">
        <w:rPr>
          <w:rFonts w:ascii="Times New Roman" w:eastAsia="Times New Roman" w:hAnsi="Times New Roman" w:cs="Times New Roman"/>
          <w:sz w:val="24"/>
          <w:szCs w:val="24"/>
          <w:lang w:eastAsia="lt-LT"/>
        </w:rPr>
        <w:t>ęs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nes 201</w:t>
      </w:r>
      <w:r w:rsidR="00045DB3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="005F4BE2" w:rsidRPr="00A40DB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metų faktinis struktūrinis valdžios sektoriaus deficitas buvo mažesnis negu vidutinio laikotarpio tikslas</w:t>
      </w:r>
      <w:r w:rsidR="000A130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 w:rsidR="0000772E" w:rsidRPr="0000772E">
        <w:rPr>
          <w:rFonts w:ascii="Times New Roman" w:eastAsia="Times New Roman" w:hAnsi="Times New Roman" w:cs="Times New Roman"/>
          <w:sz w:val="24"/>
          <w:szCs w:val="24"/>
          <w:lang w:eastAsia="lt-LT"/>
        </w:rPr>
        <w:t>ne didesn</w:t>
      </w:r>
      <w:r w:rsidR="0000772E">
        <w:rPr>
          <w:rFonts w:ascii="Times New Roman" w:eastAsia="Times New Roman" w:hAnsi="Times New Roman" w:cs="Times New Roman"/>
          <w:sz w:val="24"/>
          <w:szCs w:val="24"/>
          <w:lang w:eastAsia="lt-LT"/>
        </w:rPr>
        <w:t>is</w:t>
      </w:r>
      <w:r w:rsidR="0000772E" w:rsidRPr="000077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kaip 1</w:t>
      </w:r>
      <w:r w:rsidR="00AA19CF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00772E" w:rsidRPr="0000772E">
        <w:rPr>
          <w:rFonts w:ascii="Times New Roman" w:eastAsia="Times New Roman" w:hAnsi="Times New Roman" w:cs="Times New Roman"/>
          <w:sz w:val="24"/>
          <w:szCs w:val="24"/>
          <w:lang w:eastAsia="lt-LT"/>
        </w:rPr>
        <w:t>procentas Lietuvos Respublikos bendrojo vidaus produkto</w:t>
      </w:r>
      <w:r w:rsidR="000077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(toliau – BVP)</w:t>
      </w:r>
      <w:r w:rsidR="0000772E" w:rsidRPr="000077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to meto kainomis struktūrin</w:t>
      </w:r>
      <w:r w:rsidR="0000772E">
        <w:rPr>
          <w:rFonts w:ascii="Times New Roman" w:eastAsia="Times New Roman" w:hAnsi="Times New Roman" w:cs="Times New Roman"/>
          <w:sz w:val="24"/>
          <w:szCs w:val="24"/>
          <w:lang w:eastAsia="lt-LT"/>
        </w:rPr>
        <w:t>is</w:t>
      </w:r>
      <w:r w:rsidR="0000772E" w:rsidRPr="000077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valdžios sektoriaus deficit</w:t>
      </w:r>
      <w:r w:rsidR="0000772E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0A130D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7916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kuris </w:t>
      </w:r>
      <w:r w:rsidR="00135676">
        <w:rPr>
          <w:rFonts w:ascii="Times New Roman" w:eastAsia="Times New Roman" w:hAnsi="Times New Roman" w:cs="Times New Roman"/>
          <w:sz w:val="24"/>
          <w:szCs w:val="24"/>
          <w:lang w:eastAsia="lt-LT"/>
        </w:rPr>
        <w:t>201</w:t>
      </w:r>
      <w:r w:rsidR="00045DB3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="00135676">
        <w:rPr>
          <w:rFonts w:ascii="Times New Roman" w:eastAsia="Times New Roman" w:hAnsi="Times New Roman" w:cs="Times New Roman"/>
          <w:sz w:val="24"/>
          <w:szCs w:val="24"/>
          <w:lang w:eastAsia="lt-LT"/>
        </w:rPr>
        <w:t>–20</w:t>
      </w:r>
      <w:r w:rsidR="00045DB3">
        <w:rPr>
          <w:rFonts w:ascii="Times New Roman" w:eastAsia="Times New Roman" w:hAnsi="Times New Roman" w:cs="Times New Roman"/>
          <w:sz w:val="24"/>
          <w:szCs w:val="24"/>
          <w:lang w:eastAsia="lt-LT"/>
        </w:rPr>
        <w:t>21</w:t>
      </w:r>
      <w:r w:rsidR="0013567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metams</w:t>
      </w:r>
      <w:r w:rsidR="00791607" w:rsidRPr="007916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nustatytas </w:t>
      </w:r>
      <w:r w:rsidR="00791607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</w:t>
      </w:r>
      <w:r w:rsidR="008768E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768E3" w:rsidRPr="008768E3">
        <w:rPr>
          <w:rFonts w:ascii="Times New Roman" w:eastAsia="Times New Roman" w:hAnsi="Times New Roman" w:cs="Times New Roman"/>
          <w:sz w:val="24"/>
          <w:szCs w:val="24"/>
          <w:lang w:eastAsia="lt-LT"/>
        </w:rPr>
        <w:t>Seimo 201</w:t>
      </w:r>
      <w:r w:rsidR="00045DB3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="008768E3" w:rsidRPr="008768E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045DB3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="008768E3" w:rsidRPr="008768E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45D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22 </w:t>
      </w:r>
      <w:r w:rsidR="008768E3" w:rsidRPr="008768E3">
        <w:rPr>
          <w:rFonts w:ascii="Times New Roman" w:eastAsia="Times New Roman" w:hAnsi="Times New Roman" w:cs="Times New Roman"/>
          <w:sz w:val="24"/>
          <w:szCs w:val="24"/>
          <w:lang w:eastAsia="lt-LT"/>
        </w:rPr>
        <w:t>d. nutarimu Nr. XII</w:t>
      </w:r>
      <w:r w:rsidR="00045DB3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8768E3" w:rsidRPr="008768E3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045DB3">
        <w:rPr>
          <w:rFonts w:ascii="Times New Roman" w:eastAsia="Times New Roman" w:hAnsi="Times New Roman" w:cs="Times New Roman"/>
          <w:sz w:val="24"/>
          <w:szCs w:val="24"/>
          <w:lang w:eastAsia="lt-LT"/>
        </w:rPr>
        <w:t>1058</w:t>
      </w:r>
      <w:r w:rsidR="008768E3" w:rsidRPr="008768E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„Dėl vidutinio laikotarpio tikslo nustatymo“</w:t>
      </w:r>
      <w:r w:rsidR="005F4BE2" w:rsidRPr="00A40DB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6E8D51ED" w14:textId="422906C0" w:rsidR="003F46C2" w:rsidRDefault="005F4BE2" w:rsidP="005E7A36">
      <w:pPr>
        <w:pStyle w:val="Sraopastraipa"/>
        <w:numPr>
          <w:ilvl w:val="0"/>
          <w:numId w:val="31"/>
        </w:numPr>
        <w:tabs>
          <w:tab w:val="left" w:pos="709"/>
          <w:tab w:val="left" w:pos="851"/>
          <w:tab w:val="left" w:pos="993"/>
        </w:tabs>
        <w:spacing w:after="0" w:line="36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4DF0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fina</w:t>
      </w:r>
      <w:r w:rsidR="00D175AB">
        <w:rPr>
          <w:rFonts w:ascii="Times New Roman" w:eastAsia="Times New Roman" w:hAnsi="Times New Roman" w:cs="Times New Roman"/>
          <w:sz w:val="24"/>
          <w:szCs w:val="24"/>
          <w:lang w:eastAsia="lt-LT"/>
        </w:rPr>
        <w:t>nsų ministerijos skaičiavimais, 201</w:t>
      </w:r>
      <w:r w:rsidR="00045DB3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="00A36FC8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D105B6">
        <w:rPr>
          <w:rFonts w:ascii="Times New Roman" w:eastAsia="Times New Roman" w:hAnsi="Times New Roman" w:cs="Times New Roman"/>
          <w:sz w:val="24"/>
          <w:szCs w:val="24"/>
          <w:lang w:eastAsia="lt-LT"/>
        </w:rPr>
        <w:t>metais</w:t>
      </w:r>
      <w:r w:rsidR="000A130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nuo vidutinio laikotarpio tikslo </w:t>
      </w:r>
      <w:r w:rsidR="00E3480B">
        <w:rPr>
          <w:rFonts w:ascii="Times New Roman" w:eastAsia="Times New Roman" w:hAnsi="Times New Roman" w:cs="Times New Roman"/>
          <w:sz w:val="24"/>
          <w:szCs w:val="24"/>
          <w:lang w:eastAsia="lt-LT"/>
        </w:rPr>
        <w:t>nenukrypta</w:t>
      </w:r>
      <w:r w:rsidR="000A130D">
        <w:rPr>
          <w:rFonts w:ascii="Times New Roman" w:eastAsia="Times New Roman" w:hAnsi="Times New Roman" w:cs="Times New Roman"/>
          <w:sz w:val="24"/>
          <w:szCs w:val="24"/>
          <w:lang w:eastAsia="lt-LT"/>
        </w:rPr>
        <w:t>. S</w:t>
      </w:r>
      <w:r w:rsidRPr="00D105B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truktūrinis valdžios sektoriaus </w:t>
      </w:r>
      <w:r w:rsidR="00D175AB">
        <w:rPr>
          <w:rFonts w:ascii="Times New Roman" w:eastAsia="Times New Roman" w:hAnsi="Times New Roman" w:cs="Times New Roman"/>
          <w:sz w:val="24"/>
          <w:szCs w:val="24"/>
          <w:lang w:eastAsia="lt-LT"/>
        </w:rPr>
        <w:t>deficitas</w:t>
      </w:r>
      <w:r w:rsidRPr="00D105B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A130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2019 metais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sudarė</w:t>
      </w:r>
      <w:r w:rsidRPr="00D105B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A130D">
        <w:rPr>
          <w:rFonts w:ascii="Times New Roman" w:eastAsia="Times New Roman" w:hAnsi="Times New Roman" w:cs="Times New Roman"/>
          <w:sz w:val="24"/>
          <w:szCs w:val="24"/>
          <w:lang w:eastAsia="lt-LT"/>
        </w:rPr>
        <w:t>0,9</w:t>
      </w:r>
      <w:r w:rsidR="00AA19CF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0A130D">
        <w:rPr>
          <w:rFonts w:ascii="Times New Roman" w:eastAsia="Times New Roman" w:hAnsi="Times New Roman" w:cs="Times New Roman"/>
          <w:sz w:val="24"/>
          <w:szCs w:val="24"/>
          <w:lang w:eastAsia="lt-LT"/>
        </w:rPr>
        <w:t>procento BVP</w:t>
      </w:r>
      <w:r w:rsidR="00AA19CF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0A130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įvertinus 0,5 procento BVP</w:t>
      </w:r>
      <w:r w:rsidR="000077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dydžio</w:t>
      </w:r>
      <w:r w:rsidR="000A130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socialinio modelio kaštus</w:t>
      </w:r>
      <w:r w:rsidR="00055CD8" w:rsidRPr="00DA71DC">
        <w:rPr>
          <w:rStyle w:val="Puslapioinaosnuoroda"/>
          <w:rFonts w:ascii="Times New Roman" w:hAnsi="Times New Roman"/>
          <w:sz w:val="24"/>
          <w:szCs w:val="24"/>
        </w:rPr>
        <w:footnoteReference w:id="1"/>
      </w:r>
      <w:r w:rsidR="00F84CE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152266">
        <w:rPr>
          <w:rFonts w:ascii="Times New Roman" w:eastAsia="Times New Roman" w:hAnsi="Times New Roman" w:cs="Times New Roman"/>
          <w:sz w:val="24"/>
          <w:szCs w:val="24"/>
          <w:lang w:eastAsia="lt-LT"/>
        </w:rPr>
        <w:t>2017–</w:t>
      </w:r>
      <w:r w:rsidR="000A6A1C">
        <w:rPr>
          <w:rFonts w:ascii="Times New Roman" w:eastAsia="Times New Roman" w:hAnsi="Times New Roman" w:cs="Times New Roman"/>
          <w:sz w:val="24"/>
          <w:szCs w:val="24"/>
          <w:lang w:eastAsia="lt-LT"/>
        </w:rPr>
        <w:t>2019</w:t>
      </w:r>
      <w:r w:rsidR="00AA19CF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0A6A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metais Lietuvai buvo taikoma Europos </w:t>
      </w:r>
      <w:r w:rsidR="0030459A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0A6A1C">
        <w:rPr>
          <w:rFonts w:ascii="Times New Roman" w:eastAsia="Times New Roman" w:hAnsi="Times New Roman" w:cs="Times New Roman"/>
          <w:sz w:val="24"/>
          <w:szCs w:val="24"/>
          <w:lang w:eastAsia="lt-LT"/>
        </w:rPr>
        <w:t>ąjungos Stabilumo ir augimo pakto lankst</w:t>
      </w:r>
      <w:r w:rsidR="00AD7A29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="000A6A1C">
        <w:rPr>
          <w:rFonts w:ascii="Times New Roman" w:eastAsia="Times New Roman" w:hAnsi="Times New Roman" w:cs="Times New Roman"/>
          <w:sz w:val="24"/>
          <w:szCs w:val="24"/>
          <w:lang w:eastAsia="lt-LT"/>
        </w:rPr>
        <w:t>mo sąlyga dėl n</w:t>
      </w:r>
      <w:r w:rsidR="000A6A1C" w:rsidRPr="000A6A1C">
        <w:rPr>
          <w:rFonts w:ascii="Times New Roman" w:eastAsia="Times New Roman" w:hAnsi="Times New Roman" w:cs="Times New Roman"/>
          <w:sz w:val="24"/>
          <w:szCs w:val="24"/>
          <w:lang w:eastAsia="lt-LT"/>
        </w:rPr>
        <w:t>uo 2017 metų įgyvendi</w:t>
      </w:r>
      <w:r w:rsidR="000A6A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namos struktūrinės reformos – </w:t>
      </w:r>
      <w:r w:rsidR="000A6A1C" w:rsidRPr="000A6A1C"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socialini</w:t>
      </w:r>
      <w:r w:rsidR="000A6A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 </w:t>
      </w:r>
      <w:r w:rsidR="000A6A1C" w:rsidRPr="000A6A1C">
        <w:rPr>
          <w:rFonts w:ascii="Times New Roman" w:eastAsia="Times New Roman" w:hAnsi="Times New Roman" w:cs="Times New Roman"/>
          <w:sz w:val="24"/>
          <w:szCs w:val="24"/>
          <w:lang w:eastAsia="lt-LT"/>
        </w:rPr>
        <w:t>model</w:t>
      </w:r>
      <w:r w:rsidR="000A6A1C">
        <w:rPr>
          <w:rFonts w:ascii="Times New Roman" w:eastAsia="Times New Roman" w:hAnsi="Times New Roman" w:cs="Times New Roman"/>
          <w:sz w:val="24"/>
          <w:szCs w:val="24"/>
          <w:lang w:eastAsia="lt-LT"/>
        </w:rPr>
        <w:t>io</w:t>
      </w:r>
      <w:r w:rsidR="000A6A1C" w:rsidRPr="000A6A1C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0A130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Nevertinant socialinio modelio kaštų,</w:t>
      </w:r>
      <w:r w:rsidR="004D1E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struktūrinis valdžios sektoriaus </w:t>
      </w:r>
      <w:r w:rsidR="00B877C8">
        <w:rPr>
          <w:rFonts w:ascii="Times New Roman" w:eastAsia="Times New Roman" w:hAnsi="Times New Roman" w:cs="Times New Roman"/>
          <w:sz w:val="24"/>
          <w:szCs w:val="24"/>
          <w:lang w:eastAsia="lt-LT"/>
        </w:rPr>
        <w:t>deficitas</w:t>
      </w:r>
      <w:r w:rsidR="004D1E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2019 metais sudarė</w:t>
      </w:r>
      <w:r w:rsidR="00AD7A2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A130D">
        <w:rPr>
          <w:rFonts w:ascii="Times New Roman" w:eastAsia="Times New Roman" w:hAnsi="Times New Roman" w:cs="Times New Roman"/>
          <w:sz w:val="24"/>
          <w:szCs w:val="24"/>
          <w:lang w:eastAsia="lt-LT"/>
        </w:rPr>
        <w:t>1,4</w:t>
      </w:r>
      <w:r w:rsidR="00AD7A2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procento BVP.</w:t>
      </w:r>
      <w:r w:rsidR="004D1E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3E8CEF47" w14:textId="7071B371" w:rsidR="003F46C2" w:rsidRPr="00951045" w:rsidRDefault="003F46C2" w:rsidP="005E7A36">
      <w:pPr>
        <w:pStyle w:val="Sraopastraipa"/>
        <w:numPr>
          <w:ilvl w:val="0"/>
          <w:numId w:val="31"/>
        </w:numPr>
        <w:tabs>
          <w:tab w:val="left" w:pos="709"/>
          <w:tab w:val="left" w:pos="851"/>
          <w:tab w:val="left" w:pos="993"/>
        </w:tabs>
        <w:spacing w:after="0" w:line="36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Vadovaujantis Konstitucini</w:t>
      </w:r>
      <w:r w:rsidR="00AA19CF">
        <w:rPr>
          <w:rFonts w:ascii="Times New Roman" w:eastAsia="Times New Roman" w:hAnsi="Times New Roman" w:cs="Times New Roman"/>
          <w:sz w:val="24"/>
          <w:szCs w:val="24"/>
          <w:lang w:eastAsia="lt-LT"/>
        </w:rPr>
        <w:t>ame</w:t>
      </w:r>
      <w:r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įstatyme nustatyta perteklinio valdžios sektoriaus taisykle, kiekvienais metais struktūrinio valdžios sektoriaus balanso rodiklis turi atitikti bent vieną iš keturių Konstitucinio įstatymo 3 straipsnio 1 dalyje nustatytų sąlygų.</w:t>
      </w:r>
    </w:p>
    <w:p w14:paraId="6486D3E6" w14:textId="1A281CEF" w:rsidR="003F46C2" w:rsidRPr="00951045" w:rsidRDefault="002D1DC9" w:rsidP="005E7A36">
      <w:pPr>
        <w:pStyle w:val="Sraopastraipa"/>
        <w:numPr>
          <w:ilvl w:val="0"/>
          <w:numId w:val="31"/>
        </w:numPr>
        <w:tabs>
          <w:tab w:val="left" w:pos="709"/>
          <w:tab w:val="left" w:pos="851"/>
          <w:tab w:val="left" w:pos="993"/>
        </w:tabs>
        <w:spacing w:after="0" w:line="36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Rengiant </w:t>
      </w:r>
      <w:r w:rsidR="003E01BB"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>2019 met</w:t>
      </w:r>
      <w:r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ų valstybės biudžetą ir kitus valdžios sektorių sudarančius biudžetus, atsižvelgiant į to meto ekonominę situaciją, jos perspektyvas, ekonomikos ciklo būklę ir tai, kad nuo vidutinio laikotarpio tikslo 2018 metais nebuvo nukrypta, buvo </w:t>
      </w:r>
      <w:r w:rsidR="003F46C2"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>planuojama laikytis</w:t>
      </w:r>
      <w:r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Konstitucinio įstatymo 3 straipsnio 1 dalies 2 punkte nurodytos sąlygos</w:t>
      </w:r>
      <w:r w:rsidR="003F46C2"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>. Pagal šią sąlygą 2019 metais</w:t>
      </w:r>
      <w:r w:rsidR="00CE0F5B"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>, kuriais</w:t>
      </w:r>
      <w:r w:rsidR="00F2552A"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prognozuotas teigiamas produkcijos atotrūkis nuo potencialo,</w:t>
      </w:r>
      <w:r w:rsidR="003F46C2"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struktūrinio valdžios sektoriaus balanso rodiklis turėjo nenukrypti nuo vidutinio laikotarpio tikslo ir pagerėti</w:t>
      </w:r>
      <w:r w:rsidR="00AA19CF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3F46C2"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palygin</w:t>
      </w:r>
      <w:r w:rsidR="00527490">
        <w:rPr>
          <w:rFonts w:ascii="Times New Roman" w:eastAsia="Times New Roman" w:hAnsi="Times New Roman" w:cs="Times New Roman"/>
          <w:sz w:val="24"/>
          <w:szCs w:val="24"/>
          <w:lang w:eastAsia="lt-LT"/>
        </w:rPr>
        <w:t>ti</w:t>
      </w:r>
      <w:r w:rsidR="003F46C2"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 2018 metų struktūrinio valdžios sektoriaus balanso rodikliu.</w:t>
      </w:r>
      <w:r w:rsidR="00F2552A"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224A39D0" w14:textId="3C8268BA" w:rsidR="005F4BE2" w:rsidRPr="00951045" w:rsidRDefault="00951045" w:rsidP="005E7A36">
      <w:pPr>
        <w:pStyle w:val="Sraopastraipa"/>
        <w:numPr>
          <w:ilvl w:val="0"/>
          <w:numId w:val="31"/>
        </w:numPr>
        <w:tabs>
          <w:tab w:val="left" w:pos="709"/>
          <w:tab w:val="left" w:pos="851"/>
          <w:tab w:val="left" w:pos="993"/>
        </w:tabs>
        <w:spacing w:after="0" w:line="36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>Nors 2019 metais f</w:t>
      </w:r>
      <w:r w:rsidR="002D1DC9"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aktinio struktūrinio valdžios sektoriaus balanso rodiklio absoliučioji vertė buvo mažesnė negu vidutinio laikotarpio tikslo absoliučioji vertė, </w:t>
      </w:r>
      <w:r w:rsidR="00AA19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ji </w:t>
      </w:r>
      <w:r w:rsidR="002D1DC9"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>nesumažėjo</w:t>
      </w:r>
      <w:r w:rsidR="00AA19CF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2D1DC9"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palyginti su 2018 metų struktūrinio valdžios sektoriaus rodiklio absoliučiąja verte</w:t>
      </w:r>
      <w:r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Dėl to</w:t>
      </w:r>
      <w:r w:rsidR="005C7360" w:rsidRPr="00951045">
        <w:rPr>
          <w:szCs w:val="24"/>
        </w:rPr>
        <w:t xml:space="preserve"> </w:t>
      </w:r>
      <w:r w:rsidR="000F2A7D"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>2019 metais nebuvo laikomasi Konstitucinio įstatymo 3 straipsnio 1 dalies 2 punkte nustatytos sąlygos</w:t>
      </w:r>
      <w:r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266309C" w14:textId="53F956B3" w:rsidR="00C72F9B" w:rsidRPr="00951045" w:rsidRDefault="0030459A" w:rsidP="005E7A36">
      <w:pPr>
        <w:pStyle w:val="Sraopastraipa"/>
        <w:numPr>
          <w:ilvl w:val="0"/>
          <w:numId w:val="31"/>
        </w:numPr>
        <w:tabs>
          <w:tab w:val="left" w:pos="709"/>
          <w:tab w:val="left" w:pos="851"/>
          <w:tab w:val="left" w:pos="993"/>
        </w:tabs>
        <w:spacing w:after="0" w:line="36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>Pagrindinė priežast</w:t>
      </w:r>
      <w:r w:rsidR="000A6654"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>is</w:t>
      </w:r>
      <w:r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>, lėmusi struktūrinio balanso blogėjimą</w:t>
      </w:r>
      <w:r w:rsidR="00AA19CF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palyginti su 2018 metų struktūriniu valdžios sektoriaus balansu</w:t>
      </w:r>
      <w:r w:rsidR="00B1042B"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buvo </w:t>
      </w:r>
      <w:r w:rsidR="00455CD4"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mažesnis </w:t>
      </w:r>
      <w:r w:rsidR="00387DBB"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>nominalus 2019 metų valdžios sektoriaus perteklius</w:t>
      </w:r>
      <w:r w:rsidR="000A53CD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0A6654"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A6654" w:rsidRPr="005E7A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palyginti </w:t>
      </w:r>
      <w:r w:rsidR="00B1042B" w:rsidRPr="005E7A36">
        <w:rPr>
          <w:rFonts w:ascii="Times New Roman" w:eastAsia="Times New Roman" w:hAnsi="Times New Roman" w:cs="Times New Roman"/>
          <w:sz w:val="24"/>
          <w:szCs w:val="24"/>
          <w:lang w:eastAsia="lt-LT"/>
        </w:rPr>
        <w:t>su</w:t>
      </w:r>
      <w:r w:rsidR="005E7A36" w:rsidRPr="005E7A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tuo</w:t>
      </w:r>
      <w:r w:rsidR="00B1042B" w:rsidRPr="005E7A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0A6654" w:rsidRPr="005E7A36">
        <w:rPr>
          <w:rFonts w:ascii="Times New Roman" w:eastAsia="Times New Roman" w:hAnsi="Times New Roman" w:cs="Times New Roman"/>
          <w:sz w:val="24"/>
          <w:szCs w:val="24"/>
          <w:lang w:eastAsia="lt-LT"/>
        </w:rPr>
        <w:t>ku</w:t>
      </w:r>
      <w:r w:rsidR="000A6654"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ris būtų pasiektas, </w:t>
      </w:r>
      <w:r w:rsidR="00B1042B"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>j</w:t>
      </w:r>
      <w:r w:rsidR="000A6654"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ei 2019 metais </w:t>
      </w:r>
      <w:r w:rsidR="000A53CD"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nebūtų </w:t>
      </w:r>
      <w:r w:rsidR="00B1042B"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>0,4</w:t>
      </w:r>
      <w:r w:rsidR="00C72F9B"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proc</w:t>
      </w:r>
      <w:r w:rsidR="00B1042B"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>ento</w:t>
      </w:r>
      <w:r w:rsidR="00C72F9B"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BVP padidėjusios valdžios sektoriaus išlaidos dėl</w:t>
      </w:r>
      <w:r w:rsidR="000A6654"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72F9B"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>didesnio lėšų poreikio įmokoms į E</w:t>
      </w:r>
      <w:r w:rsidR="000A53C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uropos </w:t>
      </w:r>
      <w:r w:rsidR="00C72F9B"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0A53CD">
        <w:rPr>
          <w:rFonts w:ascii="Times New Roman" w:eastAsia="Times New Roman" w:hAnsi="Times New Roman" w:cs="Times New Roman"/>
          <w:sz w:val="24"/>
          <w:szCs w:val="24"/>
          <w:lang w:eastAsia="lt-LT"/>
        </w:rPr>
        <w:t>ąjungos</w:t>
      </w:r>
      <w:r w:rsidR="00C72F9B"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biudžetą, </w:t>
      </w:r>
      <w:r w:rsidR="00055CD8">
        <w:rPr>
          <w:rFonts w:ascii="Times New Roman" w:eastAsia="Times New Roman" w:hAnsi="Times New Roman" w:cs="Times New Roman"/>
          <w:sz w:val="24"/>
          <w:szCs w:val="24"/>
          <w:lang w:eastAsia="lt-LT"/>
        </w:rPr>
        <w:t>išmokoms vaikams</w:t>
      </w:r>
      <w:r w:rsidR="00055CD8"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55CD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pagal Lietuvos Respublikos išmokų vaikams įstatymą </w:t>
      </w:r>
      <w:r w:rsidR="00C72F9B"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>išmokėti, NATO įsipareigojimams vykdyti, skatinančiosioms valstybės biudžeto įmokoms į antros</w:t>
      </w:r>
      <w:r w:rsidR="000A53CD">
        <w:rPr>
          <w:rFonts w:ascii="Times New Roman" w:eastAsia="Times New Roman" w:hAnsi="Times New Roman" w:cs="Times New Roman"/>
          <w:sz w:val="24"/>
          <w:szCs w:val="24"/>
          <w:lang w:eastAsia="lt-LT"/>
        </w:rPr>
        <w:t>ios</w:t>
      </w:r>
      <w:r w:rsidR="00C72F9B"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pensijų pakopos fondus</w:t>
      </w:r>
      <w:r w:rsidR="00167DE0"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A53CD">
        <w:rPr>
          <w:rFonts w:ascii="Times New Roman" w:eastAsia="Times New Roman" w:hAnsi="Times New Roman" w:cs="Times New Roman"/>
          <w:sz w:val="24"/>
          <w:szCs w:val="24"/>
          <w:lang w:eastAsia="lt-LT"/>
        </w:rPr>
        <w:t>ir</w:t>
      </w:r>
      <w:r w:rsidR="000A53CD"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A53C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nebūtų </w:t>
      </w:r>
      <w:r w:rsidR="00167DE0"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atliktas </w:t>
      </w:r>
      <w:r w:rsidR="00F23A41"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0,2 procento BVP </w:t>
      </w:r>
      <w:r w:rsidR="00167DE0"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>statistinis privačių pensijų fondų lėšų, pervestų į Valstybinio socialinio draudimo fondą, perklasifikavimas</w:t>
      </w:r>
      <w:r w:rsidR="000A6654" w:rsidRPr="009510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7B2BAEFD" w14:textId="1CC77486" w:rsidR="002C334D" w:rsidRPr="00951045" w:rsidRDefault="00F702F6" w:rsidP="00473148">
      <w:pPr>
        <w:tabs>
          <w:tab w:val="left" w:pos="709"/>
          <w:tab w:val="left" w:pos="993"/>
        </w:tabs>
        <w:spacing w:line="420" w:lineRule="atLeast"/>
        <w:jc w:val="both"/>
        <w:rPr>
          <w:szCs w:val="24"/>
        </w:rPr>
      </w:pPr>
      <w:r w:rsidRPr="00951045">
        <w:rPr>
          <w:szCs w:val="24"/>
        </w:rPr>
        <w:t xml:space="preserve"> </w:t>
      </w:r>
      <w:r w:rsidR="00387DBB" w:rsidRPr="00951045">
        <w:rPr>
          <w:szCs w:val="24"/>
        </w:rPr>
        <w:t xml:space="preserve"> </w:t>
      </w:r>
    </w:p>
    <w:p w14:paraId="3E935CDD" w14:textId="413A6E79" w:rsidR="005F4BE2" w:rsidRPr="00951045" w:rsidRDefault="005F4BE2" w:rsidP="003B0A95">
      <w:pPr>
        <w:pStyle w:val="Antrat"/>
        <w:keepNext/>
        <w:spacing w:after="120" w:line="360" w:lineRule="atLeast"/>
        <w:rPr>
          <w:rFonts w:ascii="Times New Roman" w:eastAsia="Times New Roman" w:hAnsi="Times New Roman" w:cs="Times New Roman"/>
          <w:b w:val="0"/>
          <w:bCs w:val="0"/>
          <w:i/>
          <w:color w:val="auto"/>
          <w:sz w:val="24"/>
          <w:szCs w:val="24"/>
          <w:lang w:eastAsia="lt-LT"/>
        </w:rPr>
      </w:pPr>
      <w:r w:rsidRPr="00951045">
        <w:rPr>
          <w:rFonts w:ascii="Times New Roman" w:eastAsia="Times New Roman" w:hAnsi="Times New Roman" w:cs="Times New Roman"/>
          <w:b w:val="0"/>
          <w:bCs w:val="0"/>
          <w:i/>
          <w:color w:val="auto"/>
          <w:sz w:val="24"/>
          <w:szCs w:val="24"/>
          <w:lang w:eastAsia="lt-LT"/>
        </w:rPr>
        <w:t>Lentelė. Ataskaitoje teikiami rodikliai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850"/>
        <w:gridCol w:w="1977"/>
      </w:tblGrid>
      <w:tr w:rsidR="00951045" w:rsidRPr="00951045" w14:paraId="29B612B2" w14:textId="77777777" w:rsidTr="00CF0794">
        <w:trPr>
          <w:trHeight w:val="23"/>
        </w:trPr>
        <w:tc>
          <w:tcPr>
            <w:tcW w:w="1843" w:type="dxa"/>
          </w:tcPr>
          <w:p w14:paraId="365E5810" w14:textId="77538799" w:rsidR="005F4BE2" w:rsidRPr="00951045" w:rsidRDefault="00D175AB" w:rsidP="00D175AB">
            <w:pPr>
              <w:jc w:val="center"/>
              <w:rPr>
                <w:rFonts w:ascii="Times New Roman" w:hAnsi="Times New Roman" w:cs="Times New Roman"/>
                <w:b/>
                <w:caps/>
                <w:szCs w:val="22"/>
              </w:rPr>
            </w:pPr>
            <w:r w:rsidRPr="00951045">
              <w:rPr>
                <w:rFonts w:ascii="Times New Roman" w:hAnsi="Times New Roman" w:cs="Times New Roman"/>
                <w:szCs w:val="22"/>
              </w:rPr>
              <w:t>Faktinio 201</w:t>
            </w:r>
            <w:r w:rsidR="00AD7A29" w:rsidRPr="00951045">
              <w:rPr>
                <w:rFonts w:ascii="Times New Roman" w:hAnsi="Times New Roman" w:cs="Times New Roman"/>
                <w:szCs w:val="22"/>
              </w:rPr>
              <w:t>9</w:t>
            </w:r>
            <w:r w:rsidR="005F4BE2" w:rsidRPr="00951045">
              <w:rPr>
                <w:rFonts w:ascii="Times New Roman" w:hAnsi="Times New Roman" w:cs="Times New Roman"/>
                <w:szCs w:val="22"/>
              </w:rPr>
              <w:t> metų struktūrinio valdžios sek</w:t>
            </w:r>
            <w:r w:rsidRPr="00951045">
              <w:rPr>
                <w:rFonts w:ascii="Times New Roman" w:hAnsi="Times New Roman" w:cs="Times New Roman"/>
                <w:szCs w:val="22"/>
              </w:rPr>
              <w:t>toriaus balanso rodiklio vertė</w:t>
            </w:r>
            <w:r w:rsidR="0030459A" w:rsidRPr="00951045">
              <w:rPr>
                <w:rFonts w:ascii="Times New Roman" w:hAnsi="Times New Roman" w:cs="Times New Roman"/>
                <w:szCs w:val="22"/>
              </w:rPr>
              <w:t>*</w:t>
            </w:r>
            <w:r w:rsidR="00152266" w:rsidRPr="00951045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5C65261E" w14:textId="3FE51C73" w:rsidR="005F4BE2" w:rsidRPr="00951045" w:rsidRDefault="00D175AB" w:rsidP="005F4BE2">
            <w:pPr>
              <w:jc w:val="center"/>
              <w:rPr>
                <w:rFonts w:ascii="Times New Roman" w:hAnsi="Times New Roman" w:cs="Times New Roman"/>
                <w:b/>
                <w:caps/>
                <w:szCs w:val="22"/>
              </w:rPr>
            </w:pPr>
            <w:r w:rsidRPr="00951045">
              <w:rPr>
                <w:rFonts w:ascii="Times New Roman" w:hAnsi="Times New Roman" w:cs="Times New Roman"/>
                <w:szCs w:val="22"/>
              </w:rPr>
              <w:t>201</w:t>
            </w:r>
            <w:r w:rsidR="00AD7A29" w:rsidRPr="00951045">
              <w:rPr>
                <w:rFonts w:ascii="Times New Roman" w:hAnsi="Times New Roman" w:cs="Times New Roman"/>
                <w:szCs w:val="22"/>
              </w:rPr>
              <w:t>9</w:t>
            </w:r>
            <w:r w:rsidR="005F4BE2" w:rsidRPr="00951045">
              <w:rPr>
                <w:rFonts w:ascii="Times New Roman" w:hAnsi="Times New Roman" w:cs="Times New Roman"/>
                <w:szCs w:val="22"/>
              </w:rPr>
              <w:t xml:space="preserve"> metų produkcijos atotrūkis nuo potencialo, potencialaus BVP proc</w:t>
            </w:r>
            <w:r w:rsidR="00D8622D" w:rsidRPr="00951045">
              <w:rPr>
                <w:rFonts w:ascii="Times New Roman" w:hAnsi="Times New Roman" w:cs="Times New Roman"/>
                <w:szCs w:val="22"/>
              </w:rPr>
              <w:t>entas</w:t>
            </w:r>
          </w:p>
        </w:tc>
        <w:tc>
          <w:tcPr>
            <w:tcW w:w="1701" w:type="dxa"/>
          </w:tcPr>
          <w:p w14:paraId="2F74319A" w14:textId="2FA4D3C4" w:rsidR="005F4BE2" w:rsidRPr="00951045" w:rsidRDefault="005F4BE2" w:rsidP="005F4BE2">
            <w:pPr>
              <w:jc w:val="center"/>
              <w:rPr>
                <w:rFonts w:ascii="Times New Roman" w:hAnsi="Times New Roman" w:cs="Times New Roman"/>
                <w:b/>
                <w:caps/>
                <w:szCs w:val="22"/>
              </w:rPr>
            </w:pPr>
            <w:r w:rsidRPr="00951045">
              <w:rPr>
                <w:rFonts w:ascii="Times New Roman" w:hAnsi="Times New Roman" w:cs="Times New Roman"/>
                <w:szCs w:val="22"/>
              </w:rPr>
              <w:t>201</w:t>
            </w:r>
            <w:r w:rsidR="00AD7A29" w:rsidRPr="00951045">
              <w:rPr>
                <w:rFonts w:ascii="Times New Roman" w:hAnsi="Times New Roman" w:cs="Times New Roman"/>
                <w:szCs w:val="22"/>
              </w:rPr>
              <w:t>9</w:t>
            </w:r>
            <w:r w:rsidRPr="00951045">
              <w:rPr>
                <w:rFonts w:ascii="Times New Roman" w:hAnsi="Times New Roman" w:cs="Times New Roman"/>
                <w:szCs w:val="22"/>
              </w:rPr>
              <w:t>–20</w:t>
            </w:r>
            <w:r w:rsidR="00AD7A29" w:rsidRPr="00951045">
              <w:rPr>
                <w:rFonts w:ascii="Times New Roman" w:hAnsi="Times New Roman" w:cs="Times New Roman"/>
                <w:szCs w:val="22"/>
              </w:rPr>
              <w:t>21</w:t>
            </w:r>
            <w:r w:rsidRPr="00951045">
              <w:rPr>
                <w:rFonts w:ascii="Times New Roman" w:hAnsi="Times New Roman" w:cs="Times New Roman"/>
                <w:szCs w:val="22"/>
              </w:rPr>
              <w:t xml:space="preserve"> metų vidutinio laikotarpio tikslas, BVP proc</w:t>
            </w:r>
            <w:r w:rsidR="00D8622D" w:rsidRPr="00951045">
              <w:rPr>
                <w:rFonts w:ascii="Times New Roman" w:hAnsi="Times New Roman" w:cs="Times New Roman"/>
                <w:szCs w:val="22"/>
              </w:rPr>
              <w:t>entas</w:t>
            </w:r>
          </w:p>
        </w:tc>
        <w:tc>
          <w:tcPr>
            <w:tcW w:w="1850" w:type="dxa"/>
          </w:tcPr>
          <w:p w14:paraId="179FBF95" w14:textId="689BD0C8" w:rsidR="005F4BE2" w:rsidRPr="00951045" w:rsidRDefault="00D175AB" w:rsidP="00D175AB">
            <w:pPr>
              <w:jc w:val="center"/>
              <w:rPr>
                <w:rFonts w:ascii="Times New Roman" w:hAnsi="Times New Roman" w:cs="Times New Roman"/>
                <w:b/>
                <w:caps/>
                <w:szCs w:val="22"/>
              </w:rPr>
            </w:pPr>
            <w:r w:rsidRPr="00951045">
              <w:rPr>
                <w:rFonts w:ascii="Times New Roman" w:hAnsi="Times New Roman" w:cs="Times New Roman"/>
                <w:szCs w:val="22"/>
              </w:rPr>
              <w:t>Faktinio 201</w:t>
            </w:r>
            <w:r w:rsidR="00AD7A29" w:rsidRPr="00951045">
              <w:rPr>
                <w:rFonts w:ascii="Times New Roman" w:hAnsi="Times New Roman" w:cs="Times New Roman"/>
                <w:szCs w:val="22"/>
              </w:rPr>
              <w:t>8</w:t>
            </w:r>
            <w:r w:rsidR="005F4BE2" w:rsidRPr="00951045">
              <w:rPr>
                <w:rFonts w:ascii="Times New Roman" w:hAnsi="Times New Roman" w:cs="Times New Roman"/>
                <w:szCs w:val="22"/>
              </w:rPr>
              <w:t> metų struktūrinio valdžios se</w:t>
            </w:r>
            <w:r w:rsidRPr="00951045">
              <w:rPr>
                <w:rFonts w:ascii="Times New Roman" w:hAnsi="Times New Roman" w:cs="Times New Roman"/>
                <w:szCs w:val="22"/>
              </w:rPr>
              <w:t>ktoriaus balanso rodiklio vertė</w:t>
            </w:r>
            <w:r w:rsidR="007011B8" w:rsidRPr="00951045">
              <w:rPr>
                <w:rFonts w:ascii="Times New Roman" w:hAnsi="Times New Roman" w:cs="Times New Roman"/>
                <w:szCs w:val="22"/>
              </w:rPr>
              <w:t>*</w:t>
            </w:r>
          </w:p>
        </w:tc>
        <w:tc>
          <w:tcPr>
            <w:tcW w:w="1977" w:type="dxa"/>
          </w:tcPr>
          <w:p w14:paraId="66857A6A" w14:textId="7A219D61" w:rsidR="005F4BE2" w:rsidRPr="00951045" w:rsidRDefault="00D8622D" w:rsidP="00D175A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045">
              <w:rPr>
                <w:rFonts w:ascii="Times New Roman" w:hAnsi="Times New Roman" w:cs="Times New Roman"/>
                <w:szCs w:val="22"/>
              </w:rPr>
              <w:t>201</w:t>
            </w:r>
            <w:r w:rsidR="00152266" w:rsidRPr="00951045">
              <w:rPr>
                <w:rFonts w:ascii="Times New Roman" w:hAnsi="Times New Roman" w:cs="Times New Roman"/>
                <w:szCs w:val="22"/>
              </w:rPr>
              <w:t>9</w:t>
            </w:r>
            <w:r w:rsidR="00D175AB" w:rsidRPr="00951045">
              <w:rPr>
                <w:rFonts w:ascii="Times New Roman" w:hAnsi="Times New Roman" w:cs="Times New Roman"/>
                <w:szCs w:val="22"/>
              </w:rPr>
              <w:t xml:space="preserve"> ir 201</w:t>
            </w:r>
            <w:r w:rsidR="00152266" w:rsidRPr="00951045">
              <w:rPr>
                <w:rFonts w:ascii="Times New Roman" w:hAnsi="Times New Roman" w:cs="Times New Roman"/>
                <w:szCs w:val="22"/>
              </w:rPr>
              <w:t>8</w:t>
            </w:r>
            <w:r w:rsidR="005F4BE2" w:rsidRPr="00951045">
              <w:rPr>
                <w:rFonts w:ascii="Times New Roman" w:hAnsi="Times New Roman" w:cs="Times New Roman"/>
                <w:szCs w:val="22"/>
              </w:rPr>
              <w:t xml:space="preserve"> metų faktinių struktūrinių valdžios sektoriaus balanso rodiklių absoliučiųjų verčių</w:t>
            </w:r>
            <w:r w:rsidR="00D175AB" w:rsidRPr="0095104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5F4BE2" w:rsidRPr="00951045">
              <w:rPr>
                <w:rFonts w:ascii="Times New Roman" w:hAnsi="Times New Roman" w:cs="Times New Roman"/>
                <w:szCs w:val="22"/>
              </w:rPr>
              <w:t>skirtumas, BVP proc</w:t>
            </w:r>
            <w:r w:rsidRPr="00951045">
              <w:rPr>
                <w:rFonts w:ascii="Times New Roman" w:hAnsi="Times New Roman" w:cs="Times New Roman"/>
                <w:szCs w:val="22"/>
              </w:rPr>
              <w:t>entas</w:t>
            </w:r>
          </w:p>
        </w:tc>
      </w:tr>
      <w:tr w:rsidR="00951045" w:rsidRPr="00951045" w14:paraId="49C01BAD" w14:textId="77777777" w:rsidTr="00845898">
        <w:trPr>
          <w:trHeight w:val="513"/>
        </w:trPr>
        <w:tc>
          <w:tcPr>
            <w:tcW w:w="1843" w:type="dxa"/>
            <w:vAlign w:val="center"/>
          </w:tcPr>
          <w:p w14:paraId="48F7F681" w14:textId="33292E70" w:rsidR="005F4BE2" w:rsidRPr="00951045" w:rsidRDefault="00BD1007" w:rsidP="00845898">
            <w:pPr>
              <w:jc w:val="center"/>
              <w:rPr>
                <w:rFonts w:ascii="Times New Roman" w:hAnsi="Times New Roman" w:cs="Times New Roman"/>
                <w:b/>
                <w:caps/>
                <w:szCs w:val="22"/>
              </w:rPr>
            </w:pPr>
            <w:r w:rsidRPr="00951045">
              <w:rPr>
                <w:rFonts w:ascii="Times New Roman" w:hAnsi="Times New Roman" w:cs="Times New Roman"/>
                <w:szCs w:val="22"/>
              </w:rPr>
              <w:t>–</w:t>
            </w:r>
            <w:r w:rsidR="0030459A" w:rsidRPr="00951045">
              <w:rPr>
                <w:rFonts w:ascii="Times New Roman" w:hAnsi="Times New Roman" w:cs="Times New Roman"/>
                <w:szCs w:val="22"/>
              </w:rPr>
              <w:t>1</w:t>
            </w:r>
            <w:r w:rsidR="00D175AB" w:rsidRPr="00951045">
              <w:rPr>
                <w:rFonts w:ascii="Times New Roman" w:hAnsi="Times New Roman" w:cs="Times New Roman"/>
                <w:szCs w:val="22"/>
              </w:rPr>
              <w:t>,</w:t>
            </w:r>
            <w:r w:rsidR="0030459A" w:rsidRPr="0095104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6BB88369" w14:textId="032D47AB" w:rsidR="005F4BE2" w:rsidRPr="00951045" w:rsidRDefault="00152266" w:rsidP="0084589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045">
              <w:rPr>
                <w:rFonts w:ascii="Times New Roman" w:hAnsi="Times New Roman" w:cs="Times New Roman"/>
                <w:szCs w:val="22"/>
              </w:rPr>
              <w:t>4,0</w:t>
            </w:r>
          </w:p>
        </w:tc>
        <w:tc>
          <w:tcPr>
            <w:tcW w:w="1701" w:type="dxa"/>
            <w:vAlign w:val="center"/>
          </w:tcPr>
          <w:p w14:paraId="2096371A" w14:textId="4266D092" w:rsidR="005F4BE2" w:rsidRPr="00951045" w:rsidRDefault="005F4BE2" w:rsidP="0084589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045">
              <w:rPr>
                <w:rFonts w:ascii="Times New Roman" w:hAnsi="Times New Roman" w:cs="Times New Roman"/>
                <w:szCs w:val="22"/>
              </w:rPr>
              <w:t>–1,0</w:t>
            </w:r>
          </w:p>
        </w:tc>
        <w:tc>
          <w:tcPr>
            <w:tcW w:w="1850" w:type="dxa"/>
            <w:vAlign w:val="center"/>
          </w:tcPr>
          <w:p w14:paraId="3DCC9FE9" w14:textId="451349E9" w:rsidR="005F4BE2" w:rsidRPr="00951045" w:rsidRDefault="0030459A" w:rsidP="00845898">
            <w:pPr>
              <w:jc w:val="center"/>
              <w:rPr>
                <w:rFonts w:ascii="Times New Roman" w:hAnsi="Times New Roman" w:cs="Times New Roman"/>
                <w:b/>
                <w:caps/>
                <w:szCs w:val="22"/>
              </w:rPr>
            </w:pPr>
            <w:r w:rsidRPr="00951045">
              <w:rPr>
                <w:rFonts w:ascii="Times New Roman" w:hAnsi="Times New Roman" w:cs="Times New Roman"/>
                <w:szCs w:val="22"/>
              </w:rPr>
              <w:t>–0,</w:t>
            </w:r>
            <w:r w:rsidR="007011B8" w:rsidRPr="00951045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977" w:type="dxa"/>
            <w:vAlign w:val="center"/>
          </w:tcPr>
          <w:p w14:paraId="6E1F81B6" w14:textId="31A07E36" w:rsidR="005F4BE2" w:rsidRPr="00951045" w:rsidRDefault="00152266" w:rsidP="0084589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045">
              <w:rPr>
                <w:rFonts w:ascii="Times New Roman" w:hAnsi="Times New Roman" w:cs="Times New Roman"/>
                <w:szCs w:val="22"/>
              </w:rPr>
              <w:t>0</w:t>
            </w:r>
            <w:r w:rsidR="00D175AB" w:rsidRPr="00951045">
              <w:rPr>
                <w:rFonts w:ascii="Times New Roman" w:hAnsi="Times New Roman" w:cs="Times New Roman"/>
                <w:szCs w:val="22"/>
              </w:rPr>
              <w:t>,</w:t>
            </w:r>
            <w:r w:rsidR="007011B8" w:rsidRPr="00951045"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</w:tbl>
    <w:p w14:paraId="67B0DB50" w14:textId="51078DC2" w:rsidR="006B0470" w:rsidRPr="0030459A" w:rsidRDefault="0030459A" w:rsidP="005E7A36">
      <w:pPr>
        <w:pStyle w:val="Antrats"/>
        <w:tabs>
          <w:tab w:val="clear" w:pos="4153"/>
          <w:tab w:val="clear" w:pos="8306"/>
          <w:tab w:val="left" w:pos="6237"/>
        </w:tabs>
        <w:ind w:firstLine="567"/>
        <w:rPr>
          <w:i/>
          <w:iCs/>
          <w:color w:val="000000"/>
          <w:sz w:val="20"/>
        </w:rPr>
      </w:pPr>
      <w:r w:rsidRPr="00951045">
        <w:rPr>
          <w:i/>
          <w:iCs/>
          <w:sz w:val="20"/>
        </w:rPr>
        <w:t>*</w:t>
      </w:r>
      <w:r w:rsidR="000A53CD">
        <w:rPr>
          <w:i/>
          <w:iCs/>
          <w:sz w:val="20"/>
        </w:rPr>
        <w:t xml:space="preserve"> </w:t>
      </w:r>
      <w:r w:rsidRPr="00951045">
        <w:rPr>
          <w:i/>
          <w:iCs/>
          <w:sz w:val="20"/>
        </w:rPr>
        <w:t>Įvertinus Stabilumo ir augimo pakto lankstumo sąlygą, 2018</w:t>
      </w:r>
      <w:r w:rsidR="00527490">
        <w:rPr>
          <w:i/>
          <w:iCs/>
          <w:sz w:val="20"/>
        </w:rPr>
        <w:t xml:space="preserve"> ir </w:t>
      </w:r>
      <w:r w:rsidRPr="00951045">
        <w:rPr>
          <w:i/>
          <w:iCs/>
          <w:sz w:val="20"/>
        </w:rPr>
        <w:t>2019 metais struktūrinio valdžios sektoriaus balanso r</w:t>
      </w:r>
      <w:r w:rsidRPr="0030459A">
        <w:rPr>
          <w:i/>
          <w:iCs/>
          <w:sz w:val="20"/>
        </w:rPr>
        <w:t xml:space="preserve">odiklio reikšmės būtų atitinkamai </w:t>
      </w:r>
      <w:r w:rsidR="000A53CD">
        <w:rPr>
          <w:i/>
          <w:iCs/>
          <w:sz w:val="20"/>
        </w:rPr>
        <w:t>–</w:t>
      </w:r>
      <w:r w:rsidRPr="0030459A">
        <w:rPr>
          <w:i/>
          <w:iCs/>
          <w:sz w:val="20"/>
        </w:rPr>
        <w:t>0,</w:t>
      </w:r>
      <w:r w:rsidR="000A130D">
        <w:rPr>
          <w:i/>
          <w:iCs/>
          <w:sz w:val="20"/>
        </w:rPr>
        <w:t>4</w:t>
      </w:r>
      <w:r w:rsidRPr="0030459A">
        <w:rPr>
          <w:i/>
          <w:iCs/>
          <w:sz w:val="20"/>
        </w:rPr>
        <w:t xml:space="preserve"> procento BVP ir </w:t>
      </w:r>
      <w:r w:rsidR="000A53CD">
        <w:rPr>
          <w:i/>
          <w:iCs/>
          <w:sz w:val="20"/>
        </w:rPr>
        <w:t>–</w:t>
      </w:r>
      <w:r w:rsidR="007011B8">
        <w:rPr>
          <w:i/>
          <w:iCs/>
          <w:sz w:val="20"/>
        </w:rPr>
        <w:t>0,</w:t>
      </w:r>
      <w:r w:rsidR="000A130D">
        <w:rPr>
          <w:i/>
          <w:iCs/>
          <w:sz w:val="20"/>
        </w:rPr>
        <w:t>9</w:t>
      </w:r>
      <w:r w:rsidRPr="0030459A">
        <w:rPr>
          <w:i/>
          <w:iCs/>
          <w:sz w:val="20"/>
        </w:rPr>
        <w:t xml:space="preserve"> procent</w:t>
      </w:r>
      <w:r w:rsidR="00527490">
        <w:rPr>
          <w:i/>
          <w:iCs/>
          <w:sz w:val="20"/>
        </w:rPr>
        <w:t>o</w:t>
      </w:r>
      <w:r w:rsidRPr="0030459A">
        <w:rPr>
          <w:i/>
          <w:iCs/>
          <w:sz w:val="20"/>
        </w:rPr>
        <w:t xml:space="preserve"> BVP.</w:t>
      </w:r>
    </w:p>
    <w:p w14:paraId="6AA56E70" w14:textId="5FA2B8EB" w:rsidR="009E69B1" w:rsidRDefault="009E69B1" w:rsidP="00CD2F48">
      <w:pPr>
        <w:pStyle w:val="Sraopastraipa"/>
        <w:tabs>
          <w:tab w:val="left" w:pos="709"/>
          <w:tab w:val="left" w:pos="993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2E464B92" w14:textId="34CA02C2" w:rsidR="003B5087" w:rsidRPr="003B5087" w:rsidRDefault="003B5087" w:rsidP="00CD2F48">
      <w:pPr>
        <w:pStyle w:val="Sraopastraipa"/>
        <w:tabs>
          <w:tab w:val="left" w:pos="709"/>
          <w:tab w:val="left" w:pos="993"/>
        </w:tabs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B5087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</w:t>
      </w:r>
    </w:p>
    <w:p w14:paraId="59CDE127" w14:textId="331BBA75" w:rsidR="00473148" w:rsidRDefault="00473148">
      <w:pPr>
        <w:spacing w:after="200" w:line="276" w:lineRule="auto"/>
        <w:rPr>
          <w:b/>
          <w:szCs w:val="24"/>
        </w:rPr>
      </w:pPr>
      <w:r>
        <w:rPr>
          <w:b/>
          <w:szCs w:val="24"/>
        </w:rPr>
        <w:br w:type="page"/>
      </w:r>
    </w:p>
    <w:p w14:paraId="0CAB74A7" w14:textId="40C3CF75" w:rsidR="00055CD8" w:rsidRDefault="00791607" w:rsidP="005E7A36">
      <w:pPr>
        <w:pStyle w:val="Sraopastraipa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055CD8">
        <w:rPr>
          <w:rFonts w:ascii="Times New Roman" w:eastAsia="Times New Roman" w:hAnsi="Times New Roman" w:cs="Times New Roman"/>
          <w:sz w:val="24"/>
          <w:szCs w:val="24"/>
          <w:lang w:eastAsia="lt-LT"/>
        </w:rPr>
        <w:t>PRITARTA</w:t>
      </w:r>
    </w:p>
    <w:p w14:paraId="17235B9E" w14:textId="219F82AE" w:rsidR="003B5087" w:rsidRDefault="00055CD8" w:rsidP="005E7A36">
      <w:pPr>
        <w:pStyle w:val="Sraopastraipa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3B5087" w:rsidRPr="007916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Respublikos </w:t>
      </w:r>
      <w:r w:rsidR="007916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Vyriausybės </w:t>
      </w:r>
    </w:p>
    <w:p w14:paraId="728331E2" w14:textId="534896BE" w:rsidR="00791607" w:rsidRDefault="00791607" w:rsidP="005E7A36">
      <w:pPr>
        <w:pStyle w:val="Sraopastraipa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20</w:t>
      </w:r>
      <w:r w:rsidR="00045DB3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045D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nutarim</w:t>
      </w:r>
      <w:r w:rsidR="00055CD8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</w:t>
      </w:r>
    </w:p>
    <w:p w14:paraId="2E1DAC5B" w14:textId="0A44ABF2" w:rsidR="00791607" w:rsidRPr="00791607" w:rsidRDefault="00791607" w:rsidP="005E7A36">
      <w:pPr>
        <w:pStyle w:val="Sraopastraipa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427E8215" w14:textId="77777777" w:rsidR="003B5087" w:rsidRDefault="003B5087" w:rsidP="005E7A36">
      <w:pPr>
        <w:pStyle w:val="Sraopastraipa"/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F656A8D" w14:textId="77777777" w:rsidR="00055CD8" w:rsidRDefault="00CD2F48" w:rsidP="005E7A36">
      <w:pPr>
        <w:pStyle w:val="Sraopastraipa"/>
        <w:tabs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D2F4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INFORMACIJA APIE IŠLAIDŲ AUGIMO RIBOJIMO TAISYKLĖS </w:t>
      </w:r>
    </w:p>
    <w:p w14:paraId="5F22AE60" w14:textId="3DED9B23" w:rsidR="00CD2F48" w:rsidRPr="00CD2F48" w:rsidRDefault="00CD2F48" w:rsidP="005E7A36">
      <w:pPr>
        <w:pStyle w:val="Sraopastraipa"/>
        <w:tabs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D2F4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LAIKYMĄSI</w:t>
      </w:r>
      <w:r w:rsidR="00055CD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2019 METAIS</w:t>
      </w:r>
    </w:p>
    <w:p w14:paraId="55CF8D8A" w14:textId="77777777" w:rsidR="00CD2F48" w:rsidRDefault="00CD2F48" w:rsidP="005E7A36">
      <w:pPr>
        <w:pStyle w:val="Sraopastraipa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7B0DB51" w14:textId="2DB947D8" w:rsidR="006B0470" w:rsidRDefault="008768E3" w:rsidP="008768E3">
      <w:pPr>
        <w:pStyle w:val="Antrats"/>
        <w:tabs>
          <w:tab w:val="clear" w:pos="4153"/>
          <w:tab w:val="clear" w:pos="8306"/>
          <w:tab w:val="left" w:pos="645"/>
          <w:tab w:val="left" w:pos="7546"/>
        </w:tabs>
        <w:spacing w:line="360" w:lineRule="exact"/>
        <w:jc w:val="both"/>
      </w:pPr>
      <w:r>
        <w:rPr>
          <w:szCs w:val="24"/>
        </w:rPr>
        <w:tab/>
      </w:r>
      <w:r w:rsidR="009E69B1">
        <w:rPr>
          <w:szCs w:val="24"/>
        </w:rPr>
        <w:t>201</w:t>
      </w:r>
      <w:r w:rsidR="00152266">
        <w:rPr>
          <w:szCs w:val="24"/>
        </w:rPr>
        <w:t>9</w:t>
      </w:r>
      <w:r w:rsidR="009E69B1">
        <w:rPr>
          <w:szCs w:val="24"/>
        </w:rPr>
        <w:t xml:space="preserve"> metais nebuvo taikoma </w:t>
      </w:r>
      <w:r w:rsidR="00152266">
        <w:rPr>
          <w:szCs w:val="24"/>
        </w:rPr>
        <w:t xml:space="preserve">Lietuvos Respublikos fiskalinės sutarties įgyvendinimo konstitucinio įstatymo 3 straipsnio 3 dalyje nustatyta </w:t>
      </w:r>
      <w:r w:rsidR="009E69B1">
        <w:rPr>
          <w:szCs w:val="24"/>
        </w:rPr>
        <w:t xml:space="preserve">išlaidų augimo ribojimo taisyklė, nes </w:t>
      </w:r>
      <w:r w:rsidR="00152266">
        <w:rPr>
          <w:szCs w:val="24"/>
        </w:rPr>
        <w:t xml:space="preserve">paskutinių </w:t>
      </w:r>
      <w:r w:rsidR="009E69B1">
        <w:rPr>
          <w:szCs w:val="24"/>
        </w:rPr>
        <w:t>penkerių pasibaigusių metų</w:t>
      </w:r>
      <w:r w:rsidR="0084616B">
        <w:rPr>
          <w:szCs w:val="24"/>
        </w:rPr>
        <w:t xml:space="preserve"> (2014</w:t>
      </w:r>
      <w:r w:rsidR="0084616B" w:rsidRPr="00562FCC">
        <w:rPr>
          <w:sz w:val="18"/>
          <w:szCs w:val="18"/>
        </w:rPr>
        <w:t>–</w:t>
      </w:r>
      <w:r w:rsidR="0084616B">
        <w:rPr>
          <w:szCs w:val="24"/>
        </w:rPr>
        <w:t>2018 metų)</w:t>
      </w:r>
      <w:r w:rsidR="009E69B1">
        <w:rPr>
          <w:szCs w:val="24"/>
        </w:rPr>
        <w:t xml:space="preserve"> </w:t>
      </w:r>
      <w:r w:rsidR="009A2E26">
        <w:rPr>
          <w:szCs w:val="24"/>
        </w:rPr>
        <w:t xml:space="preserve">faktinių </w:t>
      </w:r>
      <w:r w:rsidR="0084616B">
        <w:rPr>
          <w:szCs w:val="24"/>
        </w:rPr>
        <w:t>valdžios sektoriaus balanso rodiklių aritmetinis vidurkis bu</w:t>
      </w:r>
      <w:r w:rsidR="00135676">
        <w:rPr>
          <w:szCs w:val="24"/>
        </w:rPr>
        <w:t>vo teigiamas ir sudarė 0,1 procento</w:t>
      </w:r>
      <w:r w:rsidR="00CA60E8">
        <w:rPr>
          <w:szCs w:val="24"/>
        </w:rPr>
        <w:t xml:space="preserve"> bendrojo vidaus produkto</w:t>
      </w:r>
      <w:r w:rsidR="0084616B">
        <w:rPr>
          <w:szCs w:val="24"/>
        </w:rPr>
        <w:t xml:space="preserve">. </w:t>
      </w:r>
      <w:r w:rsidR="005A6B67" w:rsidRPr="00115068">
        <w:tab/>
      </w:r>
    </w:p>
    <w:p w14:paraId="5A33EAE9" w14:textId="77777777" w:rsidR="008768E3" w:rsidRPr="00115068" w:rsidRDefault="008768E3" w:rsidP="00115068">
      <w:pPr>
        <w:pStyle w:val="Antrats"/>
        <w:tabs>
          <w:tab w:val="clear" w:pos="4153"/>
          <w:tab w:val="clear" w:pos="8306"/>
          <w:tab w:val="left" w:pos="645"/>
          <w:tab w:val="left" w:pos="7546"/>
        </w:tabs>
      </w:pPr>
    </w:p>
    <w:p w14:paraId="67B0DB52" w14:textId="77777777" w:rsidR="00437E13" w:rsidRPr="006B0470" w:rsidRDefault="006B0470" w:rsidP="006B047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  <w:bookmarkEnd w:id="0"/>
    </w:p>
    <w:sectPr w:rsidR="00437E13" w:rsidRPr="006B0470" w:rsidSect="005A6B67">
      <w:headerReference w:type="even" r:id="rId8"/>
      <w:headerReference w:type="default" r:id="rId9"/>
      <w:pgSz w:w="11906" w:h="16838" w:code="9"/>
      <w:pgMar w:top="1134" w:right="851" w:bottom="851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8F81C" w14:textId="77777777" w:rsidR="00C610E4" w:rsidRDefault="00C610E4">
      <w:r>
        <w:separator/>
      </w:r>
    </w:p>
  </w:endnote>
  <w:endnote w:type="continuationSeparator" w:id="0">
    <w:p w14:paraId="1A4379D1" w14:textId="77777777" w:rsidR="00C610E4" w:rsidRDefault="00C6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FECDF" w14:textId="77777777" w:rsidR="00C610E4" w:rsidRDefault="00C610E4">
      <w:r>
        <w:separator/>
      </w:r>
    </w:p>
  </w:footnote>
  <w:footnote w:type="continuationSeparator" w:id="0">
    <w:p w14:paraId="54B0FF65" w14:textId="77777777" w:rsidR="00C610E4" w:rsidRDefault="00C610E4">
      <w:r>
        <w:continuationSeparator/>
      </w:r>
    </w:p>
  </w:footnote>
  <w:footnote w:id="1">
    <w:p w14:paraId="3AF4DE86" w14:textId="77777777" w:rsidR="00055CD8" w:rsidRPr="00DA71DC" w:rsidRDefault="00055CD8" w:rsidP="00055CD8">
      <w:pPr>
        <w:pStyle w:val="Puslapioinaostekstas"/>
        <w:ind w:firstLine="567"/>
        <w:jc w:val="both"/>
        <w:rPr>
          <w:rStyle w:val="Hipersaitas"/>
          <w:sz w:val="24"/>
        </w:rPr>
      </w:pPr>
      <w:r w:rsidRPr="00DA71DC">
        <w:rPr>
          <w:rStyle w:val="Puslapioinaosnuoroda"/>
        </w:rPr>
        <w:footnoteRef/>
      </w:r>
      <w:r w:rsidRPr="000A6A1C">
        <w:rPr>
          <w:rStyle w:val="Hipersaitas"/>
          <w:color w:val="auto"/>
          <w:u w:val="none"/>
        </w:rPr>
        <w:t>Lietuvos darbo santykių ir valstybinio socialinio draudimo teisinis-administracinis modelis</w:t>
      </w:r>
      <w:r>
        <w:rPr>
          <w:rStyle w:val="Hipersaitas"/>
          <w:color w:val="auto"/>
          <w:u w:val="none"/>
        </w:rPr>
        <w:t>.</w:t>
      </w:r>
      <w:r w:rsidRPr="000A6A1C">
        <w:rPr>
          <w:rStyle w:val="Hipersaitas"/>
          <w:color w:val="auto"/>
          <w:u w:val="none"/>
        </w:rPr>
        <w:t xml:space="preserve"> Išsamus socialinio</w:t>
      </w:r>
      <w:r w:rsidRPr="000A6A1C">
        <w:rPr>
          <w:rStyle w:val="Hipersaitas"/>
          <w:color w:val="auto"/>
        </w:rPr>
        <w:t xml:space="preserve"> </w:t>
      </w:r>
      <w:r w:rsidRPr="000A6A1C">
        <w:rPr>
          <w:rStyle w:val="Hipersaitas"/>
          <w:color w:val="auto"/>
          <w:u w:val="none"/>
        </w:rPr>
        <w:t>modelio aprašymas, informacija apie rengėjus, susiję tyrimai, kaštų ir naudos analizė ir kita informacija pateikt</w:t>
      </w:r>
      <w:r>
        <w:rPr>
          <w:rStyle w:val="Hipersaitas"/>
          <w:color w:val="auto"/>
          <w:u w:val="none"/>
        </w:rPr>
        <w:t>i</w:t>
      </w:r>
      <w:r w:rsidRPr="000A6A1C">
        <w:rPr>
          <w:rStyle w:val="Hipersaitas"/>
          <w:color w:val="auto"/>
          <w:u w:val="none"/>
        </w:rPr>
        <w:t xml:space="preserve"> </w:t>
      </w:r>
      <w:r>
        <w:rPr>
          <w:rStyle w:val="Hipersaitas"/>
          <w:color w:val="000000" w:themeColor="text1"/>
          <w:u w:val="none"/>
        </w:rPr>
        <w:t xml:space="preserve">interneto svetainėje </w:t>
      </w:r>
      <w:r w:rsidRPr="005E7A36">
        <w:rPr>
          <w:rStyle w:val="Hipersaitas"/>
          <w:color w:val="000000" w:themeColor="text1"/>
          <w:u w:val="none"/>
        </w:rPr>
        <w:t>http://www.socmodelis.lt/.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0DB57" w14:textId="77777777" w:rsidR="00ED3FF1" w:rsidRDefault="00ED3FF1" w:rsidP="00C309C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7B0DB58" w14:textId="77777777" w:rsidR="00ED3FF1" w:rsidRDefault="00ED3FF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0DB59" w14:textId="1767F72C" w:rsidR="00ED3FF1" w:rsidRDefault="00ED3FF1" w:rsidP="00C309CB">
    <w:pPr>
      <w:pStyle w:val="Antrats"/>
      <w:framePr w:wrap="around" w:vAnchor="text" w:hAnchor="margin" w:xAlign="center" w:y="1"/>
      <w:rPr>
        <w:rStyle w:val="Puslapionumeris"/>
      </w:rPr>
    </w:pPr>
  </w:p>
  <w:p w14:paraId="67B0DB5A" w14:textId="77777777" w:rsidR="00ED3FF1" w:rsidRDefault="00ED3FF1">
    <w:pPr>
      <w:pStyle w:val="Antrats"/>
    </w:pPr>
  </w:p>
  <w:p w14:paraId="67B0DB5B" w14:textId="77777777" w:rsidR="00ED3FF1" w:rsidRDefault="00ED3FF1" w:rsidP="00C309CB">
    <w:pPr>
      <w:pStyle w:val="Antrats"/>
      <w:jc w:val="center"/>
    </w:pPr>
  </w:p>
  <w:p w14:paraId="67B0DB5C" w14:textId="77777777" w:rsidR="00ED3FF1" w:rsidRDefault="00ED3FF1" w:rsidP="00C309CB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0904802"/>
    <w:multiLevelType w:val="multilevel"/>
    <w:tmpl w:val="A198F0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01EB4D13"/>
    <w:multiLevelType w:val="hybridMultilevel"/>
    <w:tmpl w:val="8CF403F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2301" w:hanging="360"/>
      </w:pPr>
    </w:lvl>
    <w:lvl w:ilvl="2" w:tplc="0427001B" w:tentative="1">
      <w:start w:val="1"/>
      <w:numFmt w:val="lowerRoman"/>
      <w:lvlText w:val="%3."/>
      <w:lvlJc w:val="right"/>
      <w:pPr>
        <w:ind w:left="3021" w:hanging="180"/>
      </w:pPr>
    </w:lvl>
    <w:lvl w:ilvl="3" w:tplc="0427000F" w:tentative="1">
      <w:start w:val="1"/>
      <w:numFmt w:val="decimal"/>
      <w:lvlText w:val="%4."/>
      <w:lvlJc w:val="left"/>
      <w:pPr>
        <w:ind w:left="3741" w:hanging="360"/>
      </w:pPr>
    </w:lvl>
    <w:lvl w:ilvl="4" w:tplc="04270019" w:tentative="1">
      <w:start w:val="1"/>
      <w:numFmt w:val="lowerLetter"/>
      <w:lvlText w:val="%5."/>
      <w:lvlJc w:val="left"/>
      <w:pPr>
        <w:ind w:left="4461" w:hanging="360"/>
      </w:pPr>
    </w:lvl>
    <w:lvl w:ilvl="5" w:tplc="0427001B" w:tentative="1">
      <w:start w:val="1"/>
      <w:numFmt w:val="lowerRoman"/>
      <w:lvlText w:val="%6."/>
      <w:lvlJc w:val="right"/>
      <w:pPr>
        <w:ind w:left="5181" w:hanging="180"/>
      </w:pPr>
    </w:lvl>
    <w:lvl w:ilvl="6" w:tplc="0427000F" w:tentative="1">
      <w:start w:val="1"/>
      <w:numFmt w:val="decimal"/>
      <w:lvlText w:val="%7."/>
      <w:lvlJc w:val="left"/>
      <w:pPr>
        <w:ind w:left="5901" w:hanging="360"/>
      </w:pPr>
    </w:lvl>
    <w:lvl w:ilvl="7" w:tplc="04270019" w:tentative="1">
      <w:start w:val="1"/>
      <w:numFmt w:val="lowerLetter"/>
      <w:lvlText w:val="%8."/>
      <w:lvlJc w:val="left"/>
      <w:pPr>
        <w:ind w:left="6621" w:hanging="360"/>
      </w:pPr>
    </w:lvl>
    <w:lvl w:ilvl="8" w:tplc="0427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3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B23014C"/>
    <w:multiLevelType w:val="hybridMultilevel"/>
    <w:tmpl w:val="8496D4E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83D9A"/>
    <w:multiLevelType w:val="multilevel"/>
    <w:tmpl w:val="75AA560C"/>
    <w:lvl w:ilvl="0">
      <w:start w:val="1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33862CE"/>
    <w:multiLevelType w:val="multilevel"/>
    <w:tmpl w:val="23A26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7494CCD"/>
    <w:multiLevelType w:val="multilevel"/>
    <w:tmpl w:val="F0B2799C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AE723BB"/>
    <w:multiLevelType w:val="multilevel"/>
    <w:tmpl w:val="E2CA0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3B5BB2"/>
    <w:multiLevelType w:val="hybridMultilevel"/>
    <w:tmpl w:val="0C08D4C8"/>
    <w:lvl w:ilvl="0" w:tplc="6130D0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43C0E50"/>
    <w:multiLevelType w:val="hybridMultilevel"/>
    <w:tmpl w:val="141CE2B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5" w15:restartNumberingAfterBreak="0">
    <w:nsid w:val="432E08BB"/>
    <w:multiLevelType w:val="multilevel"/>
    <w:tmpl w:val="272AC4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1D11045"/>
    <w:multiLevelType w:val="multilevel"/>
    <w:tmpl w:val="272AC4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ECE54D8"/>
    <w:multiLevelType w:val="hybridMultilevel"/>
    <w:tmpl w:val="444ED5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CC04EA"/>
    <w:multiLevelType w:val="multilevel"/>
    <w:tmpl w:val="23A26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64056E51"/>
    <w:multiLevelType w:val="hybridMultilevel"/>
    <w:tmpl w:val="A6429A60"/>
    <w:lvl w:ilvl="0" w:tplc="E4F677BE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  <w:b w:val="0"/>
        <w:strike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5F6599"/>
    <w:multiLevelType w:val="hybridMultilevel"/>
    <w:tmpl w:val="A154BD2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E97D61"/>
    <w:multiLevelType w:val="multilevel"/>
    <w:tmpl w:val="272AC4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2E164D9"/>
    <w:multiLevelType w:val="multilevel"/>
    <w:tmpl w:val="75AA560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08"/>
        </w:tabs>
        <w:ind w:left="508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1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7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hint="default"/>
      </w:rPr>
    </w:lvl>
  </w:abstractNum>
  <w:abstractNum w:abstractNumId="24" w15:restartNumberingAfterBreak="0">
    <w:nsid w:val="757D1DEC"/>
    <w:multiLevelType w:val="hybridMultilevel"/>
    <w:tmpl w:val="788C277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73864A7"/>
    <w:multiLevelType w:val="hybridMultilevel"/>
    <w:tmpl w:val="3488B7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DD732B"/>
    <w:multiLevelType w:val="hybridMultilevel"/>
    <w:tmpl w:val="D46CE0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AAD1578"/>
    <w:multiLevelType w:val="hybridMultilevel"/>
    <w:tmpl w:val="1F7C2C3C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14"/>
  </w:num>
  <w:num w:numId="3">
    <w:abstractNumId w:val="12"/>
  </w:num>
  <w:num w:numId="4">
    <w:abstractNumId w:val="22"/>
  </w:num>
  <w:num w:numId="5">
    <w:abstractNumId w:val="3"/>
  </w:num>
  <w:num w:numId="6">
    <w:abstractNumId w:val="9"/>
  </w:num>
  <w:num w:numId="7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  <w:num w:numId="10">
    <w:abstractNumId w:val="19"/>
  </w:num>
  <w:num w:numId="11">
    <w:abstractNumId w:val="18"/>
  </w:num>
  <w:num w:numId="12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</w:num>
  <w:num w:numId="13">
    <w:abstractNumId w:val="8"/>
  </w:num>
  <w:num w:numId="14">
    <w:abstractNumId w:val="6"/>
  </w:num>
  <w:num w:numId="15">
    <w:abstractNumId w:val="21"/>
  </w:num>
  <w:num w:numId="16">
    <w:abstractNumId w:val="25"/>
  </w:num>
  <w:num w:numId="17">
    <w:abstractNumId w:val="16"/>
  </w:num>
  <w:num w:numId="18">
    <w:abstractNumId w:val="15"/>
  </w:num>
  <w:num w:numId="19">
    <w:abstractNumId w:val="5"/>
  </w:num>
  <w:num w:numId="20">
    <w:abstractNumId w:val="26"/>
  </w:num>
  <w:num w:numId="21">
    <w:abstractNumId w:val="20"/>
  </w:num>
  <w:num w:numId="22">
    <w:abstractNumId w:val="11"/>
  </w:num>
  <w:num w:numId="23">
    <w:abstractNumId w:val="24"/>
  </w:num>
  <w:num w:numId="24">
    <w:abstractNumId w:val="17"/>
  </w:num>
  <w:num w:numId="25">
    <w:abstractNumId w:val="23"/>
  </w:num>
  <w:num w:numId="26">
    <w:abstractNumId w:val="1"/>
  </w:num>
  <w:num w:numId="27">
    <w:abstractNumId w:val="10"/>
  </w:num>
  <w:num w:numId="28">
    <w:abstractNumId w:val="4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470"/>
    <w:rsid w:val="00007669"/>
    <w:rsid w:val="0000772E"/>
    <w:rsid w:val="00007BCB"/>
    <w:rsid w:val="0001556E"/>
    <w:rsid w:val="0003687C"/>
    <w:rsid w:val="00045DB3"/>
    <w:rsid w:val="00055CD8"/>
    <w:rsid w:val="000A130D"/>
    <w:rsid w:val="000A53CD"/>
    <w:rsid w:val="000A6654"/>
    <w:rsid w:val="000A6A1C"/>
    <w:rsid w:val="000D7E07"/>
    <w:rsid w:val="000F2A7D"/>
    <w:rsid w:val="00115068"/>
    <w:rsid w:val="00135676"/>
    <w:rsid w:val="00140F14"/>
    <w:rsid w:val="00152266"/>
    <w:rsid w:val="00167DE0"/>
    <w:rsid w:val="00185CCD"/>
    <w:rsid w:val="001F1F39"/>
    <w:rsid w:val="001F7019"/>
    <w:rsid w:val="00270440"/>
    <w:rsid w:val="00274ADC"/>
    <w:rsid w:val="0029664A"/>
    <w:rsid w:val="002C334D"/>
    <w:rsid w:val="002C3A9C"/>
    <w:rsid w:val="002D1DC9"/>
    <w:rsid w:val="0030459A"/>
    <w:rsid w:val="00331A3C"/>
    <w:rsid w:val="003415D8"/>
    <w:rsid w:val="003639F3"/>
    <w:rsid w:val="00382FB8"/>
    <w:rsid w:val="00387DBB"/>
    <w:rsid w:val="003B0A95"/>
    <w:rsid w:val="003B5087"/>
    <w:rsid w:val="003E01BB"/>
    <w:rsid w:val="003E4953"/>
    <w:rsid w:val="003F46C2"/>
    <w:rsid w:val="004133BD"/>
    <w:rsid w:val="00413A6C"/>
    <w:rsid w:val="00415F35"/>
    <w:rsid w:val="00437E13"/>
    <w:rsid w:val="0044733B"/>
    <w:rsid w:val="004514F3"/>
    <w:rsid w:val="00455CD4"/>
    <w:rsid w:val="00461C67"/>
    <w:rsid w:val="00463E48"/>
    <w:rsid w:val="00473148"/>
    <w:rsid w:val="004B7F33"/>
    <w:rsid w:val="004D1EE9"/>
    <w:rsid w:val="004E009B"/>
    <w:rsid w:val="004E4879"/>
    <w:rsid w:val="00527490"/>
    <w:rsid w:val="0053168C"/>
    <w:rsid w:val="00562FCC"/>
    <w:rsid w:val="00565397"/>
    <w:rsid w:val="005904AB"/>
    <w:rsid w:val="005A6B67"/>
    <w:rsid w:val="005C3C83"/>
    <w:rsid w:val="005C7360"/>
    <w:rsid w:val="005E7A36"/>
    <w:rsid w:val="005F4BE2"/>
    <w:rsid w:val="005F4D13"/>
    <w:rsid w:val="006461B6"/>
    <w:rsid w:val="00664A2C"/>
    <w:rsid w:val="006771FD"/>
    <w:rsid w:val="00680F5F"/>
    <w:rsid w:val="0068516A"/>
    <w:rsid w:val="006943C8"/>
    <w:rsid w:val="006A2592"/>
    <w:rsid w:val="006B0470"/>
    <w:rsid w:val="006C4748"/>
    <w:rsid w:val="007011B8"/>
    <w:rsid w:val="00706305"/>
    <w:rsid w:val="00712095"/>
    <w:rsid w:val="00721329"/>
    <w:rsid w:val="007249E6"/>
    <w:rsid w:val="00726514"/>
    <w:rsid w:val="00744FED"/>
    <w:rsid w:val="00770293"/>
    <w:rsid w:val="00791607"/>
    <w:rsid w:val="007C22C0"/>
    <w:rsid w:val="007D5D86"/>
    <w:rsid w:val="007E52E2"/>
    <w:rsid w:val="00845898"/>
    <w:rsid w:val="0084616B"/>
    <w:rsid w:val="008635FA"/>
    <w:rsid w:val="008768E3"/>
    <w:rsid w:val="008E0474"/>
    <w:rsid w:val="00937C9B"/>
    <w:rsid w:val="00951045"/>
    <w:rsid w:val="00964FFC"/>
    <w:rsid w:val="009946BA"/>
    <w:rsid w:val="00995184"/>
    <w:rsid w:val="009A2E26"/>
    <w:rsid w:val="009D5534"/>
    <w:rsid w:val="009E69B1"/>
    <w:rsid w:val="009F3D32"/>
    <w:rsid w:val="009F5CAA"/>
    <w:rsid w:val="00A26756"/>
    <w:rsid w:val="00A351F6"/>
    <w:rsid w:val="00A36FC8"/>
    <w:rsid w:val="00A732E1"/>
    <w:rsid w:val="00AA19CF"/>
    <w:rsid w:val="00AB47E1"/>
    <w:rsid w:val="00AD2BF0"/>
    <w:rsid w:val="00AD4A0F"/>
    <w:rsid w:val="00AD7A29"/>
    <w:rsid w:val="00AD7E0A"/>
    <w:rsid w:val="00B1042B"/>
    <w:rsid w:val="00B62188"/>
    <w:rsid w:val="00B877C8"/>
    <w:rsid w:val="00B91BA0"/>
    <w:rsid w:val="00BD1007"/>
    <w:rsid w:val="00C1780E"/>
    <w:rsid w:val="00C309CB"/>
    <w:rsid w:val="00C4365E"/>
    <w:rsid w:val="00C50D1E"/>
    <w:rsid w:val="00C610E4"/>
    <w:rsid w:val="00C72F9B"/>
    <w:rsid w:val="00CA60E8"/>
    <w:rsid w:val="00CB1222"/>
    <w:rsid w:val="00CB6DF1"/>
    <w:rsid w:val="00CD2F48"/>
    <w:rsid w:val="00CE0F5B"/>
    <w:rsid w:val="00CE3590"/>
    <w:rsid w:val="00CE5CC9"/>
    <w:rsid w:val="00CE74EE"/>
    <w:rsid w:val="00CF0794"/>
    <w:rsid w:val="00D00637"/>
    <w:rsid w:val="00D11A31"/>
    <w:rsid w:val="00D175AB"/>
    <w:rsid w:val="00D8622D"/>
    <w:rsid w:val="00DB3A3B"/>
    <w:rsid w:val="00DE7018"/>
    <w:rsid w:val="00DF6007"/>
    <w:rsid w:val="00DF799E"/>
    <w:rsid w:val="00E04324"/>
    <w:rsid w:val="00E32F6A"/>
    <w:rsid w:val="00E3480B"/>
    <w:rsid w:val="00E44916"/>
    <w:rsid w:val="00E7338B"/>
    <w:rsid w:val="00ED3FF1"/>
    <w:rsid w:val="00EF3E71"/>
    <w:rsid w:val="00EF59D6"/>
    <w:rsid w:val="00F06920"/>
    <w:rsid w:val="00F23A41"/>
    <w:rsid w:val="00F2552A"/>
    <w:rsid w:val="00F41FC2"/>
    <w:rsid w:val="00F6587E"/>
    <w:rsid w:val="00F702F6"/>
    <w:rsid w:val="00F75774"/>
    <w:rsid w:val="00F81070"/>
    <w:rsid w:val="00F84CE3"/>
    <w:rsid w:val="00F928D6"/>
    <w:rsid w:val="00F9536F"/>
    <w:rsid w:val="00FA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0DB4C"/>
  <w15:docId w15:val="{0A6CD534-5005-4AE4-B711-80F1B8DA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B0470"/>
    <w:pPr>
      <w:spacing w:after="0" w:line="240" w:lineRule="auto"/>
    </w:pPr>
    <w:rPr>
      <w:rFonts w:eastAsia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C309CB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link w:val="Antrat2Diagrama"/>
    <w:unhideWhenUsed/>
    <w:qFormat/>
    <w:rsid w:val="007249E6"/>
    <w:pPr>
      <w:keepNext/>
      <w:jc w:val="center"/>
      <w:outlineLvl w:val="1"/>
    </w:pPr>
    <w:rPr>
      <w:b/>
      <w:bCs/>
      <w:caps/>
      <w:szCs w:val="24"/>
    </w:rPr>
  </w:style>
  <w:style w:type="paragraph" w:styleId="Antrat3">
    <w:name w:val="heading 3"/>
    <w:basedOn w:val="prastasis"/>
    <w:next w:val="prastasis"/>
    <w:link w:val="Antrat3Diagrama"/>
    <w:qFormat/>
    <w:rsid w:val="00C309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C309C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309CB"/>
    <w:rPr>
      <w:rFonts w:ascii="HelveticaLT" w:eastAsia="Times New Roman" w:hAnsi="HelveticaLT"/>
      <w:caps/>
      <w:sz w:val="32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7249E6"/>
    <w:rPr>
      <w:rFonts w:eastAsia="Times New Roman"/>
      <w:b/>
      <w:bCs/>
      <w:caps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C309CB"/>
    <w:rPr>
      <w:rFonts w:ascii="Arial" w:eastAsia="Times New Roman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C309CB"/>
    <w:rPr>
      <w:rFonts w:eastAsia="Times New Roman"/>
      <w:b/>
      <w:bCs/>
      <w:sz w:val="28"/>
      <w:szCs w:val="28"/>
      <w:lang w:eastAsia="lt-LT"/>
    </w:rPr>
  </w:style>
  <w:style w:type="paragraph" w:styleId="Antrats">
    <w:name w:val="header"/>
    <w:aliases w:val="Char,Diagrama"/>
    <w:basedOn w:val="prastasis"/>
    <w:link w:val="AntratsDiagrama"/>
    <w:rsid w:val="006B047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6B0470"/>
    <w:rPr>
      <w:rFonts w:eastAsia="Times New Roman"/>
      <w:szCs w:val="20"/>
      <w:lang w:eastAsia="lt-LT"/>
    </w:rPr>
  </w:style>
  <w:style w:type="character" w:styleId="Puslapionumeris">
    <w:name w:val="page number"/>
    <w:basedOn w:val="Numatytasispastraiposriftas"/>
    <w:rsid w:val="006B0470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6B0470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6B0470"/>
    <w:rPr>
      <w:rFonts w:eastAsia="Times New Roman"/>
      <w:szCs w:val="20"/>
      <w:lang w:eastAsia="lt-LT"/>
    </w:rPr>
  </w:style>
  <w:style w:type="paragraph" w:styleId="Pagrindinistekstas">
    <w:name w:val="Body Text"/>
    <w:aliases w:val="Hyperlink"/>
    <w:basedOn w:val="prastasis"/>
    <w:link w:val="PagrindinistekstasDiagrama"/>
    <w:unhideWhenUsed/>
    <w:rsid w:val="007249E6"/>
    <w:pPr>
      <w:spacing w:after="120"/>
    </w:pPr>
  </w:style>
  <w:style w:type="character" w:customStyle="1" w:styleId="PagrindinistekstasDiagrama">
    <w:name w:val="Pagrindinis tekstas Diagrama"/>
    <w:aliases w:val="Hyperlink Diagrama"/>
    <w:basedOn w:val="Numatytasispastraiposriftas"/>
    <w:link w:val="Pagrindinistekstas"/>
    <w:rsid w:val="007249E6"/>
    <w:rPr>
      <w:rFonts w:eastAsia="Times New Roman"/>
      <w:szCs w:val="20"/>
      <w:lang w:eastAsia="lt-LT"/>
    </w:rPr>
  </w:style>
  <w:style w:type="character" w:styleId="Hipersaitas">
    <w:name w:val="Hyperlink"/>
    <w:rsid w:val="007249E6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724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249E6"/>
    <w:rPr>
      <w:rFonts w:ascii="Courier New" w:eastAsia="Times New Roman" w:hAnsi="Courier New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7249E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7249E6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rsid w:val="00C309C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C309CB"/>
    <w:rPr>
      <w:rFonts w:eastAsia="Times New Roman"/>
      <w:szCs w:val="20"/>
      <w:lang w:eastAsia="lt-LT"/>
    </w:rPr>
  </w:style>
  <w:style w:type="paragraph" w:styleId="prastasiniatinklio">
    <w:name w:val="Normal (Web)"/>
    <w:basedOn w:val="prastasis"/>
    <w:rsid w:val="00C309CB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rsid w:val="00C309C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309CB"/>
    <w:rPr>
      <w:rFonts w:eastAsia="Times New Roman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C309CB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C309CB"/>
    <w:rPr>
      <w:rFonts w:eastAsia="Times New Roman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C309CB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C309CB"/>
    <w:rPr>
      <w:rFonts w:eastAsia="Times New Roman"/>
      <w:sz w:val="16"/>
      <w:szCs w:val="16"/>
      <w:lang w:eastAsia="lt-LT"/>
    </w:rPr>
  </w:style>
  <w:style w:type="paragraph" w:styleId="Tekstoblokas">
    <w:name w:val="Block Text"/>
    <w:basedOn w:val="prastasis"/>
    <w:rsid w:val="00C309CB"/>
    <w:pPr>
      <w:spacing w:line="360" w:lineRule="atLeast"/>
      <w:ind w:left="-142" w:right="-142" w:firstLine="851"/>
      <w:jc w:val="both"/>
    </w:pPr>
  </w:style>
  <w:style w:type="paragraph" w:customStyle="1" w:styleId="Diagrama1CharChar">
    <w:name w:val="Diagrama1 Char Char"/>
    <w:basedOn w:val="prastasis"/>
    <w:rsid w:val="00C309CB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rsid w:val="00C309CB"/>
    <w:pPr>
      <w:jc w:val="center"/>
    </w:pPr>
    <w:rPr>
      <w:caps/>
      <w:lang w:eastAsia="en-US"/>
    </w:rPr>
  </w:style>
  <w:style w:type="character" w:customStyle="1" w:styleId="Diagrama">
    <w:name w:val="Diagrama"/>
    <w:rsid w:val="00C309CB"/>
    <w:rPr>
      <w:sz w:val="24"/>
      <w:lang w:val="lt-LT" w:eastAsia="lt-LT" w:bidi="ar-SA"/>
    </w:rPr>
  </w:style>
  <w:style w:type="paragraph" w:styleId="Paprastasistekstas">
    <w:name w:val="Plain Text"/>
    <w:basedOn w:val="prastasis"/>
    <w:link w:val="PaprastasistekstasDiagrama"/>
    <w:rsid w:val="00C309CB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C309CB"/>
    <w:rPr>
      <w:rFonts w:ascii="Courier New" w:eastAsia="Times New Roman" w:hAnsi="Courier New" w:cs="Courier New"/>
      <w:sz w:val="20"/>
      <w:szCs w:val="20"/>
    </w:rPr>
  </w:style>
  <w:style w:type="paragraph" w:customStyle="1" w:styleId="Turtovaldytojas">
    <w:name w:val="Turto valdytojas"/>
    <w:basedOn w:val="prastasis"/>
    <w:rsid w:val="00C309CB"/>
    <w:pPr>
      <w:spacing w:before="240" w:after="240"/>
    </w:pPr>
    <w:rPr>
      <w:b/>
      <w:szCs w:val="24"/>
    </w:rPr>
  </w:style>
  <w:style w:type="paragraph" w:customStyle="1" w:styleId="turtovaldytojas0">
    <w:name w:val="turtovaldytojas"/>
    <w:basedOn w:val="prastasis"/>
    <w:rsid w:val="00C309CB"/>
    <w:pPr>
      <w:spacing w:before="240" w:after="240"/>
    </w:pPr>
    <w:rPr>
      <w:b/>
      <w:bCs/>
      <w:szCs w:val="24"/>
      <w:lang w:val="en-US" w:eastAsia="en-US"/>
    </w:rPr>
  </w:style>
  <w:style w:type="paragraph" w:styleId="Komentarotekstas">
    <w:name w:val="annotation text"/>
    <w:basedOn w:val="prastasis"/>
    <w:link w:val="KomentarotekstasDiagrama"/>
    <w:rsid w:val="00C309C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309CB"/>
    <w:rPr>
      <w:rFonts w:eastAsia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C309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309CB"/>
    <w:rPr>
      <w:rFonts w:eastAsia="Times New Roman"/>
      <w:b/>
      <w:bCs/>
      <w:sz w:val="20"/>
      <w:szCs w:val="20"/>
      <w:lang w:eastAsia="lt-LT"/>
    </w:rPr>
  </w:style>
  <w:style w:type="character" w:customStyle="1" w:styleId="res">
    <w:name w:val="res"/>
    <w:basedOn w:val="Numatytasispastraiposriftas"/>
    <w:rsid w:val="00C309CB"/>
  </w:style>
  <w:style w:type="paragraph" w:styleId="Dokumentostruktra">
    <w:name w:val="Document Map"/>
    <w:basedOn w:val="prastasis"/>
    <w:link w:val="DokumentostruktraDiagrama"/>
    <w:rsid w:val="00C309CB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C309CB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character" w:styleId="Perirtashipersaitas">
    <w:name w:val="FollowedHyperlink"/>
    <w:rsid w:val="00C309CB"/>
    <w:rPr>
      <w:color w:val="800080"/>
      <w:u w:val="single"/>
    </w:rPr>
  </w:style>
  <w:style w:type="character" w:styleId="Komentaronuoroda">
    <w:name w:val="annotation reference"/>
    <w:rsid w:val="00C309CB"/>
    <w:rPr>
      <w:sz w:val="16"/>
      <w:szCs w:val="16"/>
    </w:rPr>
  </w:style>
  <w:style w:type="paragraph" w:styleId="Betarp">
    <w:name w:val="No Spacing"/>
    <w:uiPriority w:val="1"/>
    <w:qFormat/>
    <w:rsid w:val="00C309CB"/>
    <w:pPr>
      <w:spacing w:after="0" w:line="240" w:lineRule="auto"/>
    </w:pPr>
    <w:rPr>
      <w:rFonts w:eastAsia="Times New Roman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5F4B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uiPriority w:val="59"/>
    <w:rsid w:val="005F4BE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">
    <w:name w:val="caption"/>
    <w:basedOn w:val="prastasis"/>
    <w:next w:val="prastasis"/>
    <w:uiPriority w:val="35"/>
    <w:unhideWhenUsed/>
    <w:qFormat/>
    <w:rsid w:val="005F4BE2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Puslapioinaostekstas">
    <w:name w:val="footnote text"/>
    <w:aliases w:val="Footnote,Fußnote,Footnote Text Char Char,Footnote text,Footnote Text Blue,fn,Footnote Text Char Char Char Char Char Char,Footnote Text Char Char Char Char Char,Footnote Text Blue Char Char Char Char,• Isnasos,Fußnotentextf"/>
    <w:basedOn w:val="prastasis"/>
    <w:link w:val="PuslapioinaostekstasDiagrama"/>
    <w:uiPriority w:val="99"/>
    <w:unhideWhenUsed/>
    <w:qFormat/>
    <w:rsid w:val="009946BA"/>
    <w:rPr>
      <w:sz w:val="20"/>
    </w:rPr>
  </w:style>
  <w:style w:type="character" w:customStyle="1" w:styleId="PuslapioinaostekstasDiagrama">
    <w:name w:val="Puslapio išnašos tekstas Diagrama"/>
    <w:aliases w:val="Footnote Diagrama,Fußnote Diagrama,Footnote Text Char Char Diagrama,Footnote text Diagrama,Footnote Text Blue Diagrama,fn Diagrama,Footnote Text Char Char Char Char Char Char Diagrama,• Isnasos Diagrama"/>
    <w:basedOn w:val="Numatytasispastraiposriftas"/>
    <w:link w:val="Puslapioinaostekstas"/>
    <w:uiPriority w:val="99"/>
    <w:rsid w:val="009946BA"/>
    <w:rPr>
      <w:rFonts w:eastAsia="Times New Roman"/>
      <w:sz w:val="20"/>
      <w:szCs w:val="20"/>
      <w:lang w:eastAsia="lt-LT"/>
    </w:rPr>
  </w:style>
  <w:style w:type="character" w:styleId="Puslapioinaosnuoroda">
    <w:name w:val="footnote reference"/>
    <w:aliases w:val="Footnote Reference Number,Footnote Reference_LVL6,Footnote Reference_LVL61,Footnote Reference_LVL62,Footnote Reference_LVL63,Footnote Reference_LVL64,SUPERS,Fußnotenzeichen3,Footnote symbol,Footnote reference number,C"/>
    <w:basedOn w:val="Numatytasispastraiposriftas"/>
    <w:link w:val="SUPERSChar"/>
    <w:uiPriority w:val="99"/>
    <w:unhideWhenUsed/>
    <w:qFormat/>
    <w:rsid w:val="009946BA"/>
    <w:rPr>
      <w:vertAlign w:val="superscript"/>
    </w:rPr>
  </w:style>
  <w:style w:type="paragraph" w:customStyle="1" w:styleId="SUPERSChar">
    <w:name w:val="SUPERS Char"/>
    <w:aliases w:val="EN Footnote Reference Char"/>
    <w:basedOn w:val="prastasis"/>
    <w:link w:val="Puslapioinaosnuoroda"/>
    <w:uiPriority w:val="99"/>
    <w:rsid w:val="000A6A1C"/>
    <w:pPr>
      <w:spacing w:after="160" w:line="240" w:lineRule="exact"/>
    </w:pPr>
    <w:rPr>
      <w:rFonts w:eastAsiaTheme="minorHAnsi"/>
      <w:szCs w:val="24"/>
      <w:vertAlign w:val="superscript"/>
      <w:lang w:eastAsia="en-US"/>
    </w:rPr>
  </w:style>
  <w:style w:type="paragraph" w:customStyle="1" w:styleId="Tekstas">
    <w:name w:val="Tekstas"/>
    <w:basedOn w:val="prastasis"/>
    <w:link w:val="TekstasDiagrama"/>
    <w:qFormat/>
    <w:rsid w:val="000A6654"/>
    <w:pPr>
      <w:ind w:firstLine="720"/>
      <w:jc w:val="both"/>
    </w:pPr>
    <w:rPr>
      <w:szCs w:val="24"/>
      <w:lang w:eastAsia="en-US"/>
    </w:rPr>
  </w:style>
  <w:style w:type="character" w:customStyle="1" w:styleId="TekstasDiagrama">
    <w:name w:val="Tekstas Diagrama"/>
    <w:basedOn w:val="Numatytasispastraiposriftas"/>
    <w:link w:val="Tekstas"/>
    <w:rsid w:val="000A6654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6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EA323-994C-4EF0-A665-0F474E6B2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3071</Words>
  <Characters>1752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2020-04-23T10:24:00Z</dcterms:created>
  <dc:creator>Neringa Adomavičiūtė</dc:creator>
  <cp:lastModifiedBy>Eglė Radzevičienė</cp:lastModifiedBy>
  <cp:lastPrinted>2017-05-03T07:43:00Z</cp:lastPrinted>
  <dcterms:modified xsi:type="dcterms:W3CDTF">2020-04-24T07:08:00Z</dcterms:modified>
  <cp:revision>7</cp:revision>
</cp:coreProperties>
</file>