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74556" w14:textId="77777777" w:rsidR="0086313E" w:rsidRPr="0086313E" w:rsidRDefault="0086313E" w:rsidP="0086313E">
      <w:pPr>
        <w:spacing w:after="0" w:line="240" w:lineRule="auto"/>
        <w:ind w:firstLine="737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bookmarkStart w:id="0" w:name="_GoBack"/>
      <w:bookmarkEnd w:id="0"/>
      <w:r w:rsidRPr="0086313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Projekto</w:t>
      </w:r>
    </w:p>
    <w:p w14:paraId="538BF3D8" w14:textId="77777777" w:rsidR="0086313E" w:rsidRPr="0086313E" w:rsidRDefault="0086313E" w:rsidP="0086313E">
      <w:pPr>
        <w:spacing w:after="0" w:line="240" w:lineRule="auto"/>
        <w:ind w:firstLine="737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lyginamasis variantas</w:t>
      </w:r>
    </w:p>
    <w:p w14:paraId="3B168C32" w14:textId="77777777" w:rsidR="0086313E" w:rsidRPr="0086313E" w:rsidRDefault="0086313E" w:rsidP="0086313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B0D3520" w14:textId="77777777" w:rsidR="0086313E" w:rsidRPr="0086313E" w:rsidRDefault="0086313E" w:rsidP="0086313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4BBFA18" w14:textId="77777777" w:rsidR="0086313E" w:rsidRPr="0086313E" w:rsidRDefault="0086313E" w:rsidP="0086313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LIETUVOS RESPUBLIKOS VYRIAUSYBĖ</w:t>
      </w:r>
    </w:p>
    <w:p w14:paraId="6A765317" w14:textId="77777777" w:rsidR="0086313E" w:rsidRPr="0086313E" w:rsidRDefault="0086313E" w:rsidP="0086313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85E9A9B" w14:textId="77777777" w:rsidR="0086313E" w:rsidRPr="0086313E" w:rsidRDefault="0086313E" w:rsidP="0086313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NUTARIMAS</w:t>
      </w:r>
    </w:p>
    <w:p w14:paraId="405E12D0" w14:textId="77777777" w:rsidR="0086313E" w:rsidRPr="0086313E" w:rsidRDefault="0086313E" w:rsidP="0086313E">
      <w:pPr>
        <w:tabs>
          <w:tab w:val="left" w:pos="-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DĖL LIETUVOS RESPUBLIKOS VYRIAUSYBĖS 2008 M. VASARIO 13 D. NUTARIMO NR. 127 „DĖL FINANSINĖS PARAMOS VARTOTOJŲ ASOCIACIJOMS TEIKIMO“ PAKEITIMO</w:t>
      </w:r>
    </w:p>
    <w:p w14:paraId="74047B9E" w14:textId="77777777" w:rsidR="0086313E" w:rsidRPr="0086313E" w:rsidRDefault="0086313E" w:rsidP="0086313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B07563B" w14:textId="77777777" w:rsidR="0086313E" w:rsidRPr="0086313E" w:rsidRDefault="0086313E" w:rsidP="0086313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sz w:val="24"/>
          <w:szCs w:val="24"/>
          <w:lang w:eastAsia="lt-LT"/>
        </w:rPr>
        <w:t>2019 m.</w:t>
      </w:r>
      <w:r w:rsidRPr="0086313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6313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d. Nr.</w:t>
      </w:r>
    </w:p>
    <w:p w14:paraId="1383FCC3" w14:textId="77777777" w:rsidR="0086313E" w:rsidRPr="0086313E" w:rsidRDefault="0086313E" w:rsidP="0086313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14:paraId="49848AE6" w14:textId="77777777" w:rsidR="0086313E" w:rsidRPr="0086313E" w:rsidRDefault="0086313E" w:rsidP="0086313E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CD16D05" w14:textId="77777777" w:rsidR="0086313E" w:rsidRPr="0086313E" w:rsidRDefault="0086313E" w:rsidP="0086313E">
      <w:pPr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Vyriausybė  </w:t>
      </w:r>
      <w:r w:rsidRPr="0086313E">
        <w:rPr>
          <w:rFonts w:ascii="Times New Roman" w:eastAsia="Times New Roman" w:hAnsi="Times New Roman" w:cs="Times New Roman"/>
          <w:spacing w:val="50"/>
          <w:sz w:val="24"/>
          <w:szCs w:val="24"/>
          <w:lang w:eastAsia="lt-LT"/>
        </w:rPr>
        <w:t>nutari</w:t>
      </w:r>
      <w:r w:rsidRPr="0086313E">
        <w:rPr>
          <w:rFonts w:ascii="Times New Roman" w:eastAsia="Times New Roman" w:hAnsi="Times New Roman" w:cs="Times New Roman"/>
          <w:sz w:val="24"/>
          <w:szCs w:val="24"/>
          <w:lang w:eastAsia="lt-LT"/>
        </w:rPr>
        <w:t>a:</w:t>
      </w:r>
    </w:p>
    <w:p w14:paraId="0950665C" w14:textId="77777777" w:rsidR="0086313E" w:rsidRPr="0086313E" w:rsidRDefault="0086313E" w:rsidP="0086313E">
      <w:pPr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Pakeisti </w:t>
      </w:r>
      <w:r w:rsidR="004511DB" w:rsidRPr="004511DB">
        <w:rPr>
          <w:rFonts w:ascii="Times New Roman" w:eastAsia="Times New Roman" w:hAnsi="Times New Roman" w:cs="Times New Roman"/>
          <w:sz w:val="24"/>
          <w:szCs w:val="24"/>
          <w:lang w:eastAsia="lt-LT"/>
        </w:rPr>
        <w:t>Finansinės paramos vartotojų asociacijoms teikimo taisykles</w:t>
      </w:r>
      <w:r w:rsidR="004511DB">
        <w:rPr>
          <w:rFonts w:ascii="Times New Roman" w:eastAsia="Times New Roman" w:hAnsi="Times New Roman" w:cs="Times New Roman"/>
          <w:sz w:val="24"/>
          <w:szCs w:val="24"/>
          <w:lang w:eastAsia="lt-LT"/>
        </w:rPr>
        <w:t>, patvirtintas</w:t>
      </w:r>
      <w:r w:rsidR="004511DB" w:rsidRPr="004511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86313E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Vyriausybės 2008 m. vasario 13 d. nutarimu Nr. 127 „Dėl finansinės paramos vartotojų asociacijoms teikimo“:</w:t>
      </w:r>
    </w:p>
    <w:p w14:paraId="6C738F8A" w14:textId="77777777" w:rsidR="0086313E" w:rsidRPr="0086313E" w:rsidRDefault="0086313E" w:rsidP="0086313E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sz w:val="24"/>
          <w:szCs w:val="24"/>
          <w:lang w:eastAsia="lt-LT"/>
        </w:rPr>
        <w:t>1. Pakeisti 3 punktą ir jį išdėstyti taip:</w:t>
      </w:r>
    </w:p>
    <w:p w14:paraId="2856A336" w14:textId="77777777" w:rsidR="0086313E" w:rsidRPr="0086313E" w:rsidRDefault="0086313E" w:rsidP="0086313E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„3. 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Finansinė parama teikiama siekiant </w:t>
      </w:r>
      <w:r w:rsidRPr="008631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įgyvendinti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: </w:t>
      </w:r>
    </w:p>
    <w:p w14:paraId="1EC00EAF" w14:textId="77777777" w:rsidR="0086313E" w:rsidRPr="0086313E" w:rsidRDefault="0086313E" w:rsidP="0086313E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3.1. </w:t>
      </w: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įgyvendinti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Europos Sąjungos, užsienio valstybių ar tarptautinių fondų </w:t>
      </w:r>
      <w:proofErr w:type="spellStart"/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kofinansuojamus</w:t>
      </w:r>
      <w:proofErr w:type="spellEnd"/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vartotojų asociacijų vykdomus projektus (toliau – projektai), jeigu </w:t>
      </w:r>
      <w:proofErr w:type="spellStart"/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kofinansuojama</w:t>
      </w:r>
      <w:proofErr w:type="spellEnd"/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ne mažiau kaip 50 procentų visos projekto sąmatos;</w:t>
      </w:r>
    </w:p>
    <w:p w14:paraId="49000EAA" w14:textId="77777777" w:rsidR="0086313E" w:rsidRPr="0086313E" w:rsidRDefault="0086313E" w:rsidP="0086313E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3.2. </w:t>
      </w: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įgyvendinti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vartotojų asociacijų vykdomas vartotojų teisių apsaugos priemonių programas (toliau – priemonių programos), parengtas pagal Lietuvos Respublikos teisingumo ministro nustatytas vartotojų teisių apsaugos priemonių programų prioritetines kryptis;</w:t>
      </w:r>
    </w:p>
    <w:p w14:paraId="223F675A" w14:textId="77777777" w:rsidR="0086313E" w:rsidRPr="0086313E" w:rsidRDefault="0086313E" w:rsidP="0086313E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3.3. </w:t>
      </w: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įgyvendinti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vartotojų asociacijų narystės tarptautinėje ar Europos Sąjungos vartotojų apsaugos organizacijoje programas (toliau – narystės programa)</w:t>
      </w:r>
      <w:r w:rsidRPr="008631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.</w:t>
      </w: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;</w:t>
      </w:r>
    </w:p>
    <w:p w14:paraId="756CA821" w14:textId="537306FA" w:rsidR="0086313E" w:rsidRPr="0086313E" w:rsidRDefault="0086313E" w:rsidP="0086313E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3.4. padengti vartotojų asociacijų išlaidas, susijusias su grupės ieškiniais dėl vartotojų apsaugos ir (ar) ieškiniais ar pareiškimais (skundais) dėl vartotojų viešojo intereso gynimo.</w:t>
      </w:r>
      <w:r w:rsidRPr="0086313E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</w:p>
    <w:p w14:paraId="647B0248" w14:textId="77777777" w:rsidR="0086313E" w:rsidRPr="0086313E" w:rsidRDefault="0086313E" w:rsidP="0086313E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Pakeisti 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t-LT"/>
        </w:rPr>
        <w:t>1</w:t>
      </w:r>
      <w:r w:rsidRPr="0086313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punktą ir jį išdėstyti taip:</w:t>
      </w:r>
    </w:p>
    <w:p w14:paraId="5E136D94" w14:textId="5BC865B4" w:rsidR="0086313E" w:rsidRDefault="0086313E" w:rsidP="0086313E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„3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t-LT"/>
        </w:rPr>
        <w:t>1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Narystės programoms </w:t>
      </w:r>
      <w:proofErr w:type="spellStart"/>
      <w:r w:rsidRPr="00863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  <w:t>mutatis</w:t>
      </w:r>
      <w:proofErr w:type="spellEnd"/>
      <w:r w:rsidRPr="00863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  <w:t xml:space="preserve"> </w:t>
      </w:r>
      <w:proofErr w:type="spellStart"/>
      <w:r w:rsidRPr="00863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  <w:t>mutandis</w:t>
      </w:r>
      <w:proofErr w:type="spellEnd"/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29589A"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taikomos 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Taisyklių nuostatos dėl priemonių programų ir projektų </w:t>
      </w:r>
      <w:r w:rsidRPr="008631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taikomos ir narystės programoms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8631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išskyrus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taip pat 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Taisyklių 14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t-LT"/>
        </w:rPr>
        <w:t>1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49 </w:t>
      </w:r>
      <w:r w:rsidRPr="006539E4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punktuose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631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numatytas išimtis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F64AE1" w:rsidRPr="006539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punktų nuostatos dėl</w:t>
      </w:r>
      <w:r w:rsidR="00F64AE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finansinės paramos teikimo narystės programoms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Taisyklių 3.4 papunktyje nurodytai finansinei paramai </w:t>
      </w:r>
      <w:r w:rsidR="00F64A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gauti </w:t>
      </w:r>
      <w:proofErr w:type="spellStart"/>
      <w:r w:rsidRPr="00863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  <w:t>mutatis</w:t>
      </w:r>
      <w:proofErr w:type="spellEnd"/>
      <w:r w:rsidRPr="00863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  <w:t xml:space="preserve"> </w:t>
      </w:r>
      <w:proofErr w:type="spellStart"/>
      <w:r w:rsidRPr="00863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  <w:t>mutandis</w:t>
      </w:r>
      <w:proofErr w:type="spellEnd"/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29589A"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taikomos </w:t>
      </w: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Taisykl</w:t>
      </w:r>
      <w:r w:rsidR="00F64A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ės</w:t>
      </w: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, išskyrus Taisyklių </w:t>
      </w:r>
      <w:r w:rsidR="009319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9, </w:t>
      </w: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13, 14, 14</w:t>
      </w: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lt-LT"/>
        </w:rPr>
        <w:t>1</w:t>
      </w: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, 16 ir 32 punktų nuostatas.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</w:t>
      </w:r>
    </w:p>
    <w:p w14:paraId="248329B0" w14:textId="77777777" w:rsidR="00360F24" w:rsidRPr="00360F24" w:rsidRDefault="00360F24" w:rsidP="00360F24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3. </w:t>
      </w:r>
      <w:r w:rsidRPr="00360F2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Pakeisti 6 punktą ir jį išdėstyti taip:</w:t>
      </w:r>
    </w:p>
    <w:p w14:paraId="5F9B0BF7" w14:textId="1DD8CD41" w:rsidR="00360F24" w:rsidRDefault="00360F24" w:rsidP="00360F24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60F2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„6. Finansinė parama teikiama vartotojų asociacijoms, atitinkančioms Lietuvos Respublikos vartotojų teisių apsaugos įstatymo 31 straipsnio 1 dalyje nustatytas sąlygas ir pateikusioms praėjusių finansinių metų vartotojų asociacijos veiklos ataskaitą </w:t>
      </w:r>
      <w:r w:rsidRPr="00360F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Juridinių asmenų registro tvarkytojui</w:t>
      </w:r>
      <w:r w:rsidRPr="00054C5C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,</w:t>
      </w:r>
      <w:r w:rsidRPr="00360F2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054C5C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 xml:space="preserve">atitinkančią </w:t>
      </w:r>
      <w:r w:rsidRPr="00360F2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pagal Lietuvos Respublikos asociacijų įstatymo </w:t>
      </w:r>
      <w:r w:rsidRPr="00054C5C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10 straipsnio 2 dalyje</w:t>
      </w:r>
      <w:r w:rsidRPr="00360F2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360F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10</w:t>
      </w:r>
      <w:r w:rsidRPr="00360F24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lt-LT"/>
        </w:rPr>
        <w:t>1</w:t>
      </w:r>
      <w:r w:rsidRPr="00360F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Pr="00360F2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straipsnyje nustatytus reikalavimus </w:t>
      </w:r>
      <w:r w:rsidRPr="00054C5C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(toliau – veiklos ataskaita)</w:t>
      </w:r>
      <w:r w:rsidRPr="00360F2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="0050424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</w:t>
      </w:r>
    </w:p>
    <w:p w14:paraId="2A5FB669" w14:textId="7EDF98CE" w:rsidR="0086313E" w:rsidRPr="0086313E" w:rsidRDefault="003B2CC3" w:rsidP="0086313E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4</w:t>
      </w:r>
      <w:r w:rsidR="0086313E" w:rsidRPr="0086313E">
        <w:rPr>
          <w:rFonts w:ascii="Times New Roman" w:eastAsia="Times New Roman" w:hAnsi="Times New Roman" w:cs="Times New Roman"/>
          <w:sz w:val="24"/>
          <w:szCs w:val="24"/>
          <w:lang w:eastAsia="lt-LT"/>
        </w:rPr>
        <w:t>. Pripažinti netekusiu galios 14.1 papunktį.</w:t>
      </w:r>
    </w:p>
    <w:p w14:paraId="34E5A659" w14:textId="77777777" w:rsidR="0086313E" w:rsidRPr="0086313E" w:rsidRDefault="0086313E" w:rsidP="0086313E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14.1. veiklos ataskaita;</w:t>
      </w:r>
    </w:p>
    <w:p w14:paraId="692B73C1" w14:textId="62F61DEE" w:rsidR="0086313E" w:rsidRPr="0086313E" w:rsidRDefault="003B2CC3" w:rsidP="0086313E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86313E" w:rsidRPr="0086313E">
        <w:rPr>
          <w:rFonts w:ascii="Times New Roman" w:eastAsia="Times New Roman" w:hAnsi="Times New Roman" w:cs="Times New Roman"/>
          <w:sz w:val="24"/>
          <w:szCs w:val="24"/>
          <w:lang w:eastAsia="lt-LT"/>
        </w:rPr>
        <w:t>. Pripažinti netekusiu galios 14</w:t>
      </w:r>
      <w:r w:rsidR="0086313E" w:rsidRPr="008631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1</w:t>
      </w:r>
      <w:r w:rsidR="0086313E" w:rsidRPr="0086313E">
        <w:rPr>
          <w:rFonts w:ascii="Times New Roman" w:eastAsia="Times New Roman" w:hAnsi="Times New Roman" w:cs="Times New Roman"/>
          <w:sz w:val="24"/>
          <w:szCs w:val="24"/>
          <w:lang w:eastAsia="lt-LT"/>
        </w:rPr>
        <w:t>.1 papunktį.</w:t>
      </w:r>
    </w:p>
    <w:p w14:paraId="4304A1A2" w14:textId="77777777" w:rsidR="0086313E" w:rsidRDefault="0086313E" w:rsidP="0086313E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14</w:t>
      </w:r>
      <w:r w:rsidRPr="0086313E">
        <w:rPr>
          <w:rFonts w:ascii="Times New Roman" w:eastAsia="Times New Roman" w:hAnsi="Times New Roman" w:cs="Times New Roman"/>
          <w:strike/>
          <w:color w:val="000000"/>
          <w:sz w:val="24"/>
          <w:szCs w:val="24"/>
          <w:vertAlign w:val="superscript"/>
          <w:lang w:eastAsia="lt-LT"/>
        </w:rPr>
        <w:t>1</w:t>
      </w:r>
      <w:r w:rsidRPr="008631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.1. veiklos ataskaita;</w:t>
      </w:r>
    </w:p>
    <w:p w14:paraId="748A2EBD" w14:textId="1549F05F" w:rsidR="003B2CC3" w:rsidRPr="00054C5C" w:rsidRDefault="003B2CC3" w:rsidP="0086313E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B2CC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 w:rsidRPr="00054C5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Papildyti 14</w:t>
      </w:r>
      <w:r w:rsidRPr="00054C5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t-LT"/>
        </w:rPr>
        <w:t>2</w:t>
      </w:r>
      <w:r w:rsidRPr="00054C5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punktu:</w:t>
      </w:r>
    </w:p>
    <w:p w14:paraId="368C72AB" w14:textId="6514D32E" w:rsidR="003B2CC3" w:rsidRPr="00054C5C" w:rsidRDefault="003B2CC3" w:rsidP="003B2CC3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54C5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„14</w:t>
      </w:r>
      <w:r w:rsidRPr="00054C5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lt-LT"/>
        </w:rPr>
        <w:t>2</w:t>
      </w:r>
      <w:r w:rsidRPr="00054C5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. Vartotojų asociacija, pretenduojanti į Taisyklių 3.4 papunktyje nurodytą finansinę paramą, Valstybinei vartotojų teisių apsaugos tarnybai </w:t>
      </w:r>
      <w:r w:rsidR="004A5B92" w:rsidRPr="004A5B9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iki einamųjų metų gruodžio 1 d.</w:t>
      </w:r>
      <w:r w:rsidR="004A5B9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054C5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pateikia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laisvos formos </w:t>
      </w:r>
      <w:r w:rsidRPr="00054C5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paraišką dėl vartotojų asociacijos išlaidų, susijusių su grupės ieškiniu dėl vartotojų apsaugos ar ieškiniu ar pareiškimais (skundais) dėl vartotojų viešojo intereso gynimo, apmokėjimo.</w:t>
      </w:r>
      <w:r w:rsidR="004A5B92" w:rsidRPr="004A5B9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Kartu </w:t>
      </w:r>
      <w:r w:rsidR="004A5B9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</w:t>
      </w:r>
      <w:r w:rsidR="00054C5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šia</w:t>
      </w:r>
      <w:r w:rsidR="004A5B9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paraiška </w:t>
      </w:r>
      <w:r w:rsidR="00C329B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vartotojų asociacija </w:t>
      </w:r>
      <w:r w:rsidR="004A5B9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pateikia </w:t>
      </w:r>
      <w:r w:rsidR="00C329BA" w:rsidRPr="00C329B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Valstybinei vartotojų teisių apsaugos tarnybai </w:t>
      </w:r>
      <w:r w:rsidR="00054C5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numatomas </w:t>
      </w:r>
      <w:r w:rsidR="0093196C" w:rsidRPr="0093196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ir (ar)</w:t>
      </w:r>
      <w:r w:rsidR="0093196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patirtas</w:t>
      </w:r>
      <w:r w:rsidR="0093196C" w:rsidRPr="0093196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93196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teisinės analizės</w:t>
      </w:r>
      <w:r w:rsidR="004A5B9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, vartotojų informavi</w:t>
      </w:r>
      <w:r w:rsidR="0093196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mo ir konsultavimo</w:t>
      </w:r>
      <w:r w:rsidR="004A5B92" w:rsidRPr="004A5B9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,</w:t>
      </w:r>
      <w:r w:rsidR="0093196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įrodymų rinkimo ir kitas</w:t>
      </w:r>
      <w:r w:rsidR="004A5B9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93196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išlaidas</w:t>
      </w:r>
      <w:r w:rsidR="004A5B9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pagrindžiančius dokumentus.</w:t>
      </w:r>
      <w:r w:rsidR="00113CD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</w:p>
    <w:p w14:paraId="23B99A9F" w14:textId="16E7207C" w:rsidR="0086313E" w:rsidRPr="0086313E" w:rsidRDefault="0093196C" w:rsidP="0086313E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86313E" w:rsidRPr="0086313E">
        <w:rPr>
          <w:rFonts w:ascii="Times New Roman" w:eastAsia="Times New Roman" w:hAnsi="Times New Roman" w:cs="Times New Roman"/>
          <w:sz w:val="24"/>
          <w:szCs w:val="24"/>
          <w:lang w:eastAsia="lt-LT"/>
        </w:rPr>
        <w:t>. Pakeisti 17 punktą ir jį išdėstyti taip:</w:t>
      </w:r>
    </w:p>
    <w:p w14:paraId="226D8647" w14:textId="77777777" w:rsidR="0086313E" w:rsidRPr="0086313E" w:rsidRDefault="0086313E" w:rsidP="0086313E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„17. Kvietime teikti paraiškas </w:t>
      </w:r>
      <w:r w:rsidRPr="0029589A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paskelbiama</w:t>
      </w:r>
      <w:r w:rsidR="0029589A" w:rsidRPr="0029589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958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nurodoma</w:t>
      </w: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:</w:t>
      </w:r>
    </w:p>
    <w:p w14:paraId="5EC51454" w14:textId="77777777" w:rsidR="0086313E" w:rsidRPr="0086313E" w:rsidRDefault="0086313E" w:rsidP="0086313E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17.1.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informacija apie finansinės paramos teikimo sąlygas ir tvarką</w:t>
      </w: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;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6313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ir nurodoma,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49A9BFBE" w14:textId="02915F92" w:rsidR="0086313E" w:rsidRPr="0086313E" w:rsidRDefault="0086313E" w:rsidP="0086313E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17.2.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kiek iš viso Lietuvos Respublikos valstybės biudžeto asignavimų skirta vartotojų asociacijų finansinei paramai</w:t>
      </w: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, preliminarios asignavimų lėšų sumos pagal </w:t>
      </w:r>
      <w:r w:rsidR="00A9570E" w:rsidRPr="00A957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vartotojų teisių apsaugos priemonių programų </w:t>
      </w: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prioritetines kryptis ir </w:t>
      </w:r>
      <w:r w:rsidR="00812A36"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preliminarios asignavimų lėšų sumos </w:t>
      </w:r>
      <w:r w:rsidRPr="0086313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vartotojų asociacijų išlaidoms, susijusioms su grupės ieškiniais dėl vartotojų apsaugos ir (ar) ieškiniais ar pareiškimais (skundais) dėl vartotojų viešojo intereso gynimo, apmokėti</w:t>
      </w: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;</w:t>
      </w:r>
    </w:p>
    <w:p w14:paraId="102DC513" w14:textId="7D24F66F" w:rsidR="0086313E" w:rsidRPr="0086313E" w:rsidRDefault="0086313E" w:rsidP="0086313E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17.3. priemonių programų </w:t>
      </w:r>
      <w:r w:rsidRPr="00054C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pagal</w:t>
      </w:r>
      <w:r w:rsidR="00054C5C" w:rsidRPr="00054C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vartotojų teisių apsaugos</w:t>
      </w:r>
      <w:r w:rsidR="00054C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priemonių programų </w:t>
      </w: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prioritetin</w:t>
      </w:r>
      <w:r w:rsidR="00054C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es</w:t>
      </w: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kryp</w:t>
      </w:r>
      <w:r w:rsidR="00054C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tis</w:t>
      </w: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įgyvendinimo reikalavimai (sąlygos);</w:t>
      </w:r>
    </w:p>
    <w:p w14:paraId="46EE36B4" w14:textId="77777777" w:rsidR="0086313E" w:rsidRPr="0086313E" w:rsidRDefault="0086313E" w:rsidP="0086313E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17.4. kontaktinis asmuo, teikiantis konsultacijas pareiškėjams su finansinės paramos teikimu susijusiais klausimais, ir jo kontaktiniai duomenys (telefono ryšio numeris ir elektroninis paštas)</w:t>
      </w:r>
      <w:r w:rsidRPr="008631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.“</w:t>
      </w:r>
    </w:p>
    <w:p w14:paraId="3BB57833" w14:textId="77777777" w:rsidR="0086313E" w:rsidRPr="0086313E" w:rsidRDefault="0086313E" w:rsidP="0086313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BD10A14" w14:textId="77777777" w:rsidR="0086313E" w:rsidRPr="0086313E" w:rsidRDefault="0086313E" w:rsidP="0086313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D7C7B07" w14:textId="77777777" w:rsidR="0086313E" w:rsidRPr="0086313E" w:rsidRDefault="0086313E" w:rsidP="0086313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sz w:val="24"/>
          <w:szCs w:val="24"/>
          <w:lang w:eastAsia="lt-LT"/>
        </w:rPr>
        <w:t>Ministras Pirmininkas</w:t>
      </w:r>
    </w:p>
    <w:p w14:paraId="0B88AC9D" w14:textId="77777777" w:rsidR="0086313E" w:rsidRDefault="0086313E" w:rsidP="0086313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552BA2F" w14:textId="77777777" w:rsidR="00E06009" w:rsidRPr="0086313E" w:rsidRDefault="00E06009" w:rsidP="0086313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1BD6AED" w14:textId="77777777" w:rsidR="0086313E" w:rsidRPr="0086313E" w:rsidRDefault="0086313E" w:rsidP="0086313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6313E">
        <w:rPr>
          <w:rFonts w:ascii="Times New Roman" w:eastAsia="Times New Roman" w:hAnsi="Times New Roman" w:cs="Times New Roman"/>
          <w:sz w:val="24"/>
          <w:szCs w:val="24"/>
          <w:lang w:eastAsia="lt-LT"/>
        </w:rPr>
        <w:t>Teisingumo ministras</w:t>
      </w:r>
    </w:p>
    <w:p w14:paraId="7ABBD55E" w14:textId="77777777" w:rsidR="006E04B1" w:rsidRPr="0086313E" w:rsidRDefault="006322F7">
      <w:pPr>
        <w:rPr>
          <w:sz w:val="24"/>
          <w:szCs w:val="24"/>
        </w:rPr>
      </w:pPr>
    </w:p>
    <w:sectPr w:rsidR="006E04B1" w:rsidRPr="0086313E" w:rsidSect="00B13566">
      <w:headerReference w:type="default" r:id="rId7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5E132" w14:textId="77777777" w:rsidR="006322F7" w:rsidRDefault="006322F7">
      <w:pPr>
        <w:spacing w:after="0" w:line="240" w:lineRule="auto"/>
      </w:pPr>
      <w:r>
        <w:separator/>
      </w:r>
    </w:p>
  </w:endnote>
  <w:endnote w:type="continuationSeparator" w:id="0">
    <w:p w14:paraId="57FEF108" w14:textId="77777777" w:rsidR="006322F7" w:rsidRDefault="00632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69DFC" w14:textId="77777777" w:rsidR="006322F7" w:rsidRDefault="006322F7">
      <w:pPr>
        <w:spacing w:after="0" w:line="240" w:lineRule="auto"/>
      </w:pPr>
      <w:r>
        <w:separator/>
      </w:r>
    </w:p>
  </w:footnote>
  <w:footnote w:type="continuationSeparator" w:id="0">
    <w:p w14:paraId="36E4D45C" w14:textId="77777777" w:rsidR="006322F7" w:rsidRDefault="00632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4B873" w14:textId="77777777" w:rsidR="00D80FED" w:rsidRDefault="0086313E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810AF" w:rsidRPr="005810AF">
      <w:rPr>
        <w:noProof/>
        <w:lang w:val="lt-LT"/>
      </w:rPr>
      <w:t>2</w:t>
    </w:r>
    <w:r>
      <w:fldChar w:fldCharType="end"/>
    </w:r>
  </w:p>
  <w:p w14:paraId="0FA50094" w14:textId="77777777" w:rsidR="00977448" w:rsidRDefault="006322F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13E"/>
    <w:rsid w:val="00054C5C"/>
    <w:rsid w:val="000A4574"/>
    <w:rsid w:val="00113CD7"/>
    <w:rsid w:val="001565E9"/>
    <w:rsid w:val="0029589A"/>
    <w:rsid w:val="002C2559"/>
    <w:rsid w:val="002C72C2"/>
    <w:rsid w:val="002D7592"/>
    <w:rsid w:val="00331A05"/>
    <w:rsid w:val="00360F24"/>
    <w:rsid w:val="003A03F6"/>
    <w:rsid w:val="003B2CC3"/>
    <w:rsid w:val="004511DB"/>
    <w:rsid w:val="004A5B92"/>
    <w:rsid w:val="004E058A"/>
    <w:rsid w:val="00504244"/>
    <w:rsid w:val="005810AF"/>
    <w:rsid w:val="005817D7"/>
    <w:rsid w:val="005C0F89"/>
    <w:rsid w:val="006322F7"/>
    <w:rsid w:val="006539E4"/>
    <w:rsid w:val="007354A3"/>
    <w:rsid w:val="00812A36"/>
    <w:rsid w:val="00852DB8"/>
    <w:rsid w:val="0086313E"/>
    <w:rsid w:val="0093196C"/>
    <w:rsid w:val="00950B4A"/>
    <w:rsid w:val="00A73CBE"/>
    <w:rsid w:val="00A9570E"/>
    <w:rsid w:val="00BB3807"/>
    <w:rsid w:val="00C329BA"/>
    <w:rsid w:val="00C80186"/>
    <w:rsid w:val="00CF4C4D"/>
    <w:rsid w:val="00D573D5"/>
    <w:rsid w:val="00E06009"/>
    <w:rsid w:val="00F6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69AC2"/>
  <w15:chartTrackingRefBased/>
  <w15:docId w15:val="{ED7E2971-2EFF-4D1B-9CE5-8B1FC598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86313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ntratsDiagrama">
    <w:name w:val="Antraštės Diagrama"/>
    <w:basedOn w:val="Numatytasispastraiposriftas"/>
    <w:link w:val="Antrats"/>
    <w:rsid w:val="0086313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589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9589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9589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589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589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5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5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20645-3844-455C-BD5F-A6BB270CA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2671</Words>
  <Characters>1524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2019-11-28T12:11:00Z</dcterms:created>
  <dc:creator>Rosita Pletienė</dc:creator>
  <cp:lastModifiedBy>Rosita Pletienė</cp:lastModifiedBy>
  <dcterms:modified xsi:type="dcterms:W3CDTF">2019-11-28T12:11:00Z</dcterms:modified>
  <cp:revision>2</cp:revision>
</cp:coreProperties>
</file>