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DE" w:rsidRDefault="00D93BDE" w:rsidP="00D93BDE">
      <w:pPr>
        <w:pStyle w:val="Antrat4"/>
        <w:spacing w:line="240" w:lineRule="auto"/>
        <w:ind w:left="6480" w:firstLine="1296"/>
        <w:jc w:val="left"/>
        <w:rPr>
          <w:caps w:val="0"/>
          <w:szCs w:val="24"/>
        </w:rPr>
      </w:pPr>
      <w:bookmarkStart w:id="0" w:name="_GoBack"/>
      <w:bookmarkEnd w:id="0"/>
      <w:r>
        <w:rPr>
          <w:caps w:val="0"/>
          <w:szCs w:val="24"/>
        </w:rPr>
        <w:t>Projektas</w:t>
      </w:r>
    </w:p>
    <w:p w:rsidR="00D93BDE" w:rsidRPr="002F692A" w:rsidRDefault="00D93BDE" w:rsidP="00D93BDE"/>
    <w:p w:rsidR="00D93BDE" w:rsidRDefault="00D93BDE" w:rsidP="00D93BDE">
      <w:pPr>
        <w:pStyle w:val="Antrat4"/>
        <w:spacing w:line="240" w:lineRule="auto"/>
        <w:rPr>
          <w:caps w:val="0"/>
          <w:szCs w:val="24"/>
        </w:rPr>
      </w:pPr>
      <w:r w:rsidRPr="0053674D">
        <w:rPr>
          <w:caps w:val="0"/>
          <w:szCs w:val="24"/>
        </w:rPr>
        <w:t>LIETUVOS RESPUBLIKOS VYRIAUSYBĖ</w:t>
      </w:r>
    </w:p>
    <w:p w:rsidR="00D93BDE" w:rsidRPr="001C0222" w:rsidRDefault="00D93BDE" w:rsidP="00D93BDE"/>
    <w:p w:rsidR="00F66AC0" w:rsidRDefault="00F66AC0" w:rsidP="00F66AC0">
      <w:pPr>
        <w:jc w:val="center"/>
        <w:rPr>
          <w:b/>
          <w:caps/>
          <w:lang w:eastAsia="lt-LT"/>
        </w:rPr>
      </w:pPr>
      <w:r>
        <w:rPr>
          <w:b/>
          <w:caps/>
          <w:lang w:eastAsia="lt-LT"/>
        </w:rPr>
        <w:t>nutarimas</w:t>
      </w:r>
    </w:p>
    <w:p w:rsidR="004F015F" w:rsidRDefault="004F015F" w:rsidP="004F015F">
      <w:pPr>
        <w:jc w:val="center"/>
        <w:rPr>
          <w:b/>
          <w:caps/>
          <w:lang w:eastAsia="lt-LT"/>
        </w:rPr>
      </w:pPr>
      <w:r>
        <w:rPr>
          <w:b/>
          <w:caps/>
          <w:lang w:eastAsia="lt-LT"/>
        </w:rPr>
        <w:t>DĖL AKCINĖS BENDROVĖS GIRAITĖS GINKLUOTĖS GAMYKLOS</w:t>
      </w:r>
      <w:r>
        <w:rPr>
          <w:b/>
          <w:lang w:eastAsia="lt-LT"/>
        </w:rPr>
        <w:t xml:space="preserve"> MOKAMŲ DIVIDENDŲ UŽ VALSTYBEI NUOSAVYBĖS TEISE PRIKLAUSANČIAS AKCIJAS</w:t>
      </w:r>
    </w:p>
    <w:p w:rsidR="00F66AC0" w:rsidRDefault="00F66AC0" w:rsidP="00F66AC0">
      <w:pPr>
        <w:tabs>
          <w:tab w:val="center" w:pos="4153"/>
          <w:tab w:val="right" w:pos="8306"/>
        </w:tabs>
        <w:rPr>
          <w:lang w:eastAsia="lt-LT"/>
        </w:rPr>
      </w:pPr>
    </w:p>
    <w:p w:rsidR="00F66AC0" w:rsidRDefault="00F66AC0" w:rsidP="00F66AC0">
      <w:pPr>
        <w:ind w:firstLine="62"/>
        <w:jc w:val="center"/>
        <w:rPr>
          <w:lang w:eastAsia="lt-LT"/>
        </w:rPr>
      </w:pPr>
      <w:r>
        <w:rPr>
          <w:lang w:eastAsia="lt-LT"/>
        </w:rPr>
        <w:t>20</w:t>
      </w:r>
      <w:r>
        <w:rPr>
          <w:lang w:val="en-US" w:eastAsia="lt-LT"/>
        </w:rPr>
        <w:t>20</w:t>
      </w:r>
      <w:r>
        <w:rPr>
          <w:lang w:eastAsia="lt-LT"/>
        </w:rPr>
        <w:t xml:space="preserve"> m.                  d. Nr. </w:t>
      </w:r>
    </w:p>
    <w:p w:rsidR="00F66AC0" w:rsidRDefault="00F66AC0" w:rsidP="00F66AC0">
      <w:pPr>
        <w:jc w:val="center"/>
        <w:rPr>
          <w:lang w:eastAsia="lt-LT"/>
        </w:rPr>
      </w:pPr>
      <w:r>
        <w:rPr>
          <w:lang w:eastAsia="lt-LT"/>
        </w:rPr>
        <w:t>Vilnius</w:t>
      </w:r>
    </w:p>
    <w:p w:rsidR="00F66AC0" w:rsidRDefault="00F66AC0" w:rsidP="00F66AC0">
      <w:pPr>
        <w:jc w:val="center"/>
        <w:rPr>
          <w:lang w:eastAsia="lt-LT"/>
        </w:rPr>
      </w:pPr>
    </w:p>
    <w:p w:rsidR="002318F2" w:rsidRDefault="002318F2" w:rsidP="002318F2">
      <w:pPr>
        <w:spacing w:line="360" w:lineRule="atLeast"/>
        <w:ind w:firstLine="720"/>
        <w:jc w:val="both"/>
        <w:rPr>
          <w:lang w:eastAsia="lt-LT"/>
        </w:rPr>
      </w:pPr>
      <w:r>
        <w:rPr>
          <w:lang w:eastAsia="lt-LT"/>
        </w:rPr>
        <w:t>Įgyvendindama Lietuvos Respublikos Vyriausybės 1997 m. sausio 14 d. nutarimo Nr. 20 „Dėl dividendų už valstybei nuosavybės teise priklausančias bendrovių akcijas ir valstybės įmonių pelno įmokų“ 4.3 papunktį, Lietuvos Respublikos Vyriausybė</w:t>
      </w:r>
      <w:r>
        <w:rPr>
          <w:spacing w:val="100"/>
          <w:lang w:eastAsia="lt-LT"/>
        </w:rPr>
        <w:t xml:space="preserve"> nutari</w:t>
      </w:r>
      <w:r>
        <w:rPr>
          <w:lang w:eastAsia="lt-LT"/>
        </w:rPr>
        <w:t>a:</w:t>
      </w:r>
    </w:p>
    <w:p w:rsidR="002318F2" w:rsidRPr="001B0992" w:rsidRDefault="002318F2" w:rsidP="002318F2">
      <w:pPr>
        <w:tabs>
          <w:tab w:val="left" w:pos="1560"/>
        </w:tabs>
        <w:spacing w:line="360" w:lineRule="atLeast"/>
        <w:ind w:firstLine="720"/>
        <w:jc w:val="both"/>
      </w:pPr>
      <w:r>
        <w:rPr>
          <w:lang w:val="en-US" w:eastAsia="lt-LT"/>
        </w:rPr>
        <w:t xml:space="preserve">1. </w:t>
      </w:r>
      <w:r>
        <w:rPr>
          <w:lang w:eastAsia="lt-LT"/>
        </w:rPr>
        <w:t xml:space="preserve">Pavesti Lietuvos Respublikos finansų ministerijai, valstybei nuosavybės teise priklausančių akcinės bendrovės Giraitės ginkluotės gamyklos akcijų valdytojai, </w:t>
      </w:r>
      <w:r w:rsidRPr="001B0992">
        <w:t>sumažinti dividendams skirtą pelno dalį:</w:t>
      </w:r>
    </w:p>
    <w:p w:rsidR="002318F2" w:rsidRPr="006B05A0" w:rsidRDefault="002318F2" w:rsidP="002318F2">
      <w:pPr>
        <w:tabs>
          <w:tab w:val="left" w:pos="993"/>
          <w:tab w:val="center" w:pos="4819"/>
          <w:tab w:val="right" w:pos="9638"/>
        </w:tabs>
        <w:spacing w:line="360" w:lineRule="atLeast"/>
        <w:ind w:firstLine="720"/>
        <w:jc w:val="both"/>
        <w:rPr>
          <w:lang w:eastAsia="lt-LT"/>
        </w:rPr>
      </w:pPr>
      <w:r w:rsidRPr="006B05A0">
        <w:rPr>
          <w:lang w:eastAsia="lt-LT"/>
        </w:rPr>
        <w:t xml:space="preserve">1.1. </w:t>
      </w:r>
      <w:r w:rsidRPr="006B05A0">
        <w:t>priimti sprendimą</w:t>
      </w:r>
      <w:r w:rsidRPr="006B05A0">
        <w:rPr>
          <w:lang w:eastAsia="lt-LT"/>
        </w:rPr>
        <w:t xml:space="preserve"> </w:t>
      </w:r>
      <w:r w:rsidRPr="006B05A0">
        <w:t>2019 finansini</w:t>
      </w:r>
      <w:r>
        <w:t>ais</w:t>
      </w:r>
      <w:r w:rsidRPr="006B05A0">
        <w:t xml:space="preserve"> met</w:t>
      </w:r>
      <w:r>
        <w:t>ai</w:t>
      </w:r>
      <w:r w:rsidRPr="006B05A0">
        <w:t xml:space="preserve">s dividendams skirti iki </w:t>
      </w:r>
      <w:r w:rsidRPr="006B05A0">
        <w:rPr>
          <w:lang w:val="en-US"/>
        </w:rPr>
        <w:t>21,86 procent</w:t>
      </w:r>
      <w:r>
        <w:rPr>
          <w:lang w:val="en-US"/>
        </w:rPr>
        <w:t>o</w:t>
      </w:r>
      <w:r w:rsidRPr="006B05A0">
        <w:t xml:space="preserve"> </w:t>
      </w:r>
      <w:r w:rsidRPr="006B05A0">
        <w:br/>
      </w:r>
      <w:r>
        <w:t>akcinės bendrovės</w:t>
      </w:r>
      <w:r w:rsidRPr="006B05A0">
        <w:t xml:space="preserve"> Giraitės ginkluotės gamykl</w:t>
      </w:r>
      <w:r>
        <w:t>os</w:t>
      </w:r>
      <w:r w:rsidRPr="006B05A0">
        <w:t xml:space="preserve"> paskirstytinojo pelno</w:t>
      </w:r>
      <w:r w:rsidRPr="006B05A0">
        <w:rPr>
          <w:lang w:eastAsia="lt-LT"/>
        </w:rPr>
        <w:t>;</w:t>
      </w:r>
    </w:p>
    <w:p w:rsidR="002318F2" w:rsidRPr="006B05A0" w:rsidRDefault="002318F2" w:rsidP="002318F2">
      <w:pPr>
        <w:tabs>
          <w:tab w:val="left" w:pos="993"/>
          <w:tab w:val="center" w:pos="4819"/>
          <w:tab w:val="right" w:pos="9638"/>
        </w:tabs>
        <w:spacing w:line="360" w:lineRule="atLeast"/>
        <w:ind w:firstLine="720"/>
        <w:jc w:val="both"/>
        <w:rPr>
          <w:lang w:eastAsia="lt-LT"/>
        </w:rPr>
      </w:pPr>
      <w:r w:rsidRPr="006B05A0">
        <w:t>1.2. priimti sprendimą 2020 ir 202</w:t>
      </w:r>
      <w:r w:rsidRPr="006B05A0">
        <w:rPr>
          <w:lang w:val="en-US"/>
        </w:rPr>
        <w:t>1</w:t>
      </w:r>
      <w:r w:rsidRPr="006B05A0">
        <w:t xml:space="preserve"> finansini</w:t>
      </w:r>
      <w:r>
        <w:t>ai</w:t>
      </w:r>
      <w:r w:rsidRPr="006B05A0">
        <w:t>s met</w:t>
      </w:r>
      <w:r>
        <w:t>ai</w:t>
      </w:r>
      <w:r w:rsidRPr="006B05A0">
        <w:t xml:space="preserve">s dividendams skirti 10 procentų </w:t>
      </w:r>
      <w:r w:rsidRPr="006B05A0">
        <w:br/>
      </w:r>
      <w:r>
        <w:t>akcinės bendrovės</w:t>
      </w:r>
      <w:r w:rsidRPr="006B05A0">
        <w:t xml:space="preserve"> Giraitės ginkluotės gamykl</w:t>
      </w:r>
      <w:r>
        <w:t>os</w:t>
      </w:r>
      <w:r w:rsidRPr="006B05A0">
        <w:t xml:space="preserve"> </w:t>
      </w:r>
      <w:r w:rsidRPr="006B05A0">
        <w:rPr>
          <w:lang w:eastAsia="lt-LT"/>
        </w:rPr>
        <w:t>paskirstytinojo pelno šio nutarimo 2 punkte nustatyt</w:t>
      </w:r>
      <w:r>
        <w:rPr>
          <w:lang w:eastAsia="lt-LT"/>
        </w:rPr>
        <w:t>u atveju</w:t>
      </w:r>
      <w:r w:rsidRPr="006B05A0">
        <w:rPr>
          <w:lang w:eastAsia="lt-LT"/>
        </w:rPr>
        <w:t>.</w:t>
      </w:r>
    </w:p>
    <w:p w:rsidR="002318F2" w:rsidRDefault="002318F2" w:rsidP="002318F2">
      <w:pPr>
        <w:tabs>
          <w:tab w:val="left" w:pos="993"/>
          <w:tab w:val="center" w:pos="4819"/>
          <w:tab w:val="right" w:pos="9638"/>
        </w:tabs>
        <w:spacing w:line="360" w:lineRule="atLeast"/>
        <w:ind w:firstLine="720"/>
        <w:jc w:val="both"/>
        <w:rPr>
          <w:lang w:eastAsia="lt-LT"/>
        </w:rPr>
      </w:pPr>
      <w:r w:rsidRPr="006B05A0">
        <w:rPr>
          <w:lang w:eastAsia="lt-LT"/>
        </w:rPr>
        <w:t>2.</w:t>
      </w:r>
      <w:r w:rsidRPr="006B05A0">
        <w:rPr>
          <w:lang w:eastAsia="lt-LT"/>
        </w:rPr>
        <w:tab/>
        <w:t>Nustatyti, kad šio nutarimo 1.2 papunktis taikomas tuo atveju, jeigu</w:t>
      </w:r>
      <w:r>
        <w:rPr>
          <w:lang w:eastAsia="lt-LT"/>
        </w:rPr>
        <w:t>,</w:t>
      </w:r>
      <w:r w:rsidRPr="006B05A0">
        <w:rPr>
          <w:lang w:eastAsia="lt-LT"/>
        </w:rPr>
        <w:t xml:space="preserve"> išmokėjus </w:t>
      </w:r>
      <w:r>
        <w:rPr>
          <w:lang w:eastAsia="lt-LT"/>
        </w:rPr>
        <w:t>dividendus Lietuvos Respublikos Vyriausybės 1997 m. sausio 14 d. nutarimo Nr. 20 2.1 papunktyje nustatyta tvarka, atitinkamais finansiniais metais akcinės bendrovės Giraitės ginkluotės gamyklos paskolos, išperkamosios nuomos įsipareigojimai ir kiti ilgalaikiai įsipareigojimai, išskyrus ateinančių laikotarpių pajamas, atidėtojo pelno mokesčio įsipareigojimus ir dotacijas, viršytų akcinės bendrovės Giraitės ginkluotės gamyklos nuosavą kapitalą.</w:t>
      </w:r>
    </w:p>
    <w:p w:rsidR="00F66AC0" w:rsidRDefault="00F66AC0" w:rsidP="001F3704">
      <w:pPr>
        <w:tabs>
          <w:tab w:val="center" w:pos="-7800"/>
          <w:tab w:val="left" w:pos="6237"/>
          <w:tab w:val="right" w:pos="8306"/>
        </w:tabs>
        <w:spacing w:line="360" w:lineRule="auto"/>
        <w:ind w:firstLine="720"/>
      </w:pPr>
    </w:p>
    <w:p w:rsidR="00F66AC0" w:rsidRDefault="00F66AC0" w:rsidP="00F66AC0">
      <w:pPr>
        <w:tabs>
          <w:tab w:val="center" w:pos="-7800"/>
          <w:tab w:val="left" w:pos="6237"/>
          <w:tab w:val="right" w:pos="8306"/>
        </w:tabs>
      </w:pPr>
    </w:p>
    <w:p w:rsidR="00F66AC0" w:rsidRDefault="00F66AC0" w:rsidP="00D93BDE">
      <w:pPr>
        <w:jc w:val="center"/>
        <w:rPr>
          <w:rFonts w:cs="Tahoma"/>
          <w:b/>
          <w:bCs/>
        </w:rPr>
      </w:pPr>
    </w:p>
    <w:p w:rsidR="00763CF7" w:rsidRDefault="00763CF7" w:rsidP="00D93BDE">
      <w:pPr>
        <w:jc w:val="both"/>
        <w:rPr>
          <w:rFonts w:eastAsia="Calibri"/>
        </w:rPr>
      </w:pPr>
      <w:bookmarkStart w:id="1" w:name="part_d3d950a75ac441e888ab482e4068127f"/>
      <w:bookmarkStart w:id="2" w:name="part_105786c1924c4ae89fb305a97358170a"/>
      <w:bookmarkStart w:id="3" w:name="part_326bb17ba0954f50b479565085eebb59"/>
      <w:bookmarkEnd w:id="1"/>
      <w:bookmarkEnd w:id="2"/>
      <w:bookmarkEnd w:id="3"/>
    </w:p>
    <w:p w:rsidR="00D93BDE" w:rsidRDefault="00D93BDE" w:rsidP="00D93BDE">
      <w:pPr>
        <w:jc w:val="both"/>
      </w:pPr>
      <w:r w:rsidRPr="0053674D">
        <w:t>Ministras Pirmininkas</w:t>
      </w:r>
    </w:p>
    <w:p w:rsidR="00D93BDE" w:rsidRDefault="00D93BDE" w:rsidP="00D93BDE">
      <w:pPr>
        <w:jc w:val="both"/>
      </w:pPr>
    </w:p>
    <w:p w:rsidR="003D0ED4" w:rsidRDefault="003D0ED4" w:rsidP="00D93BDE">
      <w:pPr>
        <w:jc w:val="both"/>
      </w:pPr>
    </w:p>
    <w:p w:rsidR="00610F7B" w:rsidRDefault="00D93BDE" w:rsidP="00D93BDE">
      <w:pPr>
        <w:jc w:val="both"/>
      </w:pPr>
      <w:r>
        <w:t>Finansų ministras</w:t>
      </w:r>
    </w:p>
    <w:sectPr w:rsidR="00610F7B" w:rsidSect="003D0ED4">
      <w:headerReference w:type="default" r:id="rId7"/>
      <w:pgSz w:w="11906" w:h="16838"/>
      <w:pgMar w:top="851" w:right="567" w:bottom="851"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7F5A9C" w15:done="0"/>
  <w15:commentEx w15:paraId="54C3F74D" w15:done="0"/>
  <w15:commentEx w15:paraId="7CF31CB6" w15:done="0"/>
  <w15:commentEx w15:paraId="15A166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F5A9C" w16cid:durableId="219CA03B"/>
  <w16cid:commentId w16cid:paraId="54C3F74D" w16cid:durableId="219CB864"/>
  <w16cid:commentId w16cid:paraId="7CF31CB6" w16cid:durableId="219CA229"/>
  <w16cid:commentId w16cid:paraId="15A166DC" w16cid:durableId="219CA2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0D" w:rsidRDefault="00E5290D" w:rsidP="00B977BF">
      <w:r>
        <w:separator/>
      </w:r>
    </w:p>
  </w:endnote>
  <w:endnote w:type="continuationSeparator" w:id="0">
    <w:p w:rsidR="00E5290D" w:rsidRDefault="00E5290D" w:rsidP="00B9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0D" w:rsidRDefault="00E5290D" w:rsidP="00B977BF">
      <w:r>
        <w:separator/>
      </w:r>
    </w:p>
  </w:footnote>
  <w:footnote w:type="continuationSeparator" w:id="0">
    <w:p w:rsidR="00E5290D" w:rsidRDefault="00E5290D" w:rsidP="00B9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52482"/>
      <w:docPartObj>
        <w:docPartGallery w:val="Page Numbers (Top of Page)"/>
        <w:docPartUnique/>
      </w:docPartObj>
    </w:sdtPr>
    <w:sdtEndPr/>
    <w:sdtContent>
      <w:p w:rsidR="00B977BF" w:rsidRDefault="00B977BF">
        <w:pPr>
          <w:pStyle w:val="Antrats"/>
          <w:jc w:val="center"/>
        </w:pPr>
        <w:r>
          <w:fldChar w:fldCharType="begin"/>
        </w:r>
        <w:r>
          <w:instrText>PAGE   \* MERGEFORMAT</w:instrText>
        </w:r>
        <w:r>
          <w:fldChar w:fldCharType="separate"/>
        </w:r>
        <w:r w:rsidR="002318F2">
          <w:rPr>
            <w:noProof/>
          </w:rPr>
          <w:t>2</w:t>
        </w:r>
        <w:r>
          <w:fldChar w:fldCharType="end"/>
        </w:r>
      </w:p>
    </w:sdtContent>
  </w:sdt>
  <w:p w:rsidR="00B977BF" w:rsidRDefault="00B977BF">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DE"/>
    <w:rsid w:val="00084A95"/>
    <w:rsid w:val="0012452F"/>
    <w:rsid w:val="001315E4"/>
    <w:rsid w:val="0015009F"/>
    <w:rsid w:val="001946EF"/>
    <w:rsid w:val="001B0992"/>
    <w:rsid w:val="001F3704"/>
    <w:rsid w:val="002318F2"/>
    <w:rsid w:val="003D0ED4"/>
    <w:rsid w:val="003D5B90"/>
    <w:rsid w:val="003D5CEE"/>
    <w:rsid w:val="00430680"/>
    <w:rsid w:val="00480537"/>
    <w:rsid w:val="004F015F"/>
    <w:rsid w:val="00510D0F"/>
    <w:rsid w:val="00546637"/>
    <w:rsid w:val="005D6316"/>
    <w:rsid w:val="00610F7B"/>
    <w:rsid w:val="006242E0"/>
    <w:rsid w:val="00626613"/>
    <w:rsid w:val="006B05A0"/>
    <w:rsid w:val="0074438A"/>
    <w:rsid w:val="00763CF7"/>
    <w:rsid w:val="007801B7"/>
    <w:rsid w:val="007F7581"/>
    <w:rsid w:val="008B3780"/>
    <w:rsid w:val="008E077D"/>
    <w:rsid w:val="008E7A75"/>
    <w:rsid w:val="00A11C1E"/>
    <w:rsid w:val="00A6479A"/>
    <w:rsid w:val="00AB79C9"/>
    <w:rsid w:val="00AC197F"/>
    <w:rsid w:val="00AF1368"/>
    <w:rsid w:val="00B6394C"/>
    <w:rsid w:val="00B977BF"/>
    <w:rsid w:val="00BC7373"/>
    <w:rsid w:val="00BD0BCA"/>
    <w:rsid w:val="00CD29A4"/>
    <w:rsid w:val="00CD4095"/>
    <w:rsid w:val="00D465E6"/>
    <w:rsid w:val="00D93BDE"/>
    <w:rsid w:val="00DA7096"/>
    <w:rsid w:val="00E07DC8"/>
    <w:rsid w:val="00E4529E"/>
    <w:rsid w:val="00E5290D"/>
    <w:rsid w:val="00E918C9"/>
    <w:rsid w:val="00E9510D"/>
    <w:rsid w:val="00EA7936"/>
    <w:rsid w:val="00F15DF6"/>
    <w:rsid w:val="00F20FBC"/>
    <w:rsid w:val="00F66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3BDE"/>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D93BDE"/>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D93BDE"/>
    <w:rPr>
      <w:rFonts w:ascii="Times New Roman" w:eastAsia="Times New Roman" w:hAnsi="Times New Roman" w:cs="Times New Roman"/>
      <w:b/>
      <w:caps/>
      <w:sz w:val="24"/>
      <w:szCs w:val="20"/>
    </w:rPr>
  </w:style>
  <w:style w:type="paragraph" w:styleId="Pagrindinistekstas">
    <w:name w:val="Body Text"/>
    <w:basedOn w:val="prastasis"/>
    <w:link w:val="PagrindinistekstasDiagrama"/>
    <w:semiHidden/>
    <w:rsid w:val="00D93BDE"/>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D93BDE"/>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D93BDE"/>
    <w:rPr>
      <w:sz w:val="16"/>
      <w:szCs w:val="16"/>
    </w:rPr>
  </w:style>
  <w:style w:type="paragraph" w:styleId="Komentarotekstas">
    <w:name w:val="annotation text"/>
    <w:basedOn w:val="prastasis"/>
    <w:link w:val="KomentarotekstasDiagrama"/>
    <w:uiPriority w:val="99"/>
    <w:unhideWhenUsed/>
    <w:rsid w:val="00D93BDE"/>
    <w:rPr>
      <w:sz w:val="20"/>
      <w:szCs w:val="20"/>
    </w:rPr>
  </w:style>
  <w:style w:type="character" w:customStyle="1" w:styleId="KomentarotekstasDiagrama">
    <w:name w:val="Komentaro tekstas Diagrama"/>
    <w:basedOn w:val="Numatytasispastraiposriftas"/>
    <w:link w:val="Komentarotekstas"/>
    <w:uiPriority w:val="99"/>
    <w:rsid w:val="00D93BDE"/>
    <w:rPr>
      <w:rFonts w:ascii="Times New Roman" w:eastAsia="Lucida Sans Unicode" w:hAnsi="Times New Roman" w:cs="Times New Roman"/>
      <w:sz w:val="20"/>
      <w:szCs w:val="20"/>
    </w:rPr>
  </w:style>
  <w:style w:type="paragraph" w:styleId="Debesliotekstas">
    <w:name w:val="Balloon Text"/>
    <w:basedOn w:val="prastasis"/>
    <w:link w:val="DebesliotekstasDiagrama"/>
    <w:uiPriority w:val="99"/>
    <w:semiHidden/>
    <w:unhideWhenUsed/>
    <w:rsid w:val="00D93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3BDE"/>
    <w:rPr>
      <w:rFonts w:ascii="Tahoma" w:eastAsia="Lucida Sans Unicode"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D5CEE"/>
    <w:rPr>
      <w:b/>
      <w:bCs/>
    </w:rPr>
  </w:style>
  <w:style w:type="character" w:customStyle="1" w:styleId="KomentarotemaDiagrama">
    <w:name w:val="Komentaro tema Diagrama"/>
    <w:basedOn w:val="KomentarotekstasDiagrama"/>
    <w:link w:val="Komentarotema"/>
    <w:uiPriority w:val="99"/>
    <w:semiHidden/>
    <w:rsid w:val="003D5CEE"/>
    <w:rPr>
      <w:rFonts w:ascii="Times New Roman" w:eastAsia="Lucida Sans Unicode" w:hAnsi="Times New Roman" w:cs="Times New Roman"/>
      <w:b/>
      <w:bCs/>
      <w:sz w:val="20"/>
      <w:szCs w:val="20"/>
    </w:rPr>
  </w:style>
  <w:style w:type="paragraph" w:styleId="Antrats">
    <w:name w:val="header"/>
    <w:basedOn w:val="prastasis"/>
    <w:link w:val="AntratsDiagrama"/>
    <w:uiPriority w:val="99"/>
    <w:unhideWhenUsed/>
    <w:rsid w:val="00B977BF"/>
    <w:pPr>
      <w:tabs>
        <w:tab w:val="center" w:pos="4819"/>
        <w:tab w:val="right" w:pos="9638"/>
      </w:tabs>
    </w:pPr>
  </w:style>
  <w:style w:type="character" w:customStyle="1" w:styleId="AntratsDiagrama">
    <w:name w:val="Antraštės Diagrama"/>
    <w:basedOn w:val="Numatytasispastraiposriftas"/>
    <w:link w:val="Antrats"/>
    <w:uiPriority w:val="99"/>
    <w:rsid w:val="00B977BF"/>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B977BF"/>
    <w:pPr>
      <w:tabs>
        <w:tab w:val="center" w:pos="4819"/>
        <w:tab w:val="right" w:pos="9638"/>
      </w:tabs>
    </w:pPr>
  </w:style>
  <w:style w:type="character" w:customStyle="1" w:styleId="PoratDiagrama">
    <w:name w:val="Poraštė Diagrama"/>
    <w:basedOn w:val="Numatytasispastraiposriftas"/>
    <w:link w:val="Porat"/>
    <w:uiPriority w:val="99"/>
    <w:rsid w:val="00B977BF"/>
    <w:rPr>
      <w:rFonts w:ascii="Times New Roman" w:eastAsia="Lucida Sans Unicode" w:hAnsi="Times New Roman" w:cs="Times New Roman"/>
      <w:sz w:val="24"/>
      <w:szCs w:val="24"/>
    </w:rPr>
  </w:style>
  <w:style w:type="paragraph" w:styleId="Sraopastraipa">
    <w:name w:val="List Paragraph"/>
    <w:basedOn w:val="prastasis"/>
    <w:uiPriority w:val="34"/>
    <w:qFormat/>
    <w:rsid w:val="00F66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3BDE"/>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D93BDE"/>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D93BDE"/>
    <w:rPr>
      <w:rFonts w:ascii="Times New Roman" w:eastAsia="Times New Roman" w:hAnsi="Times New Roman" w:cs="Times New Roman"/>
      <w:b/>
      <w:caps/>
      <w:sz w:val="24"/>
      <w:szCs w:val="20"/>
    </w:rPr>
  </w:style>
  <w:style w:type="paragraph" w:styleId="Pagrindinistekstas">
    <w:name w:val="Body Text"/>
    <w:basedOn w:val="prastasis"/>
    <w:link w:val="PagrindinistekstasDiagrama"/>
    <w:semiHidden/>
    <w:rsid w:val="00D93BDE"/>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D93BDE"/>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D93BDE"/>
    <w:rPr>
      <w:sz w:val="16"/>
      <w:szCs w:val="16"/>
    </w:rPr>
  </w:style>
  <w:style w:type="paragraph" w:styleId="Komentarotekstas">
    <w:name w:val="annotation text"/>
    <w:basedOn w:val="prastasis"/>
    <w:link w:val="KomentarotekstasDiagrama"/>
    <w:uiPriority w:val="99"/>
    <w:unhideWhenUsed/>
    <w:rsid w:val="00D93BDE"/>
    <w:rPr>
      <w:sz w:val="20"/>
      <w:szCs w:val="20"/>
    </w:rPr>
  </w:style>
  <w:style w:type="character" w:customStyle="1" w:styleId="KomentarotekstasDiagrama">
    <w:name w:val="Komentaro tekstas Diagrama"/>
    <w:basedOn w:val="Numatytasispastraiposriftas"/>
    <w:link w:val="Komentarotekstas"/>
    <w:uiPriority w:val="99"/>
    <w:rsid w:val="00D93BDE"/>
    <w:rPr>
      <w:rFonts w:ascii="Times New Roman" w:eastAsia="Lucida Sans Unicode" w:hAnsi="Times New Roman" w:cs="Times New Roman"/>
      <w:sz w:val="20"/>
      <w:szCs w:val="20"/>
    </w:rPr>
  </w:style>
  <w:style w:type="paragraph" w:styleId="Debesliotekstas">
    <w:name w:val="Balloon Text"/>
    <w:basedOn w:val="prastasis"/>
    <w:link w:val="DebesliotekstasDiagrama"/>
    <w:uiPriority w:val="99"/>
    <w:semiHidden/>
    <w:unhideWhenUsed/>
    <w:rsid w:val="00D93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3BDE"/>
    <w:rPr>
      <w:rFonts w:ascii="Tahoma" w:eastAsia="Lucida Sans Unicode"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D5CEE"/>
    <w:rPr>
      <w:b/>
      <w:bCs/>
    </w:rPr>
  </w:style>
  <w:style w:type="character" w:customStyle="1" w:styleId="KomentarotemaDiagrama">
    <w:name w:val="Komentaro tema Diagrama"/>
    <w:basedOn w:val="KomentarotekstasDiagrama"/>
    <w:link w:val="Komentarotema"/>
    <w:uiPriority w:val="99"/>
    <w:semiHidden/>
    <w:rsid w:val="003D5CEE"/>
    <w:rPr>
      <w:rFonts w:ascii="Times New Roman" w:eastAsia="Lucida Sans Unicode" w:hAnsi="Times New Roman" w:cs="Times New Roman"/>
      <w:b/>
      <w:bCs/>
      <w:sz w:val="20"/>
      <w:szCs w:val="20"/>
    </w:rPr>
  </w:style>
  <w:style w:type="paragraph" w:styleId="Antrats">
    <w:name w:val="header"/>
    <w:basedOn w:val="prastasis"/>
    <w:link w:val="AntratsDiagrama"/>
    <w:uiPriority w:val="99"/>
    <w:unhideWhenUsed/>
    <w:rsid w:val="00B977BF"/>
    <w:pPr>
      <w:tabs>
        <w:tab w:val="center" w:pos="4819"/>
        <w:tab w:val="right" w:pos="9638"/>
      </w:tabs>
    </w:pPr>
  </w:style>
  <w:style w:type="character" w:customStyle="1" w:styleId="AntratsDiagrama">
    <w:name w:val="Antraštės Diagrama"/>
    <w:basedOn w:val="Numatytasispastraiposriftas"/>
    <w:link w:val="Antrats"/>
    <w:uiPriority w:val="99"/>
    <w:rsid w:val="00B977BF"/>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B977BF"/>
    <w:pPr>
      <w:tabs>
        <w:tab w:val="center" w:pos="4819"/>
        <w:tab w:val="right" w:pos="9638"/>
      </w:tabs>
    </w:pPr>
  </w:style>
  <w:style w:type="character" w:customStyle="1" w:styleId="PoratDiagrama">
    <w:name w:val="Poraštė Diagrama"/>
    <w:basedOn w:val="Numatytasispastraiposriftas"/>
    <w:link w:val="Porat"/>
    <w:uiPriority w:val="99"/>
    <w:rsid w:val="00B977BF"/>
    <w:rPr>
      <w:rFonts w:ascii="Times New Roman" w:eastAsia="Lucida Sans Unicode" w:hAnsi="Times New Roman" w:cs="Times New Roman"/>
      <w:sz w:val="24"/>
      <w:szCs w:val="24"/>
    </w:rPr>
  </w:style>
  <w:style w:type="paragraph" w:styleId="Sraopastraipa">
    <w:name w:val="List Paragraph"/>
    <w:basedOn w:val="prastasis"/>
    <w:uiPriority w:val="34"/>
    <w:qFormat/>
    <w:rsid w:val="00F66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people.xml"
                 Type="http://schemas.microsoft.com/office/2011/relationships/people"/>
   <Relationship Id="rId11" Target="commentsExtended.xml"
                 Type="http://schemas.microsoft.com/office/2011/relationships/commentsExtended"/>
   <Relationship Id="rId12" Target="commentsIds.xml"
                 Type="http://schemas.microsoft.com/office/2016/09/relationships/commentsId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2020-06-15T11:50:00Z</dcterms:created>
  <dc:creator>Sinkevičienė Asta</dc:creator>
  <cp:lastModifiedBy>Sinkevičienė Asta</cp:lastModifiedBy>
  <cp:lastPrinted>2020-06-15T07:28:00Z</cp:lastPrinted>
  <dcterms:modified xsi:type="dcterms:W3CDTF">2020-06-15T11:50:00Z</dcterms:modified>
  <cp:revision>2</cp:revision>
</cp:coreProperties>
</file>