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16018" w:type="dxa"/>
        <w:tblInd w:w="-714" w:type="dxa"/>
        <w:tblLook w:val="04A0" w:firstRow="1" w:lastRow="0" w:firstColumn="1" w:lastColumn="0" w:noHBand="0" w:noVBand="1"/>
      </w:tblPr>
      <w:tblGrid>
        <w:gridCol w:w="2405"/>
        <w:gridCol w:w="5387"/>
        <w:gridCol w:w="8226"/>
      </w:tblGrid>
      <w:tr w:rsidR="003A5B1A" w:rsidTr="00D443ED">
        <w:tc>
          <w:tcPr>
            <w:tcW w:w="2405" w:type="dxa"/>
            <w:tcBorders>
              <w:top w:val="single" w:sz="4" w:space="0" w:color="auto"/>
              <w:left w:val="single" w:sz="4" w:space="0" w:color="auto"/>
              <w:bottom w:val="single" w:sz="4" w:space="0" w:color="auto"/>
              <w:right w:val="single" w:sz="4" w:space="0" w:color="auto"/>
            </w:tcBorders>
          </w:tcPr>
          <w:p w:rsidR="003A5B1A" w:rsidRPr="003A5B1A" w:rsidRDefault="003A5B1A" w:rsidP="003A5B1A">
            <w:pPr>
              <w:ind w:right="60"/>
              <w:rPr>
                <w:rFonts w:ascii="Times New Roman" w:hAnsi="Times New Roman" w:cs="Times New Roman"/>
                <w:b/>
                <w:color w:val="00000A"/>
                <w:sz w:val="24"/>
                <w:szCs w:val="24"/>
              </w:rPr>
            </w:pPr>
            <w:r w:rsidRPr="003A5B1A">
              <w:rPr>
                <w:rFonts w:ascii="Times New Roman" w:hAnsi="Times New Roman" w:cs="Times New Roman"/>
                <w:b/>
                <w:color w:val="00000A"/>
                <w:sz w:val="24"/>
                <w:szCs w:val="24"/>
              </w:rPr>
              <w:t>Institucijos pavadinimas,</w:t>
            </w:r>
          </w:p>
          <w:p w:rsidR="003A5B1A" w:rsidRPr="003A5B1A" w:rsidRDefault="003A5B1A" w:rsidP="003A5B1A">
            <w:pPr>
              <w:ind w:right="60"/>
              <w:rPr>
                <w:rFonts w:ascii="Times New Roman" w:hAnsi="Times New Roman" w:cs="Times New Roman"/>
                <w:b/>
                <w:color w:val="00000A"/>
                <w:sz w:val="24"/>
                <w:szCs w:val="24"/>
              </w:rPr>
            </w:pPr>
            <w:r w:rsidRPr="003A5B1A">
              <w:rPr>
                <w:rFonts w:ascii="Times New Roman" w:hAnsi="Times New Roman" w:cs="Times New Roman"/>
                <w:b/>
                <w:color w:val="00000A"/>
                <w:sz w:val="24"/>
                <w:szCs w:val="24"/>
              </w:rPr>
              <w:t>rašto data ir numeris</w:t>
            </w:r>
          </w:p>
        </w:tc>
        <w:tc>
          <w:tcPr>
            <w:tcW w:w="5387" w:type="dxa"/>
            <w:tcBorders>
              <w:top w:val="single" w:sz="4" w:space="0" w:color="auto"/>
              <w:left w:val="single" w:sz="4" w:space="0" w:color="auto"/>
              <w:bottom w:val="single" w:sz="4" w:space="0" w:color="auto"/>
              <w:right w:val="single" w:sz="4" w:space="0" w:color="auto"/>
            </w:tcBorders>
          </w:tcPr>
          <w:p w:rsidR="003A5B1A" w:rsidRPr="003A5B1A" w:rsidRDefault="003A5B1A" w:rsidP="003A5B1A">
            <w:pPr>
              <w:ind w:right="60"/>
              <w:rPr>
                <w:rFonts w:ascii="Times New Roman" w:hAnsi="Times New Roman" w:cs="Times New Roman"/>
                <w:b/>
                <w:color w:val="00000A"/>
                <w:sz w:val="24"/>
                <w:szCs w:val="24"/>
              </w:rPr>
            </w:pPr>
            <w:r w:rsidRPr="003A5B1A">
              <w:rPr>
                <w:rFonts w:ascii="Times New Roman" w:hAnsi="Times New Roman" w:cs="Times New Roman"/>
                <w:b/>
                <w:color w:val="00000A"/>
                <w:sz w:val="24"/>
                <w:szCs w:val="24"/>
              </w:rPr>
              <w:t>Pastabos ir pasiūlymai</w:t>
            </w:r>
          </w:p>
        </w:tc>
        <w:tc>
          <w:tcPr>
            <w:tcW w:w="8226" w:type="dxa"/>
            <w:tcBorders>
              <w:top w:val="single" w:sz="4" w:space="0" w:color="auto"/>
              <w:left w:val="single" w:sz="4" w:space="0" w:color="auto"/>
              <w:bottom w:val="single" w:sz="4" w:space="0" w:color="auto"/>
              <w:right w:val="single" w:sz="4" w:space="0" w:color="auto"/>
            </w:tcBorders>
          </w:tcPr>
          <w:p w:rsidR="003A5B1A" w:rsidRPr="003A5B1A" w:rsidRDefault="003A5B1A" w:rsidP="003A5B1A">
            <w:pPr>
              <w:ind w:right="60"/>
              <w:jc w:val="both"/>
              <w:rPr>
                <w:rFonts w:ascii="Times New Roman" w:hAnsi="Times New Roman" w:cs="Times New Roman"/>
                <w:b/>
                <w:color w:val="00000A"/>
                <w:sz w:val="24"/>
                <w:szCs w:val="24"/>
              </w:rPr>
            </w:pPr>
            <w:r w:rsidRPr="003A5B1A">
              <w:rPr>
                <w:rFonts w:ascii="Times New Roman" w:hAnsi="Times New Roman" w:cs="Times New Roman"/>
                <w:b/>
                <w:color w:val="00000A"/>
                <w:sz w:val="24"/>
                <w:szCs w:val="24"/>
              </w:rPr>
              <w:t xml:space="preserve">Žyma apie </w:t>
            </w:r>
            <w:r w:rsidRPr="003A5B1A">
              <w:rPr>
                <w:rFonts w:ascii="Times New Roman" w:hAnsi="Times New Roman" w:cs="Times New Roman"/>
                <w:b/>
                <w:bCs/>
                <w:sz w:val="24"/>
                <w:szCs w:val="24"/>
              </w:rPr>
              <w:t>pastabas ir pasiūlymus, į kuriuos</w:t>
            </w:r>
            <w:r w:rsidRPr="003A5B1A">
              <w:rPr>
                <w:rFonts w:ascii="Times New Roman" w:hAnsi="Times New Roman" w:cs="Times New Roman"/>
                <w:b/>
                <w:bCs/>
                <w:sz w:val="24"/>
                <w:szCs w:val="24"/>
              </w:rPr>
              <w:br/>
              <w:t>nebuvo atsižvelgta arba atsižvelgta iš dalies</w:t>
            </w:r>
          </w:p>
        </w:tc>
      </w:tr>
      <w:tr w:rsidR="003A5B1A" w:rsidTr="00D443ED">
        <w:tc>
          <w:tcPr>
            <w:tcW w:w="2405" w:type="dxa"/>
          </w:tcPr>
          <w:p w:rsidR="003A5B1A" w:rsidRPr="003A5B1A" w:rsidRDefault="003A5B1A">
            <w:pPr>
              <w:rPr>
                <w:rFonts w:ascii="Times New Roman" w:hAnsi="Times New Roman" w:cs="Times New Roman"/>
                <w:sz w:val="24"/>
                <w:szCs w:val="24"/>
              </w:rPr>
            </w:pPr>
            <w:r w:rsidRPr="003A5B1A">
              <w:rPr>
                <w:rFonts w:ascii="Times New Roman" w:hAnsi="Times New Roman" w:cs="Times New Roman"/>
                <w:sz w:val="24"/>
                <w:szCs w:val="24"/>
              </w:rPr>
              <w:t xml:space="preserve">Lietuvos Respublikos teisingumo ministerijos 2019 </w:t>
            </w:r>
            <w:r w:rsidR="006A4239">
              <w:rPr>
                <w:rFonts w:ascii="Times New Roman" w:hAnsi="Times New Roman" w:cs="Times New Roman"/>
                <w:sz w:val="24"/>
                <w:szCs w:val="24"/>
              </w:rPr>
              <w:t xml:space="preserve">m. kovo 13 d. </w:t>
            </w:r>
            <w:r w:rsidRPr="003A5B1A">
              <w:rPr>
                <w:rFonts w:ascii="Times New Roman" w:hAnsi="Times New Roman" w:cs="Times New Roman"/>
                <w:sz w:val="24"/>
                <w:szCs w:val="24"/>
              </w:rPr>
              <w:t>raštas</w:t>
            </w:r>
            <w:r w:rsidR="006A4239">
              <w:rPr>
                <w:rFonts w:ascii="Times New Roman" w:hAnsi="Times New Roman" w:cs="Times New Roman"/>
                <w:sz w:val="24"/>
                <w:szCs w:val="24"/>
              </w:rPr>
              <w:t xml:space="preserve">     </w:t>
            </w:r>
            <w:r>
              <w:rPr>
                <w:rFonts w:ascii="Times New Roman" w:hAnsi="Times New Roman" w:cs="Times New Roman"/>
                <w:sz w:val="24"/>
                <w:szCs w:val="24"/>
              </w:rPr>
              <w:t xml:space="preserve"> Nr.</w:t>
            </w:r>
            <w:r w:rsidR="006A4239">
              <w:rPr>
                <w:rFonts w:ascii="Times New Roman" w:hAnsi="Times New Roman" w:cs="Times New Roman"/>
                <w:sz w:val="24"/>
                <w:szCs w:val="24"/>
              </w:rPr>
              <w:t xml:space="preserve"> (1.6E)2T-222</w:t>
            </w:r>
          </w:p>
        </w:tc>
        <w:tc>
          <w:tcPr>
            <w:tcW w:w="5387" w:type="dxa"/>
          </w:tcPr>
          <w:p w:rsidR="003A5B1A" w:rsidRPr="003A5B1A" w:rsidRDefault="003A5B1A" w:rsidP="003A5B1A">
            <w:pPr>
              <w:jc w:val="both"/>
              <w:rPr>
                <w:rFonts w:ascii="Times New Roman" w:hAnsi="Times New Roman" w:cs="Times New Roman"/>
                <w:sz w:val="24"/>
                <w:szCs w:val="24"/>
              </w:rPr>
            </w:pPr>
            <w:r w:rsidRPr="003A5B1A">
              <w:rPr>
                <w:rFonts w:ascii="Times New Roman" w:hAnsi="Times New Roman" w:cs="Times New Roman"/>
                <w:sz w:val="24"/>
                <w:szCs w:val="24"/>
              </w:rPr>
              <w:t>1. Atkreiptinas dėmesys į tai, kad licencijuojamos veiklos pradžios termino pratęsimo institutas nėra numatytas Geležinkelių transporto kodekso (toliau – GTK) 10 str., o kompleksiškai vertinant GTK 10 str. 9 d. 2 p., 11 d. 1 p., 13 d. 7 p. bei 15 d. nuostatas, tokiu atveju turėtų būti taikomas licencijos galiojimo sustabdymo institutas.</w:t>
            </w:r>
          </w:p>
        </w:tc>
        <w:tc>
          <w:tcPr>
            <w:tcW w:w="8226" w:type="dxa"/>
          </w:tcPr>
          <w:p w:rsidR="003A5B1A" w:rsidRPr="00930C8B" w:rsidRDefault="003A5B1A">
            <w:pPr>
              <w:rPr>
                <w:rFonts w:ascii="Times New Roman" w:hAnsi="Times New Roman" w:cs="Times New Roman"/>
                <w:b/>
                <w:sz w:val="24"/>
                <w:szCs w:val="24"/>
              </w:rPr>
            </w:pPr>
            <w:r w:rsidRPr="00930C8B">
              <w:rPr>
                <w:rFonts w:ascii="Times New Roman" w:hAnsi="Times New Roman" w:cs="Times New Roman"/>
                <w:b/>
                <w:sz w:val="24"/>
                <w:szCs w:val="24"/>
              </w:rPr>
              <w:t>Atsižvelgta iš dalies.</w:t>
            </w:r>
          </w:p>
          <w:p w:rsidR="00930C8B" w:rsidRPr="003A5B1A" w:rsidRDefault="00930C8B" w:rsidP="00930C8B">
            <w:pPr>
              <w:jc w:val="both"/>
              <w:rPr>
                <w:rFonts w:ascii="Times New Roman" w:hAnsi="Times New Roman" w:cs="Times New Roman"/>
                <w:sz w:val="24"/>
                <w:szCs w:val="24"/>
              </w:rPr>
            </w:pPr>
            <w:r>
              <w:rPr>
                <w:rFonts w:ascii="Times New Roman" w:hAnsi="Times New Roman" w:cs="Times New Roman"/>
                <w:sz w:val="24"/>
                <w:szCs w:val="24"/>
              </w:rPr>
              <w:t xml:space="preserve">GTK </w:t>
            </w:r>
            <w:r w:rsidR="00E549DE">
              <w:rPr>
                <w:rFonts w:ascii="Times New Roman" w:hAnsi="Times New Roman" w:cs="Times New Roman"/>
                <w:sz w:val="24"/>
                <w:szCs w:val="24"/>
              </w:rPr>
              <w:t>įtvirtinta sąlyga</w:t>
            </w:r>
            <w:r>
              <w:rPr>
                <w:rFonts w:ascii="Times New Roman" w:hAnsi="Times New Roman" w:cs="Times New Roman"/>
                <w:sz w:val="24"/>
                <w:szCs w:val="24"/>
              </w:rPr>
              <w:t>, kad geležinkelio įmonė (vežėjas) licencijuojamą veiklą privalo pradėti vykdyti</w:t>
            </w:r>
            <w:r>
              <w:t xml:space="preserve"> </w:t>
            </w:r>
            <w:r w:rsidRPr="00930C8B">
              <w:rPr>
                <w:rFonts w:ascii="Times New Roman" w:hAnsi="Times New Roman" w:cs="Times New Roman"/>
                <w:sz w:val="24"/>
                <w:szCs w:val="24"/>
              </w:rPr>
              <w:t>per</w:t>
            </w:r>
            <w:r>
              <w:t xml:space="preserve"> </w:t>
            </w:r>
            <w:r w:rsidRPr="00930C8B">
              <w:rPr>
                <w:rFonts w:ascii="Times New Roman" w:hAnsi="Times New Roman" w:cs="Times New Roman"/>
                <w:sz w:val="24"/>
                <w:szCs w:val="24"/>
              </w:rPr>
              <w:t>6 mėnesius nuo geležinkelio įmonės (vežėjo) licencijos išdavimo dienos</w:t>
            </w:r>
            <w:r>
              <w:rPr>
                <w:rFonts w:ascii="Times New Roman" w:hAnsi="Times New Roman" w:cs="Times New Roman"/>
                <w:sz w:val="24"/>
                <w:szCs w:val="24"/>
              </w:rPr>
              <w:t>.</w:t>
            </w:r>
            <w:r w:rsidR="008F11DC">
              <w:rPr>
                <w:rFonts w:ascii="Times New Roman" w:hAnsi="Times New Roman" w:cs="Times New Roman"/>
                <w:sz w:val="24"/>
                <w:szCs w:val="24"/>
              </w:rPr>
              <w:t xml:space="preserve"> Priešingu atveju, atsiranda pagrindas panaikinti geležinkelio įmonės (vežėjo) licencijos galiojimą.</w:t>
            </w:r>
          </w:p>
          <w:p w:rsidR="003A5B1A" w:rsidRDefault="00930C8B" w:rsidP="008F11DC">
            <w:pPr>
              <w:jc w:val="both"/>
              <w:rPr>
                <w:rFonts w:ascii="Times New Roman" w:hAnsi="Times New Roman" w:cs="Times New Roman"/>
                <w:sz w:val="24"/>
                <w:szCs w:val="24"/>
              </w:rPr>
            </w:pPr>
            <w:r w:rsidRPr="00930C8B">
              <w:rPr>
                <w:rFonts w:ascii="Times New Roman" w:hAnsi="Times New Roman" w:cs="Times New Roman"/>
                <w:sz w:val="24"/>
                <w:szCs w:val="24"/>
              </w:rPr>
              <w:t>Lietuvos Respublikos geležinkelių transporto kodekso 3, 4</w:t>
            </w:r>
            <w:r w:rsidRPr="00930C8B">
              <w:rPr>
                <w:rFonts w:ascii="Times New Roman" w:hAnsi="Times New Roman" w:cs="Times New Roman"/>
                <w:sz w:val="24"/>
                <w:szCs w:val="24"/>
                <w:vertAlign w:val="superscript"/>
              </w:rPr>
              <w:t>1</w:t>
            </w:r>
            <w:r w:rsidRPr="00930C8B">
              <w:rPr>
                <w:rFonts w:ascii="Times New Roman" w:hAnsi="Times New Roman" w:cs="Times New Roman"/>
                <w:sz w:val="24"/>
                <w:szCs w:val="24"/>
              </w:rPr>
              <w:t>, 5, 6</w:t>
            </w:r>
            <w:r w:rsidRPr="00930C8B">
              <w:rPr>
                <w:rFonts w:ascii="Times New Roman" w:hAnsi="Times New Roman" w:cs="Times New Roman"/>
                <w:sz w:val="24"/>
                <w:szCs w:val="24"/>
                <w:vertAlign w:val="superscript"/>
              </w:rPr>
              <w:t>1</w:t>
            </w:r>
            <w:r w:rsidRPr="00930C8B">
              <w:rPr>
                <w:rFonts w:ascii="Times New Roman" w:hAnsi="Times New Roman" w:cs="Times New Roman"/>
                <w:sz w:val="24"/>
                <w:szCs w:val="24"/>
              </w:rPr>
              <w:t>, 7, 7</w:t>
            </w:r>
            <w:r w:rsidRPr="00930C8B">
              <w:rPr>
                <w:rFonts w:ascii="Times New Roman" w:hAnsi="Times New Roman" w:cs="Times New Roman"/>
                <w:sz w:val="24"/>
                <w:szCs w:val="24"/>
                <w:vertAlign w:val="superscript"/>
              </w:rPr>
              <w:t>1</w:t>
            </w:r>
            <w:r w:rsidRPr="00930C8B">
              <w:rPr>
                <w:rFonts w:ascii="Times New Roman" w:hAnsi="Times New Roman" w:cs="Times New Roman"/>
                <w:sz w:val="24"/>
                <w:szCs w:val="24"/>
              </w:rPr>
              <w:t>, 9, 10, 14, 23, 23</w:t>
            </w:r>
            <w:r w:rsidRPr="008F11DC">
              <w:rPr>
                <w:rFonts w:ascii="Times New Roman" w:hAnsi="Times New Roman" w:cs="Times New Roman"/>
                <w:sz w:val="24"/>
                <w:szCs w:val="24"/>
                <w:vertAlign w:val="superscript"/>
              </w:rPr>
              <w:t>1</w:t>
            </w:r>
            <w:r w:rsidRPr="00930C8B">
              <w:rPr>
                <w:rFonts w:ascii="Times New Roman" w:hAnsi="Times New Roman" w:cs="Times New Roman"/>
                <w:sz w:val="24"/>
                <w:szCs w:val="24"/>
              </w:rPr>
              <w:t>, 24, 25, 26, 28, 29, 30</w:t>
            </w:r>
            <w:r w:rsidRPr="008F11DC">
              <w:rPr>
                <w:rFonts w:ascii="Times New Roman" w:hAnsi="Times New Roman" w:cs="Times New Roman"/>
                <w:sz w:val="24"/>
                <w:szCs w:val="24"/>
                <w:vertAlign w:val="superscript"/>
              </w:rPr>
              <w:t>1</w:t>
            </w:r>
            <w:r w:rsidRPr="00930C8B">
              <w:rPr>
                <w:rFonts w:ascii="Times New Roman" w:hAnsi="Times New Roman" w:cs="Times New Roman"/>
                <w:sz w:val="24"/>
                <w:szCs w:val="24"/>
              </w:rPr>
              <w:t>, 30</w:t>
            </w:r>
            <w:r w:rsidRPr="008F11DC">
              <w:rPr>
                <w:rFonts w:ascii="Times New Roman" w:hAnsi="Times New Roman" w:cs="Times New Roman"/>
                <w:sz w:val="24"/>
                <w:szCs w:val="24"/>
                <w:vertAlign w:val="superscript"/>
              </w:rPr>
              <w:t>2</w:t>
            </w:r>
            <w:r w:rsidRPr="00930C8B">
              <w:rPr>
                <w:rFonts w:ascii="Times New Roman" w:hAnsi="Times New Roman" w:cs="Times New Roman"/>
                <w:sz w:val="24"/>
                <w:szCs w:val="24"/>
              </w:rPr>
              <w:t>, 30</w:t>
            </w:r>
            <w:r w:rsidRPr="008F11DC">
              <w:rPr>
                <w:rFonts w:ascii="Times New Roman" w:hAnsi="Times New Roman" w:cs="Times New Roman"/>
                <w:sz w:val="24"/>
                <w:szCs w:val="24"/>
                <w:vertAlign w:val="superscript"/>
              </w:rPr>
              <w:t>3</w:t>
            </w:r>
            <w:r w:rsidRPr="00930C8B">
              <w:rPr>
                <w:rFonts w:ascii="Times New Roman" w:hAnsi="Times New Roman" w:cs="Times New Roman"/>
                <w:sz w:val="24"/>
                <w:szCs w:val="24"/>
              </w:rPr>
              <w:t>, 30</w:t>
            </w:r>
            <w:r w:rsidRPr="008F11DC">
              <w:rPr>
                <w:rFonts w:ascii="Times New Roman" w:hAnsi="Times New Roman" w:cs="Times New Roman"/>
                <w:sz w:val="24"/>
                <w:szCs w:val="24"/>
                <w:vertAlign w:val="superscript"/>
              </w:rPr>
              <w:t>4</w:t>
            </w:r>
            <w:r w:rsidRPr="00930C8B">
              <w:rPr>
                <w:rFonts w:ascii="Times New Roman" w:hAnsi="Times New Roman" w:cs="Times New Roman"/>
                <w:sz w:val="24"/>
                <w:szCs w:val="24"/>
              </w:rPr>
              <w:t>, 33 straipsnių ir priedo pakeitimo, Kodekso papildymo 24</w:t>
            </w:r>
            <w:r w:rsidRPr="008F11DC">
              <w:rPr>
                <w:rFonts w:ascii="Times New Roman" w:hAnsi="Times New Roman" w:cs="Times New Roman"/>
                <w:sz w:val="24"/>
                <w:szCs w:val="24"/>
                <w:vertAlign w:val="superscript"/>
              </w:rPr>
              <w:t>1</w:t>
            </w:r>
            <w:r w:rsidRPr="00930C8B">
              <w:rPr>
                <w:rFonts w:ascii="Times New Roman" w:hAnsi="Times New Roman" w:cs="Times New Roman"/>
                <w:sz w:val="24"/>
                <w:szCs w:val="24"/>
              </w:rPr>
              <w:t>, 24</w:t>
            </w:r>
            <w:r w:rsidRPr="008F11DC">
              <w:rPr>
                <w:rFonts w:ascii="Times New Roman" w:hAnsi="Times New Roman" w:cs="Times New Roman"/>
                <w:sz w:val="24"/>
                <w:szCs w:val="24"/>
                <w:vertAlign w:val="superscript"/>
              </w:rPr>
              <w:t>2</w:t>
            </w:r>
            <w:r w:rsidRPr="00930C8B">
              <w:rPr>
                <w:rFonts w:ascii="Times New Roman" w:hAnsi="Times New Roman" w:cs="Times New Roman"/>
                <w:sz w:val="24"/>
                <w:szCs w:val="24"/>
              </w:rPr>
              <w:t>, 24</w:t>
            </w:r>
            <w:r w:rsidRPr="008F11DC">
              <w:rPr>
                <w:rFonts w:ascii="Times New Roman" w:hAnsi="Times New Roman" w:cs="Times New Roman"/>
                <w:sz w:val="24"/>
                <w:szCs w:val="24"/>
                <w:vertAlign w:val="superscript"/>
              </w:rPr>
              <w:t>3</w:t>
            </w:r>
            <w:r w:rsidRPr="00930C8B">
              <w:rPr>
                <w:rFonts w:ascii="Times New Roman" w:hAnsi="Times New Roman" w:cs="Times New Roman"/>
                <w:sz w:val="24"/>
                <w:szCs w:val="24"/>
              </w:rPr>
              <w:t>, 24</w:t>
            </w:r>
            <w:r w:rsidRPr="008F11DC">
              <w:rPr>
                <w:rFonts w:ascii="Times New Roman" w:hAnsi="Times New Roman" w:cs="Times New Roman"/>
                <w:sz w:val="24"/>
                <w:szCs w:val="24"/>
                <w:vertAlign w:val="superscript"/>
              </w:rPr>
              <w:t>4</w:t>
            </w:r>
            <w:r w:rsidRPr="00930C8B">
              <w:rPr>
                <w:rFonts w:ascii="Times New Roman" w:hAnsi="Times New Roman" w:cs="Times New Roman"/>
                <w:sz w:val="24"/>
                <w:szCs w:val="24"/>
              </w:rPr>
              <w:t>,  25</w:t>
            </w:r>
            <w:r w:rsidRPr="008F11DC">
              <w:rPr>
                <w:rFonts w:ascii="Times New Roman" w:hAnsi="Times New Roman" w:cs="Times New Roman"/>
                <w:sz w:val="24"/>
                <w:szCs w:val="24"/>
                <w:vertAlign w:val="superscript"/>
              </w:rPr>
              <w:t>1</w:t>
            </w:r>
            <w:r w:rsidRPr="00930C8B">
              <w:rPr>
                <w:rFonts w:ascii="Times New Roman" w:hAnsi="Times New Roman" w:cs="Times New Roman"/>
                <w:sz w:val="24"/>
                <w:szCs w:val="24"/>
              </w:rPr>
              <w:t>, 25</w:t>
            </w:r>
            <w:r w:rsidRPr="008F11DC">
              <w:rPr>
                <w:rFonts w:ascii="Times New Roman" w:hAnsi="Times New Roman" w:cs="Times New Roman"/>
                <w:sz w:val="24"/>
                <w:szCs w:val="24"/>
                <w:vertAlign w:val="superscript"/>
              </w:rPr>
              <w:t>2</w:t>
            </w:r>
            <w:r w:rsidRPr="00930C8B">
              <w:rPr>
                <w:rFonts w:ascii="Times New Roman" w:hAnsi="Times New Roman" w:cs="Times New Roman"/>
                <w:sz w:val="24"/>
                <w:szCs w:val="24"/>
              </w:rPr>
              <w:t>, 29</w:t>
            </w:r>
            <w:r w:rsidRPr="008F11DC">
              <w:rPr>
                <w:rFonts w:ascii="Times New Roman" w:hAnsi="Times New Roman" w:cs="Times New Roman"/>
                <w:sz w:val="24"/>
                <w:szCs w:val="24"/>
                <w:vertAlign w:val="superscript"/>
              </w:rPr>
              <w:t>1</w:t>
            </w:r>
            <w:r w:rsidRPr="00930C8B">
              <w:rPr>
                <w:rFonts w:ascii="Times New Roman" w:hAnsi="Times New Roman" w:cs="Times New Roman"/>
                <w:sz w:val="24"/>
                <w:szCs w:val="24"/>
              </w:rPr>
              <w:t>, 29</w:t>
            </w:r>
            <w:r w:rsidRPr="008F11DC">
              <w:rPr>
                <w:rFonts w:ascii="Times New Roman" w:hAnsi="Times New Roman" w:cs="Times New Roman"/>
                <w:sz w:val="24"/>
                <w:szCs w:val="24"/>
                <w:vertAlign w:val="superscript"/>
              </w:rPr>
              <w:t>2</w:t>
            </w:r>
            <w:r w:rsidRPr="00930C8B">
              <w:rPr>
                <w:rFonts w:ascii="Times New Roman" w:hAnsi="Times New Roman" w:cs="Times New Roman"/>
                <w:sz w:val="24"/>
                <w:szCs w:val="24"/>
              </w:rPr>
              <w:t>, 29</w:t>
            </w:r>
            <w:r w:rsidRPr="008F11DC">
              <w:rPr>
                <w:rFonts w:ascii="Times New Roman" w:hAnsi="Times New Roman" w:cs="Times New Roman"/>
                <w:sz w:val="24"/>
                <w:szCs w:val="24"/>
                <w:vertAlign w:val="superscript"/>
              </w:rPr>
              <w:t>3</w:t>
            </w:r>
            <w:r w:rsidRPr="00930C8B">
              <w:rPr>
                <w:rFonts w:ascii="Times New Roman" w:hAnsi="Times New Roman" w:cs="Times New Roman"/>
                <w:sz w:val="24"/>
                <w:szCs w:val="24"/>
              </w:rPr>
              <w:t>, 29</w:t>
            </w:r>
            <w:r w:rsidRPr="008F11DC">
              <w:rPr>
                <w:rFonts w:ascii="Times New Roman" w:hAnsi="Times New Roman" w:cs="Times New Roman"/>
                <w:sz w:val="24"/>
                <w:szCs w:val="24"/>
                <w:vertAlign w:val="superscript"/>
              </w:rPr>
              <w:t>4</w:t>
            </w:r>
            <w:r w:rsidRPr="00930C8B">
              <w:rPr>
                <w:rFonts w:ascii="Times New Roman" w:hAnsi="Times New Roman" w:cs="Times New Roman"/>
                <w:sz w:val="24"/>
                <w:szCs w:val="24"/>
              </w:rPr>
              <w:t>, 29</w:t>
            </w:r>
            <w:r w:rsidRPr="008F11DC">
              <w:rPr>
                <w:rFonts w:ascii="Times New Roman" w:hAnsi="Times New Roman" w:cs="Times New Roman"/>
                <w:sz w:val="24"/>
                <w:szCs w:val="24"/>
                <w:vertAlign w:val="superscript"/>
              </w:rPr>
              <w:t>5</w:t>
            </w:r>
            <w:r w:rsidRPr="00930C8B">
              <w:rPr>
                <w:rFonts w:ascii="Times New Roman" w:hAnsi="Times New Roman" w:cs="Times New Roman"/>
                <w:sz w:val="24"/>
                <w:szCs w:val="24"/>
              </w:rPr>
              <w:t>, 29</w:t>
            </w:r>
            <w:r w:rsidRPr="008F11DC">
              <w:rPr>
                <w:rFonts w:ascii="Times New Roman" w:hAnsi="Times New Roman" w:cs="Times New Roman"/>
                <w:sz w:val="24"/>
                <w:szCs w:val="24"/>
                <w:vertAlign w:val="superscript"/>
              </w:rPr>
              <w:t>6</w:t>
            </w:r>
            <w:r w:rsidRPr="00930C8B">
              <w:rPr>
                <w:rFonts w:ascii="Times New Roman" w:hAnsi="Times New Roman" w:cs="Times New Roman"/>
                <w:sz w:val="24"/>
                <w:szCs w:val="24"/>
              </w:rPr>
              <w:t>, 29</w:t>
            </w:r>
            <w:r w:rsidRPr="008F11DC">
              <w:rPr>
                <w:rFonts w:ascii="Times New Roman" w:hAnsi="Times New Roman" w:cs="Times New Roman"/>
                <w:sz w:val="24"/>
                <w:szCs w:val="24"/>
                <w:vertAlign w:val="superscript"/>
              </w:rPr>
              <w:t>7</w:t>
            </w:r>
            <w:r w:rsidRPr="00930C8B">
              <w:rPr>
                <w:rFonts w:ascii="Times New Roman" w:hAnsi="Times New Roman" w:cs="Times New Roman"/>
                <w:sz w:val="24"/>
                <w:szCs w:val="24"/>
              </w:rPr>
              <w:t xml:space="preserve"> ir 29</w:t>
            </w:r>
            <w:r w:rsidRPr="008F11DC">
              <w:rPr>
                <w:rFonts w:ascii="Times New Roman" w:hAnsi="Times New Roman" w:cs="Times New Roman"/>
                <w:sz w:val="24"/>
                <w:szCs w:val="24"/>
                <w:vertAlign w:val="superscript"/>
              </w:rPr>
              <w:t>8</w:t>
            </w:r>
            <w:r w:rsidRPr="00930C8B">
              <w:rPr>
                <w:rFonts w:ascii="Times New Roman" w:hAnsi="Times New Roman" w:cs="Times New Roman"/>
                <w:sz w:val="24"/>
                <w:szCs w:val="24"/>
              </w:rPr>
              <w:t xml:space="preserve"> straipsniais įstatymo Nr. XIII-1858 8 straipsnio 3 ir 4 dalimis</w:t>
            </w:r>
            <w:r w:rsidR="008F11DC">
              <w:rPr>
                <w:rFonts w:ascii="Times New Roman" w:hAnsi="Times New Roman" w:cs="Times New Roman"/>
                <w:sz w:val="24"/>
                <w:szCs w:val="24"/>
              </w:rPr>
              <w:t xml:space="preserve">, įgyvendinant </w:t>
            </w:r>
            <w:r w:rsidR="00705945">
              <w:rPr>
                <w:rFonts w:ascii="Times New Roman" w:hAnsi="Times New Roman" w:cs="Times New Roman"/>
                <w:sz w:val="24"/>
                <w:szCs w:val="24"/>
              </w:rPr>
              <w:t xml:space="preserve"> </w:t>
            </w:r>
            <w:r w:rsidR="008F11DC" w:rsidRPr="008F11DC">
              <w:rPr>
                <w:rFonts w:ascii="Times New Roman" w:hAnsi="Times New Roman" w:cs="Times New Roman"/>
                <w:sz w:val="24"/>
                <w:szCs w:val="24"/>
              </w:rPr>
              <w:t>2012 m. lapkričio 21 d. Europos Parlamento ir Tarybos direktyvos 2012/34/ES, kuria sukuriama bendra Europos geležinkelių erdvė</w:t>
            </w:r>
            <w:r w:rsidR="001F66DB">
              <w:rPr>
                <w:rFonts w:ascii="Times New Roman" w:hAnsi="Times New Roman" w:cs="Times New Roman"/>
                <w:sz w:val="24"/>
                <w:szCs w:val="24"/>
              </w:rPr>
              <w:t xml:space="preserve"> (toliau – Direktyva 2012/34/ES)</w:t>
            </w:r>
            <w:r w:rsidR="008F11DC">
              <w:rPr>
                <w:rFonts w:ascii="Times New Roman" w:hAnsi="Times New Roman" w:cs="Times New Roman"/>
                <w:sz w:val="24"/>
                <w:szCs w:val="24"/>
              </w:rPr>
              <w:t>, 24 straipsnio 4 dalies antros pastraipos nuostatas</w:t>
            </w:r>
            <w:r w:rsidRPr="00930C8B">
              <w:rPr>
                <w:rFonts w:ascii="Times New Roman" w:hAnsi="Times New Roman" w:cs="Times New Roman"/>
                <w:sz w:val="24"/>
                <w:szCs w:val="24"/>
              </w:rPr>
              <w:t xml:space="preserve"> nustatyta galimybė geležinkelio įmonei (vežėjui) kreiptis į geležinkelių transporto eismo saugos instituciją ir prašyti</w:t>
            </w:r>
            <w:r w:rsidR="008F11DC">
              <w:rPr>
                <w:rFonts w:ascii="Times New Roman" w:hAnsi="Times New Roman" w:cs="Times New Roman"/>
                <w:sz w:val="24"/>
                <w:szCs w:val="24"/>
              </w:rPr>
              <w:t xml:space="preserve"> pratęsti licencijuojamos veiklos pradžios terminą, t. y. terminą nuo kurio būtų skaičiuojama iki kurio termino geležinkelio įmonė (vežėjas) privalo pradėti vykdyti licencijuojamą veiklą. </w:t>
            </w:r>
          </w:p>
          <w:p w:rsidR="008F11DC" w:rsidRPr="00930C8B" w:rsidRDefault="008F11DC" w:rsidP="008F11DC">
            <w:pPr>
              <w:jc w:val="both"/>
              <w:rPr>
                <w:rFonts w:ascii="Times New Roman" w:hAnsi="Times New Roman" w:cs="Times New Roman"/>
                <w:sz w:val="24"/>
                <w:szCs w:val="24"/>
              </w:rPr>
            </w:pPr>
            <w:r>
              <w:rPr>
                <w:rFonts w:ascii="Times New Roman" w:hAnsi="Times New Roman" w:cs="Times New Roman"/>
                <w:sz w:val="24"/>
                <w:szCs w:val="24"/>
              </w:rPr>
              <w:t>Atsižvelgiant į tai, manome, kad licencijuojamos veiklos pradžios termino pratęsimo institutas GTK nustatytas, atitinkamai Nutarimo projekte pagrįstai siūloma nustatyti</w:t>
            </w:r>
            <w:r>
              <w:t xml:space="preserve"> </w:t>
            </w:r>
            <w:r w:rsidRPr="008F11DC">
              <w:rPr>
                <w:rFonts w:ascii="Times New Roman" w:hAnsi="Times New Roman" w:cs="Times New Roman"/>
                <w:sz w:val="24"/>
                <w:szCs w:val="24"/>
              </w:rPr>
              <w:t>reikalavimų, susijusių su licencijuojamos veiklos pradžios termin</w:t>
            </w:r>
            <w:r>
              <w:rPr>
                <w:rFonts w:ascii="Times New Roman" w:hAnsi="Times New Roman" w:cs="Times New Roman"/>
                <w:sz w:val="24"/>
                <w:szCs w:val="24"/>
              </w:rPr>
              <w:t>o pratęsimu, įgyvendinimo tvarką.</w:t>
            </w:r>
          </w:p>
        </w:tc>
      </w:tr>
      <w:tr w:rsidR="003A5B1A" w:rsidTr="00D443ED">
        <w:tc>
          <w:tcPr>
            <w:tcW w:w="2405" w:type="dxa"/>
          </w:tcPr>
          <w:p w:rsidR="003A5B1A" w:rsidRPr="003A5B1A" w:rsidRDefault="003A5B1A">
            <w:pPr>
              <w:rPr>
                <w:rFonts w:ascii="Times New Roman" w:hAnsi="Times New Roman" w:cs="Times New Roman"/>
                <w:sz w:val="24"/>
                <w:szCs w:val="24"/>
              </w:rPr>
            </w:pPr>
            <w:r w:rsidRPr="003A5B1A">
              <w:rPr>
                <w:rFonts w:ascii="Times New Roman" w:hAnsi="Times New Roman" w:cs="Times New Roman"/>
                <w:sz w:val="24"/>
                <w:szCs w:val="24"/>
              </w:rPr>
              <w:t xml:space="preserve">Lietuvos Respublikos ekonomikos ir investicijų ministerijos </w:t>
            </w:r>
            <w:r w:rsidR="00D443ED">
              <w:rPr>
                <w:rFonts w:ascii="Times New Roman" w:hAnsi="Times New Roman" w:cs="Times New Roman"/>
                <w:sz w:val="24"/>
                <w:szCs w:val="24"/>
              </w:rPr>
              <w:t xml:space="preserve">2019 m. balandžio 2 d. </w:t>
            </w:r>
            <w:r w:rsidRPr="003A5B1A">
              <w:rPr>
                <w:rFonts w:ascii="Times New Roman" w:hAnsi="Times New Roman" w:cs="Times New Roman"/>
                <w:sz w:val="24"/>
                <w:szCs w:val="24"/>
              </w:rPr>
              <w:t>raštas Nr.</w:t>
            </w:r>
            <w:r w:rsidR="00D443ED">
              <w:rPr>
                <w:rFonts w:ascii="Times New Roman" w:hAnsi="Times New Roman" w:cs="Times New Roman"/>
                <w:sz w:val="24"/>
                <w:szCs w:val="24"/>
              </w:rPr>
              <w:t xml:space="preserve"> 3-1276</w:t>
            </w:r>
          </w:p>
        </w:tc>
        <w:tc>
          <w:tcPr>
            <w:tcW w:w="5387" w:type="dxa"/>
          </w:tcPr>
          <w:p w:rsidR="003A5B1A" w:rsidRPr="003A5B1A" w:rsidRDefault="00307663" w:rsidP="003A5B1A">
            <w:pPr>
              <w:jc w:val="both"/>
              <w:rPr>
                <w:rFonts w:ascii="Times New Roman" w:hAnsi="Times New Roman" w:cs="Times New Roman"/>
                <w:sz w:val="24"/>
                <w:szCs w:val="24"/>
              </w:rPr>
            </w:pPr>
            <w:r w:rsidRPr="00307663">
              <w:rPr>
                <w:rFonts w:ascii="Times New Roman" w:hAnsi="Times New Roman" w:cs="Times New Roman"/>
                <w:sz w:val="24"/>
                <w:szCs w:val="24"/>
              </w:rPr>
              <w:t xml:space="preserve">Taisyklių projekto 21 punkte siūloma įtvirtinti nuostatą, kad </w:t>
            </w:r>
            <w:r w:rsidRPr="000B0CCF">
              <w:rPr>
                <w:rFonts w:ascii="Times New Roman" w:hAnsi="Times New Roman" w:cs="Times New Roman"/>
                <w:i/>
                <w:sz w:val="24"/>
                <w:szCs w:val="24"/>
              </w:rPr>
              <w:t xml:space="preserve">Eismo saugos institucija, kilus pagrįstų abejonių, ar geležinkelio įmonė, kuriai licenciją yra išdavusi kitos ES valstybės narės institucija, atitinka finansinio pajėgumo, nepriekaištingos reputacijos, profesinės kompetencijos ar civilinės atsakomybės draudimo reikalavimus, nedelsdama &lt;...&gt; praneša apie tai kitos ES valstybės narės institucijai, </w:t>
            </w:r>
            <w:r w:rsidRPr="000B0CCF">
              <w:rPr>
                <w:rFonts w:ascii="Times New Roman" w:hAnsi="Times New Roman" w:cs="Times New Roman"/>
                <w:i/>
                <w:sz w:val="24"/>
                <w:szCs w:val="24"/>
              </w:rPr>
              <w:lastRenderedPageBreak/>
              <w:t>išduodančiai licenciją. Vadovaujantis Taisyklių projekto 22 punktu, pranešimas kitos ES valstybės narės institucijai teikiamas ir tais atvejais, kai geležinkelio įmonė (vežėjas) pripažinta neatitinkančia nacionalinio saugumo reikalavimų</w:t>
            </w:r>
            <w:r w:rsidRPr="00307663">
              <w:rPr>
                <w:rFonts w:ascii="Times New Roman" w:hAnsi="Times New Roman" w:cs="Times New Roman"/>
                <w:sz w:val="24"/>
                <w:szCs w:val="24"/>
              </w:rPr>
              <w:t>. Siūlome lydraštyje nurodyti, iš kur kyla įpareigojimas teikti pranešimus, o Taikylių projekte numatyti, kokiu būdu teikiami minėti pranešimai, taip pat įvertinti, ar Taisyklių projekto 21–22 punktai neturėtų būti įtvirtinti įstatyme,   t. y. Lietuvos Respublikos geležinkelio transporto kodekse.</w:t>
            </w:r>
          </w:p>
        </w:tc>
        <w:tc>
          <w:tcPr>
            <w:tcW w:w="8226" w:type="dxa"/>
          </w:tcPr>
          <w:p w:rsidR="003A5B1A" w:rsidRPr="000B0CCF" w:rsidRDefault="003A5B1A">
            <w:pPr>
              <w:rPr>
                <w:rFonts w:ascii="Times New Roman" w:hAnsi="Times New Roman" w:cs="Times New Roman"/>
                <w:b/>
                <w:sz w:val="24"/>
                <w:szCs w:val="24"/>
              </w:rPr>
            </w:pPr>
            <w:r w:rsidRPr="000B0CCF">
              <w:rPr>
                <w:rFonts w:ascii="Times New Roman" w:hAnsi="Times New Roman" w:cs="Times New Roman"/>
                <w:b/>
                <w:sz w:val="24"/>
                <w:szCs w:val="24"/>
              </w:rPr>
              <w:lastRenderedPageBreak/>
              <w:t>Atsižvelgta iš dalies.</w:t>
            </w:r>
          </w:p>
          <w:p w:rsidR="001F66DB" w:rsidRDefault="000B0CCF" w:rsidP="001F66DB">
            <w:pPr>
              <w:jc w:val="both"/>
              <w:rPr>
                <w:rFonts w:ascii="Times New Roman" w:hAnsi="Times New Roman" w:cs="Times New Roman"/>
                <w:sz w:val="24"/>
                <w:szCs w:val="24"/>
              </w:rPr>
            </w:pPr>
            <w:r>
              <w:rPr>
                <w:rFonts w:ascii="Times New Roman" w:hAnsi="Times New Roman" w:cs="Times New Roman"/>
                <w:sz w:val="24"/>
                <w:szCs w:val="24"/>
              </w:rPr>
              <w:t>Nutarimo projekto</w:t>
            </w:r>
            <w:r w:rsidR="0015398C">
              <w:rPr>
                <w:rFonts w:ascii="Times New Roman" w:hAnsi="Times New Roman" w:cs="Times New Roman"/>
                <w:sz w:val="24"/>
                <w:szCs w:val="24"/>
              </w:rPr>
              <w:t xml:space="preserve"> 22</w:t>
            </w:r>
            <w:bookmarkStart w:id="0" w:name="_GoBack"/>
            <w:bookmarkEnd w:id="0"/>
            <w:r w:rsidR="003727E0">
              <w:rPr>
                <w:rFonts w:ascii="Times New Roman" w:hAnsi="Times New Roman" w:cs="Times New Roman"/>
                <w:sz w:val="24"/>
                <w:szCs w:val="24"/>
              </w:rPr>
              <w:t xml:space="preserve"> punkte įpareigojimas pranešti</w:t>
            </w:r>
            <w:r w:rsidR="003727E0">
              <w:t xml:space="preserve"> </w:t>
            </w:r>
            <w:r w:rsidR="003727E0">
              <w:rPr>
                <w:rFonts w:ascii="Times New Roman" w:hAnsi="Times New Roman" w:cs="Times New Roman"/>
                <w:sz w:val="24"/>
                <w:szCs w:val="24"/>
              </w:rPr>
              <w:t xml:space="preserve">kitos Europos </w:t>
            </w:r>
            <w:r w:rsidR="003727E0" w:rsidRPr="003727E0">
              <w:rPr>
                <w:rFonts w:ascii="Times New Roman" w:hAnsi="Times New Roman" w:cs="Times New Roman"/>
                <w:sz w:val="24"/>
                <w:szCs w:val="24"/>
              </w:rPr>
              <w:t xml:space="preserve"> </w:t>
            </w:r>
            <w:r w:rsidR="003727E0">
              <w:rPr>
                <w:rFonts w:ascii="Times New Roman" w:hAnsi="Times New Roman" w:cs="Times New Roman"/>
                <w:sz w:val="24"/>
                <w:szCs w:val="24"/>
              </w:rPr>
              <w:t xml:space="preserve">Sąjungos </w:t>
            </w:r>
            <w:r w:rsidR="003727E0" w:rsidRPr="003727E0">
              <w:rPr>
                <w:rFonts w:ascii="Times New Roman" w:hAnsi="Times New Roman" w:cs="Times New Roman"/>
                <w:sz w:val="24"/>
                <w:szCs w:val="24"/>
              </w:rPr>
              <w:t>valstybės narės institucija</w:t>
            </w:r>
            <w:r w:rsidR="003727E0">
              <w:rPr>
                <w:rFonts w:ascii="Times New Roman" w:hAnsi="Times New Roman" w:cs="Times New Roman"/>
                <w:sz w:val="24"/>
                <w:szCs w:val="24"/>
              </w:rPr>
              <w:t>i apie kilusias pagrįstas</w:t>
            </w:r>
            <w:r w:rsidR="003727E0" w:rsidRPr="003727E0">
              <w:rPr>
                <w:rFonts w:ascii="Times New Roman" w:hAnsi="Times New Roman" w:cs="Times New Roman"/>
                <w:sz w:val="24"/>
                <w:szCs w:val="24"/>
              </w:rPr>
              <w:t xml:space="preserve"> a</w:t>
            </w:r>
            <w:r w:rsidR="003727E0">
              <w:rPr>
                <w:rFonts w:ascii="Times New Roman" w:hAnsi="Times New Roman" w:cs="Times New Roman"/>
                <w:sz w:val="24"/>
                <w:szCs w:val="24"/>
              </w:rPr>
              <w:t>bejones</w:t>
            </w:r>
            <w:r w:rsidR="003727E0" w:rsidRPr="003727E0">
              <w:rPr>
                <w:rFonts w:ascii="Times New Roman" w:hAnsi="Times New Roman" w:cs="Times New Roman"/>
                <w:sz w:val="24"/>
                <w:szCs w:val="24"/>
              </w:rPr>
              <w:t xml:space="preserve">, </w:t>
            </w:r>
            <w:r w:rsidR="003727E0">
              <w:rPr>
                <w:rFonts w:ascii="Times New Roman" w:hAnsi="Times New Roman" w:cs="Times New Roman"/>
                <w:sz w:val="24"/>
                <w:szCs w:val="24"/>
              </w:rPr>
              <w:t xml:space="preserve">kad </w:t>
            </w:r>
            <w:r w:rsidR="003727E0" w:rsidRPr="003727E0">
              <w:rPr>
                <w:rFonts w:ascii="Times New Roman" w:hAnsi="Times New Roman" w:cs="Times New Roman"/>
                <w:sz w:val="24"/>
                <w:szCs w:val="24"/>
              </w:rPr>
              <w:t>geležinkelio įmonė</w:t>
            </w:r>
            <w:r w:rsidR="003727E0">
              <w:rPr>
                <w:rFonts w:ascii="Times New Roman" w:hAnsi="Times New Roman" w:cs="Times New Roman"/>
                <w:sz w:val="24"/>
                <w:szCs w:val="24"/>
              </w:rPr>
              <w:t xml:space="preserve"> (vežėjas)</w:t>
            </w:r>
            <w:r w:rsidR="003727E0" w:rsidRPr="003727E0">
              <w:rPr>
                <w:rFonts w:ascii="Times New Roman" w:hAnsi="Times New Roman" w:cs="Times New Roman"/>
                <w:sz w:val="24"/>
                <w:szCs w:val="24"/>
              </w:rPr>
              <w:t xml:space="preserve">, kuriai </w:t>
            </w:r>
            <w:r w:rsidR="001F66DB">
              <w:rPr>
                <w:rFonts w:ascii="Times New Roman" w:hAnsi="Times New Roman" w:cs="Times New Roman"/>
                <w:sz w:val="24"/>
                <w:szCs w:val="24"/>
              </w:rPr>
              <w:t xml:space="preserve">geležinkelio įmonės (vežėjo) </w:t>
            </w:r>
            <w:r w:rsidR="003727E0" w:rsidRPr="003727E0">
              <w:rPr>
                <w:rFonts w:ascii="Times New Roman" w:hAnsi="Times New Roman" w:cs="Times New Roman"/>
                <w:sz w:val="24"/>
                <w:szCs w:val="24"/>
              </w:rPr>
              <w:t xml:space="preserve">licenciją yra išdavusi </w:t>
            </w:r>
            <w:r w:rsidR="003727E0">
              <w:rPr>
                <w:rFonts w:ascii="Times New Roman" w:hAnsi="Times New Roman" w:cs="Times New Roman"/>
                <w:sz w:val="24"/>
                <w:szCs w:val="24"/>
              </w:rPr>
              <w:t xml:space="preserve">minėta </w:t>
            </w:r>
            <w:r w:rsidR="003727E0" w:rsidRPr="003727E0">
              <w:rPr>
                <w:rFonts w:ascii="Times New Roman" w:hAnsi="Times New Roman" w:cs="Times New Roman"/>
                <w:sz w:val="24"/>
                <w:szCs w:val="24"/>
              </w:rPr>
              <w:t xml:space="preserve">institucija, </w:t>
            </w:r>
            <w:r w:rsidR="001F66DB">
              <w:rPr>
                <w:rFonts w:ascii="Times New Roman" w:hAnsi="Times New Roman" w:cs="Times New Roman"/>
                <w:sz w:val="24"/>
                <w:szCs w:val="24"/>
              </w:rPr>
              <w:t>ne</w:t>
            </w:r>
            <w:r w:rsidR="003727E0" w:rsidRPr="003727E0">
              <w:rPr>
                <w:rFonts w:ascii="Times New Roman" w:hAnsi="Times New Roman" w:cs="Times New Roman"/>
                <w:sz w:val="24"/>
                <w:szCs w:val="24"/>
              </w:rPr>
              <w:t>atitinka finansinio pajėgumo, nepriekaištingos reputacijos, profesinės kompetencijos ar civilinės a</w:t>
            </w:r>
            <w:r w:rsidR="001F66DB">
              <w:rPr>
                <w:rFonts w:ascii="Times New Roman" w:hAnsi="Times New Roman" w:cs="Times New Roman"/>
                <w:sz w:val="24"/>
                <w:szCs w:val="24"/>
              </w:rPr>
              <w:t>tsakomybės draudimo reikalavimų</w:t>
            </w:r>
            <w:r w:rsidR="003727E0" w:rsidRPr="003727E0">
              <w:rPr>
                <w:rFonts w:ascii="Times New Roman" w:hAnsi="Times New Roman" w:cs="Times New Roman"/>
                <w:sz w:val="24"/>
                <w:szCs w:val="24"/>
              </w:rPr>
              <w:t>,</w:t>
            </w:r>
            <w:r w:rsidR="003727E0">
              <w:rPr>
                <w:rFonts w:ascii="Times New Roman" w:hAnsi="Times New Roman" w:cs="Times New Roman"/>
                <w:sz w:val="24"/>
                <w:szCs w:val="24"/>
              </w:rPr>
              <w:t xml:space="preserve"> nustatytas įgyvendinant Direktyvos 2012/34/ES 24 straipsnio 2 dalies nuostatas.</w:t>
            </w:r>
            <w:r w:rsidR="001F66DB">
              <w:rPr>
                <w:rFonts w:ascii="Times New Roman" w:hAnsi="Times New Roman" w:cs="Times New Roman"/>
                <w:sz w:val="24"/>
                <w:szCs w:val="24"/>
              </w:rPr>
              <w:t xml:space="preserve"> </w:t>
            </w:r>
          </w:p>
          <w:p w:rsidR="000B0CCF" w:rsidRDefault="001F66DB" w:rsidP="001F66DB">
            <w:pPr>
              <w:jc w:val="both"/>
              <w:rPr>
                <w:rFonts w:ascii="Times New Roman" w:hAnsi="Times New Roman" w:cs="Times New Roman"/>
                <w:sz w:val="24"/>
                <w:szCs w:val="24"/>
              </w:rPr>
            </w:pPr>
            <w:r>
              <w:rPr>
                <w:rFonts w:ascii="Times New Roman" w:hAnsi="Times New Roman" w:cs="Times New Roman"/>
                <w:sz w:val="24"/>
                <w:szCs w:val="24"/>
              </w:rPr>
              <w:lastRenderedPageBreak/>
              <w:t>Papildomai pažymime, kad atsižvelgiant į pa</w:t>
            </w:r>
            <w:r w:rsidR="006A4239">
              <w:rPr>
                <w:rFonts w:ascii="Times New Roman" w:hAnsi="Times New Roman" w:cs="Times New Roman"/>
                <w:sz w:val="24"/>
                <w:szCs w:val="24"/>
              </w:rPr>
              <w:t>siūlymą</w:t>
            </w:r>
            <w:r>
              <w:rPr>
                <w:rFonts w:ascii="Times New Roman" w:hAnsi="Times New Roman" w:cs="Times New Roman"/>
                <w:sz w:val="24"/>
                <w:szCs w:val="24"/>
              </w:rPr>
              <w:t xml:space="preserve"> Nutarimo projekto 20 punkte nustatyta, kad minėtas pranešimas turi būti pateiktas raštu, atsisakyta Nutarimo projekte siūlyto nustatyti įpareigojimo</w:t>
            </w:r>
            <w:r w:rsidRPr="001F66DB">
              <w:rPr>
                <w:rFonts w:ascii="Times New Roman" w:hAnsi="Times New Roman" w:cs="Times New Roman"/>
                <w:sz w:val="24"/>
                <w:szCs w:val="24"/>
              </w:rPr>
              <w:t xml:space="preserve"> </w:t>
            </w:r>
            <w:r>
              <w:rPr>
                <w:rFonts w:ascii="Times New Roman" w:hAnsi="Times New Roman" w:cs="Times New Roman"/>
                <w:sz w:val="24"/>
                <w:szCs w:val="24"/>
              </w:rPr>
              <w:t>pranešti</w:t>
            </w:r>
            <w:r>
              <w:t xml:space="preserve"> </w:t>
            </w:r>
            <w:r w:rsidRPr="001F66DB">
              <w:rPr>
                <w:rFonts w:ascii="Times New Roman" w:hAnsi="Times New Roman" w:cs="Times New Roman"/>
                <w:sz w:val="24"/>
                <w:szCs w:val="24"/>
              </w:rPr>
              <w:t>kitos Europos  Sąjungos valstybės narės institucijai</w:t>
            </w:r>
            <w:r>
              <w:rPr>
                <w:rFonts w:ascii="Times New Roman" w:hAnsi="Times New Roman" w:cs="Times New Roman"/>
                <w:sz w:val="24"/>
                <w:szCs w:val="24"/>
              </w:rPr>
              <w:t xml:space="preserve">, kad </w:t>
            </w:r>
            <w:r w:rsidRPr="001F66DB">
              <w:rPr>
                <w:rFonts w:ascii="Times New Roman" w:hAnsi="Times New Roman" w:cs="Times New Roman"/>
                <w:sz w:val="24"/>
                <w:szCs w:val="24"/>
              </w:rPr>
              <w:t xml:space="preserve">geležinkelio įmonė (vežėjas), kuriai </w:t>
            </w:r>
            <w:r>
              <w:rPr>
                <w:rFonts w:ascii="Times New Roman" w:hAnsi="Times New Roman" w:cs="Times New Roman"/>
                <w:sz w:val="24"/>
                <w:szCs w:val="24"/>
              </w:rPr>
              <w:t xml:space="preserve">geležinkelio įmonės (vežėjo) </w:t>
            </w:r>
            <w:r w:rsidRPr="001F66DB">
              <w:rPr>
                <w:rFonts w:ascii="Times New Roman" w:hAnsi="Times New Roman" w:cs="Times New Roman"/>
                <w:sz w:val="24"/>
                <w:szCs w:val="24"/>
              </w:rPr>
              <w:t xml:space="preserve">licenciją yra išdavusi </w:t>
            </w:r>
            <w:r>
              <w:rPr>
                <w:rFonts w:ascii="Times New Roman" w:hAnsi="Times New Roman" w:cs="Times New Roman"/>
                <w:sz w:val="24"/>
                <w:szCs w:val="24"/>
              </w:rPr>
              <w:t xml:space="preserve">minėta </w:t>
            </w:r>
            <w:r w:rsidRPr="001F66DB">
              <w:rPr>
                <w:rFonts w:ascii="Times New Roman" w:hAnsi="Times New Roman" w:cs="Times New Roman"/>
                <w:sz w:val="24"/>
                <w:szCs w:val="24"/>
              </w:rPr>
              <w:t>institucija, Lietuvos Respublikos nacionaliniam saugumui užtikrinti svarbių objektų apsaugos įstatymo nustatyta tvarka pripažinta neatitinkančia</w:t>
            </w:r>
            <w:r>
              <w:rPr>
                <w:rFonts w:ascii="Times New Roman" w:hAnsi="Times New Roman" w:cs="Times New Roman"/>
                <w:sz w:val="24"/>
                <w:szCs w:val="24"/>
              </w:rPr>
              <w:t xml:space="preserve"> nacionalinio saugumo interesų.</w:t>
            </w:r>
          </w:p>
          <w:p w:rsidR="001F66DB" w:rsidRPr="003A5B1A" w:rsidRDefault="001F66DB" w:rsidP="001F66DB">
            <w:pPr>
              <w:jc w:val="both"/>
              <w:rPr>
                <w:rFonts w:ascii="Times New Roman" w:hAnsi="Times New Roman" w:cs="Times New Roman"/>
                <w:sz w:val="24"/>
                <w:szCs w:val="24"/>
              </w:rPr>
            </w:pPr>
            <w:r>
              <w:rPr>
                <w:rFonts w:ascii="Times New Roman" w:hAnsi="Times New Roman" w:cs="Times New Roman"/>
                <w:sz w:val="24"/>
                <w:szCs w:val="24"/>
              </w:rPr>
              <w:t>Dėl siūlymo įvertinti ar Nutarimo projekte siūlomi nustatyti pranešimai netu</w:t>
            </w:r>
            <w:r w:rsidR="00392FBC">
              <w:rPr>
                <w:rFonts w:ascii="Times New Roman" w:hAnsi="Times New Roman" w:cs="Times New Roman"/>
                <w:sz w:val="24"/>
                <w:szCs w:val="24"/>
              </w:rPr>
              <w:t>rėtų būti įtvirtinti GTK, manome</w:t>
            </w:r>
            <w:r>
              <w:rPr>
                <w:rFonts w:ascii="Times New Roman" w:hAnsi="Times New Roman" w:cs="Times New Roman"/>
                <w:sz w:val="24"/>
                <w:szCs w:val="24"/>
              </w:rPr>
              <w:t>, kad įstatymo lygiu turė</w:t>
            </w:r>
            <w:r w:rsidR="00392FBC">
              <w:rPr>
                <w:rFonts w:ascii="Times New Roman" w:hAnsi="Times New Roman" w:cs="Times New Roman"/>
                <w:sz w:val="24"/>
                <w:szCs w:val="24"/>
              </w:rPr>
              <w:t>tų būti įtvirtintos tik esminės ūkio subjektų veiklos sąlygos, draudimai ir ribojimai, darantys esminį poveikį ūkinei veiklai, o procedūriniai aspektai gali būti reglamentuojami Nutarimo projekte.</w:t>
            </w:r>
          </w:p>
        </w:tc>
      </w:tr>
    </w:tbl>
    <w:p w:rsidR="00CA4385" w:rsidRDefault="003A5B1A" w:rsidP="003A5B1A">
      <w:pPr>
        <w:jc w:val="center"/>
      </w:pPr>
      <w:r>
        <w:lastRenderedPageBreak/>
        <w:t>_________________</w:t>
      </w:r>
    </w:p>
    <w:sectPr w:rsidR="00CA4385" w:rsidSect="000B0CCF">
      <w:headerReference w:type="even" r:id="rId7"/>
      <w:headerReference w:type="default" r:id="rId8"/>
      <w:pgSz w:w="16838" w:h="11906" w:orient="landscape"/>
      <w:pgMar w:top="1701" w:right="1701" w:bottom="567" w:left="1134" w:header="851"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B74" w:rsidRDefault="00B14B74" w:rsidP="003A5B1A">
      <w:pPr>
        <w:spacing w:after="0" w:line="240" w:lineRule="auto"/>
      </w:pPr>
      <w:r>
        <w:separator/>
      </w:r>
    </w:p>
  </w:endnote>
  <w:endnote w:type="continuationSeparator" w:id="0">
    <w:p w:rsidR="00B14B74" w:rsidRDefault="00B14B74" w:rsidP="003A5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B74" w:rsidRDefault="00B14B74" w:rsidP="003A5B1A">
      <w:pPr>
        <w:spacing w:after="0" w:line="240" w:lineRule="auto"/>
      </w:pPr>
      <w:r>
        <w:separator/>
      </w:r>
    </w:p>
  </w:footnote>
  <w:footnote w:type="continuationSeparator" w:id="0">
    <w:p w:rsidR="00B14B74" w:rsidRDefault="00B14B74" w:rsidP="003A5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85968"/>
      <w:docPartObj>
        <w:docPartGallery w:val="Page Numbers (Top of Page)"/>
        <w:docPartUnique/>
      </w:docPartObj>
    </w:sdtPr>
    <w:sdtEndPr/>
    <w:sdtContent>
      <w:p w:rsidR="00392FBC" w:rsidRDefault="00392FBC">
        <w:pPr>
          <w:pStyle w:val="Antrats"/>
          <w:jc w:val="center"/>
        </w:pPr>
        <w:r>
          <w:fldChar w:fldCharType="begin"/>
        </w:r>
        <w:r>
          <w:instrText>PAGE   \* MERGEFORMAT</w:instrText>
        </w:r>
        <w:r>
          <w:fldChar w:fldCharType="separate"/>
        </w:r>
        <w:r w:rsidR="0015398C">
          <w:rPr>
            <w:noProof/>
          </w:rPr>
          <w:t>2</w:t>
        </w:r>
        <w:r>
          <w:fldChar w:fldCharType="end"/>
        </w:r>
      </w:p>
    </w:sdtContent>
  </w:sdt>
  <w:p w:rsidR="00392FBC" w:rsidRDefault="00392FB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B1A" w:rsidRDefault="003A5B1A" w:rsidP="003A5B1A">
    <w:pPr>
      <w:pStyle w:val="Antrats"/>
      <w:jc w:val="center"/>
      <w:rPr>
        <w:rFonts w:ascii="Times New Roman" w:hAnsi="Times New Roman" w:cs="Times New Roman"/>
        <w:b/>
        <w:sz w:val="24"/>
        <w:szCs w:val="24"/>
      </w:rPr>
    </w:pPr>
    <w:r w:rsidRPr="003A5B1A">
      <w:rPr>
        <w:rFonts w:ascii="Times New Roman" w:hAnsi="Times New Roman" w:cs="Times New Roman"/>
        <w:b/>
        <w:sz w:val="24"/>
        <w:szCs w:val="24"/>
      </w:rPr>
      <w:t>DERINIMO PAŽYMA</w:t>
    </w:r>
  </w:p>
  <w:p w:rsidR="003A5B1A" w:rsidRDefault="003A5B1A" w:rsidP="003A5B1A">
    <w:pPr>
      <w:pStyle w:val="Antrats"/>
      <w:jc w:val="center"/>
      <w:rPr>
        <w:rFonts w:ascii="Times New Roman" w:hAnsi="Times New Roman" w:cs="Times New Roman"/>
        <w:b/>
        <w:sz w:val="24"/>
        <w:szCs w:val="24"/>
      </w:rPr>
    </w:pPr>
  </w:p>
  <w:p w:rsidR="003A5B1A" w:rsidRDefault="003A5B1A" w:rsidP="003A5B1A">
    <w:pPr>
      <w:pStyle w:val="Antrats"/>
      <w:jc w:val="center"/>
      <w:rPr>
        <w:rFonts w:ascii="Times New Roman" w:hAnsi="Times New Roman" w:cs="Times New Roman"/>
        <w:b/>
        <w:sz w:val="24"/>
        <w:szCs w:val="24"/>
      </w:rPr>
    </w:pPr>
    <w:r>
      <w:rPr>
        <w:rFonts w:ascii="Times New Roman" w:hAnsi="Times New Roman" w:cs="Times New Roman"/>
        <w:b/>
        <w:sz w:val="24"/>
        <w:szCs w:val="24"/>
      </w:rPr>
      <w:t>Dėl</w:t>
    </w:r>
    <w:r w:rsidRPr="003A5B1A">
      <w:t xml:space="preserve"> </w:t>
    </w:r>
    <w:r w:rsidRPr="003A5B1A">
      <w:rPr>
        <w:rFonts w:ascii="Times New Roman" w:hAnsi="Times New Roman" w:cs="Times New Roman"/>
        <w:b/>
        <w:sz w:val="24"/>
        <w:szCs w:val="24"/>
      </w:rPr>
      <w:t>Lietuvos Respublikos Vyriausybės nutarimo ,,Dėl Lietuvos Respublikos Vyriausybės 2003 m. birželio 17 d. nutarimo  Nr. 783 „Dėl Geležinkelio įmonių (vežėjų) licencijavimo taisyklių p</w:t>
    </w:r>
    <w:r w:rsidR="00392FBC">
      <w:rPr>
        <w:rFonts w:ascii="Times New Roman" w:hAnsi="Times New Roman" w:cs="Times New Roman"/>
        <w:b/>
        <w:sz w:val="24"/>
        <w:szCs w:val="24"/>
      </w:rPr>
      <w:t>atvirtinimo“ pakeitimo” projekto</w:t>
    </w:r>
    <w:r w:rsidRPr="003A5B1A">
      <w:rPr>
        <w:rFonts w:ascii="Times New Roman" w:hAnsi="Times New Roman" w:cs="Times New Roman"/>
        <w:b/>
        <w:sz w:val="24"/>
        <w:szCs w:val="24"/>
      </w:rPr>
      <w:t xml:space="preserve"> (toliau – Nutarimo projektas).</w:t>
    </w:r>
  </w:p>
  <w:p w:rsidR="003A5B1A" w:rsidRPr="003A5B1A" w:rsidRDefault="003A5B1A" w:rsidP="003A5B1A">
    <w:pPr>
      <w:pStyle w:val="Antrats"/>
      <w:jc w:val="center"/>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1A"/>
    <w:rsid w:val="00002EFC"/>
    <w:rsid w:val="000030E1"/>
    <w:rsid w:val="000065AB"/>
    <w:rsid w:val="0001116A"/>
    <w:rsid w:val="000129B7"/>
    <w:rsid w:val="0001661D"/>
    <w:rsid w:val="000230C4"/>
    <w:rsid w:val="0002672F"/>
    <w:rsid w:val="00027F11"/>
    <w:rsid w:val="00027FEA"/>
    <w:rsid w:val="00030DE0"/>
    <w:rsid w:val="0003141B"/>
    <w:rsid w:val="00031475"/>
    <w:rsid w:val="00031B3C"/>
    <w:rsid w:val="000330EA"/>
    <w:rsid w:val="00033A60"/>
    <w:rsid w:val="00034C5D"/>
    <w:rsid w:val="0003584B"/>
    <w:rsid w:val="0003665A"/>
    <w:rsid w:val="00037592"/>
    <w:rsid w:val="00040770"/>
    <w:rsid w:val="00043D39"/>
    <w:rsid w:val="00043F9F"/>
    <w:rsid w:val="0004521C"/>
    <w:rsid w:val="00046581"/>
    <w:rsid w:val="000501E8"/>
    <w:rsid w:val="000515D3"/>
    <w:rsid w:val="000520DF"/>
    <w:rsid w:val="000536E1"/>
    <w:rsid w:val="00062088"/>
    <w:rsid w:val="00063523"/>
    <w:rsid w:val="00064034"/>
    <w:rsid w:val="00066410"/>
    <w:rsid w:val="00067AF3"/>
    <w:rsid w:val="00067EE1"/>
    <w:rsid w:val="00071DCF"/>
    <w:rsid w:val="00072715"/>
    <w:rsid w:val="000727ED"/>
    <w:rsid w:val="0007502E"/>
    <w:rsid w:val="000753BD"/>
    <w:rsid w:val="00075BAA"/>
    <w:rsid w:val="00075C6B"/>
    <w:rsid w:val="000760A2"/>
    <w:rsid w:val="00077E31"/>
    <w:rsid w:val="00082A52"/>
    <w:rsid w:val="000838E1"/>
    <w:rsid w:val="000844BA"/>
    <w:rsid w:val="000847C9"/>
    <w:rsid w:val="00087B24"/>
    <w:rsid w:val="000901C3"/>
    <w:rsid w:val="00090563"/>
    <w:rsid w:val="00091460"/>
    <w:rsid w:val="00092653"/>
    <w:rsid w:val="000A042F"/>
    <w:rsid w:val="000A1DDE"/>
    <w:rsid w:val="000A2D43"/>
    <w:rsid w:val="000A3F2B"/>
    <w:rsid w:val="000A435F"/>
    <w:rsid w:val="000A5CD9"/>
    <w:rsid w:val="000A6A27"/>
    <w:rsid w:val="000A7841"/>
    <w:rsid w:val="000B0CCF"/>
    <w:rsid w:val="000B2732"/>
    <w:rsid w:val="000B35C9"/>
    <w:rsid w:val="000B479E"/>
    <w:rsid w:val="000B792D"/>
    <w:rsid w:val="000C3ECB"/>
    <w:rsid w:val="000C625F"/>
    <w:rsid w:val="000C6848"/>
    <w:rsid w:val="000D02BA"/>
    <w:rsid w:val="000D1302"/>
    <w:rsid w:val="000D581F"/>
    <w:rsid w:val="000D5D3B"/>
    <w:rsid w:val="000D6BC9"/>
    <w:rsid w:val="000E16B6"/>
    <w:rsid w:val="000E4879"/>
    <w:rsid w:val="000E4B66"/>
    <w:rsid w:val="000E5B86"/>
    <w:rsid w:val="000E69ED"/>
    <w:rsid w:val="000E6AB4"/>
    <w:rsid w:val="000F0C6C"/>
    <w:rsid w:val="000F2921"/>
    <w:rsid w:val="000F2C2F"/>
    <w:rsid w:val="000F537F"/>
    <w:rsid w:val="000F6B97"/>
    <w:rsid w:val="00100B33"/>
    <w:rsid w:val="00102A34"/>
    <w:rsid w:val="0010373C"/>
    <w:rsid w:val="0010405A"/>
    <w:rsid w:val="00104810"/>
    <w:rsid w:val="0010484D"/>
    <w:rsid w:val="00104BB8"/>
    <w:rsid w:val="00105CCC"/>
    <w:rsid w:val="00106362"/>
    <w:rsid w:val="00107DF9"/>
    <w:rsid w:val="00110B49"/>
    <w:rsid w:val="0011132B"/>
    <w:rsid w:val="00111869"/>
    <w:rsid w:val="00112172"/>
    <w:rsid w:val="0011385D"/>
    <w:rsid w:val="001158AF"/>
    <w:rsid w:val="00117651"/>
    <w:rsid w:val="00120200"/>
    <w:rsid w:val="00121D1A"/>
    <w:rsid w:val="00122637"/>
    <w:rsid w:val="001274FE"/>
    <w:rsid w:val="00134034"/>
    <w:rsid w:val="0013612A"/>
    <w:rsid w:val="0014161C"/>
    <w:rsid w:val="001418D9"/>
    <w:rsid w:val="00145455"/>
    <w:rsid w:val="001478EF"/>
    <w:rsid w:val="0015221E"/>
    <w:rsid w:val="001536D2"/>
    <w:rsid w:val="0015398C"/>
    <w:rsid w:val="00155196"/>
    <w:rsid w:val="00156831"/>
    <w:rsid w:val="00157DDE"/>
    <w:rsid w:val="00160110"/>
    <w:rsid w:val="00160DA0"/>
    <w:rsid w:val="001610D5"/>
    <w:rsid w:val="00165D5E"/>
    <w:rsid w:val="001664C0"/>
    <w:rsid w:val="00166640"/>
    <w:rsid w:val="00166F3B"/>
    <w:rsid w:val="00167A86"/>
    <w:rsid w:val="0017710E"/>
    <w:rsid w:val="00177778"/>
    <w:rsid w:val="00181147"/>
    <w:rsid w:val="0018207C"/>
    <w:rsid w:val="00183281"/>
    <w:rsid w:val="00191CEC"/>
    <w:rsid w:val="00193D62"/>
    <w:rsid w:val="0019437A"/>
    <w:rsid w:val="0019449C"/>
    <w:rsid w:val="00194BDD"/>
    <w:rsid w:val="00196799"/>
    <w:rsid w:val="001971B3"/>
    <w:rsid w:val="001A0185"/>
    <w:rsid w:val="001A3946"/>
    <w:rsid w:val="001A3DA2"/>
    <w:rsid w:val="001A48E6"/>
    <w:rsid w:val="001A54FE"/>
    <w:rsid w:val="001A78B7"/>
    <w:rsid w:val="001A7F21"/>
    <w:rsid w:val="001B00D8"/>
    <w:rsid w:val="001B21C3"/>
    <w:rsid w:val="001B3CDE"/>
    <w:rsid w:val="001B6654"/>
    <w:rsid w:val="001B7281"/>
    <w:rsid w:val="001C1C5A"/>
    <w:rsid w:val="001C2B86"/>
    <w:rsid w:val="001C6F69"/>
    <w:rsid w:val="001D04C8"/>
    <w:rsid w:val="001D2025"/>
    <w:rsid w:val="001D2328"/>
    <w:rsid w:val="001D557A"/>
    <w:rsid w:val="001D5832"/>
    <w:rsid w:val="001D5A33"/>
    <w:rsid w:val="001D5C6F"/>
    <w:rsid w:val="001D6017"/>
    <w:rsid w:val="001D650F"/>
    <w:rsid w:val="001D7311"/>
    <w:rsid w:val="001E5ADE"/>
    <w:rsid w:val="001E66B4"/>
    <w:rsid w:val="001E6AAC"/>
    <w:rsid w:val="001E6CEA"/>
    <w:rsid w:val="001E792C"/>
    <w:rsid w:val="001E7F74"/>
    <w:rsid w:val="001F2ACA"/>
    <w:rsid w:val="001F2D19"/>
    <w:rsid w:val="001F2DEC"/>
    <w:rsid w:val="001F4935"/>
    <w:rsid w:val="001F50C1"/>
    <w:rsid w:val="001F5532"/>
    <w:rsid w:val="001F66DB"/>
    <w:rsid w:val="00200B96"/>
    <w:rsid w:val="002018C9"/>
    <w:rsid w:val="0020317C"/>
    <w:rsid w:val="00205FCA"/>
    <w:rsid w:val="002065EA"/>
    <w:rsid w:val="00211029"/>
    <w:rsid w:val="002120C1"/>
    <w:rsid w:val="002132E6"/>
    <w:rsid w:val="00214915"/>
    <w:rsid w:val="00215773"/>
    <w:rsid w:val="00216450"/>
    <w:rsid w:val="00216F58"/>
    <w:rsid w:val="00217DD0"/>
    <w:rsid w:val="0022209A"/>
    <w:rsid w:val="00222210"/>
    <w:rsid w:val="00222FCD"/>
    <w:rsid w:val="002274FD"/>
    <w:rsid w:val="00231564"/>
    <w:rsid w:val="00231C08"/>
    <w:rsid w:val="002352B3"/>
    <w:rsid w:val="00235D26"/>
    <w:rsid w:val="0024061E"/>
    <w:rsid w:val="0024089B"/>
    <w:rsid w:val="00240C2C"/>
    <w:rsid w:val="00241135"/>
    <w:rsid w:val="002429E7"/>
    <w:rsid w:val="00243EBD"/>
    <w:rsid w:val="002454B2"/>
    <w:rsid w:val="00245975"/>
    <w:rsid w:val="002462B7"/>
    <w:rsid w:val="0025074C"/>
    <w:rsid w:val="00250BF0"/>
    <w:rsid w:val="00250F93"/>
    <w:rsid w:val="00251262"/>
    <w:rsid w:val="00254A20"/>
    <w:rsid w:val="00261421"/>
    <w:rsid w:val="002614DC"/>
    <w:rsid w:val="002622BF"/>
    <w:rsid w:val="00264030"/>
    <w:rsid w:val="00266B05"/>
    <w:rsid w:val="002676C2"/>
    <w:rsid w:val="002720F5"/>
    <w:rsid w:val="002722F4"/>
    <w:rsid w:val="0027243C"/>
    <w:rsid w:val="00274B35"/>
    <w:rsid w:val="00276682"/>
    <w:rsid w:val="002766FB"/>
    <w:rsid w:val="00276F22"/>
    <w:rsid w:val="00277A13"/>
    <w:rsid w:val="00277BAE"/>
    <w:rsid w:val="00280475"/>
    <w:rsid w:val="0028055A"/>
    <w:rsid w:val="002823AB"/>
    <w:rsid w:val="002824FF"/>
    <w:rsid w:val="002825D2"/>
    <w:rsid w:val="002826CE"/>
    <w:rsid w:val="00291A21"/>
    <w:rsid w:val="00292431"/>
    <w:rsid w:val="002932C3"/>
    <w:rsid w:val="002943CB"/>
    <w:rsid w:val="00294F7D"/>
    <w:rsid w:val="00297AD4"/>
    <w:rsid w:val="002A24D1"/>
    <w:rsid w:val="002A261F"/>
    <w:rsid w:val="002A3056"/>
    <w:rsid w:val="002A3312"/>
    <w:rsid w:val="002A39EE"/>
    <w:rsid w:val="002A5002"/>
    <w:rsid w:val="002A7143"/>
    <w:rsid w:val="002B32A6"/>
    <w:rsid w:val="002B32E3"/>
    <w:rsid w:val="002B4C48"/>
    <w:rsid w:val="002C1056"/>
    <w:rsid w:val="002C12B2"/>
    <w:rsid w:val="002C1C4D"/>
    <w:rsid w:val="002C2476"/>
    <w:rsid w:val="002C651F"/>
    <w:rsid w:val="002C6FE8"/>
    <w:rsid w:val="002C73C6"/>
    <w:rsid w:val="002C79D3"/>
    <w:rsid w:val="002D203A"/>
    <w:rsid w:val="002D2468"/>
    <w:rsid w:val="002D28B6"/>
    <w:rsid w:val="002D3058"/>
    <w:rsid w:val="002D68E3"/>
    <w:rsid w:val="002D71D7"/>
    <w:rsid w:val="002D77BB"/>
    <w:rsid w:val="002E19AB"/>
    <w:rsid w:val="002E1F23"/>
    <w:rsid w:val="002E3B60"/>
    <w:rsid w:val="002E536C"/>
    <w:rsid w:val="002E5791"/>
    <w:rsid w:val="002E5B7E"/>
    <w:rsid w:val="002E5D39"/>
    <w:rsid w:val="002E65A8"/>
    <w:rsid w:val="002E6CFC"/>
    <w:rsid w:val="002F2348"/>
    <w:rsid w:val="002F283B"/>
    <w:rsid w:val="002F3CFD"/>
    <w:rsid w:val="002F4B5F"/>
    <w:rsid w:val="002F64DA"/>
    <w:rsid w:val="002F6865"/>
    <w:rsid w:val="002F7133"/>
    <w:rsid w:val="002F7C2D"/>
    <w:rsid w:val="0030149E"/>
    <w:rsid w:val="00301A4E"/>
    <w:rsid w:val="00301ADE"/>
    <w:rsid w:val="00305347"/>
    <w:rsid w:val="00307663"/>
    <w:rsid w:val="00310E8B"/>
    <w:rsid w:val="003115C9"/>
    <w:rsid w:val="003119C1"/>
    <w:rsid w:val="00313570"/>
    <w:rsid w:val="00313584"/>
    <w:rsid w:val="00314457"/>
    <w:rsid w:val="0031789C"/>
    <w:rsid w:val="00321260"/>
    <w:rsid w:val="00322EAE"/>
    <w:rsid w:val="003251A1"/>
    <w:rsid w:val="00327204"/>
    <w:rsid w:val="003306B8"/>
    <w:rsid w:val="00330F7A"/>
    <w:rsid w:val="003313E6"/>
    <w:rsid w:val="00332020"/>
    <w:rsid w:val="00336823"/>
    <w:rsid w:val="00336AB4"/>
    <w:rsid w:val="00336E0D"/>
    <w:rsid w:val="00340BC3"/>
    <w:rsid w:val="00340E7C"/>
    <w:rsid w:val="00341054"/>
    <w:rsid w:val="00341C96"/>
    <w:rsid w:val="003438BC"/>
    <w:rsid w:val="003450C0"/>
    <w:rsid w:val="003470EF"/>
    <w:rsid w:val="00347756"/>
    <w:rsid w:val="00347A29"/>
    <w:rsid w:val="00347F8D"/>
    <w:rsid w:val="00351F18"/>
    <w:rsid w:val="00354B6A"/>
    <w:rsid w:val="00355067"/>
    <w:rsid w:val="00355870"/>
    <w:rsid w:val="00361BF5"/>
    <w:rsid w:val="003727E0"/>
    <w:rsid w:val="00372EBC"/>
    <w:rsid w:val="00373331"/>
    <w:rsid w:val="00374A52"/>
    <w:rsid w:val="00380350"/>
    <w:rsid w:val="00380C28"/>
    <w:rsid w:val="00383EF3"/>
    <w:rsid w:val="0038595F"/>
    <w:rsid w:val="00387C26"/>
    <w:rsid w:val="00390CB4"/>
    <w:rsid w:val="00392FBC"/>
    <w:rsid w:val="003931E4"/>
    <w:rsid w:val="0039427C"/>
    <w:rsid w:val="00394800"/>
    <w:rsid w:val="0039505C"/>
    <w:rsid w:val="003A0694"/>
    <w:rsid w:val="003A09D3"/>
    <w:rsid w:val="003A1809"/>
    <w:rsid w:val="003A36E5"/>
    <w:rsid w:val="003A5B1A"/>
    <w:rsid w:val="003A5BE0"/>
    <w:rsid w:val="003A5C2B"/>
    <w:rsid w:val="003A7E52"/>
    <w:rsid w:val="003B0323"/>
    <w:rsid w:val="003B07D9"/>
    <w:rsid w:val="003B436A"/>
    <w:rsid w:val="003B447B"/>
    <w:rsid w:val="003B4DD7"/>
    <w:rsid w:val="003B67C2"/>
    <w:rsid w:val="003B7143"/>
    <w:rsid w:val="003B74DE"/>
    <w:rsid w:val="003C0072"/>
    <w:rsid w:val="003C09E8"/>
    <w:rsid w:val="003C2A15"/>
    <w:rsid w:val="003C5C15"/>
    <w:rsid w:val="003D16B4"/>
    <w:rsid w:val="003D3967"/>
    <w:rsid w:val="003D4BF3"/>
    <w:rsid w:val="003D5F60"/>
    <w:rsid w:val="003D61B7"/>
    <w:rsid w:val="003E16E6"/>
    <w:rsid w:val="003E374D"/>
    <w:rsid w:val="003F07C2"/>
    <w:rsid w:val="003F5391"/>
    <w:rsid w:val="003F6EBF"/>
    <w:rsid w:val="003F722B"/>
    <w:rsid w:val="004003AB"/>
    <w:rsid w:val="00400CA5"/>
    <w:rsid w:val="00405D32"/>
    <w:rsid w:val="00406F2E"/>
    <w:rsid w:val="004101A7"/>
    <w:rsid w:val="0041226D"/>
    <w:rsid w:val="00412768"/>
    <w:rsid w:val="004137EF"/>
    <w:rsid w:val="00415BC9"/>
    <w:rsid w:val="0041739F"/>
    <w:rsid w:val="004211EE"/>
    <w:rsid w:val="004226E4"/>
    <w:rsid w:val="00424E07"/>
    <w:rsid w:val="00427E50"/>
    <w:rsid w:val="00430030"/>
    <w:rsid w:val="00430388"/>
    <w:rsid w:val="00430999"/>
    <w:rsid w:val="004316B9"/>
    <w:rsid w:val="004316D1"/>
    <w:rsid w:val="004348B7"/>
    <w:rsid w:val="00435247"/>
    <w:rsid w:val="004356C9"/>
    <w:rsid w:val="00436CD3"/>
    <w:rsid w:val="004378C0"/>
    <w:rsid w:val="004419FB"/>
    <w:rsid w:val="00441A4C"/>
    <w:rsid w:val="00442D72"/>
    <w:rsid w:val="004439DC"/>
    <w:rsid w:val="004451A6"/>
    <w:rsid w:val="00446053"/>
    <w:rsid w:val="00446887"/>
    <w:rsid w:val="004468AD"/>
    <w:rsid w:val="00446B46"/>
    <w:rsid w:val="00447126"/>
    <w:rsid w:val="004473A5"/>
    <w:rsid w:val="004521D8"/>
    <w:rsid w:val="00452CC1"/>
    <w:rsid w:val="00452EB9"/>
    <w:rsid w:val="004534FF"/>
    <w:rsid w:val="00454DE3"/>
    <w:rsid w:val="004571B3"/>
    <w:rsid w:val="0046269B"/>
    <w:rsid w:val="00463B89"/>
    <w:rsid w:val="00465260"/>
    <w:rsid w:val="004655AB"/>
    <w:rsid w:val="00474352"/>
    <w:rsid w:val="004752FD"/>
    <w:rsid w:val="0047538C"/>
    <w:rsid w:val="00475423"/>
    <w:rsid w:val="00475DD3"/>
    <w:rsid w:val="00476F35"/>
    <w:rsid w:val="004771EA"/>
    <w:rsid w:val="00477641"/>
    <w:rsid w:val="0048108B"/>
    <w:rsid w:val="0048165C"/>
    <w:rsid w:val="004839AA"/>
    <w:rsid w:val="00486924"/>
    <w:rsid w:val="004871D3"/>
    <w:rsid w:val="0048785C"/>
    <w:rsid w:val="00487E4A"/>
    <w:rsid w:val="004915A9"/>
    <w:rsid w:val="00492370"/>
    <w:rsid w:val="0049309B"/>
    <w:rsid w:val="00494760"/>
    <w:rsid w:val="00495EF7"/>
    <w:rsid w:val="00496E86"/>
    <w:rsid w:val="004A1150"/>
    <w:rsid w:val="004B14A2"/>
    <w:rsid w:val="004B17E5"/>
    <w:rsid w:val="004B2481"/>
    <w:rsid w:val="004B42E7"/>
    <w:rsid w:val="004C175D"/>
    <w:rsid w:val="004C1EED"/>
    <w:rsid w:val="004C2A35"/>
    <w:rsid w:val="004C33F9"/>
    <w:rsid w:val="004C4099"/>
    <w:rsid w:val="004C5D35"/>
    <w:rsid w:val="004C6079"/>
    <w:rsid w:val="004C7085"/>
    <w:rsid w:val="004D0C98"/>
    <w:rsid w:val="004D1420"/>
    <w:rsid w:val="004D4644"/>
    <w:rsid w:val="004D55E9"/>
    <w:rsid w:val="004D5D7C"/>
    <w:rsid w:val="004D5EED"/>
    <w:rsid w:val="004E19A9"/>
    <w:rsid w:val="004E1E8B"/>
    <w:rsid w:val="004E2DA2"/>
    <w:rsid w:val="004E313A"/>
    <w:rsid w:val="004E5867"/>
    <w:rsid w:val="004E73F1"/>
    <w:rsid w:val="004E7831"/>
    <w:rsid w:val="004F12C6"/>
    <w:rsid w:val="004F225B"/>
    <w:rsid w:val="004F5856"/>
    <w:rsid w:val="004F7B5F"/>
    <w:rsid w:val="0050037D"/>
    <w:rsid w:val="00501E44"/>
    <w:rsid w:val="00502079"/>
    <w:rsid w:val="005022AF"/>
    <w:rsid w:val="00504C52"/>
    <w:rsid w:val="00505ACD"/>
    <w:rsid w:val="00506020"/>
    <w:rsid w:val="00506197"/>
    <w:rsid w:val="00507146"/>
    <w:rsid w:val="00510DA3"/>
    <w:rsid w:val="00511C20"/>
    <w:rsid w:val="00512559"/>
    <w:rsid w:val="0051323A"/>
    <w:rsid w:val="0051649C"/>
    <w:rsid w:val="005202FB"/>
    <w:rsid w:val="00520B9D"/>
    <w:rsid w:val="0052133D"/>
    <w:rsid w:val="0052287A"/>
    <w:rsid w:val="0052305D"/>
    <w:rsid w:val="00525CDC"/>
    <w:rsid w:val="005314D0"/>
    <w:rsid w:val="00531E12"/>
    <w:rsid w:val="00540A77"/>
    <w:rsid w:val="00541CCD"/>
    <w:rsid w:val="005501D9"/>
    <w:rsid w:val="0055161D"/>
    <w:rsid w:val="005538C4"/>
    <w:rsid w:val="00555E61"/>
    <w:rsid w:val="00557500"/>
    <w:rsid w:val="00560E8A"/>
    <w:rsid w:val="0056139D"/>
    <w:rsid w:val="0056178D"/>
    <w:rsid w:val="00562637"/>
    <w:rsid w:val="00567A31"/>
    <w:rsid w:val="005708B5"/>
    <w:rsid w:val="0057171F"/>
    <w:rsid w:val="00572D6E"/>
    <w:rsid w:val="0057383A"/>
    <w:rsid w:val="005755AE"/>
    <w:rsid w:val="0057724D"/>
    <w:rsid w:val="00577D64"/>
    <w:rsid w:val="00580461"/>
    <w:rsid w:val="00581801"/>
    <w:rsid w:val="0058224A"/>
    <w:rsid w:val="00584ABF"/>
    <w:rsid w:val="00593D44"/>
    <w:rsid w:val="00593E71"/>
    <w:rsid w:val="005940F0"/>
    <w:rsid w:val="00595257"/>
    <w:rsid w:val="00595CC9"/>
    <w:rsid w:val="00596296"/>
    <w:rsid w:val="005A0E81"/>
    <w:rsid w:val="005A2CD1"/>
    <w:rsid w:val="005A45F6"/>
    <w:rsid w:val="005A62CA"/>
    <w:rsid w:val="005A6CC5"/>
    <w:rsid w:val="005A7520"/>
    <w:rsid w:val="005A7C5E"/>
    <w:rsid w:val="005B13C5"/>
    <w:rsid w:val="005B15E0"/>
    <w:rsid w:val="005B1F66"/>
    <w:rsid w:val="005B1FED"/>
    <w:rsid w:val="005B233E"/>
    <w:rsid w:val="005B2771"/>
    <w:rsid w:val="005B27FF"/>
    <w:rsid w:val="005B35BB"/>
    <w:rsid w:val="005B3861"/>
    <w:rsid w:val="005B38C8"/>
    <w:rsid w:val="005B6772"/>
    <w:rsid w:val="005C05EB"/>
    <w:rsid w:val="005C13B8"/>
    <w:rsid w:val="005C1E6A"/>
    <w:rsid w:val="005C365D"/>
    <w:rsid w:val="005C4171"/>
    <w:rsid w:val="005C51EC"/>
    <w:rsid w:val="005D24FD"/>
    <w:rsid w:val="005D523F"/>
    <w:rsid w:val="005D5CB9"/>
    <w:rsid w:val="005D7BB7"/>
    <w:rsid w:val="005E02F0"/>
    <w:rsid w:val="005E4104"/>
    <w:rsid w:val="005E51AA"/>
    <w:rsid w:val="005E61A5"/>
    <w:rsid w:val="005E7F6F"/>
    <w:rsid w:val="005F1B5B"/>
    <w:rsid w:val="005F28F0"/>
    <w:rsid w:val="005F3000"/>
    <w:rsid w:val="005F5539"/>
    <w:rsid w:val="005F740E"/>
    <w:rsid w:val="006031C7"/>
    <w:rsid w:val="006077DE"/>
    <w:rsid w:val="00607C66"/>
    <w:rsid w:val="0061337C"/>
    <w:rsid w:val="00613A62"/>
    <w:rsid w:val="00615A36"/>
    <w:rsid w:val="00622E38"/>
    <w:rsid w:val="00622F18"/>
    <w:rsid w:val="0062345C"/>
    <w:rsid w:val="00623DE0"/>
    <w:rsid w:val="006258F2"/>
    <w:rsid w:val="00625944"/>
    <w:rsid w:val="00626171"/>
    <w:rsid w:val="00627423"/>
    <w:rsid w:val="00627A8F"/>
    <w:rsid w:val="00627C0E"/>
    <w:rsid w:val="006358F5"/>
    <w:rsid w:val="00636DDE"/>
    <w:rsid w:val="006447AD"/>
    <w:rsid w:val="006458AA"/>
    <w:rsid w:val="006466DF"/>
    <w:rsid w:val="00646CE6"/>
    <w:rsid w:val="00646E33"/>
    <w:rsid w:val="00652B50"/>
    <w:rsid w:val="0065431A"/>
    <w:rsid w:val="0065461C"/>
    <w:rsid w:val="006548A9"/>
    <w:rsid w:val="00655931"/>
    <w:rsid w:val="00670254"/>
    <w:rsid w:val="00674D43"/>
    <w:rsid w:val="00677FE8"/>
    <w:rsid w:val="0068076A"/>
    <w:rsid w:val="00684111"/>
    <w:rsid w:val="006843CE"/>
    <w:rsid w:val="0069216E"/>
    <w:rsid w:val="00692535"/>
    <w:rsid w:val="00693CDF"/>
    <w:rsid w:val="00694C2B"/>
    <w:rsid w:val="006A1336"/>
    <w:rsid w:val="006A1E32"/>
    <w:rsid w:val="006A3EA8"/>
    <w:rsid w:val="006A4239"/>
    <w:rsid w:val="006A430E"/>
    <w:rsid w:val="006A4BB9"/>
    <w:rsid w:val="006A4E23"/>
    <w:rsid w:val="006A531D"/>
    <w:rsid w:val="006A6291"/>
    <w:rsid w:val="006B09F7"/>
    <w:rsid w:val="006B1966"/>
    <w:rsid w:val="006B30C1"/>
    <w:rsid w:val="006B4214"/>
    <w:rsid w:val="006B4E20"/>
    <w:rsid w:val="006B532B"/>
    <w:rsid w:val="006B597D"/>
    <w:rsid w:val="006B5FEE"/>
    <w:rsid w:val="006B7266"/>
    <w:rsid w:val="006C2F75"/>
    <w:rsid w:val="006C72DC"/>
    <w:rsid w:val="006C7F0E"/>
    <w:rsid w:val="006D1523"/>
    <w:rsid w:val="006D1A93"/>
    <w:rsid w:val="006D1BCA"/>
    <w:rsid w:val="006D28A0"/>
    <w:rsid w:val="006D3ABA"/>
    <w:rsid w:val="006D6F3E"/>
    <w:rsid w:val="006D7071"/>
    <w:rsid w:val="006E0010"/>
    <w:rsid w:val="006E058F"/>
    <w:rsid w:val="006E0FA2"/>
    <w:rsid w:val="006E298F"/>
    <w:rsid w:val="006E5864"/>
    <w:rsid w:val="006E6E95"/>
    <w:rsid w:val="006E762F"/>
    <w:rsid w:val="006F0E99"/>
    <w:rsid w:val="006F2BC5"/>
    <w:rsid w:val="006F304A"/>
    <w:rsid w:val="006F4B49"/>
    <w:rsid w:val="006F66BF"/>
    <w:rsid w:val="006F6D6B"/>
    <w:rsid w:val="006F6E00"/>
    <w:rsid w:val="00700CC0"/>
    <w:rsid w:val="00702342"/>
    <w:rsid w:val="00702836"/>
    <w:rsid w:val="00703023"/>
    <w:rsid w:val="007042C8"/>
    <w:rsid w:val="00704454"/>
    <w:rsid w:val="007057D1"/>
    <w:rsid w:val="00705945"/>
    <w:rsid w:val="00710D92"/>
    <w:rsid w:val="00711178"/>
    <w:rsid w:val="007121C6"/>
    <w:rsid w:val="00712351"/>
    <w:rsid w:val="00712B8F"/>
    <w:rsid w:val="00712FF6"/>
    <w:rsid w:val="00713E53"/>
    <w:rsid w:val="00716A5D"/>
    <w:rsid w:val="00717A15"/>
    <w:rsid w:val="007203DC"/>
    <w:rsid w:val="00722854"/>
    <w:rsid w:val="0072343C"/>
    <w:rsid w:val="007238CC"/>
    <w:rsid w:val="007248D8"/>
    <w:rsid w:val="00725C39"/>
    <w:rsid w:val="007264EE"/>
    <w:rsid w:val="007271C9"/>
    <w:rsid w:val="007276E4"/>
    <w:rsid w:val="007315B6"/>
    <w:rsid w:val="007324CB"/>
    <w:rsid w:val="00735A14"/>
    <w:rsid w:val="00737949"/>
    <w:rsid w:val="0074031D"/>
    <w:rsid w:val="0074071C"/>
    <w:rsid w:val="00740990"/>
    <w:rsid w:val="00740AD5"/>
    <w:rsid w:val="00742CC5"/>
    <w:rsid w:val="007433A0"/>
    <w:rsid w:val="00746D48"/>
    <w:rsid w:val="00750B1A"/>
    <w:rsid w:val="00752A64"/>
    <w:rsid w:val="00752B00"/>
    <w:rsid w:val="00756104"/>
    <w:rsid w:val="00756587"/>
    <w:rsid w:val="0076398E"/>
    <w:rsid w:val="00765ABA"/>
    <w:rsid w:val="00766ECA"/>
    <w:rsid w:val="007715CC"/>
    <w:rsid w:val="00771D4A"/>
    <w:rsid w:val="007749E4"/>
    <w:rsid w:val="00774C72"/>
    <w:rsid w:val="00775D12"/>
    <w:rsid w:val="00777196"/>
    <w:rsid w:val="00780E1E"/>
    <w:rsid w:val="00780F9A"/>
    <w:rsid w:val="00781BAF"/>
    <w:rsid w:val="00781D2C"/>
    <w:rsid w:val="007832E9"/>
    <w:rsid w:val="00783BEA"/>
    <w:rsid w:val="007863A0"/>
    <w:rsid w:val="00790B0C"/>
    <w:rsid w:val="007916E3"/>
    <w:rsid w:val="00791BBC"/>
    <w:rsid w:val="007923C5"/>
    <w:rsid w:val="00793C5E"/>
    <w:rsid w:val="00794F40"/>
    <w:rsid w:val="0079788C"/>
    <w:rsid w:val="0079792F"/>
    <w:rsid w:val="007A2873"/>
    <w:rsid w:val="007B17C3"/>
    <w:rsid w:val="007B1A14"/>
    <w:rsid w:val="007B5921"/>
    <w:rsid w:val="007B6180"/>
    <w:rsid w:val="007B75E5"/>
    <w:rsid w:val="007C2C42"/>
    <w:rsid w:val="007C3543"/>
    <w:rsid w:val="007C3AEF"/>
    <w:rsid w:val="007C3F71"/>
    <w:rsid w:val="007C45F2"/>
    <w:rsid w:val="007C49A6"/>
    <w:rsid w:val="007C4BE1"/>
    <w:rsid w:val="007C59B5"/>
    <w:rsid w:val="007C788D"/>
    <w:rsid w:val="007D0D85"/>
    <w:rsid w:val="007D363A"/>
    <w:rsid w:val="007D4B6F"/>
    <w:rsid w:val="007D6D7C"/>
    <w:rsid w:val="007D7D27"/>
    <w:rsid w:val="007E070E"/>
    <w:rsid w:val="007E1005"/>
    <w:rsid w:val="007E1475"/>
    <w:rsid w:val="007E2716"/>
    <w:rsid w:val="007E2C4D"/>
    <w:rsid w:val="007E4BCC"/>
    <w:rsid w:val="007E56FE"/>
    <w:rsid w:val="007E5A5B"/>
    <w:rsid w:val="007F02D0"/>
    <w:rsid w:val="007F283D"/>
    <w:rsid w:val="007F36BA"/>
    <w:rsid w:val="007F42BB"/>
    <w:rsid w:val="007F4D86"/>
    <w:rsid w:val="007F54C4"/>
    <w:rsid w:val="007F7BE9"/>
    <w:rsid w:val="008000E7"/>
    <w:rsid w:val="00800E03"/>
    <w:rsid w:val="00801AE2"/>
    <w:rsid w:val="0080511D"/>
    <w:rsid w:val="008076C1"/>
    <w:rsid w:val="00807EB3"/>
    <w:rsid w:val="0081097C"/>
    <w:rsid w:val="008112D3"/>
    <w:rsid w:val="00812634"/>
    <w:rsid w:val="00813D9F"/>
    <w:rsid w:val="00815080"/>
    <w:rsid w:val="0081554E"/>
    <w:rsid w:val="00816637"/>
    <w:rsid w:val="00817193"/>
    <w:rsid w:val="00817C8D"/>
    <w:rsid w:val="008217E6"/>
    <w:rsid w:val="00822F3B"/>
    <w:rsid w:val="00823031"/>
    <w:rsid w:val="00823107"/>
    <w:rsid w:val="00825FB0"/>
    <w:rsid w:val="00830FD0"/>
    <w:rsid w:val="008370B0"/>
    <w:rsid w:val="0084139B"/>
    <w:rsid w:val="008415CA"/>
    <w:rsid w:val="00842523"/>
    <w:rsid w:val="00844069"/>
    <w:rsid w:val="00844F3B"/>
    <w:rsid w:val="008464B5"/>
    <w:rsid w:val="00847263"/>
    <w:rsid w:val="00850155"/>
    <w:rsid w:val="00850A53"/>
    <w:rsid w:val="00851C17"/>
    <w:rsid w:val="00853C61"/>
    <w:rsid w:val="0085418B"/>
    <w:rsid w:val="008558E4"/>
    <w:rsid w:val="00856C40"/>
    <w:rsid w:val="008617DF"/>
    <w:rsid w:val="00861ADC"/>
    <w:rsid w:val="0086284D"/>
    <w:rsid w:val="00862B41"/>
    <w:rsid w:val="0086620E"/>
    <w:rsid w:val="00867272"/>
    <w:rsid w:val="00870C47"/>
    <w:rsid w:val="008712E4"/>
    <w:rsid w:val="00871C88"/>
    <w:rsid w:val="00872DC7"/>
    <w:rsid w:val="0087320E"/>
    <w:rsid w:val="00875EF9"/>
    <w:rsid w:val="008774C3"/>
    <w:rsid w:val="008774F8"/>
    <w:rsid w:val="00880DA4"/>
    <w:rsid w:val="00882782"/>
    <w:rsid w:val="008831FE"/>
    <w:rsid w:val="00883E69"/>
    <w:rsid w:val="00885BCE"/>
    <w:rsid w:val="008877D7"/>
    <w:rsid w:val="00892DCE"/>
    <w:rsid w:val="00894448"/>
    <w:rsid w:val="008955B9"/>
    <w:rsid w:val="00895888"/>
    <w:rsid w:val="00896AD7"/>
    <w:rsid w:val="00896F32"/>
    <w:rsid w:val="008A17E4"/>
    <w:rsid w:val="008A3081"/>
    <w:rsid w:val="008A3D42"/>
    <w:rsid w:val="008A4E6B"/>
    <w:rsid w:val="008A573A"/>
    <w:rsid w:val="008A5D17"/>
    <w:rsid w:val="008B2BD0"/>
    <w:rsid w:val="008B5DBC"/>
    <w:rsid w:val="008B60F7"/>
    <w:rsid w:val="008B7F5F"/>
    <w:rsid w:val="008C10A0"/>
    <w:rsid w:val="008C268F"/>
    <w:rsid w:val="008C3CBE"/>
    <w:rsid w:val="008C4485"/>
    <w:rsid w:val="008C661F"/>
    <w:rsid w:val="008D544D"/>
    <w:rsid w:val="008D61F2"/>
    <w:rsid w:val="008D6ED9"/>
    <w:rsid w:val="008E0C6C"/>
    <w:rsid w:val="008E0D77"/>
    <w:rsid w:val="008E1AFB"/>
    <w:rsid w:val="008E2CBA"/>
    <w:rsid w:val="008E32DC"/>
    <w:rsid w:val="008E7534"/>
    <w:rsid w:val="008E7C53"/>
    <w:rsid w:val="008F0A72"/>
    <w:rsid w:val="008F11DC"/>
    <w:rsid w:val="008F2C3B"/>
    <w:rsid w:val="008F2DF5"/>
    <w:rsid w:val="008F344A"/>
    <w:rsid w:val="008F4645"/>
    <w:rsid w:val="008F48B6"/>
    <w:rsid w:val="008F4BAE"/>
    <w:rsid w:val="008F6115"/>
    <w:rsid w:val="008F7245"/>
    <w:rsid w:val="008F7278"/>
    <w:rsid w:val="00904436"/>
    <w:rsid w:val="009066F0"/>
    <w:rsid w:val="00910583"/>
    <w:rsid w:val="009114E8"/>
    <w:rsid w:val="00915FB8"/>
    <w:rsid w:val="00917E09"/>
    <w:rsid w:val="00922B8E"/>
    <w:rsid w:val="00922CE2"/>
    <w:rsid w:val="00923A3B"/>
    <w:rsid w:val="00925396"/>
    <w:rsid w:val="009257B6"/>
    <w:rsid w:val="00926153"/>
    <w:rsid w:val="00927213"/>
    <w:rsid w:val="009274A4"/>
    <w:rsid w:val="00930C8B"/>
    <w:rsid w:val="009335DA"/>
    <w:rsid w:val="009346A3"/>
    <w:rsid w:val="00935F32"/>
    <w:rsid w:val="009363BD"/>
    <w:rsid w:val="009364AE"/>
    <w:rsid w:val="0093678D"/>
    <w:rsid w:val="00936E50"/>
    <w:rsid w:val="00937EE5"/>
    <w:rsid w:val="00944372"/>
    <w:rsid w:val="009476B1"/>
    <w:rsid w:val="0094778E"/>
    <w:rsid w:val="00953603"/>
    <w:rsid w:val="009608B2"/>
    <w:rsid w:val="00961317"/>
    <w:rsid w:val="00964B80"/>
    <w:rsid w:val="00970441"/>
    <w:rsid w:val="009709F2"/>
    <w:rsid w:val="00973A4D"/>
    <w:rsid w:val="009742B3"/>
    <w:rsid w:val="009743AB"/>
    <w:rsid w:val="00976261"/>
    <w:rsid w:val="00982E98"/>
    <w:rsid w:val="009831F4"/>
    <w:rsid w:val="0098602C"/>
    <w:rsid w:val="0098606D"/>
    <w:rsid w:val="00991673"/>
    <w:rsid w:val="009921AA"/>
    <w:rsid w:val="00993231"/>
    <w:rsid w:val="009936D5"/>
    <w:rsid w:val="009942AC"/>
    <w:rsid w:val="00995365"/>
    <w:rsid w:val="0099585A"/>
    <w:rsid w:val="009977FE"/>
    <w:rsid w:val="009A0356"/>
    <w:rsid w:val="009A27B4"/>
    <w:rsid w:val="009A3CBF"/>
    <w:rsid w:val="009A4BB3"/>
    <w:rsid w:val="009A4DB2"/>
    <w:rsid w:val="009A53DD"/>
    <w:rsid w:val="009B28DC"/>
    <w:rsid w:val="009B325F"/>
    <w:rsid w:val="009B455E"/>
    <w:rsid w:val="009C4700"/>
    <w:rsid w:val="009C4B84"/>
    <w:rsid w:val="009C5940"/>
    <w:rsid w:val="009C693D"/>
    <w:rsid w:val="009C7230"/>
    <w:rsid w:val="009C7D51"/>
    <w:rsid w:val="009D10D4"/>
    <w:rsid w:val="009D1D6F"/>
    <w:rsid w:val="009D3069"/>
    <w:rsid w:val="009D3281"/>
    <w:rsid w:val="009D34E8"/>
    <w:rsid w:val="009D3AFB"/>
    <w:rsid w:val="009D42A7"/>
    <w:rsid w:val="009D4C0A"/>
    <w:rsid w:val="009D545E"/>
    <w:rsid w:val="009D5DCB"/>
    <w:rsid w:val="009E0D99"/>
    <w:rsid w:val="009E23D2"/>
    <w:rsid w:val="009E5664"/>
    <w:rsid w:val="009E681F"/>
    <w:rsid w:val="009E780F"/>
    <w:rsid w:val="009F06EB"/>
    <w:rsid w:val="009F1495"/>
    <w:rsid w:val="009F1FF0"/>
    <w:rsid w:val="009F2435"/>
    <w:rsid w:val="009F24D8"/>
    <w:rsid w:val="009F31F4"/>
    <w:rsid w:val="009F40E4"/>
    <w:rsid w:val="009F4701"/>
    <w:rsid w:val="009F61C9"/>
    <w:rsid w:val="009F7122"/>
    <w:rsid w:val="00A01B56"/>
    <w:rsid w:val="00A02612"/>
    <w:rsid w:val="00A04D5F"/>
    <w:rsid w:val="00A05F20"/>
    <w:rsid w:val="00A05FC5"/>
    <w:rsid w:val="00A07CE1"/>
    <w:rsid w:val="00A11A23"/>
    <w:rsid w:val="00A201E4"/>
    <w:rsid w:val="00A20E00"/>
    <w:rsid w:val="00A21248"/>
    <w:rsid w:val="00A21748"/>
    <w:rsid w:val="00A21F2B"/>
    <w:rsid w:val="00A26356"/>
    <w:rsid w:val="00A275C5"/>
    <w:rsid w:val="00A301A7"/>
    <w:rsid w:val="00A3140A"/>
    <w:rsid w:val="00A327F3"/>
    <w:rsid w:val="00A332DB"/>
    <w:rsid w:val="00A34A40"/>
    <w:rsid w:val="00A355DA"/>
    <w:rsid w:val="00A359A3"/>
    <w:rsid w:val="00A3719B"/>
    <w:rsid w:val="00A3755F"/>
    <w:rsid w:val="00A40F44"/>
    <w:rsid w:val="00A42461"/>
    <w:rsid w:val="00A437D4"/>
    <w:rsid w:val="00A43E7B"/>
    <w:rsid w:val="00A444BB"/>
    <w:rsid w:val="00A445BF"/>
    <w:rsid w:val="00A46356"/>
    <w:rsid w:val="00A53909"/>
    <w:rsid w:val="00A54CE5"/>
    <w:rsid w:val="00A60DB8"/>
    <w:rsid w:val="00A615A6"/>
    <w:rsid w:val="00A63549"/>
    <w:rsid w:val="00A635BE"/>
    <w:rsid w:val="00A6581C"/>
    <w:rsid w:val="00A65831"/>
    <w:rsid w:val="00A65ED7"/>
    <w:rsid w:val="00A661DF"/>
    <w:rsid w:val="00A665DF"/>
    <w:rsid w:val="00A668D1"/>
    <w:rsid w:val="00A668DB"/>
    <w:rsid w:val="00A6723D"/>
    <w:rsid w:val="00A673D7"/>
    <w:rsid w:val="00A676B8"/>
    <w:rsid w:val="00A67900"/>
    <w:rsid w:val="00A67E3A"/>
    <w:rsid w:val="00A7249C"/>
    <w:rsid w:val="00A73553"/>
    <w:rsid w:val="00A742B1"/>
    <w:rsid w:val="00A75603"/>
    <w:rsid w:val="00A80DF2"/>
    <w:rsid w:val="00A83D48"/>
    <w:rsid w:val="00A90328"/>
    <w:rsid w:val="00A90D87"/>
    <w:rsid w:val="00A92591"/>
    <w:rsid w:val="00A939E1"/>
    <w:rsid w:val="00A94693"/>
    <w:rsid w:val="00A97FA3"/>
    <w:rsid w:val="00AA01E2"/>
    <w:rsid w:val="00AA09BE"/>
    <w:rsid w:val="00AA4C57"/>
    <w:rsid w:val="00AA53F3"/>
    <w:rsid w:val="00AA57AF"/>
    <w:rsid w:val="00AA5A6C"/>
    <w:rsid w:val="00AA6BD6"/>
    <w:rsid w:val="00AA7637"/>
    <w:rsid w:val="00AB050C"/>
    <w:rsid w:val="00AB1587"/>
    <w:rsid w:val="00AB1F44"/>
    <w:rsid w:val="00AB21A3"/>
    <w:rsid w:val="00AB569D"/>
    <w:rsid w:val="00AB59DF"/>
    <w:rsid w:val="00AB6117"/>
    <w:rsid w:val="00AB75DB"/>
    <w:rsid w:val="00AC1B5E"/>
    <w:rsid w:val="00AC3B2F"/>
    <w:rsid w:val="00AC3FBD"/>
    <w:rsid w:val="00AC518E"/>
    <w:rsid w:val="00AD2CA6"/>
    <w:rsid w:val="00AD4202"/>
    <w:rsid w:val="00AD5983"/>
    <w:rsid w:val="00AD5CA3"/>
    <w:rsid w:val="00AD710E"/>
    <w:rsid w:val="00AE08A4"/>
    <w:rsid w:val="00AE23AA"/>
    <w:rsid w:val="00AE31A2"/>
    <w:rsid w:val="00AE4754"/>
    <w:rsid w:val="00AF10F2"/>
    <w:rsid w:val="00AF2206"/>
    <w:rsid w:val="00AF3173"/>
    <w:rsid w:val="00AF4AC8"/>
    <w:rsid w:val="00AF5088"/>
    <w:rsid w:val="00AF5B66"/>
    <w:rsid w:val="00B01593"/>
    <w:rsid w:val="00B01651"/>
    <w:rsid w:val="00B0260F"/>
    <w:rsid w:val="00B0359C"/>
    <w:rsid w:val="00B03EC8"/>
    <w:rsid w:val="00B061AE"/>
    <w:rsid w:val="00B078CF"/>
    <w:rsid w:val="00B10507"/>
    <w:rsid w:val="00B119C6"/>
    <w:rsid w:val="00B122C7"/>
    <w:rsid w:val="00B1485F"/>
    <w:rsid w:val="00B14B74"/>
    <w:rsid w:val="00B14F51"/>
    <w:rsid w:val="00B16CE5"/>
    <w:rsid w:val="00B173F3"/>
    <w:rsid w:val="00B20056"/>
    <w:rsid w:val="00B21A9C"/>
    <w:rsid w:val="00B2396B"/>
    <w:rsid w:val="00B23BA6"/>
    <w:rsid w:val="00B23C7B"/>
    <w:rsid w:val="00B2700F"/>
    <w:rsid w:val="00B32135"/>
    <w:rsid w:val="00B33B39"/>
    <w:rsid w:val="00B34444"/>
    <w:rsid w:val="00B3743F"/>
    <w:rsid w:val="00B400D8"/>
    <w:rsid w:val="00B50D45"/>
    <w:rsid w:val="00B52C78"/>
    <w:rsid w:val="00B55010"/>
    <w:rsid w:val="00B5791C"/>
    <w:rsid w:val="00B57B17"/>
    <w:rsid w:val="00B6186F"/>
    <w:rsid w:val="00B62148"/>
    <w:rsid w:val="00B629AD"/>
    <w:rsid w:val="00B630B6"/>
    <w:rsid w:val="00B65243"/>
    <w:rsid w:val="00B66027"/>
    <w:rsid w:val="00B6663F"/>
    <w:rsid w:val="00B66E7C"/>
    <w:rsid w:val="00B70365"/>
    <w:rsid w:val="00B7677A"/>
    <w:rsid w:val="00B771BE"/>
    <w:rsid w:val="00B771E4"/>
    <w:rsid w:val="00B80DFD"/>
    <w:rsid w:val="00B83282"/>
    <w:rsid w:val="00B83693"/>
    <w:rsid w:val="00B85030"/>
    <w:rsid w:val="00B87C0A"/>
    <w:rsid w:val="00B94EEF"/>
    <w:rsid w:val="00B957FE"/>
    <w:rsid w:val="00B95F98"/>
    <w:rsid w:val="00B96B82"/>
    <w:rsid w:val="00BA0908"/>
    <w:rsid w:val="00BB3070"/>
    <w:rsid w:val="00BB34D1"/>
    <w:rsid w:val="00BC0C2C"/>
    <w:rsid w:val="00BC169C"/>
    <w:rsid w:val="00BC3C19"/>
    <w:rsid w:val="00BC6420"/>
    <w:rsid w:val="00BC6D95"/>
    <w:rsid w:val="00BD094B"/>
    <w:rsid w:val="00BD0DD7"/>
    <w:rsid w:val="00BD179D"/>
    <w:rsid w:val="00BD1974"/>
    <w:rsid w:val="00BD4EE2"/>
    <w:rsid w:val="00BD68C9"/>
    <w:rsid w:val="00BE1982"/>
    <w:rsid w:val="00BE2BF3"/>
    <w:rsid w:val="00BE2DCC"/>
    <w:rsid w:val="00BE44B2"/>
    <w:rsid w:val="00BE503D"/>
    <w:rsid w:val="00BE507F"/>
    <w:rsid w:val="00BE77F8"/>
    <w:rsid w:val="00BE7AA8"/>
    <w:rsid w:val="00BF239F"/>
    <w:rsid w:val="00BF38A2"/>
    <w:rsid w:val="00BF428C"/>
    <w:rsid w:val="00BF462C"/>
    <w:rsid w:val="00BF5551"/>
    <w:rsid w:val="00BF6D59"/>
    <w:rsid w:val="00BF727E"/>
    <w:rsid w:val="00C00CDC"/>
    <w:rsid w:val="00C0138D"/>
    <w:rsid w:val="00C014BA"/>
    <w:rsid w:val="00C02DDC"/>
    <w:rsid w:val="00C04B47"/>
    <w:rsid w:val="00C065E1"/>
    <w:rsid w:val="00C07A72"/>
    <w:rsid w:val="00C07F16"/>
    <w:rsid w:val="00C116BC"/>
    <w:rsid w:val="00C143BF"/>
    <w:rsid w:val="00C149A4"/>
    <w:rsid w:val="00C17EFB"/>
    <w:rsid w:val="00C20C8B"/>
    <w:rsid w:val="00C212F7"/>
    <w:rsid w:val="00C21685"/>
    <w:rsid w:val="00C22189"/>
    <w:rsid w:val="00C2252A"/>
    <w:rsid w:val="00C22D05"/>
    <w:rsid w:val="00C22F45"/>
    <w:rsid w:val="00C24BCD"/>
    <w:rsid w:val="00C26EBE"/>
    <w:rsid w:val="00C27C0A"/>
    <w:rsid w:val="00C30681"/>
    <w:rsid w:val="00C322E7"/>
    <w:rsid w:val="00C33BA5"/>
    <w:rsid w:val="00C33CF4"/>
    <w:rsid w:val="00C36DBA"/>
    <w:rsid w:val="00C37F03"/>
    <w:rsid w:val="00C37F33"/>
    <w:rsid w:val="00C418FE"/>
    <w:rsid w:val="00C41CB8"/>
    <w:rsid w:val="00C41E66"/>
    <w:rsid w:val="00C42933"/>
    <w:rsid w:val="00C45DD8"/>
    <w:rsid w:val="00C4677E"/>
    <w:rsid w:val="00C467E9"/>
    <w:rsid w:val="00C513AE"/>
    <w:rsid w:val="00C54C8E"/>
    <w:rsid w:val="00C55A15"/>
    <w:rsid w:val="00C568DB"/>
    <w:rsid w:val="00C57145"/>
    <w:rsid w:val="00C60B6D"/>
    <w:rsid w:val="00C61A5C"/>
    <w:rsid w:val="00C62A5B"/>
    <w:rsid w:val="00C63200"/>
    <w:rsid w:val="00C64A4E"/>
    <w:rsid w:val="00C657EF"/>
    <w:rsid w:val="00C70B68"/>
    <w:rsid w:val="00C71DB9"/>
    <w:rsid w:val="00C7208E"/>
    <w:rsid w:val="00C76060"/>
    <w:rsid w:val="00C76792"/>
    <w:rsid w:val="00C77E3B"/>
    <w:rsid w:val="00C80C4A"/>
    <w:rsid w:val="00C83AFC"/>
    <w:rsid w:val="00C86239"/>
    <w:rsid w:val="00C90113"/>
    <w:rsid w:val="00C90F98"/>
    <w:rsid w:val="00C91749"/>
    <w:rsid w:val="00CA0FC3"/>
    <w:rsid w:val="00CA264F"/>
    <w:rsid w:val="00CA2C85"/>
    <w:rsid w:val="00CA2DA9"/>
    <w:rsid w:val="00CA4385"/>
    <w:rsid w:val="00CA573A"/>
    <w:rsid w:val="00CB1310"/>
    <w:rsid w:val="00CB658E"/>
    <w:rsid w:val="00CC05E2"/>
    <w:rsid w:val="00CC19EF"/>
    <w:rsid w:val="00CC28B6"/>
    <w:rsid w:val="00CC2C05"/>
    <w:rsid w:val="00CC38F8"/>
    <w:rsid w:val="00CC445A"/>
    <w:rsid w:val="00CC4488"/>
    <w:rsid w:val="00CC4CEA"/>
    <w:rsid w:val="00CC6395"/>
    <w:rsid w:val="00CC6A2A"/>
    <w:rsid w:val="00CC7B1F"/>
    <w:rsid w:val="00CD0F87"/>
    <w:rsid w:val="00CD18F9"/>
    <w:rsid w:val="00CD4444"/>
    <w:rsid w:val="00CD4913"/>
    <w:rsid w:val="00CD5079"/>
    <w:rsid w:val="00CD5798"/>
    <w:rsid w:val="00CD588A"/>
    <w:rsid w:val="00CE0636"/>
    <w:rsid w:val="00CE088D"/>
    <w:rsid w:val="00CE0FBD"/>
    <w:rsid w:val="00CE2CEB"/>
    <w:rsid w:val="00CE2EAA"/>
    <w:rsid w:val="00CE35A4"/>
    <w:rsid w:val="00CE40E8"/>
    <w:rsid w:val="00CE5DF7"/>
    <w:rsid w:val="00CF0796"/>
    <w:rsid w:val="00CF0A52"/>
    <w:rsid w:val="00CF0A8B"/>
    <w:rsid w:val="00CF6CEB"/>
    <w:rsid w:val="00CF73E0"/>
    <w:rsid w:val="00D01201"/>
    <w:rsid w:val="00D01E23"/>
    <w:rsid w:val="00D022AD"/>
    <w:rsid w:val="00D02550"/>
    <w:rsid w:val="00D02C8F"/>
    <w:rsid w:val="00D03C43"/>
    <w:rsid w:val="00D0432E"/>
    <w:rsid w:val="00D056C9"/>
    <w:rsid w:val="00D05DA8"/>
    <w:rsid w:val="00D0639E"/>
    <w:rsid w:val="00D117DA"/>
    <w:rsid w:val="00D11AC9"/>
    <w:rsid w:val="00D12F77"/>
    <w:rsid w:val="00D1618E"/>
    <w:rsid w:val="00D200E5"/>
    <w:rsid w:val="00D2014F"/>
    <w:rsid w:val="00D2280A"/>
    <w:rsid w:val="00D252F3"/>
    <w:rsid w:val="00D26397"/>
    <w:rsid w:val="00D268FC"/>
    <w:rsid w:val="00D26A86"/>
    <w:rsid w:val="00D30B1B"/>
    <w:rsid w:val="00D3352B"/>
    <w:rsid w:val="00D37E0B"/>
    <w:rsid w:val="00D41D6C"/>
    <w:rsid w:val="00D443ED"/>
    <w:rsid w:val="00D4595E"/>
    <w:rsid w:val="00D5053A"/>
    <w:rsid w:val="00D50D9C"/>
    <w:rsid w:val="00D516A9"/>
    <w:rsid w:val="00D55530"/>
    <w:rsid w:val="00D62D69"/>
    <w:rsid w:val="00D641BF"/>
    <w:rsid w:val="00D64B17"/>
    <w:rsid w:val="00D66B3F"/>
    <w:rsid w:val="00D66B77"/>
    <w:rsid w:val="00D72D3F"/>
    <w:rsid w:val="00D73485"/>
    <w:rsid w:val="00D772B5"/>
    <w:rsid w:val="00D7776B"/>
    <w:rsid w:val="00D802A5"/>
    <w:rsid w:val="00D82141"/>
    <w:rsid w:val="00D83D14"/>
    <w:rsid w:val="00D90F57"/>
    <w:rsid w:val="00D947FF"/>
    <w:rsid w:val="00D95A94"/>
    <w:rsid w:val="00D962AB"/>
    <w:rsid w:val="00D9677D"/>
    <w:rsid w:val="00D97691"/>
    <w:rsid w:val="00DA1829"/>
    <w:rsid w:val="00DA34A1"/>
    <w:rsid w:val="00DA3B1D"/>
    <w:rsid w:val="00DA7513"/>
    <w:rsid w:val="00DB1585"/>
    <w:rsid w:val="00DB2789"/>
    <w:rsid w:val="00DB3F04"/>
    <w:rsid w:val="00DB495C"/>
    <w:rsid w:val="00DB4D58"/>
    <w:rsid w:val="00DB4D7C"/>
    <w:rsid w:val="00DB4DF1"/>
    <w:rsid w:val="00DC072F"/>
    <w:rsid w:val="00DC114E"/>
    <w:rsid w:val="00DC2562"/>
    <w:rsid w:val="00DC25CF"/>
    <w:rsid w:val="00DC31FA"/>
    <w:rsid w:val="00DC3F9F"/>
    <w:rsid w:val="00DC6C38"/>
    <w:rsid w:val="00DC748D"/>
    <w:rsid w:val="00DC7F74"/>
    <w:rsid w:val="00DD0B73"/>
    <w:rsid w:val="00DD5A33"/>
    <w:rsid w:val="00DE335E"/>
    <w:rsid w:val="00DE416D"/>
    <w:rsid w:val="00DE4335"/>
    <w:rsid w:val="00DE59F1"/>
    <w:rsid w:val="00DE5E77"/>
    <w:rsid w:val="00DE6C75"/>
    <w:rsid w:val="00DE7BEB"/>
    <w:rsid w:val="00DF0633"/>
    <w:rsid w:val="00DF209C"/>
    <w:rsid w:val="00DF2AD3"/>
    <w:rsid w:val="00DF78E4"/>
    <w:rsid w:val="00E01B03"/>
    <w:rsid w:val="00E0207E"/>
    <w:rsid w:val="00E04CD1"/>
    <w:rsid w:val="00E125B1"/>
    <w:rsid w:val="00E142AB"/>
    <w:rsid w:val="00E1603A"/>
    <w:rsid w:val="00E17E0D"/>
    <w:rsid w:val="00E22C59"/>
    <w:rsid w:val="00E2354B"/>
    <w:rsid w:val="00E27850"/>
    <w:rsid w:val="00E35670"/>
    <w:rsid w:val="00E35981"/>
    <w:rsid w:val="00E4119C"/>
    <w:rsid w:val="00E44387"/>
    <w:rsid w:val="00E44636"/>
    <w:rsid w:val="00E44685"/>
    <w:rsid w:val="00E44911"/>
    <w:rsid w:val="00E47EFC"/>
    <w:rsid w:val="00E50FBC"/>
    <w:rsid w:val="00E549DE"/>
    <w:rsid w:val="00E55125"/>
    <w:rsid w:val="00E551B1"/>
    <w:rsid w:val="00E55572"/>
    <w:rsid w:val="00E55A4D"/>
    <w:rsid w:val="00E6006C"/>
    <w:rsid w:val="00E6452C"/>
    <w:rsid w:val="00E6552F"/>
    <w:rsid w:val="00E710CD"/>
    <w:rsid w:val="00E71CCE"/>
    <w:rsid w:val="00E73D2A"/>
    <w:rsid w:val="00E74701"/>
    <w:rsid w:val="00E74B02"/>
    <w:rsid w:val="00E74CBE"/>
    <w:rsid w:val="00E75123"/>
    <w:rsid w:val="00E752F0"/>
    <w:rsid w:val="00E76057"/>
    <w:rsid w:val="00E82376"/>
    <w:rsid w:val="00E83099"/>
    <w:rsid w:val="00E831AC"/>
    <w:rsid w:val="00E83906"/>
    <w:rsid w:val="00E83B98"/>
    <w:rsid w:val="00E87A14"/>
    <w:rsid w:val="00E87F64"/>
    <w:rsid w:val="00E9050A"/>
    <w:rsid w:val="00E9090F"/>
    <w:rsid w:val="00E90EB3"/>
    <w:rsid w:val="00E92082"/>
    <w:rsid w:val="00E945D6"/>
    <w:rsid w:val="00E94DBC"/>
    <w:rsid w:val="00E95657"/>
    <w:rsid w:val="00E957E6"/>
    <w:rsid w:val="00EA1C33"/>
    <w:rsid w:val="00EA2AFB"/>
    <w:rsid w:val="00EA4ACB"/>
    <w:rsid w:val="00EA5B0D"/>
    <w:rsid w:val="00EA5B36"/>
    <w:rsid w:val="00EA6443"/>
    <w:rsid w:val="00EA6DFE"/>
    <w:rsid w:val="00EA79E9"/>
    <w:rsid w:val="00EB195F"/>
    <w:rsid w:val="00EB33CA"/>
    <w:rsid w:val="00EB453C"/>
    <w:rsid w:val="00EB703F"/>
    <w:rsid w:val="00EB7953"/>
    <w:rsid w:val="00EC03C0"/>
    <w:rsid w:val="00EC0639"/>
    <w:rsid w:val="00EC110A"/>
    <w:rsid w:val="00EC11C6"/>
    <w:rsid w:val="00EC2A1D"/>
    <w:rsid w:val="00EC2C9E"/>
    <w:rsid w:val="00EC2E42"/>
    <w:rsid w:val="00EC7D8E"/>
    <w:rsid w:val="00ED0C5B"/>
    <w:rsid w:val="00ED33E2"/>
    <w:rsid w:val="00ED36EA"/>
    <w:rsid w:val="00ED668D"/>
    <w:rsid w:val="00ED7734"/>
    <w:rsid w:val="00EE3C12"/>
    <w:rsid w:val="00EE4825"/>
    <w:rsid w:val="00EE5B95"/>
    <w:rsid w:val="00EE6B6D"/>
    <w:rsid w:val="00EF11E6"/>
    <w:rsid w:val="00EF2DDE"/>
    <w:rsid w:val="00EF467A"/>
    <w:rsid w:val="00EF4791"/>
    <w:rsid w:val="00EF7191"/>
    <w:rsid w:val="00EF79B2"/>
    <w:rsid w:val="00F03972"/>
    <w:rsid w:val="00F03B97"/>
    <w:rsid w:val="00F056A4"/>
    <w:rsid w:val="00F06D13"/>
    <w:rsid w:val="00F157A9"/>
    <w:rsid w:val="00F16948"/>
    <w:rsid w:val="00F1722A"/>
    <w:rsid w:val="00F20085"/>
    <w:rsid w:val="00F2717E"/>
    <w:rsid w:val="00F274C8"/>
    <w:rsid w:val="00F27B6F"/>
    <w:rsid w:val="00F3061B"/>
    <w:rsid w:val="00F31834"/>
    <w:rsid w:val="00F31F30"/>
    <w:rsid w:val="00F32A05"/>
    <w:rsid w:val="00F42516"/>
    <w:rsid w:val="00F44288"/>
    <w:rsid w:val="00F45923"/>
    <w:rsid w:val="00F475F7"/>
    <w:rsid w:val="00F50283"/>
    <w:rsid w:val="00F51B2B"/>
    <w:rsid w:val="00F53B7F"/>
    <w:rsid w:val="00F61485"/>
    <w:rsid w:val="00F62C37"/>
    <w:rsid w:val="00F65AFF"/>
    <w:rsid w:val="00F66510"/>
    <w:rsid w:val="00F66A94"/>
    <w:rsid w:val="00F66AFB"/>
    <w:rsid w:val="00F6759B"/>
    <w:rsid w:val="00F7140D"/>
    <w:rsid w:val="00F7383C"/>
    <w:rsid w:val="00F76806"/>
    <w:rsid w:val="00F7786E"/>
    <w:rsid w:val="00F80B4B"/>
    <w:rsid w:val="00F833AC"/>
    <w:rsid w:val="00F83CAF"/>
    <w:rsid w:val="00F84C7F"/>
    <w:rsid w:val="00F85D69"/>
    <w:rsid w:val="00F8790F"/>
    <w:rsid w:val="00F90D86"/>
    <w:rsid w:val="00F91927"/>
    <w:rsid w:val="00F91C83"/>
    <w:rsid w:val="00F91DF2"/>
    <w:rsid w:val="00F934B4"/>
    <w:rsid w:val="00F963BD"/>
    <w:rsid w:val="00F9759D"/>
    <w:rsid w:val="00FA1316"/>
    <w:rsid w:val="00FA2B2B"/>
    <w:rsid w:val="00FA5FB4"/>
    <w:rsid w:val="00FA6DD5"/>
    <w:rsid w:val="00FB1633"/>
    <w:rsid w:val="00FB1813"/>
    <w:rsid w:val="00FB1D15"/>
    <w:rsid w:val="00FB38AD"/>
    <w:rsid w:val="00FB3EE8"/>
    <w:rsid w:val="00FB5140"/>
    <w:rsid w:val="00FB6886"/>
    <w:rsid w:val="00FB6C0F"/>
    <w:rsid w:val="00FB7C62"/>
    <w:rsid w:val="00FC1572"/>
    <w:rsid w:val="00FC1B18"/>
    <w:rsid w:val="00FC3484"/>
    <w:rsid w:val="00FC36A3"/>
    <w:rsid w:val="00FC56F7"/>
    <w:rsid w:val="00FD0A19"/>
    <w:rsid w:val="00FD1DC2"/>
    <w:rsid w:val="00FD2E3C"/>
    <w:rsid w:val="00FD3A06"/>
    <w:rsid w:val="00FD55CA"/>
    <w:rsid w:val="00FD66A5"/>
    <w:rsid w:val="00FE054C"/>
    <w:rsid w:val="00FE1F87"/>
    <w:rsid w:val="00FE2699"/>
    <w:rsid w:val="00FE45A2"/>
    <w:rsid w:val="00FE4992"/>
    <w:rsid w:val="00FE4F74"/>
    <w:rsid w:val="00FE5026"/>
    <w:rsid w:val="00FE70E2"/>
    <w:rsid w:val="00FE73E2"/>
    <w:rsid w:val="00FE7F3A"/>
    <w:rsid w:val="00FF1014"/>
    <w:rsid w:val="00FF177D"/>
    <w:rsid w:val="00FF4C00"/>
    <w:rsid w:val="00FF55A2"/>
    <w:rsid w:val="00FF5B1C"/>
    <w:rsid w:val="00FF6F6D"/>
    <w:rsid w:val="00FF73D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D0ACA3-334D-4BA3-9F66-28297578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A5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A5B1A"/>
    <w:pPr>
      <w:ind w:left="720"/>
      <w:contextualSpacing/>
    </w:pPr>
  </w:style>
  <w:style w:type="paragraph" w:styleId="Antrats">
    <w:name w:val="header"/>
    <w:basedOn w:val="prastasis"/>
    <w:link w:val="AntratsDiagrama"/>
    <w:uiPriority w:val="99"/>
    <w:unhideWhenUsed/>
    <w:rsid w:val="003A5B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A5B1A"/>
  </w:style>
  <w:style w:type="paragraph" w:styleId="Porat">
    <w:name w:val="footer"/>
    <w:basedOn w:val="prastasis"/>
    <w:link w:val="PoratDiagrama"/>
    <w:uiPriority w:val="99"/>
    <w:unhideWhenUsed/>
    <w:rsid w:val="003A5B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5B1A"/>
  </w:style>
  <w:style w:type="paragraph" w:styleId="Debesliotekstas">
    <w:name w:val="Balloon Text"/>
    <w:basedOn w:val="prastasis"/>
    <w:link w:val="DebesliotekstasDiagrama"/>
    <w:uiPriority w:val="99"/>
    <w:semiHidden/>
    <w:unhideWhenUsed/>
    <w:rsid w:val="000B0C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0C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39118-AEB2-4B9B-A758-08ACEDCF3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2829</Words>
  <Characters>1614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2019-04-26T09:04:00Z</dcterms:created>
  <dc:creator>Jurgita Norkienė</dc:creator>
  <cp:lastModifiedBy>Jurgita Norkienė</cp:lastModifiedBy>
  <dcterms:modified xsi:type="dcterms:W3CDTF">2019-04-29T05:31:00Z</dcterms:modified>
  <cp:revision>7</cp:revision>
</cp:coreProperties>
</file>