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B3" w:rsidRDefault="005251B3"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p>
    <w:p w:rsidR="00AA5298" w:rsidRDefault="00AA5298"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p>
    <w:p w:rsidR="0076626F" w:rsidRPr="00123BA7" w:rsidRDefault="00C82530"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 w:val="22"/>
          <w:szCs w:val="22"/>
          <w:lang w:eastAsia="en-US"/>
        </w:rPr>
      </w:pPr>
      <w:r w:rsidRPr="00123BA7">
        <w:rPr>
          <w:b/>
          <w:snapToGrid w:val="0"/>
          <w:sz w:val="22"/>
          <w:szCs w:val="22"/>
          <w:lang w:eastAsia="en-US"/>
        </w:rPr>
        <w:t>L</w:t>
      </w:r>
      <w:r w:rsidR="0076626F" w:rsidRPr="00123BA7">
        <w:rPr>
          <w:b/>
          <w:snapToGrid w:val="0"/>
          <w:sz w:val="22"/>
          <w:szCs w:val="22"/>
          <w:lang w:eastAsia="en-US"/>
        </w:rPr>
        <w:t>IETUVOS RESPUBLIKOS VYRIAUSYBĖS KANCELIARIJA</w:t>
      </w:r>
    </w:p>
    <w:p w:rsidR="0076626F" w:rsidRPr="00123BA7" w:rsidRDefault="00115338"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right="402"/>
        <w:jc w:val="center"/>
        <w:rPr>
          <w:b/>
          <w:snapToGrid w:val="0"/>
          <w:sz w:val="22"/>
          <w:szCs w:val="22"/>
          <w:lang w:eastAsia="en-US"/>
        </w:rPr>
      </w:pPr>
      <w:r w:rsidRPr="00123BA7">
        <w:rPr>
          <w:b/>
          <w:snapToGrid w:val="0"/>
          <w:sz w:val="22"/>
          <w:szCs w:val="22"/>
          <w:lang w:eastAsia="en-US"/>
        </w:rPr>
        <w:t xml:space="preserve">EKONOMIKOS POLITIKOS GRUPĖ </w:t>
      </w:r>
    </w:p>
    <w:p w:rsidR="007A6252" w:rsidRPr="00123BA7" w:rsidRDefault="007A6252" w:rsidP="00C82530">
      <w:pPr>
        <w:pStyle w:val="Antraste"/>
        <w:spacing w:line="360" w:lineRule="auto"/>
        <w:ind w:right="402"/>
        <w:rPr>
          <w:sz w:val="22"/>
          <w:szCs w:val="22"/>
        </w:rPr>
      </w:pPr>
      <w:r w:rsidRPr="00123BA7">
        <w:rPr>
          <w:sz w:val="22"/>
          <w:szCs w:val="22"/>
        </w:rPr>
        <w:t>PAŽYMA</w:t>
      </w:r>
    </w:p>
    <w:p w:rsidR="00F73E9B" w:rsidRPr="00123BA7" w:rsidRDefault="006F4CEA" w:rsidP="00F73E9B">
      <w:pPr>
        <w:pStyle w:val="Antraste"/>
        <w:rPr>
          <w:sz w:val="22"/>
          <w:szCs w:val="22"/>
        </w:rPr>
      </w:pPr>
      <w:r w:rsidRPr="00123BA7">
        <w:rPr>
          <w:sz w:val="22"/>
          <w:szCs w:val="22"/>
        </w:rPr>
        <w:t xml:space="preserve"> </w:t>
      </w:r>
      <w:r w:rsidR="0090167F" w:rsidRPr="00123BA7">
        <w:rPr>
          <w:sz w:val="22"/>
          <w:szCs w:val="22"/>
        </w:rPr>
        <w:t xml:space="preserve"> </w:t>
      </w:r>
      <w:r w:rsidR="00F73E9B" w:rsidRPr="00123BA7">
        <w:rPr>
          <w:sz w:val="22"/>
          <w:szCs w:val="22"/>
        </w:rPr>
        <w:t xml:space="preserve">Dėl Vyriausybės 2007 m. gruodžio 19 d. nutarimo Nr. 1443 „Dėl Projektų administravimo ir finansavimo taisyklių patvirtinimo“ pakeitimo </w:t>
      </w:r>
    </w:p>
    <w:p w:rsidR="009E3620" w:rsidRPr="00123BA7" w:rsidRDefault="00F73E9B" w:rsidP="00F73E9B">
      <w:pPr>
        <w:pStyle w:val="Antraste"/>
        <w:rPr>
          <w:sz w:val="22"/>
          <w:szCs w:val="22"/>
        </w:rPr>
      </w:pPr>
      <w:r w:rsidRPr="00123BA7">
        <w:rPr>
          <w:sz w:val="22"/>
          <w:szCs w:val="22"/>
        </w:rPr>
        <w:t xml:space="preserve">(TAP-19-1557)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074B3" w:rsidRPr="00123BA7" w:rsidTr="00F94D25">
        <w:tc>
          <w:tcPr>
            <w:tcW w:w="4536" w:type="dxa"/>
          </w:tcPr>
          <w:p w:rsidR="00F94D25" w:rsidRPr="00123BA7" w:rsidRDefault="002D38B2" w:rsidP="003A0724">
            <w:pPr>
              <w:ind w:right="402"/>
              <w:jc w:val="center"/>
              <w:rPr>
                <w:spacing w:val="-6"/>
                <w:sz w:val="22"/>
                <w:szCs w:val="22"/>
              </w:rPr>
            </w:pPr>
            <w:sdt>
              <w:sdtPr>
                <w:rPr>
                  <w:spacing w:val="-6"/>
                  <w:sz w:val="22"/>
                  <w:szCs w:val="22"/>
                </w:rPr>
                <w:tag w:val="registravimoData"/>
                <w:id w:val="-283805736"/>
                <w:placeholder>
                  <w:docPart w:val="5227F9497BEB4502967040EA23B522FC"/>
                </w:placeholder>
              </w:sdtPr>
              <w:sdtEndPr/>
              <w:sdtContent>
                <w:r>
                  <w:t/>
                </w:r>
              </w:sdtContent>
            </w:sdt>
            <w:r w:rsidR="00F94D25" w:rsidRPr="00123BA7">
              <w:rPr>
                <w:spacing w:val="-6"/>
                <w:sz w:val="22"/>
                <w:szCs w:val="22"/>
              </w:rPr>
              <w:t xml:space="preserve"> Nr. </w:t>
            </w:r>
            <w:sdt>
              <w:sdtPr>
                <w:rPr>
                  <w:spacing w:val="-6"/>
                  <w:sz w:val="22"/>
                  <w:szCs w:val="22"/>
                </w:rPr>
                <w:tag w:val="registravimoNr"/>
                <w:id w:val="-314025492"/>
                <w:placeholder>
                  <w:docPart w:val="5227F9497BEB4502967040EA23B522FC"/>
                </w:placeholder>
              </w:sdtPr>
              <w:sdtEndPr/>
              <w:sdtContent>
                <w:r>
                  <w:t/>
                </w:r>
              </w:sdtContent>
            </w:sdt>
          </w:p>
        </w:tc>
      </w:tr>
    </w:tbl>
    <w:p w:rsidR="00D72E97" w:rsidRPr="00123BA7" w:rsidRDefault="008F31A4" w:rsidP="003A0724">
      <w:pPr>
        <w:ind w:right="402"/>
        <w:jc w:val="center"/>
        <w:rPr>
          <w:sz w:val="22"/>
          <w:szCs w:val="22"/>
        </w:rPr>
      </w:pPr>
      <w:r w:rsidRPr="00123BA7">
        <w:rPr>
          <w:sz w:val="22"/>
          <w:szCs w:val="22"/>
        </w:rPr>
        <w:t>Vilnius</w:t>
      </w:r>
    </w:p>
    <w:p w:rsidR="00595B63" w:rsidRPr="00123BA7" w:rsidRDefault="002C01D0" w:rsidP="003A0724">
      <w:pPr>
        <w:tabs>
          <w:tab w:val="left" w:pos="9072"/>
        </w:tabs>
        <w:suppressAutoHyphens/>
        <w:ind w:right="272"/>
        <w:rPr>
          <w:sz w:val="22"/>
          <w:szCs w:val="22"/>
        </w:rPr>
      </w:pPr>
      <w:r w:rsidRPr="00123BA7">
        <w:rPr>
          <w:b/>
          <w:sz w:val="22"/>
          <w:szCs w:val="22"/>
        </w:rPr>
        <w:t>Projekt</w:t>
      </w:r>
      <w:r w:rsidR="00791434" w:rsidRPr="00123BA7">
        <w:rPr>
          <w:b/>
          <w:sz w:val="22"/>
          <w:szCs w:val="22"/>
        </w:rPr>
        <w:t>o</w:t>
      </w:r>
      <w:r w:rsidR="007A6252" w:rsidRPr="00123BA7">
        <w:rPr>
          <w:b/>
          <w:sz w:val="22"/>
          <w:szCs w:val="22"/>
        </w:rPr>
        <w:t xml:space="preserve"> rengėjas</w:t>
      </w:r>
      <w:r w:rsidR="007A6252" w:rsidRPr="00123BA7">
        <w:rPr>
          <w:sz w:val="22"/>
          <w:szCs w:val="22"/>
        </w:rPr>
        <w:t xml:space="preserve">: </w:t>
      </w:r>
      <w:r w:rsidR="0073173C" w:rsidRPr="00123BA7">
        <w:rPr>
          <w:sz w:val="22"/>
          <w:szCs w:val="22"/>
        </w:rPr>
        <w:t>Finansų</w:t>
      </w:r>
      <w:r w:rsidR="00786FAC" w:rsidRPr="00123BA7">
        <w:rPr>
          <w:sz w:val="22"/>
          <w:szCs w:val="22"/>
        </w:rPr>
        <w:t xml:space="preserve"> ministerija.</w:t>
      </w:r>
      <w:r w:rsidR="00074904" w:rsidRPr="00123BA7">
        <w:rPr>
          <w:sz w:val="22"/>
          <w:szCs w:val="22"/>
        </w:rPr>
        <w:t xml:space="preserve"> </w:t>
      </w:r>
    </w:p>
    <w:p w:rsidR="0073173C" w:rsidRPr="00123BA7" w:rsidRDefault="00DF6BBB" w:rsidP="00ED3CB9">
      <w:pPr>
        <w:tabs>
          <w:tab w:val="left" w:pos="9072"/>
        </w:tabs>
        <w:suppressAutoHyphens/>
        <w:ind w:right="-12"/>
        <w:rPr>
          <w:sz w:val="22"/>
          <w:szCs w:val="22"/>
        </w:rPr>
      </w:pPr>
      <w:r w:rsidRPr="00123BA7">
        <w:rPr>
          <w:b/>
          <w:sz w:val="22"/>
          <w:szCs w:val="22"/>
        </w:rPr>
        <w:t>Projekto tikslas</w:t>
      </w:r>
      <w:r w:rsidRPr="00123BA7">
        <w:rPr>
          <w:sz w:val="22"/>
          <w:szCs w:val="22"/>
        </w:rPr>
        <w:t xml:space="preserve">: </w:t>
      </w:r>
      <w:r w:rsidR="00ED3CB9" w:rsidRPr="00123BA7">
        <w:rPr>
          <w:sz w:val="22"/>
          <w:szCs w:val="22"/>
        </w:rPr>
        <w:t>pakeisti 2007</w:t>
      </w:r>
      <w:r w:rsidR="00ED3CB9" w:rsidRPr="00123BA7">
        <w:rPr>
          <w:sz w:val="22"/>
          <w:szCs w:val="22"/>
        </w:rPr>
        <w:t>–</w:t>
      </w:r>
      <w:r w:rsidR="00ED3CB9" w:rsidRPr="00123BA7">
        <w:rPr>
          <w:sz w:val="22"/>
          <w:szCs w:val="22"/>
        </w:rPr>
        <w:t xml:space="preserve">2013 m. </w:t>
      </w:r>
      <w:r w:rsidR="00ED3CB9" w:rsidRPr="00123BA7">
        <w:rPr>
          <w:sz w:val="22"/>
          <w:szCs w:val="22"/>
        </w:rPr>
        <w:t xml:space="preserve">veiksmų programų </w:t>
      </w:r>
      <w:r w:rsidR="00123BA7">
        <w:rPr>
          <w:sz w:val="22"/>
          <w:szCs w:val="22"/>
        </w:rPr>
        <w:t xml:space="preserve">projektų </w:t>
      </w:r>
      <w:bookmarkStart w:id="0" w:name="_GoBack"/>
      <w:bookmarkEnd w:id="0"/>
      <w:r w:rsidR="00ED3CB9" w:rsidRPr="00123BA7">
        <w:rPr>
          <w:sz w:val="22"/>
          <w:szCs w:val="22"/>
        </w:rPr>
        <w:t>administravimo</w:t>
      </w:r>
      <w:r w:rsidR="00123BA7">
        <w:rPr>
          <w:sz w:val="22"/>
          <w:szCs w:val="22"/>
        </w:rPr>
        <w:t xml:space="preserve"> ir finansavimo</w:t>
      </w:r>
      <w:r w:rsidR="00ED3CB9" w:rsidRPr="00123BA7">
        <w:rPr>
          <w:sz w:val="22"/>
          <w:szCs w:val="22"/>
        </w:rPr>
        <w:t xml:space="preserve"> </w:t>
      </w:r>
      <w:r w:rsidR="00ED3CB9" w:rsidRPr="00123BA7">
        <w:rPr>
          <w:sz w:val="22"/>
          <w:szCs w:val="22"/>
        </w:rPr>
        <w:t>taisykles</w:t>
      </w:r>
      <w:r w:rsidR="00ED3CB9" w:rsidRPr="00123BA7">
        <w:rPr>
          <w:sz w:val="22"/>
          <w:szCs w:val="22"/>
        </w:rPr>
        <w:t xml:space="preserve"> (toliau – Taisyklės)</w:t>
      </w:r>
      <w:r w:rsidR="00ED3CB9" w:rsidRPr="00123BA7">
        <w:rPr>
          <w:sz w:val="22"/>
          <w:szCs w:val="22"/>
        </w:rPr>
        <w:t xml:space="preserve"> ir nustatyti, kad projektų, įgyvendintų pagal 2007</w:t>
      </w:r>
      <w:r w:rsidR="00ED3CB9" w:rsidRPr="00123BA7">
        <w:rPr>
          <w:sz w:val="22"/>
          <w:szCs w:val="22"/>
        </w:rPr>
        <w:t>–</w:t>
      </w:r>
      <w:r w:rsidR="00ED3CB9" w:rsidRPr="00123BA7">
        <w:rPr>
          <w:sz w:val="22"/>
          <w:szCs w:val="22"/>
        </w:rPr>
        <w:t>2013 metų investicijų veiksmų programas, vykdytojai įgyvendinančiųjų institucijų, ministerijų ir (ar) kitų valstybės institucijų, vadovaujančiosios ir tvirtinančiosios institucijų sprendimus ar veiksmus (neveikimą) turi teisę skųsti Lietuvos administracinių ginčų komisijai arba administraciniam teismui</w:t>
      </w:r>
      <w:r w:rsidR="009E3620" w:rsidRPr="00123BA7">
        <w:rPr>
          <w:sz w:val="22"/>
          <w:szCs w:val="22"/>
        </w:rPr>
        <w:t>.</w:t>
      </w:r>
    </w:p>
    <w:p w:rsidR="00DF6BBB" w:rsidRPr="00123BA7" w:rsidRDefault="00DF6BBB" w:rsidP="003A0724">
      <w:pPr>
        <w:tabs>
          <w:tab w:val="left" w:pos="9072"/>
        </w:tabs>
        <w:suppressAutoHyphens/>
        <w:ind w:right="272"/>
        <w:rPr>
          <w:b/>
          <w:sz w:val="22"/>
          <w:szCs w:val="22"/>
        </w:rPr>
      </w:pPr>
      <w:r w:rsidRPr="00123BA7">
        <w:rPr>
          <w:b/>
          <w:sz w:val="22"/>
          <w:szCs w:val="22"/>
        </w:rPr>
        <w:t>Dabartinė situacija:</w:t>
      </w:r>
    </w:p>
    <w:p w:rsidR="00554569" w:rsidRPr="00123BA7" w:rsidRDefault="00ED3CB9" w:rsidP="00554569">
      <w:pPr>
        <w:pStyle w:val="Style5"/>
        <w:shd w:val="clear" w:color="auto" w:fill="auto"/>
        <w:tabs>
          <w:tab w:val="left" w:pos="1109"/>
        </w:tabs>
        <w:spacing w:before="0" w:line="240" w:lineRule="auto"/>
        <w:ind w:firstLine="0"/>
        <w:rPr>
          <w:rFonts w:ascii="Times New Roman" w:eastAsia="Times New Roman" w:hAnsi="Times New Roman"/>
          <w:color w:val="000000"/>
          <w:sz w:val="22"/>
          <w:szCs w:val="22"/>
          <w:lang w:bidi="lt-LT"/>
        </w:rPr>
      </w:pPr>
      <w:r w:rsidRPr="00123BA7">
        <w:rPr>
          <w:rFonts w:ascii="Times New Roman" w:eastAsia="Times New Roman" w:hAnsi="Times New Roman"/>
          <w:color w:val="000000"/>
          <w:sz w:val="22"/>
          <w:szCs w:val="22"/>
          <w:lang w:bidi="lt-LT"/>
        </w:rPr>
        <w:t xml:space="preserve">Šiuo metu skundų dėl veiksmų arba neveikimo, susijusių su paraiškos vertinimu, atranka, sprendimo dėl finansavimo arba nefinansavimo priėmimu ir projekto įgyvendinimu pagal </w:t>
      </w:r>
      <w:r w:rsidRPr="00123BA7">
        <w:rPr>
          <w:rFonts w:ascii="Times New Roman" w:eastAsia="Times New Roman" w:hAnsi="Times New Roman"/>
          <w:color w:val="000000"/>
          <w:sz w:val="22"/>
          <w:szCs w:val="22"/>
          <w:lang w:bidi="lt-LT"/>
        </w:rPr>
        <w:t>T</w:t>
      </w:r>
      <w:r w:rsidRPr="00123BA7">
        <w:rPr>
          <w:rFonts w:ascii="Times New Roman" w:eastAsia="Times New Roman" w:hAnsi="Times New Roman"/>
          <w:color w:val="000000"/>
          <w:sz w:val="22"/>
          <w:szCs w:val="22"/>
          <w:lang w:bidi="lt-LT"/>
        </w:rPr>
        <w:t xml:space="preserve">aisykles nėra teikiama, nes projektai vėliausiai galėjo būti įgyvendinti iki 2015 m. gruodžio 31 d., todėl </w:t>
      </w:r>
      <w:r w:rsidRPr="00123BA7">
        <w:rPr>
          <w:rFonts w:ascii="Times New Roman" w:eastAsia="Times New Roman" w:hAnsi="Times New Roman"/>
          <w:color w:val="000000"/>
          <w:sz w:val="22"/>
          <w:szCs w:val="22"/>
          <w:lang w:bidi="lt-LT"/>
        </w:rPr>
        <w:t>T</w:t>
      </w:r>
      <w:r w:rsidRPr="00123BA7">
        <w:rPr>
          <w:rFonts w:ascii="Times New Roman" w:eastAsia="Times New Roman" w:hAnsi="Times New Roman"/>
          <w:color w:val="000000"/>
          <w:sz w:val="22"/>
          <w:szCs w:val="22"/>
          <w:lang w:bidi="lt-LT"/>
        </w:rPr>
        <w:t>aisyklių punktai, reglamentuojantys tokių skundų padavimą ir nagrinėjimą, pripažįstami netekusiais galios.</w:t>
      </w:r>
      <w:r w:rsidR="00554569" w:rsidRPr="00123BA7">
        <w:rPr>
          <w:rFonts w:ascii="Times New Roman" w:eastAsia="Times New Roman" w:hAnsi="Times New Roman"/>
          <w:color w:val="000000"/>
          <w:sz w:val="22"/>
          <w:szCs w:val="22"/>
          <w:lang w:bidi="lt-LT"/>
        </w:rPr>
        <w:t xml:space="preserve"> </w:t>
      </w:r>
    </w:p>
    <w:p w:rsidR="00ED3CB9" w:rsidRPr="00123BA7" w:rsidRDefault="00ED3CB9" w:rsidP="00554569">
      <w:pPr>
        <w:pStyle w:val="Style5"/>
        <w:shd w:val="clear" w:color="auto" w:fill="auto"/>
        <w:tabs>
          <w:tab w:val="left" w:pos="1109"/>
        </w:tabs>
        <w:spacing w:before="0" w:line="240" w:lineRule="auto"/>
        <w:ind w:firstLine="0"/>
        <w:rPr>
          <w:rFonts w:ascii="Times New Roman" w:eastAsia="Times New Roman" w:hAnsi="Times New Roman"/>
          <w:color w:val="000000"/>
          <w:sz w:val="22"/>
          <w:szCs w:val="22"/>
          <w:lang w:bidi="lt-LT"/>
        </w:rPr>
      </w:pPr>
      <w:r w:rsidRPr="00123BA7">
        <w:rPr>
          <w:rFonts w:ascii="Times New Roman" w:eastAsia="Times New Roman" w:hAnsi="Times New Roman"/>
          <w:color w:val="000000"/>
          <w:sz w:val="22"/>
          <w:szCs w:val="22"/>
          <w:lang w:bidi="lt-LT"/>
        </w:rPr>
        <w:t>Tačiau, p</w:t>
      </w:r>
      <w:r w:rsidRPr="00123BA7">
        <w:rPr>
          <w:rFonts w:ascii="Times New Roman" w:eastAsia="Times New Roman" w:hAnsi="Times New Roman"/>
          <w:color w:val="000000"/>
          <w:sz w:val="22"/>
          <w:szCs w:val="22"/>
          <w:lang w:bidi="lt-LT"/>
        </w:rPr>
        <w:t xml:space="preserve">agal </w:t>
      </w:r>
      <w:r w:rsidRPr="00123BA7">
        <w:rPr>
          <w:rFonts w:ascii="Times New Roman" w:eastAsia="Times New Roman" w:hAnsi="Times New Roman"/>
          <w:color w:val="000000"/>
          <w:sz w:val="22"/>
          <w:szCs w:val="22"/>
          <w:lang w:bidi="lt-LT"/>
        </w:rPr>
        <w:t>T</w:t>
      </w:r>
      <w:r w:rsidRPr="00123BA7">
        <w:rPr>
          <w:rFonts w:ascii="Times New Roman" w:eastAsia="Times New Roman" w:hAnsi="Times New Roman"/>
          <w:color w:val="000000"/>
          <w:sz w:val="22"/>
          <w:szCs w:val="22"/>
          <w:lang w:bidi="lt-LT"/>
        </w:rPr>
        <w:t>aisyklių 192 punktą, jei projekto vykdytojas per 5 metų laikotarpį po projektų įgyvendinimo pažeidė Lietuvos Respublikos ir (ar) Europos Sąjungos teisės aktus ir (ar) projekto finansavimo ir administravimo sutarties sąlygas ir dėl to atsirado ar galėjo atsirasti Lietuvos Respublikos valstybės biudžeto ir (ar) Europos Sąjungos biudžeto nuostolių patyrus nepagrįstų išlaidų, gali būti nustatytas pažeidimas ir priimamas sprendimas dėl pažeidimo bei sankcijų taikymo. Kadangi dalies projektų įgyvendinimo terminas yra 2015 m. gruodžio 31 d., tokie</w:t>
      </w:r>
      <w:r w:rsidRPr="00123BA7">
        <w:rPr>
          <w:rFonts w:ascii="Times New Roman" w:eastAsia="Times New Roman" w:hAnsi="Times New Roman"/>
          <w:color w:val="000000"/>
          <w:sz w:val="22"/>
          <w:szCs w:val="22"/>
          <w:lang w:bidi="lt-LT"/>
        </w:rPr>
        <w:t xml:space="preserve"> </w:t>
      </w:r>
      <w:r w:rsidRPr="00123BA7">
        <w:rPr>
          <w:rFonts w:ascii="Times New Roman" w:eastAsia="Times New Roman" w:hAnsi="Times New Roman"/>
          <w:color w:val="000000"/>
          <w:sz w:val="22"/>
          <w:szCs w:val="22"/>
          <w:lang w:bidi="lt-LT"/>
        </w:rPr>
        <w:t>sprendimai dėl pažeidimo ir sankcijų taikymo gali būti priimami ir projekto vykdytojas tokį sprendimą gali skųsti, todėl apskundimo klausimas tebėra aktualus.</w:t>
      </w:r>
      <w:r w:rsidRPr="00123BA7">
        <w:rPr>
          <w:rFonts w:ascii="Times New Roman" w:eastAsia="Times New Roman" w:hAnsi="Times New Roman"/>
          <w:color w:val="000000"/>
          <w:sz w:val="22"/>
          <w:szCs w:val="22"/>
          <w:lang w:bidi="lt-LT"/>
        </w:rPr>
        <w:t xml:space="preserve"> </w:t>
      </w:r>
    </w:p>
    <w:p w:rsidR="00ED3CB9" w:rsidRPr="00123BA7" w:rsidRDefault="00ED3CB9" w:rsidP="00554569">
      <w:pPr>
        <w:pStyle w:val="Style5"/>
        <w:shd w:val="clear" w:color="auto" w:fill="auto"/>
        <w:tabs>
          <w:tab w:val="left" w:pos="1109"/>
        </w:tabs>
        <w:spacing w:before="0" w:line="240" w:lineRule="auto"/>
        <w:ind w:firstLine="0"/>
        <w:rPr>
          <w:rFonts w:ascii="Times New Roman" w:hAnsi="Times New Roman"/>
          <w:sz w:val="22"/>
          <w:szCs w:val="22"/>
        </w:rPr>
      </w:pPr>
      <w:r w:rsidRPr="00123BA7">
        <w:rPr>
          <w:rFonts w:ascii="Times New Roman" w:hAnsi="Times New Roman"/>
          <w:sz w:val="22"/>
          <w:szCs w:val="22"/>
        </w:rPr>
        <w:t xml:space="preserve">Pagal šiuo metu galiojančių </w:t>
      </w:r>
      <w:r w:rsidRPr="00123BA7">
        <w:rPr>
          <w:rFonts w:ascii="Times New Roman" w:hAnsi="Times New Roman"/>
          <w:sz w:val="22"/>
          <w:szCs w:val="22"/>
        </w:rPr>
        <w:t>T</w:t>
      </w:r>
      <w:r w:rsidRPr="00123BA7">
        <w:rPr>
          <w:rFonts w:ascii="Times New Roman" w:hAnsi="Times New Roman"/>
          <w:sz w:val="22"/>
          <w:szCs w:val="22"/>
        </w:rPr>
        <w:t>aisyklių 211 punktą</w:t>
      </w:r>
      <w:r w:rsidRPr="00123BA7">
        <w:rPr>
          <w:rFonts w:ascii="Times New Roman" w:hAnsi="Times New Roman"/>
          <w:sz w:val="22"/>
          <w:szCs w:val="22"/>
        </w:rPr>
        <w:t>,</w:t>
      </w:r>
      <w:r w:rsidRPr="00123BA7">
        <w:rPr>
          <w:rFonts w:ascii="Times New Roman" w:hAnsi="Times New Roman"/>
          <w:sz w:val="22"/>
          <w:szCs w:val="22"/>
        </w:rPr>
        <w:t xml:space="preserve"> įgyvendinančiosios institucijos veiksmus ar neveikimą, susijusius su sprendimo dėl pažeidimo priėmimu, projekto vykdytojas gali skųsti vadovaujančiajai institucijai</w:t>
      </w:r>
      <w:r w:rsidRPr="00123BA7">
        <w:rPr>
          <w:rFonts w:ascii="Times New Roman" w:hAnsi="Times New Roman"/>
          <w:sz w:val="22"/>
          <w:szCs w:val="22"/>
        </w:rPr>
        <w:t xml:space="preserve"> (Finansų ministerijai)</w:t>
      </w:r>
      <w:r w:rsidRPr="00123BA7">
        <w:rPr>
          <w:rFonts w:ascii="Times New Roman" w:hAnsi="Times New Roman"/>
          <w:sz w:val="22"/>
          <w:szCs w:val="22"/>
        </w:rPr>
        <w:t xml:space="preserve">. </w:t>
      </w:r>
      <w:r w:rsidRPr="00123BA7">
        <w:rPr>
          <w:rFonts w:ascii="Times New Roman" w:hAnsi="Times New Roman"/>
          <w:sz w:val="22"/>
          <w:szCs w:val="22"/>
        </w:rPr>
        <w:t>Atsižvelgiant į tai, kad</w:t>
      </w:r>
      <w:r w:rsidR="001E629A" w:rsidRPr="00123BA7">
        <w:rPr>
          <w:rFonts w:ascii="Times New Roman" w:hAnsi="Times New Roman"/>
          <w:sz w:val="22"/>
          <w:szCs w:val="22"/>
        </w:rPr>
        <w:t>:</w:t>
      </w:r>
      <w:r w:rsidRPr="00123BA7">
        <w:rPr>
          <w:rFonts w:ascii="Times New Roman" w:hAnsi="Times New Roman"/>
          <w:sz w:val="22"/>
          <w:szCs w:val="22"/>
        </w:rPr>
        <w:t xml:space="preserve"> </w:t>
      </w:r>
      <w:r w:rsidR="001E629A" w:rsidRPr="00123BA7">
        <w:rPr>
          <w:rFonts w:ascii="Times New Roman" w:hAnsi="Times New Roman"/>
          <w:sz w:val="22"/>
          <w:szCs w:val="22"/>
        </w:rPr>
        <w:t xml:space="preserve">1) </w:t>
      </w:r>
      <w:r w:rsidRPr="00123BA7">
        <w:rPr>
          <w:rFonts w:ascii="Times New Roman" w:hAnsi="Times New Roman"/>
          <w:sz w:val="22"/>
          <w:szCs w:val="22"/>
        </w:rPr>
        <w:t xml:space="preserve">2014–2020 m. projektų administravimą reglamentuojančiuose teisės aktuose galimybės skųsti įgyvendinančiosios institucijos veiksmus Finansų ministerijai nebėra, </w:t>
      </w:r>
      <w:r w:rsidR="001E629A" w:rsidRPr="00123BA7">
        <w:rPr>
          <w:rFonts w:ascii="Times New Roman" w:hAnsi="Times New Roman"/>
          <w:sz w:val="22"/>
          <w:szCs w:val="22"/>
        </w:rPr>
        <w:t>2) 2014–2020 m. laikotarpio projektų vykdytojai skundus dėl minėtų veiksmų teikia</w:t>
      </w:r>
      <w:r w:rsidR="001E629A" w:rsidRPr="00123BA7">
        <w:rPr>
          <w:sz w:val="22"/>
          <w:szCs w:val="22"/>
        </w:rPr>
        <w:t xml:space="preserve"> </w:t>
      </w:r>
      <w:r w:rsidR="001E629A" w:rsidRPr="00123BA7">
        <w:rPr>
          <w:rFonts w:ascii="Times New Roman" w:hAnsi="Times New Roman"/>
          <w:sz w:val="22"/>
          <w:szCs w:val="22"/>
        </w:rPr>
        <w:t>administracinių ginčų komisijai arba administraciniam teismui</w:t>
      </w:r>
      <w:r w:rsidR="001E629A" w:rsidRPr="00123BA7">
        <w:rPr>
          <w:rFonts w:ascii="Times New Roman" w:hAnsi="Times New Roman"/>
          <w:sz w:val="22"/>
          <w:szCs w:val="22"/>
        </w:rPr>
        <w:t xml:space="preserve">, 3) </w:t>
      </w:r>
      <w:r w:rsidRPr="00123BA7">
        <w:rPr>
          <w:rFonts w:ascii="Times New Roman" w:hAnsi="Times New Roman"/>
          <w:sz w:val="22"/>
          <w:szCs w:val="22"/>
        </w:rPr>
        <w:t>Finansų ministerija realiai tokios funkcijos neatlieka (ir neturėtų atlikti), pakeitus Taisykles, s</w:t>
      </w:r>
      <w:r w:rsidRPr="00123BA7">
        <w:rPr>
          <w:rFonts w:ascii="Times New Roman" w:hAnsi="Times New Roman"/>
          <w:sz w:val="22"/>
          <w:szCs w:val="22"/>
        </w:rPr>
        <w:t>kundus dėl projektus ir paramą administruojančių institucijų veiksmų ar neveikimo projekto vykdytojas galėtų teikti Lietuvos administracinių ginčų komisijai arba administraciniam teismui</w:t>
      </w:r>
      <w:r w:rsidR="001E629A" w:rsidRPr="00123BA7">
        <w:rPr>
          <w:rFonts w:ascii="Times New Roman" w:hAnsi="Times New Roman"/>
          <w:sz w:val="22"/>
          <w:szCs w:val="22"/>
        </w:rPr>
        <w:t xml:space="preserve">, taip suvienodinant 2017–2013 m. laikotarpio ir 2014–2020 m. laikotarpio projektų administravimą reglamentuojančius teisės aktus. </w:t>
      </w:r>
    </w:p>
    <w:p w:rsidR="002C00A6" w:rsidRPr="00123BA7" w:rsidRDefault="002C01D0" w:rsidP="00554569">
      <w:pPr>
        <w:tabs>
          <w:tab w:val="left" w:pos="9072"/>
        </w:tabs>
        <w:suppressAutoHyphens/>
        <w:ind w:right="272"/>
        <w:rPr>
          <w:sz w:val="22"/>
          <w:szCs w:val="22"/>
        </w:rPr>
      </w:pPr>
      <w:r w:rsidRPr="00123BA7">
        <w:rPr>
          <w:b/>
          <w:sz w:val="22"/>
          <w:szCs w:val="22"/>
        </w:rPr>
        <w:t>Projekt</w:t>
      </w:r>
      <w:r w:rsidR="00791434" w:rsidRPr="00123BA7">
        <w:rPr>
          <w:b/>
          <w:sz w:val="22"/>
          <w:szCs w:val="22"/>
        </w:rPr>
        <w:t>o</w:t>
      </w:r>
      <w:r w:rsidR="0021663F" w:rsidRPr="00123BA7">
        <w:rPr>
          <w:b/>
          <w:sz w:val="22"/>
          <w:szCs w:val="22"/>
        </w:rPr>
        <w:t xml:space="preserve"> </w:t>
      </w:r>
      <w:r w:rsidR="006B6E5D" w:rsidRPr="00123BA7">
        <w:rPr>
          <w:b/>
          <w:sz w:val="22"/>
          <w:szCs w:val="22"/>
        </w:rPr>
        <w:t>esmė</w:t>
      </w:r>
      <w:r w:rsidR="0021663F" w:rsidRPr="00123BA7">
        <w:rPr>
          <w:sz w:val="22"/>
          <w:szCs w:val="22"/>
        </w:rPr>
        <w:t>:</w:t>
      </w:r>
      <w:r w:rsidR="002C00A6" w:rsidRPr="00123BA7">
        <w:rPr>
          <w:sz w:val="22"/>
          <w:szCs w:val="22"/>
        </w:rPr>
        <w:t xml:space="preserve"> </w:t>
      </w:r>
    </w:p>
    <w:p w:rsidR="006B6E5D" w:rsidRPr="00123BA7" w:rsidRDefault="001E629A" w:rsidP="002D7FE1">
      <w:pPr>
        <w:tabs>
          <w:tab w:val="left" w:pos="9072"/>
        </w:tabs>
        <w:suppressAutoHyphens/>
        <w:ind w:right="272"/>
        <w:rPr>
          <w:sz w:val="22"/>
          <w:szCs w:val="22"/>
        </w:rPr>
      </w:pPr>
      <w:r w:rsidRPr="00123BA7">
        <w:rPr>
          <w:sz w:val="22"/>
          <w:szCs w:val="22"/>
        </w:rPr>
        <w:t xml:space="preserve">2007–2013 m. veiksmų programų </w:t>
      </w:r>
      <w:r w:rsidRPr="00123BA7">
        <w:rPr>
          <w:sz w:val="22"/>
          <w:szCs w:val="22"/>
        </w:rPr>
        <w:t xml:space="preserve">projektų </w:t>
      </w:r>
      <w:r w:rsidRPr="00123BA7">
        <w:rPr>
          <w:sz w:val="22"/>
          <w:szCs w:val="22"/>
        </w:rPr>
        <w:t xml:space="preserve">administravimo </w:t>
      </w:r>
      <w:r w:rsidRPr="00123BA7">
        <w:rPr>
          <w:sz w:val="22"/>
          <w:szCs w:val="22"/>
        </w:rPr>
        <w:t xml:space="preserve">ir finansavimo </w:t>
      </w:r>
      <w:r w:rsidRPr="00123BA7">
        <w:rPr>
          <w:sz w:val="22"/>
          <w:szCs w:val="22"/>
        </w:rPr>
        <w:t>taisykl</w:t>
      </w:r>
      <w:r w:rsidRPr="00123BA7">
        <w:rPr>
          <w:sz w:val="22"/>
          <w:szCs w:val="22"/>
        </w:rPr>
        <w:t>ė</w:t>
      </w:r>
      <w:r w:rsidRPr="00123BA7">
        <w:rPr>
          <w:sz w:val="22"/>
          <w:szCs w:val="22"/>
        </w:rPr>
        <w:t>s</w:t>
      </w:r>
      <w:r w:rsidRPr="00123BA7">
        <w:rPr>
          <w:sz w:val="22"/>
          <w:szCs w:val="22"/>
        </w:rPr>
        <w:t>e</w:t>
      </w:r>
      <w:r w:rsidRPr="00123BA7">
        <w:rPr>
          <w:sz w:val="22"/>
          <w:szCs w:val="22"/>
        </w:rPr>
        <w:t xml:space="preserve"> nustatyti, kad projektų, įgyvendintų pagal 2007–2013 metų investicijų veiksmų programas, vykdytojai įgyvendinančiųjų institucijų, ministerijų ir (ar) kitų valstybės institucijų, vadovaujančiosios ir tvirtinančiosios institucijų sprendimus ar veiksmus (neveikimą) turi teisę skųsti Lietuvos administracinių ginčų komisijai arba administraciniam teismui.</w:t>
      </w:r>
    </w:p>
    <w:p w:rsidR="001E629A" w:rsidRPr="00123BA7" w:rsidRDefault="00DF6BBB" w:rsidP="003A0724">
      <w:pPr>
        <w:tabs>
          <w:tab w:val="left" w:pos="9072"/>
        </w:tabs>
        <w:suppressAutoHyphens/>
        <w:ind w:right="272"/>
        <w:rPr>
          <w:sz w:val="22"/>
          <w:szCs w:val="22"/>
        </w:rPr>
      </w:pPr>
      <w:r w:rsidRPr="00123BA7">
        <w:rPr>
          <w:b/>
          <w:sz w:val="22"/>
          <w:szCs w:val="22"/>
        </w:rPr>
        <w:t>Derinimas:</w:t>
      </w:r>
      <w:r w:rsidRPr="00123BA7">
        <w:rPr>
          <w:sz w:val="22"/>
          <w:szCs w:val="22"/>
        </w:rPr>
        <w:t xml:space="preserve"> </w:t>
      </w:r>
      <w:r w:rsidR="001E629A" w:rsidRPr="00123BA7">
        <w:rPr>
          <w:sz w:val="22"/>
          <w:szCs w:val="22"/>
        </w:rPr>
        <w:t xml:space="preserve">nutarimo projektas derintas su visomis suinteresuotomis institucijomis, išskyrus </w:t>
      </w:r>
      <w:r w:rsidR="001E629A" w:rsidRPr="00123BA7">
        <w:rPr>
          <w:sz w:val="22"/>
          <w:szCs w:val="22"/>
        </w:rPr>
        <w:t>Lietuvos administracinių ginčų komisij</w:t>
      </w:r>
      <w:r w:rsidR="001E629A" w:rsidRPr="00123BA7">
        <w:rPr>
          <w:sz w:val="22"/>
          <w:szCs w:val="22"/>
        </w:rPr>
        <w:t>ą. Į institucijų pastabas atsižvelgta, a</w:t>
      </w:r>
      <w:r w:rsidR="001E629A" w:rsidRPr="00123BA7">
        <w:rPr>
          <w:sz w:val="22"/>
          <w:szCs w:val="22"/>
        </w:rPr>
        <w:t>rgument</w:t>
      </w:r>
      <w:r w:rsidR="001E629A" w:rsidRPr="00123BA7">
        <w:rPr>
          <w:sz w:val="22"/>
          <w:szCs w:val="22"/>
        </w:rPr>
        <w:t>ai</w:t>
      </w:r>
      <w:r w:rsidR="001E629A" w:rsidRPr="00123BA7">
        <w:rPr>
          <w:sz w:val="22"/>
          <w:szCs w:val="22"/>
        </w:rPr>
        <w:t xml:space="preserve"> dėl Teisingumo ministerijos pasiūlymų ir pastebėjimų, į kuriuos nebuvo atsižvelgta, išdėst</w:t>
      </w:r>
      <w:r w:rsidR="001E629A" w:rsidRPr="00123BA7">
        <w:rPr>
          <w:sz w:val="22"/>
          <w:szCs w:val="22"/>
        </w:rPr>
        <w:t>yti</w:t>
      </w:r>
      <w:r w:rsidR="001E629A" w:rsidRPr="00123BA7">
        <w:rPr>
          <w:sz w:val="22"/>
          <w:szCs w:val="22"/>
        </w:rPr>
        <w:t xml:space="preserve"> </w:t>
      </w:r>
      <w:r w:rsidR="001E629A" w:rsidRPr="00123BA7">
        <w:rPr>
          <w:sz w:val="22"/>
          <w:szCs w:val="22"/>
        </w:rPr>
        <w:t>d</w:t>
      </w:r>
      <w:r w:rsidR="001E629A" w:rsidRPr="00123BA7">
        <w:rPr>
          <w:sz w:val="22"/>
          <w:szCs w:val="22"/>
        </w:rPr>
        <w:t>erinimo pažymoje</w:t>
      </w:r>
      <w:r w:rsidR="001E629A" w:rsidRPr="00123BA7">
        <w:rPr>
          <w:sz w:val="22"/>
          <w:szCs w:val="22"/>
        </w:rPr>
        <w:t xml:space="preserve">, neatsižvelgimo argumentai laikytini pagrįstais. </w:t>
      </w:r>
    </w:p>
    <w:p w:rsidR="00606DD5" w:rsidRPr="00123BA7" w:rsidRDefault="00606DD5" w:rsidP="003A0724">
      <w:pPr>
        <w:tabs>
          <w:tab w:val="left" w:pos="9072"/>
        </w:tabs>
        <w:suppressAutoHyphens/>
        <w:ind w:right="272"/>
        <w:rPr>
          <w:sz w:val="22"/>
          <w:szCs w:val="22"/>
        </w:rPr>
      </w:pPr>
      <w:r w:rsidRPr="00123BA7">
        <w:rPr>
          <w:sz w:val="22"/>
          <w:szCs w:val="22"/>
        </w:rPr>
        <w:t xml:space="preserve">Vyriausybės kanceliarijos Teisės grupė </w:t>
      </w:r>
      <w:r w:rsidR="001E629A" w:rsidRPr="00123BA7">
        <w:rPr>
          <w:sz w:val="22"/>
          <w:szCs w:val="22"/>
        </w:rPr>
        <w:t xml:space="preserve">turėjo keletą tikslinamojo pobūdžio pastabų, ir vieną esminę pastabą dėl teisės akto suderinimo su </w:t>
      </w:r>
      <w:r w:rsidRPr="00123BA7">
        <w:rPr>
          <w:sz w:val="22"/>
          <w:szCs w:val="22"/>
        </w:rPr>
        <w:t xml:space="preserve"> </w:t>
      </w:r>
      <w:r w:rsidR="001E629A" w:rsidRPr="00123BA7">
        <w:rPr>
          <w:sz w:val="22"/>
          <w:szCs w:val="22"/>
        </w:rPr>
        <w:t>Lietuvos administracinių ginčų komisija</w:t>
      </w:r>
      <w:r w:rsidR="001E629A" w:rsidRPr="00123BA7">
        <w:rPr>
          <w:sz w:val="22"/>
          <w:szCs w:val="22"/>
        </w:rPr>
        <w:t xml:space="preserve">. </w:t>
      </w:r>
    </w:p>
    <w:p w:rsidR="00DF6BBB" w:rsidRPr="00123BA7" w:rsidRDefault="00DF6BBB" w:rsidP="003A0724">
      <w:pPr>
        <w:tabs>
          <w:tab w:val="left" w:pos="9072"/>
        </w:tabs>
        <w:suppressAutoHyphens/>
        <w:ind w:right="272"/>
        <w:rPr>
          <w:sz w:val="22"/>
          <w:szCs w:val="22"/>
        </w:rPr>
      </w:pPr>
      <w:r w:rsidRPr="00123BA7">
        <w:rPr>
          <w:b/>
          <w:sz w:val="22"/>
          <w:szCs w:val="22"/>
        </w:rPr>
        <w:t xml:space="preserve">Atitiktis Vyriausybės programai: </w:t>
      </w:r>
      <w:r w:rsidR="00EC299B" w:rsidRPr="00123BA7">
        <w:rPr>
          <w:sz w:val="22"/>
          <w:szCs w:val="22"/>
        </w:rPr>
        <w:t>p</w:t>
      </w:r>
      <w:r w:rsidRPr="00123BA7">
        <w:rPr>
          <w:sz w:val="22"/>
          <w:szCs w:val="22"/>
        </w:rPr>
        <w:t>rojektas tiesiogiai Vyriausybės programos nuostatų neįgyvendina.</w:t>
      </w:r>
    </w:p>
    <w:p w:rsidR="007A6252" w:rsidRPr="00123BA7" w:rsidRDefault="007A6252" w:rsidP="003A0724">
      <w:pPr>
        <w:tabs>
          <w:tab w:val="left" w:pos="9072"/>
        </w:tabs>
        <w:suppressAutoHyphens/>
        <w:ind w:right="272"/>
        <w:rPr>
          <w:b/>
          <w:sz w:val="22"/>
          <w:szCs w:val="22"/>
        </w:rPr>
      </w:pPr>
      <w:r w:rsidRPr="00123BA7">
        <w:rPr>
          <w:b/>
          <w:sz w:val="22"/>
          <w:szCs w:val="22"/>
        </w:rPr>
        <w:t>Dalykinio vertinimo išvada:</w:t>
      </w:r>
    </w:p>
    <w:p w:rsidR="00DB74C9" w:rsidRPr="00123BA7" w:rsidRDefault="00611F17" w:rsidP="003A0724">
      <w:pPr>
        <w:tabs>
          <w:tab w:val="left" w:pos="9072"/>
        </w:tabs>
        <w:suppressAutoHyphens/>
        <w:ind w:right="272" w:firstLine="567"/>
        <w:rPr>
          <w:sz w:val="22"/>
          <w:szCs w:val="22"/>
        </w:rPr>
      </w:pPr>
      <w:r w:rsidRPr="00123BA7">
        <w:rPr>
          <w:sz w:val="22"/>
          <w:szCs w:val="22"/>
        </w:rPr>
        <w:t>Siūlytina nutarimo projekt</w:t>
      </w:r>
      <w:r w:rsidR="00EC299B" w:rsidRPr="00123BA7">
        <w:rPr>
          <w:sz w:val="22"/>
          <w:szCs w:val="22"/>
        </w:rPr>
        <w:t>ą</w:t>
      </w:r>
      <w:r w:rsidRPr="00123BA7">
        <w:rPr>
          <w:sz w:val="22"/>
          <w:szCs w:val="22"/>
        </w:rPr>
        <w:t xml:space="preserve"> svarstyti Vyriausybės posėdžio </w:t>
      </w:r>
      <w:r w:rsidR="00606DD5" w:rsidRPr="00123BA7">
        <w:rPr>
          <w:b/>
          <w:sz w:val="22"/>
          <w:szCs w:val="22"/>
        </w:rPr>
        <w:t>B</w:t>
      </w:r>
      <w:r w:rsidRPr="00123BA7">
        <w:rPr>
          <w:sz w:val="22"/>
          <w:szCs w:val="22"/>
        </w:rPr>
        <w:t xml:space="preserve"> dalyje</w:t>
      </w:r>
      <w:r w:rsidR="008F43B5" w:rsidRPr="00123BA7">
        <w:rPr>
          <w:sz w:val="22"/>
          <w:szCs w:val="22"/>
        </w:rPr>
        <w:t xml:space="preserve">, prieš tai apsvarsčius tarpinstituciniame pasitarime. </w:t>
      </w:r>
    </w:p>
    <w:p w:rsidR="00DB74C9" w:rsidRPr="00123BA7" w:rsidRDefault="00DB74C9" w:rsidP="003A0724">
      <w:pPr>
        <w:pStyle w:val="Sraopastraipa"/>
        <w:tabs>
          <w:tab w:val="left" w:pos="9072"/>
        </w:tabs>
        <w:spacing w:after="0" w:line="240" w:lineRule="auto"/>
        <w:ind w:left="0" w:right="272" w:firstLine="567"/>
        <w:jc w:val="both"/>
        <w:rPr>
          <w:rFonts w:ascii="Times New Roman" w:eastAsia="Times New Roman" w:hAnsi="Times New Roman"/>
          <w:lang w:eastAsia="ru-RU"/>
        </w:rPr>
      </w:pPr>
    </w:p>
    <w:p w:rsidR="00611F17" w:rsidRPr="00123BA7" w:rsidRDefault="00611F17" w:rsidP="003A0724">
      <w:pPr>
        <w:tabs>
          <w:tab w:val="left" w:pos="9072"/>
        </w:tabs>
        <w:rPr>
          <w:sz w:val="22"/>
          <w:szCs w:val="22"/>
        </w:rPr>
      </w:pPr>
    </w:p>
    <w:p w:rsidR="00611F17" w:rsidRPr="00123BA7" w:rsidRDefault="00611F17" w:rsidP="003A0724">
      <w:pPr>
        <w:tabs>
          <w:tab w:val="left" w:pos="9072"/>
        </w:tabs>
        <w:rPr>
          <w:sz w:val="22"/>
          <w:szCs w:val="22"/>
        </w:rPr>
      </w:pPr>
    </w:p>
    <w:p w:rsidR="00611F17" w:rsidRPr="00123BA7" w:rsidRDefault="00611F17" w:rsidP="003A0724">
      <w:pPr>
        <w:tabs>
          <w:tab w:val="left" w:pos="9072"/>
        </w:tabs>
        <w:rPr>
          <w:sz w:val="22"/>
          <w:szCs w:val="22"/>
        </w:rPr>
      </w:pPr>
    </w:p>
    <w:p w:rsidR="00E80472" w:rsidRPr="00123BA7" w:rsidRDefault="00161E1F" w:rsidP="003A0724">
      <w:pPr>
        <w:tabs>
          <w:tab w:val="left" w:pos="9072"/>
        </w:tabs>
        <w:rPr>
          <w:sz w:val="22"/>
          <w:szCs w:val="22"/>
        </w:rPr>
      </w:pPr>
      <w:r w:rsidRPr="00123BA7">
        <w:rPr>
          <w:sz w:val="22"/>
          <w:szCs w:val="22"/>
        </w:rPr>
        <w:t>P</w:t>
      </w:r>
      <w:r w:rsidR="00436971" w:rsidRPr="00123BA7">
        <w:rPr>
          <w:sz w:val="22"/>
          <w:szCs w:val="22"/>
        </w:rPr>
        <w:t>atarėja</w:t>
      </w:r>
      <w:r w:rsidR="00611F17" w:rsidRPr="00123BA7">
        <w:rPr>
          <w:sz w:val="22"/>
          <w:szCs w:val="22"/>
        </w:rPr>
        <w:t xml:space="preserve">                                                                                                  Šarūnė Navickaitė-</w:t>
      </w:r>
      <w:proofErr w:type="spellStart"/>
      <w:r w:rsidR="00611F17" w:rsidRPr="00123BA7">
        <w:rPr>
          <w:sz w:val="22"/>
          <w:szCs w:val="22"/>
        </w:rPr>
        <w:t>Dulaitienė</w:t>
      </w:r>
      <w:proofErr w:type="spellEnd"/>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121647" w:rsidRPr="00123BA7" w:rsidTr="00D92915">
        <w:tc>
          <w:tcPr>
            <w:tcW w:w="9430" w:type="dxa"/>
          </w:tcPr>
          <w:p w:rsidR="00121647" w:rsidRPr="00123BA7" w:rsidRDefault="00611F17" w:rsidP="003A0724">
            <w:pPr>
              <w:rPr>
                <w:sz w:val="22"/>
                <w:szCs w:val="22"/>
              </w:rPr>
            </w:pPr>
            <w:r w:rsidRPr="00123BA7">
              <w:rPr>
                <w:sz w:val="22"/>
                <w:szCs w:val="22"/>
              </w:rPr>
              <w:t xml:space="preserve"> </w:t>
            </w:r>
          </w:p>
        </w:tc>
      </w:tr>
    </w:tbl>
    <w:p w:rsidR="00121647" w:rsidRPr="00123BA7" w:rsidRDefault="00121647" w:rsidP="003A0724">
      <w:pPr>
        <w:pStyle w:val="Preformatted"/>
        <w:rPr>
          <w:rFonts w:ascii="Times New Roman" w:hAnsi="Times New Roman"/>
          <w:sz w:val="22"/>
          <w:szCs w:val="22"/>
        </w:rPr>
      </w:pPr>
    </w:p>
    <w:sectPr w:rsidR="00121647" w:rsidRPr="00123BA7" w:rsidSect="003A0724">
      <w:headerReference w:type="default" r:id="rId8"/>
      <w:footnotePr>
        <w:pos w:val="beneathText"/>
      </w:footnotePr>
      <w:pgSz w:w="11907" w:h="16840" w:code="9"/>
      <w:pgMar w:top="0" w:right="720" w:bottom="284"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8B2" w:rsidRDefault="002D38B2">
      <w:r>
        <w:separator/>
      </w:r>
    </w:p>
  </w:endnote>
  <w:endnote w:type="continuationSeparator" w:id="0">
    <w:p w:rsidR="002D38B2" w:rsidRDefault="002D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8B2" w:rsidRDefault="002D38B2">
      <w:r>
        <w:separator/>
      </w:r>
    </w:p>
  </w:footnote>
  <w:footnote w:type="continuationSeparator" w:id="0">
    <w:p w:rsidR="002D38B2" w:rsidRDefault="002D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B7B6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2049A8"/>
    <w:multiLevelType w:val="multilevel"/>
    <w:tmpl w:val="E1A0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5A09444F"/>
    <w:multiLevelType w:val="multilevel"/>
    <w:tmpl w:val="0892289A"/>
    <w:lvl w:ilvl="0">
      <w:start w:val="1"/>
      <w:numFmt w:val="decimal"/>
      <w:lvlText w:val="%1."/>
      <w:lvlJc w:val="left"/>
      <w:pPr>
        <w:ind w:left="1097" w:hanging="360"/>
      </w:pPr>
    </w:lvl>
    <w:lvl w:ilvl="1">
      <w:start w:val="1"/>
      <w:numFmt w:val="decimal"/>
      <w:isLgl/>
      <w:lvlText w:val="%1.%2."/>
      <w:lvlJc w:val="left"/>
      <w:pPr>
        <w:ind w:left="1117" w:hanging="380"/>
      </w:pPr>
    </w:lvl>
    <w:lvl w:ilvl="2">
      <w:start w:val="1"/>
      <w:numFmt w:val="decimal"/>
      <w:isLgl/>
      <w:lvlText w:val="%1.%2.%3."/>
      <w:lvlJc w:val="left"/>
      <w:pPr>
        <w:ind w:left="1457" w:hanging="720"/>
      </w:pPr>
    </w:lvl>
    <w:lvl w:ilvl="3">
      <w:start w:val="1"/>
      <w:numFmt w:val="decimal"/>
      <w:isLgl/>
      <w:lvlText w:val="%1.%2.%3.%4."/>
      <w:lvlJc w:val="left"/>
      <w:pPr>
        <w:ind w:left="1457" w:hanging="720"/>
      </w:pPr>
    </w:lvl>
    <w:lvl w:ilvl="4">
      <w:start w:val="1"/>
      <w:numFmt w:val="decimal"/>
      <w:isLgl/>
      <w:lvlText w:val="%1.%2.%3.%4.%5."/>
      <w:lvlJc w:val="left"/>
      <w:pPr>
        <w:ind w:left="1817" w:hanging="1080"/>
      </w:pPr>
    </w:lvl>
    <w:lvl w:ilvl="5">
      <w:start w:val="1"/>
      <w:numFmt w:val="decimal"/>
      <w:isLgl/>
      <w:lvlText w:val="%1.%2.%3.%4.%5.%6."/>
      <w:lvlJc w:val="left"/>
      <w:pPr>
        <w:ind w:left="1817" w:hanging="1080"/>
      </w:pPr>
    </w:lvl>
    <w:lvl w:ilvl="6">
      <w:start w:val="1"/>
      <w:numFmt w:val="decimal"/>
      <w:isLgl/>
      <w:lvlText w:val="%1.%2.%3.%4.%5.%6.%7."/>
      <w:lvlJc w:val="left"/>
      <w:pPr>
        <w:ind w:left="2177" w:hanging="1440"/>
      </w:pPr>
    </w:lvl>
    <w:lvl w:ilvl="7">
      <w:start w:val="1"/>
      <w:numFmt w:val="decimal"/>
      <w:isLgl/>
      <w:lvlText w:val="%1.%2.%3.%4.%5.%6.%7.%8."/>
      <w:lvlJc w:val="left"/>
      <w:pPr>
        <w:ind w:left="2177" w:hanging="1440"/>
      </w:pPr>
    </w:lvl>
    <w:lvl w:ilvl="8">
      <w:start w:val="1"/>
      <w:numFmt w:val="decimal"/>
      <w:isLgl/>
      <w:lvlText w:val="%1.%2.%3.%4.%5.%6.%7.%8.%9."/>
      <w:lvlJc w:val="left"/>
      <w:pPr>
        <w:ind w:left="2537" w:hanging="1800"/>
      </w:pPr>
    </w:lvl>
  </w:abstractNum>
  <w:abstractNum w:abstractNumId="7"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2021"/>
    <w:rsid w:val="00002C8C"/>
    <w:rsid w:val="00023DEA"/>
    <w:rsid w:val="000465E5"/>
    <w:rsid w:val="00053DB5"/>
    <w:rsid w:val="000619B6"/>
    <w:rsid w:val="00061E27"/>
    <w:rsid w:val="00061F0C"/>
    <w:rsid w:val="00062848"/>
    <w:rsid w:val="00070025"/>
    <w:rsid w:val="0007219A"/>
    <w:rsid w:val="00073F6A"/>
    <w:rsid w:val="00074491"/>
    <w:rsid w:val="00074904"/>
    <w:rsid w:val="00081592"/>
    <w:rsid w:val="000836B0"/>
    <w:rsid w:val="00092167"/>
    <w:rsid w:val="000A578C"/>
    <w:rsid w:val="000A599E"/>
    <w:rsid w:val="000B1FAF"/>
    <w:rsid w:val="000B25AE"/>
    <w:rsid w:val="000B6B79"/>
    <w:rsid w:val="000C0116"/>
    <w:rsid w:val="000C4D8D"/>
    <w:rsid w:val="000C745C"/>
    <w:rsid w:val="000E2B81"/>
    <w:rsid w:val="000F1A61"/>
    <w:rsid w:val="000F3108"/>
    <w:rsid w:val="000F55D6"/>
    <w:rsid w:val="001117F6"/>
    <w:rsid w:val="00112786"/>
    <w:rsid w:val="001133AA"/>
    <w:rsid w:val="0011472B"/>
    <w:rsid w:val="00115338"/>
    <w:rsid w:val="00116B62"/>
    <w:rsid w:val="00121647"/>
    <w:rsid w:val="00123BA7"/>
    <w:rsid w:val="00132F4E"/>
    <w:rsid w:val="00134728"/>
    <w:rsid w:val="00135334"/>
    <w:rsid w:val="001409DE"/>
    <w:rsid w:val="00153E35"/>
    <w:rsid w:val="0015774C"/>
    <w:rsid w:val="001602ED"/>
    <w:rsid w:val="001607E4"/>
    <w:rsid w:val="00161E1F"/>
    <w:rsid w:val="00173050"/>
    <w:rsid w:val="00181439"/>
    <w:rsid w:val="001822D1"/>
    <w:rsid w:val="001838F2"/>
    <w:rsid w:val="001850C4"/>
    <w:rsid w:val="001934A6"/>
    <w:rsid w:val="00195204"/>
    <w:rsid w:val="001952FF"/>
    <w:rsid w:val="00196ACA"/>
    <w:rsid w:val="001A5F1E"/>
    <w:rsid w:val="001D5344"/>
    <w:rsid w:val="001D7172"/>
    <w:rsid w:val="001E605C"/>
    <w:rsid w:val="001E629A"/>
    <w:rsid w:val="002036FE"/>
    <w:rsid w:val="00205610"/>
    <w:rsid w:val="0021050E"/>
    <w:rsid w:val="00210967"/>
    <w:rsid w:val="002133D1"/>
    <w:rsid w:val="002137ED"/>
    <w:rsid w:val="0021663F"/>
    <w:rsid w:val="00220951"/>
    <w:rsid w:val="002310B4"/>
    <w:rsid w:val="00235C71"/>
    <w:rsid w:val="00237858"/>
    <w:rsid w:val="00243B43"/>
    <w:rsid w:val="002652A8"/>
    <w:rsid w:val="002717D2"/>
    <w:rsid w:val="00275B63"/>
    <w:rsid w:val="00276D3E"/>
    <w:rsid w:val="00280094"/>
    <w:rsid w:val="00280E7D"/>
    <w:rsid w:val="00292E57"/>
    <w:rsid w:val="0029416F"/>
    <w:rsid w:val="002956CD"/>
    <w:rsid w:val="00296B95"/>
    <w:rsid w:val="002A610F"/>
    <w:rsid w:val="002B373A"/>
    <w:rsid w:val="002C00A6"/>
    <w:rsid w:val="002C01D0"/>
    <w:rsid w:val="002C039B"/>
    <w:rsid w:val="002C5DF0"/>
    <w:rsid w:val="002C7662"/>
    <w:rsid w:val="002D029F"/>
    <w:rsid w:val="002D2622"/>
    <w:rsid w:val="002D38B2"/>
    <w:rsid w:val="002D5FD9"/>
    <w:rsid w:val="002D7FE1"/>
    <w:rsid w:val="002E2873"/>
    <w:rsid w:val="002F7DF9"/>
    <w:rsid w:val="00317B6A"/>
    <w:rsid w:val="003322AD"/>
    <w:rsid w:val="00332AE1"/>
    <w:rsid w:val="00332E1F"/>
    <w:rsid w:val="00343C06"/>
    <w:rsid w:val="00345DB7"/>
    <w:rsid w:val="00347455"/>
    <w:rsid w:val="00347AAA"/>
    <w:rsid w:val="00350AA1"/>
    <w:rsid w:val="00360C3B"/>
    <w:rsid w:val="00361D58"/>
    <w:rsid w:val="00362B97"/>
    <w:rsid w:val="0036567D"/>
    <w:rsid w:val="00366C02"/>
    <w:rsid w:val="00370691"/>
    <w:rsid w:val="003718F8"/>
    <w:rsid w:val="003751B6"/>
    <w:rsid w:val="00384CE6"/>
    <w:rsid w:val="00385F0C"/>
    <w:rsid w:val="00390926"/>
    <w:rsid w:val="003A0724"/>
    <w:rsid w:val="003A6338"/>
    <w:rsid w:val="003A7398"/>
    <w:rsid w:val="003C563E"/>
    <w:rsid w:val="003C78A9"/>
    <w:rsid w:val="003D2A3B"/>
    <w:rsid w:val="003D60C9"/>
    <w:rsid w:val="003F7113"/>
    <w:rsid w:val="004006E2"/>
    <w:rsid w:val="00403A6F"/>
    <w:rsid w:val="0040641F"/>
    <w:rsid w:val="004132C8"/>
    <w:rsid w:val="004168D2"/>
    <w:rsid w:val="00423C3A"/>
    <w:rsid w:val="00427916"/>
    <w:rsid w:val="004300AA"/>
    <w:rsid w:val="00431548"/>
    <w:rsid w:val="00433C7F"/>
    <w:rsid w:val="00434303"/>
    <w:rsid w:val="004365ED"/>
    <w:rsid w:val="00436971"/>
    <w:rsid w:val="0044072F"/>
    <w:rsid w:val="004442E1"/>
    <w:rsid w:val="004477D6"/>
    <w:rsid w:val="00453F6E"/>
    <w:rsid w:val="004573E9"/>
    <w:rsid w:val="00462033"/>
    <w:rsid w:val="00466CED"/>
    <w:rsid w:val="00471720"/>
    <w:rsid w:val="00472A99"/>
    <w:rsid w:val="00473602"/>
    <w:rsid w:val="004763F3"/>
    <w:rsid w:val="004772B9"/>
    <w:rsid w:val="004A3FA9"/>
    <w:rsid w:val="004A7F2A"/>
    <w:rsid w:val="004B7B6E"/>
    <w:rsid w:val="004C2136"/>
    <w:rsid w:val="004C659D"/>
    <w:rsid w:val="004D6CFF"/>
    <w:rsid w:val="004E66A5"/>
    <w:rsid w:val="004F62EF"/>
    <w:rsid w:val="0050134F"/>
    <w:rsid w:val="005032DE"/>
    <w:rsid w:val="0051261F"/>
    <w:rsid w:val="00512713"/>
    <w:rsid w:val="00514A09"/>
    <w:rsid w:val="005211DF"/>
    <w:rsid w:val="005251B3"/>
    <w:rsid w:val="005330D0"/>
    <w:rsid w:val="00535D8F"/>
    <w:rsid w:val="00541EB9"/>
    <w:rsid w:val="00553DF3"/>
    <w:rsid w:val="00554569"/>
    <w:rsid w:val="005578EF"/>
    <w:rsid w:val="005710F2"/>
    <w:rsid w:val="00571221"/>
    <w:rsid w:val="00574419"/>
    <w:rsid w:val="005745B5"/>
    <w:rsid w:val="00576978"/>
    <w:rsid w:val="0058085D"/>
    <w:rsid w:val="00587D6F"/>
    <w:rsid w:val="00595B63"/>
    <w:rsid w:val="00595E42"/>
    <w:rsid w:val="00597347"/>
    <w:rsid w:val="005A7846"/>
    <w:rsid w:val="005B6DD6"/>
    <w:rsid w:val="005E16CF"/>
    <w:rsid w:val="005E3F73"/>
    <w:rsid w:val="005F5B97"/>
    <w:rsid w:val="00601661"/>
    <w:rsid w:val="00606DD5"/>
    <w:rsid w:val="00611F17"/>
    <w:rsid w:val="00616404"/>
    <w:rsid w:val="00617412"/>
    <w:rsid w:val="006204FF"/>
    <w:rsid w:val="00620713"/>
    <w:rsid w:val="006322CA"/>
    <w:rsid w:val="006440D0"/>
    <w:rsid w:val="0066205B"/>
    <w:rsid w:val="00662402"/>
    <w:rsid w:val="0066250C"/>
    <w:rsid w:val="00665911"/>
    <w:rsid w:val="006659B9"/>
    <w:rsid w:val="006679E2"/>
    <w:rsid w:val="00667FF5"/>
    <w:rsid w:val="006815D0"/>
    <w:rsid w:val="006847B1"/>
    <w:rsid w:val="00687627"/>
    <w:rsid w:val="00687E3F"/>
    <w:rsid w:val="006917F6"/>
    <w:rsid w:val="00697233"/>
    <w:rsid w:val="006A2D90"/>
    <w:rsid w:val="006B6E5D"/>
    <w:rsid w:val="006C2A33"/>
    <w:rsid w:val="006D2643"/>
    <w:rsid w:val="006D7027"/>
    <w:rsid w:val="006E0C9B"/>
    <w:rsid w:val="006F1998"/>
    <w:rsid w:val="006F4CEA"/>
    <w:rsid w:val="00700F33"/>
    <w:rsid w:val="0070164E"/>
    <w:rsid w:val="00701DE7"/>
    <w:rsid w:val="00720173"/>
    <w:rsid w:val="00722328"/>
    <w:rsid w:val="00722E17"/>
    <w:rsid w:val="0072467C"/>
    <w:rsid w:val="007309C1"/>
    <w:rsid w:val="00730A14"/>
    <w:rsid w:val="0073173C"/>
    <w:rsid w:val="007335AB"/>
    <w:rsid w:val="00733BA5"/>
    <w:rsid w:val="00740C92"/>
    <w:rsid w:val="00741CA7"/>
    <w:rsid w:val="00742138"/>
    <w:rsid w:val="00747280"/>
    <w:rsid w:val="00760720"/>
    <w:rsid w:val="00762CCC"/>
    <w:rsid w:val="0076626F"/>
    <w:rsid w:val="00780A19"/>
    <w:rsid w:val="00786610"/>
    <w:rsid w:val="00786FAC"/>
    <w:rsid w:val="00791434"/>
    <w:rsid w:val="007A2EEE"/>
    <w:rsid w:val="007A4941"/>
    <w:rsid w:val="007A4DCB"/>
    <w:rsid w:val="007A5095"/>
    <w:rsid w:val="007A6252"/>
    <w:rsid w:val="007B2038"/>
    <w:rsid w:val="007B761D"/>
    <w:rsid w:val="007C5C5F"/>
    <w:rsid w:val="007D5A27"/>
    <w:rsid w:val="007E0D6F"/>
    <w:rsid w:val="007E13AD"/>
    <w:rsid w:val="007E3129"/>
    <w:rsid w:val="007E55B1"/>
    <w:rsid w:val="007F30E6"/>
    <w:rsid w:val="007F3EB5"/>
    <w:rsid w:val="007F5007"/>
    <w:rsid w:val="007F5D06"/>
    <w:rsid w:val="008013BD"/>
    <w:rsid w:val="008021C0"/>
    <w:rsid w:val="00802942"/>
    <w:rsid w:val="00803A55"/>
    <w:rsid w:val="0081371F"/>
    <w:rsid w:val="0081578F"/>
    <w:rsid w:val="008241FE"/>
    <w:rsid w:val="0082664C"/>
    <w:rsid w:val="008278D4"/>
    <w:rsid w:val="00840BA0"/>
    <w:rsid w:val="00845A54"/>
    <w:rsid w:val="0084799E"/>
    <w:rsid w:val="00850998"/>
    <w:rsid w:val="00852B3C"/>
    <w:rsid w:val="00852CA9"/>
    <w:rsid w:val="00864C04"/>
    <w:rsid w:val="00864F31"/>
    <w:rsid w:val="0086703B"/>
    <w:rsid w:val="00870EC1"/>
    <w:rsid w:val="00877755"/>
    <w:rsid w:val="00891D8F"/>
    <w:rsid w:val="008A5910"/>
    <w:rsid w:val="008B26B6"/>
    <w:rsid w:val="008B2F76"/>
    <w:rsid w:val="008C0400"/>
    <w:rsid w:val="008D7E4A"/>
    <w:rsid w:val="008E1099"/>
    <w:rsid w:val="008E1273"/>
    <w:rsid w:val="008F1966"/>
    <w:rsid w:val="008F31A4"/>
    <w:rsid w:val="008F43B5"/>
    <w:rsid w:val="008F4A22"/>
    <w:rsid w:val="0090167F"/>
    <w:rsid w:val="00902FE9"/>
    <w:rsid w:val="00906500"/>
    <w:rsid w:val="009067C7"/>
    <w:rsid w:val="00910D20"/>
    <w:rsid w:val="00911A51"/>
    <w:rsid w:val="0091251B"/>
    <w:rsid w:val="00914F34"/>
    <w:rsid w:val="00922DED"/>
    <w:rsid w:val="009422F8"/>
    <w:rsid w:val="00944896"/>
    <w:rsid w:val="009469C7"/>
    <w:rsid w:val="009637B8"/>
    <w:rsid w:val="00963FF7"/>
    <w:rsid w:val="00966014"/>
    <w:rsid w:val="00982D47"/>
    <w:rsid w:val="009874A3"/>
    <w:rsid w:val="0099450C"/>
    <w:rsid w:val="00997F9F"/>
    <w:rsid w:val="009C35FC"/>
    <w:rsid w:val="009C486E"/>
    <w:rsid w:val="009C4CB2"/>
    <w:rsid w:val="009D0519"/>
    <w:rsid w:val="009D4E5A"/>
    <w:rsid w:val="009D4F11"/>
    <w:rsid w:val="009D4FF0"/>
    <w:rsid w:val="009E3620"/>
    <w:rsid w:val="009F4CCC"/>
    <w:rsid w:val="009F5218"/>
    <w:rsid w:val="00A0019D"/>
    <w:rsid w:val="00A036E0"/>
    <w:rsid w:val="00A0401F"/>
    <w:rsid w:val="00A0515D"/>
    <w:rsid w:val="00A074B3"/>
    <w:rsid w:val="00A21578"/>
    <w:rsid w:val="00A240B4"/>
    <w:rsid w:val="00A24862"/>
    <w:rsid w:val="00A36A69"/>
    <w:rsid w:val="00A37B79"/>
    <w:rsid w:val="00A40A4B"/>
    <w:rsid w:val="00A40BD0"/>
    <w:rsid w:val="00A40F4D"/>
    <w:rsid w:val="00A43E48"/>
    <w:rsid w:val="00A44C77"/>
    <w:rsid w:val="00A44E3F"/>
    <w:rsid w:val="00A45939"/>
    <w:rsid w:val="00A45B34"/>
    <w:rsid w:val="00A46A37"/>
    <w:rsid w:val="00A7075B"/>
    <w:rsid w:val="00A736C1"/>
    <w:rsid w:val="00A74289"/>
    <w:rsid w:val="00A760CB"/>
    <w:rsid w:val="00A82321"/>
    <w:rsid w:val="00A84FAE"/>
    <w:rsid w:val="00A86BB0"/>
    <w:rsid w:val="00A90EA0"/>
    <w:rsid w:val="00A92327"/>
    <w:rsid w:val="00AA1788"/>
    <w:rsid w:val="00AA5298"/>
    <w:rsid w:val="00AB45EA"/>
    <w:rsid w:val="00AC3053"/>
    <w:rsid w:val="00AE3D07"/>
    <w:rsid w:val="00AF4E6D"/>
    <w:rsid w:val="00AF4E8C"/>
    <w:rsid w:val="00AF66F8"/>
    <w:rsid w:val="00B111B7"/>
    <w:rsid w:val="00B1637F"/>
    <w:rsid w:val="00B16B13"/>
    <w:rsid w:val="00B17A9B"/>
    <w:rsid w:val="00B22CBE"/>
    <w:rsid w:val="00B3095D"/>
    <w:rsid w:val="00B317F3"/>
    <w:rsid w:val="00B41EED"/>
    <w:rsid w:val="00B456DD"/>
    <w:rsid w:val="00B56C55"/>
    <w:rsid w:val="00B72CFF"/>
    <w:rsid w:val="00B815DF"/>
    <w:rsid w:val="00B858E9"/>
    <w:rsid w:val="00B863B0"/>
    <w:rsid w:val="00B86DE8"/>
    <w:rsid w:val="00B91219"/>
    <w:rsid w:val="00BA1C76"/>
    <w:rsid w:val="00BA519F"/>
    <w:rsid w:val="00BA57B9"/>
    <w:rsid w:val="00BB1B17"/>
    <w:rsid w:val="00BC1A90"/>
    <w:rsid w:val="00BC7EB4"/>
    <w:rsid w:val="00BD12BB"/>
    <w:rsid w:val="00BD1E0E"/>
    <w:rsid w:val="00BD4481"/>
    <w:rsid w:val="00BD7DB3"/>
    <w:rsid w:val="00BE21B5"/>
    <w:rsid w:val="00BE2ECA"/>
    <w:rsid w:val="00BE6BA9"/>
    <w:rsid w:val="00C00BA1"/>
    <w:rsid w:val="00C00C0C"/>
    <w:rsid w:val="00C10372"/>
    <w:rsid w:val="00C10F2E"/>
    <w:rsid w:val="00C1325E"/>
    <w:rsid w:val="00C16346"/>
    <w:rsid w:val="00C17EB7"/>
    <w:rsid w:val="00C2226B"/>
    <w:rsid w:val="00C2562B"/>
    <w:rsid w:val="00C2761E"/>
    <w:rsid w:val="00C32926"/>
    <w:rsid w:val="00C357D6"/>
    <w:rsid w:val="00C41854"/>
    <w:rsid w:val="00C4315C"/>
    <w:rsid w:val="00C53CDE"/>
    <w:rsid w:val="00C66B96"/>
    <w:rsid w:val="00C67EB2"/>
    <w:rsid w:val="00C77143"/>
    <w:rsid w:val="00C814CD"/>
    <w:rsid w:val="00C823B4"/>
    <w:rsid w:val="00C82530"/>
    <w:rsid w:val="00C86349"/>
    <w:rsid w:val="00C9205D"/>
    <w:rsid w:val="00C92520"/>
    <w:rsid w:val="00C9435E"/>
    <w:rsid w:val="00CA27F3"/>
    <w:rsid w:val="00CC76B0"/>
    <w:rsid w:val="00CE4005"/>
    <w:rsid w:val="00CF001B"/>
    <w:rsid w:val="00CF1B92"/>
    <w:rsid w:val="00CF3F7B"/>
    <w:rsid w:val="00D005CA"/>
    <w:rsid w:val="00D01081"/>
    <w:rsid w:val="00D019B5"/>
    <w:rsid w:val="00D10907"/>
    <w:rsid w:val="00D14FA6"/>
    <w:rsid w:val="00D16E24"/>
    <w:rsid w:val="00D20824"/>
    <w:rsid w:val="00D2671F"/>
    <w:rsid w:val="00D37E33"/>
    <w:rsid w:val="00D421DA"/>
    <w:rsid w:val="00D530B0"/>
    <w:rsid w:val="00D55F73"/>
    <w:rsid w:val="00D61AD1"/>
    <w:rsid w:val="00D627AF"/>
    <w:rsid w:val="00D6683E"/>
    <w:rsid w:val="00D706C5"/>
    <w:rsid w:val="00D72DD6"/>
    <w:rsid w:val="00D72E97"/>
    <w:rsid w:val="00D82B10"/>
    <w:rsid w:val="00D8530C"/>
    <w:rsid w:val="00D92915"/>
    <w:rsid w:val="00D95E0D"/>
    <w:rsid w:val="00D96CBB"/>
    <w:rsid w:val="00DA35D3"/>
    <w:rsid w:val="00DA7FC9"/>
    <w:rsid w:val="00DB0D08"/>
    <w:rsid w:val="00DB2D1C"/>
    <w:rsid w:val="00DB54BD"/>
    <w:rsid w:val="00DB74C9"/>
    <w:rsid w:val="00DC1EA1"/>
    <w:rsid w:val="00DC64BA"/>
    <w:rsid w:val="00DD7C44"/>
    <w:rsid w:val="00DE7ECB"/>
    <w:rsid w:val="00DF0C51"/>
    <w:rsid w:val="00DF1152"/>
    <w:rsid w:val="00DF6BBB"/>
    <w:rsid w:val="00E22881"/>
    <w:rsid w:val="00E22943"/>
    <w:rsid w:val="00E341CC"/>
    <w:rsid w:val="00E346FF"/>
    <w:rsid w:val="00E41BD8"/>
    <w:rsid w:val="00E55DE6"/>
    <w:rsid w:val="00E77E8B"/>
    <w:rsid w:val="00E80472"/>
    <w:rsid w:val="00E80B55"/>
    <w:rsid w:val="00E86C7B"/>
    <w:rsid w:val="00E90C6C"/>
    <w:rsid w:val="00E95F7A"/>
    <w:rsid w:val="00EA08A9"/>
    <w:rsid w:val="00EA2E1D"/>
    <w:rsid w:val="00EA4430"/>
    <w:rsid w:val="00EB386C"/>
    <w:rsid w:val="00EB5682"/>
    <w:rsid w:val="00EC299B"/>
    <w:rsid w:val="00ED3CB9"/>
    <w:rsid w:val="00ED41CA"/>
    <w:rsid w:val="00EE3FC2"/>
    <w:rsid w:val="00EE4B96"/>
    <w:rsid w:val="00EF5AAA"/>
    <w:rsid w:val="00EF6F5D"/>
    <w:rsid w:val="00EF7158"/>
    <w:rsid w:val="00EF7DA6"/>
    <w:rsid w:val="00F01D78"/>
    <w:rsid w:val="00F12B6B"/>
    <w:rsid w:val="00F65783"/>
    <w:rsid w:val="00F6630B"/>
    <w:rsid w:val="00F7301E"/>
    <w:rsid w:val="00F73AC8"/>
    <w:rsid w:val="00F73E9B"/>
    <w:rsid w:val="00F76A69"/>
    <w:rsid w:val="00F82156"/>
    <w:rsid w:val="00F94D25"/>
    <w:rsid w:val="00F97E85"/>
    <w:rsid w:val="00FA28CF"/>
    <w:rsid w:val="00FA4648"/>
    <w:rsid w:val="00FB1DE2"/>
    <w:rsid w:val="00FB2E40"/>
    <w:rsid w:val="00FB53E1"/>
    <w:rsid w:val="00FD0DE5"/>
    <w:rsid w:val="00FE09FF"/>
    <w:rsid w:val="00FE534D"/>
    <w:rsid w:val="00FE5D0C"/>
    <w:rsid w:val="00FE6A13"/>
    <w:rsid w:val="00FE6A52"/>
    <w:rsid w:val="00FE7310"/>
    <w:rsid w:val="00FF0993"/>
    <w:rsid w:val="00FF5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2565"/>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 w:type="character" w:customStyle="1" w:styleId="dnr">
    <w:name w:val="dnr"/>
    <w:basedOn w:val="Numatytasispastraiposriftas"/>
    <w:rsid w:val="00DC1EA1"/>
  </w:style>
  <w:style w:type="character" w:customStyle="1" w:styleId="CharStyle4">
    <w:name w:val="Char Style 4"/>
    <w:basedOn w:val="CharStyle3"/>
    <w:rsid w:val="009E3620"/>
    <w:rPr>
      <w:rFonts w:ascii="Times New Roman" w:eastAsia="Times New Roman" w:hAnsi="Times New Roman" w:cs="Times New Roman"/>
      <w:b/>
      <w:bCs/>
      <w:color w:val="000000"/>
      <w:spacing w:val="0"/>
      <w:w w:val="100"/>
      <w:position w:val="0"/>
      <w:sz w:val="18"/>
      <w:szCs w:val="18"/>
      <w:shd w:val="clear" w:color="auto" w:fill="FFFFFF"/>
      <w:lang w:val="lt-LT" w:eastAsia="lt-LT" w:bidi="lt-LT"/>
    </w:rPr>
  </w:style>
  <w:style w:type="character" w:customStyle="1" w:styleId="CharStyle14">
    <w:name w:val="Char Style 14"/>
    <w:basedOn w:val="Numatytasispastraiposriftas"/>
    <w:link w:val="Style5"/>
    <w:rsid w:val="009E3620"/>
    <w:rPr>
      <w:shd w:val="clear" w:color="auto" w:fill="FFFFFF"/>
    </w:rPr>
  </w:style>
  <w:style w:type="paragraph" w:customStyle="1" w:styleId="Style5">
    <w:name w:val="Style 5"/>
    <w:basedOn w:val="prastasis"/>
    <w:link w:val="CharStyle14"/>
    <w:rsid w:val="009E3620"/>
    <w:pPr>
      <w:widowControl w:val="0"/>
      <w:shd w:val="clear" w:color="auto" w:fill="FFFFFF"/>
      <w:spacing w:before="800" w:line="264" w:lineRule="exact"/>
      <w:ind w:hanging="360"/>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928585153">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276522201">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654D7"/>
    <w:rsid w:val="000739D7"/>
    <w:rsid w:val="00090348"/>
    <w:rsid w:val="00094A52"/>
    <w:rsid w:val="000D3E18"/>
    <w:rsid w:val="000E1449"/>
    <w:rsid w:val="000E7C92"/>
    <w:rsid w:val="00142901"/>
    <w:rsid w:val="00184EDD"/>
    <w:rsid w:val="00194D80"/>
    <w:rsid w:val="001C6D44"/>
    <w:rsid w:val="001E0BF7"/>
    <w:rsid w:val="001F7310"/>
    <w:rsid w:val="00226560"/>
    <w:rsid w:val="00260A12"/>
    <w:rsid w:val="00265455"/>
    <w:rsid w:val="002A7BBA"/>
    <w:rsid w:val="002B0E91"/>
    <w:rsid w:val="002D05F8"/>
    <w:rsid w:val="002D2B10"/>
    <w:rsid w:val="002D4665"/>
    <w:rsid w:val="003102B8"/>
    <w:rsid w:val="003210DE"/>
    <w:rsid w:val="00335FBF"/>
    <w:rsid w:val="003816BF"/>
    <w:rsid w:val="00383A07"/>
    <w:rsid w:val="00393187"/>
    <w:rsid w:val="003A7318"/>
    <w:rsid w:val="003B5A75"/>
    <w:rsid w:val="003C25E0"/>
    <w:rsid w:val="003D27BE"/>
    <w:rsid w:val="003E362D"/>
    <w:rsid w:val="003F42DE"/>
    <w:rsid w:val="00420D08"/>
    <w:rsid w:val="004457B0"/>
    <w:rsid w:val="0046105D"/>
    <w:rsid w:val="00465196"/>
    <w:rsid w:val="00466683"/>
    <w:rsid w:val="004920C9"/>
    <w:rsid w:val="00493524"/>
    <w:rsid w:val="00496194"/>
    <w:rsid w:val="00496AF1"/>
    <w:rsid w:val="004B4A8D"/>
    <w:rsid w:val="004B64F5"/>
    <w:rsid w:val="004F5A1A"/>
    <w:rsid w:val="00537F2D"/>
    <w:rsid w:val="0054013E"/>
    <w:rsid w:val="00550347"/>
    <w:rsid w:val="00563210"/>
    <w:rsid w:val="005B3156"/>
    <w:rsid w:val="005D1504"/>
    <w:rsid w:val="005D52D0"/>
    <w:rsid w:val="005E2AAD"/>
    <w:rsid w:val="00684342"/>
    <w:rsid w:val="006E3D6D"/>
    <w:rsid w:val="007078E6"/>
    <w:rsid w:val="00726F2A"/>
    <w:rsid w:val="007302D4"/>
    <w:rsid w:val="00733CF2"/>
    <w:rsid w:val="00775807"/>
    <w:rsid w:val="007C0D6D"/>
    <w:rsid w:val="007D573A"/>
    <w:rsid w:val="007F1EF1"/>
    <w:rsid w:val="007F41CB"/>
    <w:rsid w:val="007F574D"/>
    <w:rsid w:val="00802E58"/>
    <w:rsid w:val="00883F70"/>
    <w:rsid w:val="008910C4"/>
    <w:rsid w:val="008F2108"/>
    <w:rsid w:val="008F3E12"/>
    <w:rsid w:val="00942066"/>
    <w:rsid w:val="009623B5"/>
    <w:rsid w:val="009A5ABA"/>
    <w:rsid w:val="009E6FAC"/>
    <w:rsid w:val="00A1138D"/>
    <w:rsid w:val="00A261D4"/>
    <w:rsid w:val="00A34FD1"/>
    <w:rsid w:val="00A54E57"/>
    <w:rsid w:val="00AA422B"/>
    <w:rsid w:val="00AC69B5"/>
    <w:rsid w:val="00AF3A98"/>
    <w:rsid w:val="00B00386"/>
    <w:rsid w:val="00B30BCF"/>
    <w:rsid w:val="00B65C6B"/>
    <w:rsid w:val="00B774FD"/>
    <w:rsid w:val="00B85986"/>
    <w:rsid w:val="00B905C7"/>
    <w:rsid w:val="00BC2B1A"/>
    <w:rsid w:val="00C23F3A"/>
    <w:rsid w:val="00C3353A"/>
    <w:rsid w:val="00C35324"/>
    <w:rsid w:val="00C35A5C"/>
    <w:rsid w:val="00C37808"/>
    <w:rsid w:val="00C37ADA"/>
    <w:rsid w:val="00C64F30"/>
    <w:rsid w:val="00C64F6B"/>
    <w:rsid w:val="00C7327A"/>
    <w:rsid w:val="00C80586"/>
    <w:rsid w:val="00C84BBA"/>
    <w:rsid w:val="00CA4DD5"/>
    <w:rsid w:val="00CB1DB4"/>
    <w:rsid w:val="00CC7073"/>
    <w:rsid w:val="00CD174D"/>
    <w:rsid w:val="00CD2025"/>
    <w:rsid w:val="00CE09E7"/>
    <w:rsid w:val="00CE3920"/>
    <w:rsid w:val="00CE506F"/>
    <w:rsid w:val="00CF132B"/>
    <w:rsid w:val="00CF1C8C"/>
    <w:rsid w:val="00D07DDA"/>
    <w:rsid w:val="00D34A3D"/>
    <w:rsid w:val="00D46DB9"/>
    <w:rsid w:val="00D676F3"/>
    <w:rsid w:val="00D963D7"/>
    <w:rsid w:val="00DC0E28"/>
    <w:rsid w:val="00DD195E"/>
    <w:rsid w:val="00DE1B9E"/>
    <w:rsid w:val="00E00A00"/>
    <w:rsid w:val="00E271B1"/>
    <w:rsid w:val="00E31BAE"/>
    <w:rsid w:val="00E91C3F"/>
    <w:rsid w:val="00EC4A94"/>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60D1-2978-44F8-8B45-66470DA8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201</TotalTime>
  <Pages>1</Pages>
  <Words>2719</Words>
  <Characters>1551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2019-08-12T07:21:00Z</dcterms:created>
  <dc:creator>Evelina Grincevičiūtė</dc:creator>
  <cp:lastModifiedBy>Šarūnė Navickaitė</cp:lastModifiedBy>
  <dcterms:modified xsi:type="dcterms:W3CDTF">2019-10-08T09:51:00Z</dcterms:modified>
  <cp:revision>15</cp:revision>
</cp:coreProperties>
</file>