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90CE7B" w14:textId="573E149A" w:rsidR="00A5376A" w:rsidRPr="00DF1299" w:rsidRDefault="00377D5E" w:rsidP="002D5C4A">
      <w:pPr>
        <w:spacing w:after="0" w:line="240" w:lineRule="auto"/>
        <w:jc w:val="both"/>
        <w:rPr>
          <w:rFonts w:cs="Times New Roman"/>
          <w:b/>
          <w:sz w:val="24"/>
          <w:szCs w:val="24"/>
        </w:rPr>
      </w:pPr>
      <w:bookmarkStart w:id="0" w:name="_GoBack"/>
      <w:bookmarkEnd w:id="0"/>
      <w:r w:rsidRPr="00DF1299">
        <w:rPr>
          <w:rFonts w:cs="Times New Roman"/>
          <w:b/>
          <w:sz w:val="24"/>
          <w:szCs w:val="24"/>
        </w:rPr>
        <w:t xml:space="preserve">Lietuvos Respublikos </w:t>
      </w:r>
      <w:r w:rsidR="00A5376A" w:rsidRPr="00DF1299">
        <w:rPr>
          <w:rFonts w:cs="Times New Roman"/>
          <w:b/>
          <w:sz w:val="24"/>
          <w:szCs w:val="24"/>
        </w:rPr>
        <w:t>Nacionalinio energetikos ir kli</w:t>
      </w:r>
      <w:r w:rsidRPr="00DF1299">
        <w:rPr>
          <w:rFonts w:cs="Times New Roman"/>
          <w:b/>
          <w:sz w:val="24"/>
          <w:szCs w:val="24"/>
        </w:rPr>
        <w:t xml:space="preserve">mato srities plano </w:t>
      </w:r>
      <w:r w:rsidR="00D8649D" w:rsidRPr="00DF1299">
        <w:rPr>
          <w:rFonts w:cs="Times New Roman"/>
          <w:b/>
          <w:sz w:val="24"/>
          <w:szCs w:val="24"/>
        </w:rPr>
        <w:t>viešosios konsultacijos metu gaut</w:t>
      </w:r>
      <w:r w:rsidR="00F8630C" w:rsidRPr="00DF1299">
        <w:rPr>
          <w:rFonts w:cs="Times New Roman"/>
          <w:b/>
          <w:sz w:val="24"/>
          <w:szCs w:val="24"/>
        </w:rPr>
        <w:t>ų pastabų derinimo lentelė</w:t>
      </w:r>
    </w:p>
    <w:p w14:paraId="03A92F8A" w14:textId="0C918193" w:rsidR="00DF1299" w:rsidRDefault="00DF1299" w:rsidP="002D5C4A">
      <w:pPr>
        <w:spacing w:after="0" w:line="240" w:lineRule="auto"/>
        <w:jc w:val="both"/>
        <w:rPr>
          <w:rFonts w:cs="Times New Roman"/>
          <w:b/>
          <w:szCs w:val="20"/>
        </w:rPr>
      </w:pPr>
    </w:p>
    <w:p w14:paraId="45249FF8" w14:textId="3398687F" w:rsidR="00DF1299" w:rsidRPr="00DF1299" w:rsidRDefault="00DF1299" w:rsidP="002D5C4A">
      <w:pPr>
        <w:spacing w:after="0" w:line="240" w:lineRule="auto"/>
        <w:jc w:val="both"/>
        <w:rPr>
          <w:rFonts w:cs="Times New Roman"/>
          <w:bCs/>
          <w:sz w:val="22"/>
        </w:rPr>
      </w:pPr>
      <w:r w:rsidRPr="00DF1299">
        <w:rPr>
          <w:rFonts w:cs="Times New Roman"/>
          <w:bCs/>
          <w:sz w:val="22"/>
        </w:rPr>
        <w:t>Šioje lentelėje naudojami trumpiniai:</w:t>
      </w:r>
    </w:p>
    <w:p w14:paraId="5F4495B9" w14:textId="4357D57F" w:rsidR="00DF1299" w:rsidRDefault="00DF1299" w:rsidP="002D5C4A">
      <w:pPr>
        <w:spacing w:after="0" w:line="240" w:lineRule="auto"/>
        <w:jc w:val="both"/>
        <w:rPr>
          <w:rFonts w:cs="Times New Roman"/>
          <w:bCs/>
          <w:sz w:val="22"/>
        </w:rPr>
      </w:pPr>
    </w:p>
    <w:p w14:paraId="604052AF" w14:textId="77777777" w:rsidR="00737C54" w:rsidRDefault="00737C54" w:rsidP="002D5C4A">
      <w:pPr>
        <w:spacing w:after="0" w:line="240" w:lineRule="auto"/>
        <w:jc w:val="both"/>
        <w:rPr>
          <w:rFonts w:cs="Times New Roman"/>
          <w:bCs/>
          <w:sz w:val="22"/>
        </w:rPr>
      </w:pPr>
      <w:r>
        <w:rPr>
          <w:rFonts w:cs="Times New Roman"/>
          <w:bCs/>
          <w:sz w:val="22"/>
        </w:rPr>
        <w:t>AEI – atsinaujinantys energetiniai ištekliai.</w:t>
      </w:r>
    </w:p>
    <w:p w14:paraId="2A1CE2C8" w14:textId="4CA86EB7" w:rsidR="000E0F0F" w:rsidRDefault="000E0F0F" w:rsidP="002D5C4A">
      <w:pPr>
        <w:spacing w:after="0" w:line="240" w:lineRule="auto"/>
        <w:jc w:val="both"/>
        <w:rPr>
          <w:rFonts w:cs="Times New Roman"/>
          <w:bCs/>
          <w:sz w:val="22"/>
        </w:rPr>
      </w:pPr>
      <w:r>
        <w:rPr>
          <w:rFonts w:cs="Times New Roman"/>
          <w:bCs/>
          <w:sz w:val="22"/>
        </w:rPr>
        <w:t>BVP – bendrasis vidaus produktas.</w:t>
      </w:r>
    </w:p>
    <w:p w14:paraId="4841CE1E" w14:textId="64519DBA" w:rsidR="00584880" w:rsidRDefault="00584880" w:rsidP="002D5C4A">
      <w:pPr>
        <w:spacing w:after="0" w:line="240" w:lineRule="auto"/>
        <w:jc w:val="both"/>
        <w:rPr>
          <w:rFonts w:cs="Times New Roman"/>
          <w:bCs/>
          <w:sz w:val="22"/>
        </w:rPr>
      </w:pPr>
      <w:r>
        <w:rPr>
          <w:rFonts w:cs="Times New Roman"/>
          <w:bCs/>
          <w:sz w:val="22"/>
        </w:rPr>
        <w:t>CŠT – centralizuotas šilumos tiekimas.</w:t>
      </w:r>
    </w:p>
    <w:p w14:paraId="191C769E" w14:textId="77777777" w:rsidR="00584880" w:rsidRDefault="00584880" w:rsidP="002D5C4A">
      <w:pPr>
        <w:spacing w:after="0" w:line="240" w:lineRule="auto"/>
        <w:jc w:val="both"/>
        <w:rPr>
          <w:rFonts w:cs="Times New Roman"/>
          <w:bCs/>
          <w:sz w:val="22"/>
        </w:rPr>
      </w:pPr>
      <w:r>
        <w:rPr>
          <w:rFonts w:cs="Times New Roman"/>
          <w:bCs/>
          <w:sz w:val="22"/>
        </w:rPr>
        <w:t>ES – Europos Sąjunga.</w:t>
      </w:r>
    </w:p>
    <w:p w14:paraId="22904E72" w14:textId="77777777" w:rsidR="00880DE3" w:rsidRDefault="00584880" w:rsidP="002D5C4A">
      <w:pPr>
        <w:spacing w:after="0" w:line="240" w:lineRule="auto"/>
        <w:jc w:val="both"/>
        <w:rPr>
          <w:rFonts w:cs="Times New Roman"/>
          <w:bCs/>
          <w:sz w:val="22"/>
        </w:rPr>
      </w:pPr>
      <w:r>
        <w:rPr>
          <w:rFonts w:cs="Times New Roman"/>
          <w:bCs/>
          <w:sz w:val="22"/>
        </w:rPr>
        <w:t xml:space="preserve">ES ATLPS </w:t>
      </w:r>
      <w:r w:rsidR="00880DE3">
        <w:rPr>
          <w:rFonts w:cs="Times New Roman"/>
          <w:bCs/>
          <w:sz w:val="22"/>
        </w:rPr>
        <w:t>–</w:t>
      </w:r>
      <w:r>
        <w:rPr>
          <w:rFonts w:cs="Times New Roman"/>
          <w:bCs/>
          <w:sz w:val="22"/>
        </w:rPr>
        <w:t xml:space="preserve"> </w:t>
      </w:r>
      <w:r w:rsidR="00880DE3">
        <w:rPr>
          <w:rFonts w:cs="Times New Roman"/>
          <w:bCs/>
          <w:sz w:val="22"/>
        </w:rPr>
        <w:t>Europos Sąjungos apyvartinių taršos leidimų prekybos sistema.</w:t>
      </w:r>
    </w:p>
    <w:p w14:paraId="6FB95559" w14:textId="77777777" w:rsidR="00043D3B" w:rsidRDefault="00043D3B" w:rsidP="002D5C4A">
      <w:pPr>
        <w:spacing w:after="0" w:line="240" w:lineRule="auto"/>
        <w:jc w:val="both"/>
        <w:rPr>
          <w:rFonts w:cs="Times New Roman"/>
          <w:bCs/>
          <w:sz w:val="22"/>
        </w:rPr>
      </w:pPr>
      <w:r>
        <w:rPr>
          <w:rFonts w:cs="Times New Roman"/>
          <w:bCs/>
          <w:sz w:val="22"/>
        </w:rPr>
        <w:t>EPP scenarijus – esamos politikos ir priemonių scenarijus.</w:t>
      </w:r>
    </w:p>
    <w:p w14:paraId="2A04B0BA" w14:textId="77777777" w:rsidR="00212EE3" w:rsidRDefault="00212EE3" w:rsidP="002D5C4A">
      <w:pPr>
        <w:spacing w:after="0" w:line="240" w:lineRule="auto"/>
        <w:jc w:val="both"/>
        <w:rPr>
          <w:rFonts w:cs="Times New Roman"/>
          <w:bCs/>
          <w:sz w:val="22"/>
        </w:rPr>
      </w:pPr>
      <w:r>
        <w:rPr>
          <w:rFonts w:cs="Times New Roman"/>
          <w:bCs/>
          <w:sz w:val="22"/>
        </w:rPr>
        <w:t>ŠESD – šiltnamio efektą sukeliančios dujos.</w:t>
      </w:r>
    </w:p>
    <w:p w14:paraId="5B587852" w14:textId="174E64E3" w:rsidR="00995B87" w:rsidRDefault="00995B87" w:rsidP="002D5C4A">
      <w:pPr>
        <w:spacing w:after="0" w:line="240" w:lineRule="auto"/>
        <w:jc w:val="both"/>
        <w:rPr>
          <w:rFonts w:cs="Times New Roman"/>
          <w:bCs/>
          <w:sz w:val="22"/>
        </w:rPr>
      </w:pPr>
      <w:r>
        <w:rPr>
          <w:rFonts w:cs="Times New Roman"/>
          <w:bCs/>
          <w:sz w:val="22"/>
        </w:rPr>
        <w:t>NEKS – Lietuvos energetikos ir klimato srities veiksmų planas.</w:t>
      </w:r>
    </w:p>
    <w:p w14:paraId="1BA64C32" w14:textId="0AA04B74" w:rsidR="00DF1299" w:rsidRDefault="008B60AF" w:rsidP="002D5C4A">
      <w:pPr>
        <w:spacing w:after="0" w:line="240" w:lineRule="auto"/>
        <w:jc w:val="both"/>
        <w:rPr>
          <w:rFonts w:cs="Times New Roman"/>
          <w:bCs/>
          <w:sz w:val="22"/>
        </w:rPr>
      </w:pPr>
      <w:r>
        <w:rPr>
          <w:rFonts w:cs="Times New Roman"/>
          <w:bCs/>
          <w:sz w:val="22"/>
        </w:rPr>
        <w:t>NENS – Nacionalinė energetinės nepriklausomybės strategija.</w:t>
      </w:r>
      <w:r w:rsidR="00737C54">
        <w:rPr>
          <w:rFonts w:cs="Times New Roman"/>
          <w:bCs/>
          <w:sz w:val="22"/>
        </w:rPr>
        <w:t xml:space="preserve">  </w:t>
      </w:r>
    </w:p>
    <w:p w14:paraId="427B5BE2" w14:textId="705B0825" w:rsidR="00E94B0A" w:rsidRDefault="00E94B0A" w:rsidP="002D5C4A">
      <w:pPr>
        <w:spacing w:after="0" w:line="240" w:lineRule="auto"/>
        <w:jc w:val="both"/>
        <w:rPr>
          <w:rFonts w:cs="Times New Roman"/>
          <w:bCs/>
          <w:sz w:val="22"/>
        </w:rPr>
      </w:pPr>
      <w:r>
        <w:rPr>
          <w:rFonts w:cs="Times New Roman"/>
          <w:bCs/>
          <w:sz w:val="22"/>
        </w:rPr>
        <w:t>VERT – Valstybinė energetikos reguliavimo taryba.</w:t>
      </w:r>
    </w:p>
    <w:p w14:paraId="43C4CF8C" w14:textId="33E99E6A" w:rsidR="00E94B0A" w:rsidRPr="00DF1299" w:rsidRDefault="00E94B0A" w:rsidP="002D5C4A">
      <w:pPr>
        <w:spacing w:after="0" w:line="240" w:lineRule="auto"/>
        <w:jc w:val="both"/>
        <w:rPr>
          <w:rFonts w:cs="Times New Roman"/>
          <w:bCs/>
          <w:sz w:val="22"/>
        </w:rPr>
      </w:pPr>
      <w:r>
        <w:rPr>
          <w:rFonts w:cs="Times New Roman"/>
          <w:bCs/>
          <w:sz w:val="22"/>
        </w:rPr>
        <w:t>ŽNŽ</w:t>
      </w:r>
      <w:r w:rsidR="00A658B0">
        <w:rPr>
          <w:rFonts w:cs="Times New Roman"/>
          <w:bCs/>
          <w:sz w:val="22"/>
        </w:rPr>
        <w:t>NKM sektorius – žemės naudojimo, paskirties keitimo ir miškininkystės sektorius.</w:t>
      </w:r>
    </w:p>
    <w:p w14:paraId="1CCAB03E" w14:textId="77777777" w:rsidR="00DF1299" w:rsidRPr="002D5C4A" w:rsidRDefault="00DF1299" w:rsidP="002D5C4A">
      <w:pPr>
        <w:spacing w:after="0" w:line="240" w:lineRule="auto"/>
        <w:jc w:val="both"/>
        <w:rPr>
          <w:rFonts w:cs="Times New Roman"/>
          <w:b/>
          <w:szCs w:val="20"/>
        </w:rPr>
      </w:pPr>
    </w:p>
    <w:tbl>
      <w:tblPr>
        <w:tblStyle w:val="Lentelstinklelis"/>
        <w:tblpPr w:leftFromText="180" w:rightFromText="180" w:vertAnchor="text" w:horzAnchor="margin" w:tblpY="94"/>
        <w:tblW w:w="14170" w:type="dxa"/>
        <w:tblInd w:w="0" w:type="dxa"/>
        <w:tblLayout w:type="fixed"/>
        <w:tblLook w:val="04A0" w:firstRow="1" w:lastRow="0" w:firstColumn="1" w:lastColumn="0" w:noHBand="0" w:noVBand="1"/>
      </w:tblPr>
      <w:tblGrid>
        <w:gridCol w:w="675"/>
        <w:gridCol w:w="1605"/>
        <w:gridCol w:w="1045"/>
        <w:gridCol w:w="4454"/>
        <w:gridCol w:w="1635"/>
        <w:gridCol w:w="4756"/>
      </w:tblGrid>
      <w:tr w:rsidR="00497659" w:rsidRPr="002D5C4A" w14:paraId="1E40F201" w14:textId="77777777" w:rsidTr="46711DC1">
        <w:trPr>
          <w:trHeight w:val="550"/>
        </w:trPr>
        <w:tc>
          <w:tcPr>
            <w:tcW w:w="675" w:type="dxa"/>
            <w:tcBorders>
              <w:top w:val="single" w:sz="4" w:space="0" w:color="auto"/>
              <w:left w:val="single" w:sz="4" w:space="0" w:color="auto"/>
              <w:bottom w:val="single" w:sz="4" w:space="0" w:color="auto"/>
              <w:right w:val="single" w:sz="4" w:space="0" w:color="auto"/>
            </w:tcBorders>
            <w:hideMark/>
          </w:tcPr>
          <w:p w14:paraId="01489CBE" w14:textId="77777777" w:rsidR="00497659" w:rsidRPr="002D5C4A" w:rsidRDefault="00497659" w:rsidP="002D5C4A">
            <w:pPr>
              <w:spacing w:after="0" w:line="240" w:lineRule="auto"/>
              <w:jc w:val="both"/>
              <w:rPr>
                <w:rFonts w:cs="Times New Roman"/>
                <w:b/>
                <w:szCs w:val="20"/>
              </w:rPr>
            </w:pPr>
            <w:r w:rsidRPr="002D5C4A">
              <w:rPr>
                <w:rFonts w:cs="Times New Roman"/>
                <w:b/>
                <w:szCs w:val="20"/>
              </w:rPr>
              <w:t>Eil. Nr.</w:t>
            </w:r>
          </w:p>
        </w:tc>
        <w:tc>
          <w:tcPr>
            <w:tcW w:w="1605" w:type="dxa"/>
            <w:tcBorders>
              <w:top w:val="single" w:sz="4" w:space="0" w:color="auto"/>
              <w:left w:val="single" w:sz="4" w:space="0" w:color="auto"/>
              <w:bottom w:val="single" w:sz="4" w:space="0" w:color="auto"/>
              <w:right w:val="single" w:sz="4" w:space="0" w:color="auto"/>
            </w:tcBorders>
            <w:hideMark/>
          </w:tcPr>
          <w:p w14:paraId="59B1CFBB" w14:textId="77777777" w:rsidR="00497659" w:rsidRPr="002D5C4A" w:rsidRDefault="00497659" w:rsidP="002D5C4A">
            <w:pPr>
              <w:spacing w:after="0" w:line="240" w:lineRule="auto"/>
              <w:jc w:val="both"/>
              <w:rPr>
                <w:rFonts w:cs="Times New Roman"/>
                <w:b/>
                <w:szCs w:val="20"/>
              </w:rPr>
            </w:pPr>
            <w:r w:rsidRPr="002D5C4A">
              <w:rPr>
                <w:rFonts w:cs="Times New Roman"/>
                <w:b/>
                <w:szCs w:val="20"/>
              </w:rPr>
              <w:t>Pastabas/ pasiūlymus teikianti institucija/</w:t>
            </w:r>
          </w:p>
          <w:p w14:paraId="157B274F" w14:textId="77777777" w:rsidR="00497659" w:rsidRPr="002D5C4A" w:rsidRDefault="00497659" w:rsidP="002D5C4A">
            <w:pPr>
              <w:spacing w:after="0" w:line="240" w:lineRule="auto"/>
              <w:jc w:val="both"/>
              <w:rPr>
                <w:rFonts w:cs="Times New Roman"/>
                <w:b/>
                <w:szCs w:val="20"/>
              </w:rPr>
            </w:pPr>
            <w:r w:rsidRPr="002D5C4A">
              <w:rPr>
                <w:rFonts w:cs="Times New Roman"/>
                <w:b/>
                <w:szCs w:val="20"/>
              </w:rPr>
              <w:t>asmuo</w:t>
            </w:r>
          </w:p>
        </w:tc>
        <w:tc>
          <w:tcPr>
            <w:tcW w:w="1045" w:type="dxa"/>
            <w:tcBorders>
              <w:top w:val="single" w:sz="4" w:space="0" w:color="auto"/>
              <w:left w:val="single" w:sz="4" w:space="0" w:color="auto"/>
              <w:bottom w:val="single" w:sz="4" w:space="0" w:color="auto"/>
              <w:right w:val="single" w:sz="4" w:space="0" w:color="auto"/>
            </w:tcBorders>
            <w:hideMark/>
          </w:tcPr>
          <w:p w14:paraId="309FAFA2" w14:textId="368141AE" w:rsidR="00497659" w:rsidRPr="002D5C4A" w:rsidRDefault="00497659" w:rsidP="002D5C4A">
            <w:pPr>
              <w:spacing w:after="0" w:line="240" w:lineRule="auto"/>
              <w:jc w:val="both"/>
              <w:rPr>
                <w:rFonts w:cs="Times New Roman"/>
                <w:b/>
                <w:szCs w:val="20"/>
              </w:rPr>
            </w:pPr>
            <w:r w:rsidRPr="002D5C4A">
              <w:rPr>
                <w:rFonts w:cs="Times New Roman"/>
                <w:b/>
                <w:szCs w:val="20"/>
              </w:rPr>
              <w:t>NEKS</w:t>
            </w:r>
            <w:r w:rsidR="007369DD" w:rsidRPr="002D5C4A">
              <w:rPr>
                <w:rFonts w:cs="Times New Roman"/>
                <w:b/>
                <w:szCs w:val="20"/>
              </w:rPr>
              <w:t xml:space="preserve"> plano</w:t>
            </w:r>
            <w:r w:rsidRPr="002D5C4A">
              <w:rPr>
                <w:rFonts w:cs="Times New Roman"/>
                <w:b/>
                <w:szCs w:val="20"/>
              </w:rPr>
              <w:t xml:space="preserve"> skyrius</w:t>
            </w:r>
          </w:p>
        </w:tc>
        <w:tc>
          <w:tcPr>
            <w:tcW w:w="4454" w:type="dxa"/>
            <w:tcBorders>
              <w:top w:val="single" w:sz="4" w:space="0" w:color="auto"/>
              <w:left w:val="single" w:sz="4" w:space="0" w:color="auto"/>
              <w:bottom w:val="single" w:sz="4" w:space="0" w:color="auto"/>
              <w:right w:val="single" w:sz="4" w:space="0" w:color="auto"/>
            </w:tcBorders>
            <w:hideMark/>
          </w:tcPr>
          <w:p w14:paraId="79219A96" w14:textId="77777777" w:rsidR="00497659" w:rsidRPr="002D5C4A" w:rsidRDefault="00497659" w:rsidP="002D5C4A">
            <w:pPr>
              <w:spacing w:after="0" w:line="240" w:lineRule="auto"/>
              <w:jc w:val="both"/>
              <w:rPr>
                <w:rFonts w:cs="Times New Roman"/>
                <w:b/>
                <w:szCs w:val="20"/>
              </w:rPr>
            </w:pPr>
            <w:r w:rsidRPr="002D5C4A">
              <w:rPr>
                <w:rFonts w:cs="Times New Roman"/>
                <w:b/>
                <w:szCs w:val="20"/>
              </w:rPr>
              <w:t>Pastabos ir (ar) pasiūlymai</w:t>
            </w:r>
          </w:p>
        </w:tc>
        <w:tc>
          <w:tcPr>
            <w:tcW w:w="1635" w:type="dxa"/>
            <w:tcBorders>
              <w:top w:val="single" w:sz="4" w:space="0" w:color="auto"/>
              <w:left w:val="single" w:sz="4" w:space="0" w:color="auto"/>
              <w:bottom w:val="single" w:sz="4" w:space="0" w:color="auto"/>
              <w:right w:val="single" w:sz="4" w:space="0" w:color="auto"/>
            </w:tcBorders>
            <w:hideMark/>
          </w:tcPr>
          <w:p w14:paraId="19346A4D" w14:textId="5A164465" w:rsidR="00497659" w:rsidRPr="002D5C4A" w:rsidRDefault="58405AD9" w:rsidP="002D5C4A">
            <w:pPr>
              <w:spacing w:after="0" w:line="240" w:lineRule="auto"/>
              <w:jc w:val="both"/>
              <w:rPr>
                <w:rFonts w:cs="Times New Roman"/>
                <w:b/>
                <w:szCs w:val="20"/>
              </w:rPr>
            </w:pPr>
            <w:r w:rsidRPr="002D5C4A">
              <w:rPr>
                <w:rFonts w:cs="Times New Roman"/>
                <w:b/>
                <w:szCs w:val="20"/>
              </w:rPr>
              <w:t xml:space="preserve">Atsakingos institucijos  pozicija (atsižvelgta / iš dalies atsižvelgta / neatsižvelgta / paaiškinimas)  </w:t>
            </w:r>
          </w:p>
        </w:tc>
        <w:tc>
          <w:tcPr>
            <w:tcW w:w="4756" w:type="dxa"/>
            <w:tcBorders>
              <w:top w:val="single" w:sz="4" w:space="0" w:color="auto"/>
              <w:left w:val="single" w:sz="4" w:space="0" w:color="auto"/>
              <w:bottom w:val="single" w:sz="4" w:space="0" w:color="auto"/>
              <w:right w:val="single" w:sz="4" w:space="0" w:color="auto"/>
            </w:tcBorders>
            <w:hideMark/>
          </w:tcPr>
          <w:p w14:paraId="0ADEBE8E" w14:textId="4F0CC3C3" w:rsidR="00497659" w:rsidRPr="002D5C4A" w:rsidRDefault="00497659" w:rsidP="002D5C4A">
            <w:pPr>
              <w:spacing w:after="0" w:line="240" w:lineRule="auto"/>
              <w:jc w:val="both"/>
              <w:rPr>
                <w:rFonts w:cs="Times New Roman"/>
                <w:b/>
                <w:szCs w:val="20"/>
              </w:rPr>
            </w:pPr>
            <w:r w:rsidRPr="002D5C4A">
              <w:rPr>
                <w:rFonts w:cs="Times New Roman"/>
                <w:b/>
                <w:szCs w:val="20"/>
              </w:rPr>
              <w:t xml:space="preserve">Atsakingos </w:t>
            </w:r>
            <w:r w:rsidR="000D1F4C" w:rsidRPr="002D5C4A">
              <w:rPr>
                <w:rFonts w:cs="Times New Roman"/>
                <w:b/>
                <w:szCs w:val="20"/>
              </w:rPr>
              <w:t>institucijos</w:t>
            </w:r>
            <w:r w:rsidRPr="002D5C4A">
              <w:rPr>
                <w:rFonts w:cs="Times New Roman"/>
                <w:b/>
                <w:szCs w:val="20"/>
              </w:rPr>
              <w:t xml:space="preserve"> komentaras</w:t>
            </w:r>
          </w:p>
        </w:tc>
      </w:tr>
      <w:tr w:rsidR="00372950" w:rsidRPr="002D5C4A" w14:paraId="64E2643F" w14:textId="77777777" w:rsidTr="46711DC1">
        <w:trPr>
          <w:trHeight w:val="550"/>
        </w:trPr>
        <w:tc>
          <w:tcPr>
            <w:tcW w:w="675" w:type="dxa"/>
            <w:vMerge w:val="restart"/>
            <w:tcBorders>
              <w:top w:val="single" w:sz="4" w:space="0" w:color="auto"/>
              <w:left w:val="single" w:sz="4" w:space="0" w:color="auto"/>
              <w:right w:val="single" w:sz="4" w:space="0" w:color="auto"/>
            </w:tcBorders>
          </w:tcPr>
          <w:p w14:paraId="4B3BD814" w14:textId="7EFB10EE" w:rsidR="00372950" w:rsidRPr="002D5C4A" w:rsidRDefault="00130AB1" w:rsidP="002D5C4A">
            <w:pPr>
              <w:spacing w:after="0" w:line="240" w:lineRule="auto"/>
              <w:jc w:val="both"/>
              <w:rPr>
                <w:rFonts w:cs="Times New Roman"/>
                <w:szCs w:val="20"/>
              </w:rPr>
            </w:pPr>
            <w:r>
              <w:rPr>
                <w:rFonts w:cs="Times New Roman"/>
                <w:szCs w:val="20"/>
              </w:rPr>
              <w:t>1.</w:t>
            </w:r>
          </w:p>
        </w:tc>
        <w:tc>
          <w:tcPr>
            <w:tcW w:w="1605" w:type="dxa"/>
            <w:vMerge w:val="restart"/>
            <w:tcBorders>
              <w:top w:val="single" w:sz="4" w:space="0" w:color="auto"/>
              <w:left w:val="single" w:sz="4" w:space="0" w:color="auto"/>
              <w:right w:val="single" w:sz="4" w:space="0" w:color="auto"/>
            </w:tcBorders>
          </w:tcPr>
          <w:p w14:paraId="03090D62" w14:textId="77777777" w:rsidR="00372950" w:rsidRPr="002D5C4A" w:rsidRDefault="00372950" w:rsidP="002D5C4A">
            <w:pPr>
              <w:spacing w:after="0" w:line="240" w:lineRule="auto"/>
              <w:jc w:val="both"/>
              <w:rPr>
                <w:rFonts w:cs="Times New Roman"/>
                <w:szCs w:val="20"/>
              </w:rPr>
            </w:pPr>
            <w:r w:rsidRPr="002D5C4A">
              <w:rPr>
                <w:rFonts w:cs="Times New Roman"/>
                <w:szCs w:val="20"/>
              </w:rPr>
              <w:t>Alminas,</w:t>
            </w:r>
          </w:p>
          <w:p w14:paraId="30E3D529" w14:textId="77777777" w:rsidR="00372950" w:rsidRPr="002D5C4A" w:rsidRDefault="00372950" w:rsidP="002D5C4A">
            <w:pPr>
              <w:spacing w:after="0" w:line="240" w:lineRule="auto"/>
              <w:jc w:val="both"/>
              <w:rPr>
                <w:rFonts w:cs="Times New Roman"/>
                <w:szCs w:val="20"/>
              </w:rPr>
            </w:pPr>
            <w:r w:rsidRPr="002D5C4A">
              <w:rPr>
                <w:rFonts w:cs="Times New Roman"/>
                <w:szCs w:val="20"/>
              </w:rPr>
              <w:t xml:space="preserve">Pasiūlymai gauti elektroniniu paštu </w:t>
            </w:r>
          </w:p>
          <w:p w14:paraId="51DD5D9E" w14:textId="7F45B954" w:rsidR="00372950" w:rsidRPr="002D5C4A" w:rsidRDefault="00372950" w:rsidP="002D5C4A">
            <w:pPr>
              <w:spacing w:after="0" w:line="240" w:lineRule="auto"/>
              <w:jc w:val="both"/>
              <w:rPr>
                <w:rFonts w:cs="Times New Roman"/>
                <w:szCs w:val="20"/>
              </w:rPr>
            </w:pPr>
            <w:r w:rsidRPr="002D5C4A">
              <w:rPr>
                <w:rFonts w:cs="Times New Roman"/>
                <w:szCs w:val="20"/>
              </w:rPr>
              <w:t>2019-12-04 d.</w:t>
            </w:r>
          </w:p>
        </w:tc>
        <w:tc>
          <w:tcPr>
            <w:tcW w:w="1045" w:type="dxa"/>
            <w:tcBorders>
              <w:top w:val="single" w:sz="4" w:space="0" w:color="auto"/>
              <w:left w:val="single" w:sz="4" w:space="0" w:color="auto"/>
              <w:bottom w:val="single" w:sz="4" w:space="0" w:color="auto"/>
              <w:right w:val="single" w:sz="4" w:space="0" w:color="auto"/>
            </w:tcBorders>
          </w:tcPr>
          <w:p w14:paraId="345D54E2" w14:textId="0FC65F5D" w:rsidR="00372950" w:rsidRPr="002D5C4A" w:rsidRDefault="00372950" w:rsidP="002D5C4A">
            <w:pPr>
              <w:spacing w:after="0" w:line="240" w:lineRule="auto"/>
              <w:jc w:val="both"/>
              <w:rPr>
                <w:rFonts w:eastAsia="Times New Roman" w:cs="Times New Roman"/>
                <w:szCs w:val="20"/>
              </w:rPr>
            </w:pPr>
            <w:r w:rsidRPr="002D5C4A">
              <w:rPr>
                <w:rFonts w:eastAsia="Times New Roman" w:cs="Times New Roman"/>
                <w:szCs w:val="20"/>
              </w:rPr>
              <w:t>3.1.1</w:t>
            </w:r>
          </w:p>
        </w:tc>
        <w:tc>
          <w:tcPr>
            <w:tcW w:w="4454" w:type="dxa"/>
            <w:tcBorders>
              <w:top w:val="single" w:sz="4" w:space="0" w:color="auto"/>
              <w:left w:val="single" w:sz="4" w:space="0" w:color="auto"/>
              <w:bottom w:val="single" w:sz="4" w:space="0" w:color="auto"/>
              <w:right w:val="single" w:sz="4" w:space="0" w:color="auto"/>
            </w:tcBorders>
          </w:tcPr>
          <w:p w14:paraId="7B8E3DCF" w14:textId="77E18BF4" w:rsidR="00372950" w:rsidRPr="002D5C4A" w:rsidRDefault="00372950" w:rsidP="00242E0A">
            <w:pPr>
              <w:spacing w:after="0" w:line="240" w:lineRule="auto"/>
              <w:jc w:val="both"/>
              <w:rPr>
                <w:rFonts w:eastAsia="Times New Roman" w:cs="Times New Roman"/>
                <w:color w:val="000000" w:themeColor="text1"/>
                <w:szCs w:val="20"/>
              </w:rPr>
            </w:pPr>
            <w:r w:rsidRPr="002D5C4A">
              <w:rPr>
                <w:rFonts w:cs="Times New Roman"/>
                <w:color w:val="000000"/>
                <w:szCs w:val="20"/>
              </w:rPr>
              <w:t xml:space="preserve">1. Įtraukti esamų miškų išsaugojimą, </w:t>
            </w:r>
            <w:proofErr w:type="spellStart"/>
            <w:r w:rsidRPr="002D5C4A">
              <w:rPr>
                <w:rFonts w:cs="Times New Roman"/>
                <w:color w:val="000000"/>
                <w:szCs w:val="20"/>
              </w:rPr>
              <w:t>t.y</w:t>
            </w:r>
            <w:proofErr w:type="spellEnd"/>
            <w:r w:rsidRPr="002D5C4A">
              <w:rPr>
                <w:rFonts w:cs="Times New Roman"/>
                <w:color w:val="000000"/>
                <w:szCs w:val="20"/>
              </w:rPr>
              <w:t>. nekirstų plotų didinimą, kaip priemonę</w:t>
            </w:r>
            <w:r w:rsidRPr="002D5C4A">
              <w:rPr>
                <w:rFonts w:cs="Times New Roman"/>
                <w:color w:val="000000"/>
                <w:szCs w:val="20"/>
              </w:rPr>
              <w:br/>
              <w:t>skirtą kovoti su ŠESD kartu su jau esančia L3 priemone - apželdinimo mišku. Tai</w:t>
            </w:r>
            <w:r w:rsidRPr="002D5C4A">
              <w:rPr>
                <w:rFonts w:cs="Times New Roman"/>
                <w:color w:val="000000"/>
                <w:szCs w:val="20"/>
              </w:rPr>
              <w:br/>
              <w:t>įgyvendinti mažinant metines kirtimo normas ir didinant pušynų kirtimo brandos</w:t>
            </w:r>
            <w:r w:rsidRPr="002D5C4A">
              <w:rPr>
                <w:rFonts w:cs="Times New Roman"/>
                <w:color w:val="000000"/>
                <w:szCs w:val="20"/>
              </w:rPr>
              <w:br/>
              <w:t>amžių.</w:t>
            </w:r>
          </w:p>
        </w:tc>
        <w:tc>
          <w:tcPr>
            <w:tcW w:w="1635" w:type="dxa"/>
            <w:tcBorders>
              <w:top w:val="single" w:sz="4" w:space="0" w:color="auto"/>
              <w:left w:val="single" w:sz="4" w:space="0" w:color="auto"/>
              <w:bottom w:val="single" w:sz="4" w:space="0" w:color="auto"/>
              <w:right w:val="single" w:sz="4" w:space="0" w:color="auto"/>
            </w:tcBorders>
          </w:tcPr>
          <w:p w14:paraId="1AE63AFE" w14:textId="34D568DC" w:rsidR="00372950" w:rsidRPr="002D5C4A" w:rsidRDefault="00372950" w:rsidP="0000192B">
            <w:pPr>
              <w:spacing w:after="0" w:line="240" w:lineRule="auto"/>
              <w:rPr>
                <w:rFonts w:eastAsia="Times New Roman" w:cs="Times New Roman"/>
                <w:szCs w:val="20"/>
              </w:rPr>
            </w:pPr>
            <w:r w:rsidRPr="002D5C4A">
              <w:rPr>
                <w:rFonts w:eastAsia="Times New Roman" w:cs="Times New Roman"/>
                <w:szCs w:val="20"/>
              </w:rPr>
              <w:t>Neatsižvelgta</w:t>
            </w:r>
          </w:p>
        </w:tc>
        <w:tc>
          <w:tcPr>
            <w:tcW w:w="4756" w:type="dxa"/>
            <w:tcBorders>
              <w:top w:val="single" w:sz="4" w:space="0" w:color="auto"/>
              <w:left w:val="single" w:sz="4" w:space="0" w:color="auto"/>
              <w:bottom w:val="single" w:sz="4" w:space="0" w:color="auto"/>
              <w:right w:val="single" w:sz="4" w:space="0" w:color="auto"/>
            </w:tcBorders>
            <w:vAlign w:val="bottom"/>
          </w:tcPr>
          <w:p w14:paraId="0D71E171" w14:textId="579C0A02" w:rsidR="00372950" w:rsidRPr="002D5C4A" w:rsidRDefault="00372950" w:rsidP="002D5C4A">
            <w:pPr>
              <w:spacing w:after="0" w:line="240" w:lineRule="auto"/>
              <w:jc w:val="both"/>
              <w:rPr>
                <w:rFonts w:eastAsia="Calibri" w:cs="Times New Roman"/>
                <w:color w:val="000000" w:themeColor="text1"/>
                <w:szCs w:val="20"/>
              </w:rPr>
            </w:pPr>
            <w:r w:rsidRPr="002D5C4A">
              <w:rPr>
                <w:rFonts w:cs="Times New Roman"/>
                <w:szCs w:val="20"/>
              </w:rPr>
              <w:t>Esamų miškų, kaip geriausio potencialo anglies kaupimui, išsaugojimui yra būtini miško kirtimai, nes tik formuojami (kertami-atkuriami-prižiūrimi) miškai sukaupia daugiausia anglies savo augimo ciklo metu (duoda didžiausią metinį prieaugį – CO2 absorbcijas, lyginant su emisijomis iš to paties medyno).</w:t>
            </w:r>
            <w:r w:rsidRPr="002D5C4A">
              <w:rPr>
                <w:rFonts w:cs="Times New Roman"/>
                <w:szCs w:val="20"/>
              </w:rPr>
              <w:br/>
              <w:t>Esamos miško kirtimo normos ūkiniuose miškuose ir šiuo metu yra per mažos, nes medynai sensta ir mažėja jų potencialas kaupti anglį, todėl kirtimo normų dar labiau mažinti negalima, jei norime turėti produktyvesnius medynus, sukaupiančius daugiau anglies.</w:t>
            </w:r>
            <w:r w:rsidRPr="002D5C4A">
              <w:rPr>
                <w:rFonts w:cs="Times New Roman"/>
                <w:szCs w:val="20"/>
              </w:rPr>
              <w:br/>
              <w:t xml:space="preserve">Pušynų kirtimo amžius, ypač derlingesnėse miško </w:t>
            </w:r>
            <w:proofErr w:type="spellStart"/>
            <w:r w:rsidRPr="002D5C4A">
              <w:rPr>
                <w:rFonts w:cs="Times New Roman"/>
                <w:szCs w:val="20"/>
              </w:rPr>
              <w:t>augavietėse</w:t>
            </w:r>
            <w:proofErr w:type="spellEnd"/>
            <w:r w:rsidRPr="002D5C4A">
              <w:rPr>
                <w:rFonts w:cs="Times New Roman"/>
                <w:szCs w:val="20"/>
              </w:rPr>
              <w:t xml:space="preserve"> esančiuose ūkiniuose miškuose ir šiuo metu </w:t>
            </w:r>
            <w:r w:rsidRPr="002D5C4A">
              <w:rPr>
                <w:rFonts w:cs="Times New Roman"/>
                <w:szCs w:val="20"/>
              </w:rPr>
              <w:lastRenderedPageBreak/>
              <w:t>yra per didelis, lyginant su kitose šalyse taikomu. Realus vidutinis pušynų kirtimo amžius ūkiniuose miškuose yra &gt;110 metų, kai leidžiamas pagal teisės aktus 101. Taigi, ir šiuo metu pušynai kertami vėliau, nei nustatytasis minimalus kirtimo amžius, kas jau dabar sąlygoja bendrą pušynų senėjimą ir anglies kaupimo potencialo mažėjimą, todėl jo (kirtimo amžiaus) dar labiau didinti nėra jokio pagrindo</w:t>
            </w:r>
            <w:r w:rsidR="00A21E32">
              <w:rPr>
                <w:rFonts w:cs="Times New Roman"/>
                <w:szCs w:val="20"/>
              </w:rPr>
              <w:t>.</w:t>
            </w:r>
          </w:p>
        </w:tc>
      </w:tr>
      <w:tr w:rsidR="00372950" w:rsidRPr="002D5C4A" w14:paraId="0D501119" w14:textId="77777777" w:rsidTr="46711DC1">
        <w:trPr>
          <w:trHeight w:val="550"/>
        </w:trPr>
        <w:tc>
          <w:tcPr>
            <w:tcW w:w="675" w:type="dxa"/>
            <w:vMerge/>
          </w:tcPr>
          <w:p w14:paraId="1488CCA8" w14:textId="77777777" w:rsidR="00372950" w:rsidRPr="002D5C4A" w:rsidRDefault="00372950" w:rsidP="002D5C4A">
            <w:pPr>
              <w:spacing w:after="0" w:line="240" w:lineRule="auto"/>
              <w:jc w:val="both"/>
              <w:rPr>
                <w:rFonts w:cs="Times New Roman"/>
                <w:szCs w:val="20"/>
              </w:rPr>
            </w:pPr>
          </w:p>
        </w:tc>
        <w:tc>
          <w:tcPr>
            <w:tcW w:w="1605" w:type="dxa"/>
            <w:vMerge/>
          </w:tcPr>
          <w:p w14:paraId="5F2003EC" w14:textId="77777777" w:rsidR="00372950" w:rsidRPr="002D5C4A" w:rsidRDefault="00372950" w:rsidP="002D5C4A">
            <w:pPr>
              <w:spacing w:after="0" w:line="240" w:lineRule="auto"/>
              <w:jc w:val="both"/>
              <w:rPr>
                <w:rFonts w:cs="Times New Roman"/>
                <w:szCs w:val="20"/>
              </w:rPr>
            </w:pPr>
          </w:p>
        </w:tc>
        <w:tc>
          <w:tcPr>
            <w:tcW w:w="1045" w:type="dxa"/>
            <w:tcBorders>
              <w:top w:val="single" w:sz="4" w:space="0" w:color="auto"/>
              <w:left w:val="single" w:sz="4" w:space="0" w:color="auto"/>
              <w:bottom w:val="single" w:sz="4" w:space="0" w:color="auto"/>
              <w:right w:val="single" w:sz="4" w:space="0" w:color="auto"/>
            </w:tcBorders>
          </w:tcPr>
          <w:p w14:paraId="6A436C18" w14:textId="3F90DDE0" w:rsidR="00372950" w:rsidRPr="002D5C4A" w:rsidRDefault="00372950" w:rsidP="002D5C4A">
            <w:pPr>
              <w:spacing w:after="0" w:line="240" w:lineRule="auto"/>
              <w:jc w:val="both"/>
              <w:rPr>
                <w:rFonts w:eastAsia="Times New Roman" w:cs="Times New Roman"/>
                <w:szCs w:val="20"/>
              </w:rPr>
            </w:pPr>
            <w:r w:rsidRPr="002D5C4A">
              <w:rPr>
                <w:rFonts w:eastAsia="Times New Roman" w:cs="Times New Roman"/>
                <w:szCs w:val="20"/>
              </w:rPr>
              <w:t>3.1.1</w:t>
            </w:r>
          </w:p>
        </w:tc>
        <w:tc>
          <w:tcPr>
            <w:tcW w:w="4454" w:type="dxa"/>
            <w:tcBorders>
              <w:top w:val="single" w:sz="4" w:space="0" w:color="auto"/>
              <w:left w:val="single" w:sz="4" w:space="0" w:color="auto"/>
              <w:bottom w:val="single" w:sz="4" w:space="0" w:color="auto"/>
              <w:right w:val="single" w:sz="4" w:space="0" w:color="auto"/>
            </w:tcBorders>
            <w:vAlign w:val="bottom"/>
          </w:tcPr>
          <w:p w14:paraId="3796BC1F" w14:textId="664EDD5B" w:rsidR="00372950" w:rsidRPr="002D5C4A" w:rsidRDefault="00372950" w:rsidP="000F2CE0">
            <w:pPr>
              <w:spacing w:after="0" w:line="240" w:lineRule="auto"/>
              <w:jc w:val="both"/>
              <w:rPr>
                <w:rFonts w:eastAsia="Times New Roman" w:cs="Times New Roman"/>
                <w:color w:val="000000" w:themeColor="text1"/>
                <w:szCs w:val="20"/>
              </w:rPr>
            </w:pPr>
            <w:r w:rsidRPr="002D5C4A">
              <w:rPr>
                <w:rFonts w:cs="Times New Roman"/>
                <w:color w:val="000000"/>
                <w:szCs w:val="20"/>
              </w:rPr>
              <w:t>2. Panaikinti neteisingą ir nepagrįstą nuostatą (192 psl</w:t>
            </w:r>
            <w:r w:rsidR="000F2CE0">
              <w:rPr>
                <w:rFonts w:cs="Times New Roman"/>
                <w:color w:val="000000"/>
                <w:szCs w:val="20"/>
              </w:rPr>
              <w:t>.</w:t>
            </w:r>
            <w:r w:rsidRPr="002D5C4A">
              <w:rPr>
                <w:rFonts w:cs="Times New Roman"/>
                <w:color w:val="000000"/>
                <w:szCs w:val="20"/>
              </w:rPr>
              <w:t xml:space="preserve"> bei kitos vietose kur</w:t>
            </w:r>
            <w:r w:rsidRPr="002D5C4A">
              <w:rPr>
                <w:rFonts w:cs="Times New Roman"/>
                <w:color w:val="000000"/>
                <w:szCs w:val="20"/>
              </w:rPr>
              <w:br/>
              <w:t>plėtojamas šis motyvas) teigiančia jog:</w:t>
            </w:r>
            <w:r w:rsidRPr="002D5C4A">
              <w:rPr>
                <w:rFonts w:cs="Times New Roman"/>
                <w:color w:val="000000"/>
                <w:szCs w:val="20"/>
              </w:rPr>
              <w:br/>
              <w:t>“Prognozuojama, kad ŽNŽNKM sektoriuje bendras susidaręs ŠESD kiekis 2030 m.</w:t>
            </w:r>
            <w:r w:rsidRPr="002D5C4A">
              <w:rPr>
                <w:rFonts w:cs="Times New Roman"/>
                <w:color w:val="000000"/>
                <w:szCs w:val="20"/>
              </w:rPr>
              <w:br/>
              <w:t>pasikeis iš absorbcijos (2005 m.) į emisijas ir santykinis emisijų padidėjimas bus lygus</w:t>
            </w:r>
            <w:r w:rsidRPr="002D5C4A">
              <w:rPr>
                <w:rFonts w:cs="Times New Roman"/>
                <w:color w:val="000000"/>
                <w:szCs w:val="20"/>
              </w:rPr>
              <w:br/>
              <w:t>135 proc.. 2040 m. (lyginant su 2005 m.) susidaręs ŠESD kiekis padidės 199 proc. (2</w:t>
            </w:r>
            <w:r w:rsidRPr="002D5C4A">
              <w:rPr>
                <w:rFonts w:cs="Times New Roman"/>
                <w:color w:val="000000"/>
                <w:szCs w:val="20"/>
              </w:rPr>
              <w:br/>
              <w:t>kartus). Labiausiai prie ŽNŽNKM sektoriaus ŠESD emisijų didėjimo prisideda miško</w:t>
            </w:r>
            <w:r w:rsidRPr="002D5C4A">
              <w:rPr>
                <w:rFonts w:cs="Times New Roman"/>
                <w:color w:val="000000"/>
                <w:szCs w:val="20"/>
              </w:rPr>
              <w:br/>
              <w:t>žemės kategorija – anglies absorbavimo medynų biomasėje sumažėjimas. Dėl</w:t>
            </w:r>
            <w:r w:rsidRPr="002D5C4A">
              <w:rPr>
                <w:rFonts w:cs="Times New Roman"/>
                <w:color w:val="000000"/>
                <w:szCs w:val="20"/>
              </w:rPr>
              <w:br/>
              <w:t>senstančių medynų mažėjantis medžių tūrio prieaugis lemia mažesnį ŠESD emisijų</w:t>
            </w:r>
            <w:r w:rsidRPr="002D5C4A">
              <w:rPr>
                <w:rFonts w:cs="Times New Roman"/>
                <w:color w:val="000000"/>
                <w:szCs w:val="20"/>
              </w:rPr>
              <w:br/>
              <w:t>absorbavimą biomasėje, kuris tuomet nebepadengia ŠESD emisijų, susidarančių dėl</w:t>
            </w:r>
            <w:r w:rsidRPr="002D5C4A">
              <w:rPr>
                <w:rFonts w:cs="Times New Roman"/>
                <w:color w:val="000000"/>
                <w:szCs w:val="20"/>
              </w:rPr>
              <w:br/>
              <w:t>organinių dirvožemių sausinimo miško žemėje. ”</w:t>
            </w:r>
          </w:p>
        </w:tc>
        <w:tc>
          <w:tcPr>
            <w:tcW w:w="1635" w:type="dxa"/>
            <w:tcBorders>
              <w:top w:val="single" w:sz="4" w:space="0" w:color="auto"/>
              <w:left w:val="single" w:sz="4" w:space="0" w:color="auto"/>
              <w:bottom w:val="single" w:sz="4" w:space="0" w:color="auto"/>
              <w:right w:val="single" w:sz="4" w:space="0" w:color="auto"/>
            </w:tcBorders>
          </w:tcPr>
          <w:p w14:paraId="2CBBBE37" w14:textId="5284EB22" w:rsidR="00372950" w:rsidRPr="002D5C4A" w:rsidRDefault="00372950" w:rsidP="0000192B">
            <w:pPr>
              <w:spacing w:after="0" w:line="240" w:lineRule="auto"/>
              <w:rPr>
                <w:rFonts w:eastAsia="Times New Roman" w:cs="Times New Roman"/>
                <w:szCs w:val="20"/>
              </w:rPr>
            </w:pPr>
            <w:r w:rsidRPr="002D5C4A">
              <w:rPr>
                <w:rFonts w:eastAsia="Times New Roman" w:cs="Times New Roman"/>
                <w:szCs w:val="20"/>
              </w:rPr>
              <w:t>Neatsižvelgta</w:t>
            </w:r>
          </w:p>
        </w:tc>
        <w:tc>
          <w:tcPr>
            <w:tcW w:w="4756" w:type="dxa"/>
            <w:tcBorders>
              <w:top w:val="single" w:sz="4" w:space="0" w:color="auto"/>
              <w:left w:val="single" w:sz="4" w:space="0" w:color="auto"/>
              <w:bottom w:val="single" w:sz="4" w:space="0" w:color="auto"/>
              <w:right w:val="single" w:sz="4" w:space="0" w:color="auto"/>
            </w:tcBorders>
          </w:tcPr>
          <w:p w14:paraId="397D0C5D" w14:textId="128E18DD" w:rsidR="00372950" w:rsidRPr="002D5C4A" w:rsidRDefault="00372950" w:rsidP="00242E0A">
            <w:pPr>
              <w:spacing w:after="0" w:line="240" w:lineRule="auto"/>
              <w:jc w:val="both"/>
              <w:rPr>
                <w:rFonts w:eastAsia="Calibri" w:cs="Times New Roman"/>
                <w:color w:val="000000" w:themeColor="text1"/>
                <w:szCs w:val="20"/>
              </w:rPr>
            </w:pPr>
            <w:r w:rsidRPr="002D5C4A">
              <w:rPr>
                <w:rFonts w:cs="Times New Roman"/>
                <w:szCs w:val="20"/>
              </w:rPr>
              <w:t xml:space="preserve">Valstybinė miškų tarnyba, atlikdama </w:t>
            </w:r>
            <w:r w:rsidR="008B01AB">
              <w:rPr>
                <w:rFonts w:cs="Times New Roman"/>
                <w:szCs w:val="20"/>
              </w:rPr>
              <w:t>šilumos efektą sukeliančių dujų</w:t>
            </w:r>
            <w:r w:rsidRPr="002D5C4A">
              <w:rPr>
                <w:rFonts w:cs="Times New Roman"/>
                <w:szCs w:val="20"/>
              </w:rPr>
              <w:t xml:space="preserve"> emisijų/absorbcijos vertinimą medž</w:t>
            </w:r>
            <w:r w:rsidR="008B01AB">
              <w:rPr>
                <w:rFonts w:cs="Times New Roman"/>
                <w:szCs w:val="20"/>
              </w:rPr>
              <w:t>ių</w:t>
            </w:r>
            <w:r w:rsidRPr="002D5C4A">
              <w:rPr>
                <w:rFonts w:cs="Times New Roman"/>
                <w:szCs w:val="20"/>
              </w:rPr>
              <w:t xml:space="preserve"> biomasėje, remiasi Nacionalinės miškų inventorizacijos metu surinktais realiais medynų tūrio pokyčio duomenimis ir 2006 m. Tarpvyriausybinės klimato kaitos komisijos parengta metodika ŠESD apskaitai. Nacionalinėje ŠESD apskaitos ataskaitoje pateikiami ŠESD absorbcijos medynų biomasėje duomenys yra Lietuvoje vykdomų matavimų rezultatas. </w:t>
            </w:r>
          </w:p>
        </w:tc>
      </w:tr>
      <w:tr w:rsidR="00A37A1B" w:rsidRPr="002D5C4A" w14:paraId="4C147FAD" w14:textId="77777777" w:rsidTr="46711DC1">
        <w:trPr>
          <w:trHeight w:val="550"/>
        </w:trPr>
        <w:tc>
          <w:tcPr>
            <w:tcW w:w="675" w:type="dxa"/>
            <w:vMerge w:val="restart"/>
            <w:tcBorders>
              <w:top w:val="single" w:sz="4" w:space="0" w:color="auto"/>
              <w:left w:val="single" w:sz="4" w:space="0" w:color="auto"/>
              <w:right w:val="single" w:sz="4" w:space="0" w:color="auto"/>
            </w:tcBorders>
          </w:tcPr>
          <w:p w14:paraId="7E8CA4C6" w14:textId="5470490E" w:rsidR="00A37A1B" w:rsidRPr="002D5C4A" w:rsidRDefault="00130AB1" w:rsidP="002D5C4A">
            <w:pPr>
              <w:spacing w:after="0" w:line="240" w:lineRule="auto"/>
              <w:jc w:val="both"/>
              <w:rPr>
                <w:rFonts w:cs="Times New Roman"/>
                <w:szCs w:val="20"/>
              </w:rPr>
            </w:pPr>
            <w:r>
              <w:rPr>
                <w:rFonts w:cs="Times New Roman"/>
                <w:szCs w:val="20"/>
              </w:rPr>
              <w:t>2.</w:t>
            </w:r>
          </w:p>
        </w:tc>
        <w:tc>
          <w:tcPr>
            <w:tcW w:w="1605" w:type="dxa"/>
            <w:vMerge w:val="restart"/>
            <w:tcBorders>
              <w:top w:val="single" w:sz="4" w:space="0" w:color="auto"/>
              <w:left w:val="single" w:sz="4" w:space="0" w:color="auto"/>
              <w:right w:val="single" w:sz="4" w:space="0" w:color="auto"/>
            </w:tcBorders>
          </w:tcPr>
          <w:p w14:paraId="1D867478" w14:textId="736C5214" w:rsidR="00A37A1B" w:rsidRPr="002D5C4A" w:rsidRDefault="00A37A1B" w:rsidP="002D5C4A">
            <w:pPr>
              <w:spacing w:after="0" w:line="240" w:lineRule="auto"/>
              <w:jc w:val="both"/>
              <w:rPr>
                <w:rFonts w:cs="Times New Roman"/>
                <w:szCs w:val="20"/>
              </w:rPr>
            </w:pPr>
            <w:r w:rsidRPr="002D5C4A">
              <w:rPr>
                <w:rFonts w:cs="Times New Roman"/>
                <w:szCs w:val="20"/>
              </w:rPr>
              <w:t>Andrius Kubilius, Europos Parlamento narys,</w:t>
            </w:r>
          </w:p>
          <w:p w14:paraId="4A2EF41D" w14:textId="77777777" w:rsidR="00A37A1B" w:rsidRPr="002D5C4A" w:rsidRDefault="00A37A1B" w:rsidP="002D5C4A">
            <w:pPr>
              <w:spacing w:after="0" w:line="240" w:lineRule="auto"/>
              <w:jc w:val="both"/>
              <w:rPr>
                <w:rFonts w:cs="Times New Roman"/>
                <w:szCs w:val="20"/>
              </w:rPr>
            </w:pPr>
            <w:r w:rsidRPr="002D5C4A">
              <w:rPr>
                <w:rFonts w:cs="Times New Roman"/>
                <w:szCs w:val="20"/>
              </w:rPr>
              <w:t>2019-12-03 d. raštas, be numerio</w:t>
            </w:r>
          </w:p>
          <w:p w14:paraId="2988D0AA" w14:textId="16FC1307" w:rsidR="00A37A1B" w:rsidRPr="002D5C4A" w:rsidRDefault="00A37A1B" w:rsidP="002D5C4A">
            <w:pPr>
              <w:spacing w:after="0" w:line="240" w:lineRule="auto"/>
              <w:jc w:val="both"/>
              <w:rPr>
                <w:rFonts w:eastAsia="Times New Roman" w:cs="Times New Roman"/>
                <w:szCs w:val="20"/>
              </w:rPr>
            </w:pPr>
          </w:p>
        </w:tc>
        <w:tc>
          <w:tcPr>
            <w:tcW w:w="1045" w:type="dxa"/>
            <w:tcBorders>
              <w:top w:val="single" w:sz="4" w:space="0" w:color="auto"/>
              <w:left w:val="single" w:sz="4" w:space="0" w:color="auto"/>
              <w:bottom w:val="single" w:sz="4" w:space="0" w:color="auto"/>
              <w:right w:val="single" w:sz="4" w:space="0" w:color="auto"/>
            </w:tcBorders>
          </w:tcPr>
          <w:p w14:paraId="6CAC0F50" w14:textId="0657D22F" w:rsidR="00A37A1B" w:rsidRPr="002D5C4A" w:rsidRDefault="00A37A1B" w:rsidP="002D5C4A">
            <w:pPr>
              <w:spacing w:after="0" w:line="240" w:lineRule="auto"/>
              <w:jc w:val="both"/>
              <w:rPr>
                <w:rFonts w:eastAsia="Times New Roman" w:cs="Times New Roman"/>
                <w:szCs w:val="20"/>
              </w:rPr>
            </w:pPr>
            <w:r w:rsidRPr="002D5C4A">
              <w:rPr>
                <w:rFonts w:eastAsia="Times New Roman" w:cs="Times New Roman"/>
                <w:szCs w:val="20"/>
              </w:rPr>
              <w:t>2.1.2</w:t>
            </w:r>
          </w:p>
        </w:tc>
        <w:tc>
          <w:tcPr>
            <w:tcW w:w="4454" w:type="dxa"/>
            <w:tcBorders>
              <w:top w:val="single" w:sz="4" w:space="0" w:color="auto"/>
              <w:left w:val="single" w:sz="4" w:space="0" w:color="auto"/>
              <w:bottom w:val="single" w:sz="4" w:space="0" w:color="auto"/>
              <w:right w:val="single" w:sz="4" w:space="0" w:color="auto"/>
            </w:tcBorders>
          </w:tcPr>
          <w:p w14:paraId="1721D4F7" w14:textId="7226F9C9" w:rsidR="00A37A1B" w:rsidRPr="002D5C4A" w:rsidRDefault="00A37A1B" w:rsidP="002D5C4A">
            <w:pPr>
              <w:spacing w:after="0" w:line="240" w:lineRule="auto"/>
              <w:jc w:val="both"/>
              <w:rPr>
                <w:rFonts w:eastAsia="Times New Roman" w:cs="Times New Roman"/>
                <w:szCs w:val="20"/>
              </w:rPr>
            </w:pPr>
            <w:r w:rsidRPr="002D5C4A">
              <w:rPr>
                <w:rFonts w:eastAsia="Times New Roman" w:cs="Times New Roman"/>
                <w:color w:val="000000" w:themeColor="text1"/>
                <w:szCs w:val="20"/>
              </w:rPr>
              <w:t>1. "Nacionalinėje energetinės nepriklausomybės strategijoje (patvirtintoje LR Seimo 2018 m. birželio 21 d. nutarimu Nr. 1288) nurodoma, kad iki 2030 net 30 nuošimčių visų elektros vartotojų turėtų būti gaminantys vartotojai (25.1.8; 8 pav.). Dauguma jų turėtų remtis saulės energetika, todėl iki to laiko įrengta vėjo jėgainių galia turėtų siekti apie 3000 MW. Plane pateiktose lentelėse dėl nesuprantamų priežasčių numatyti gerokai mažesni skaičiai. Siūlau Plane numatyti, kad 2025 m. bendra įrengta saulės energijos jėgainių galia siektų 1500 MW, o 2030 m. - 3000 MW."</w:t>
            </w:r>
          </w:p>
        </w:tc>
        <w:tc>
          <w:tcPr>
            <w:tcW w:w="1635" w:type="dxa"/>
            <w:tcBorders>
              <w:top w:val="single" w:sz="4" w:space="0" w:color="auto"/>
              <w:left w:val="single" w:sz="4" w:space="0" w:color="auto"/>
              <w:bottom w:val="single" w:sz="4" w:space="0" w:color="auto"/>
              <w:right w:val="single" w:sz="4" w:space="0" w:color="auto"/>
            </w:tcBorders>
          </w:tcPr>
          <w:p w14:paraId="08B637A4" w14:textId="5C49945F" w:rsidR="00A37A1B" w:rsidRPr="002D5C4A" w:rsidRDefault="00A37A1B" w:rsidP="0000192B">
            <w:pPr>
              <w:spacing w:after="0" w:line="240" w:lineRule="auto"/>
              <w:rPr>
                <w:rFonts w:eastAsia="Times New Roman" w:cs="Times New Roman"/>
                <w:szCs w:val="20"/>
              </w:rPr>
            </w:pPr>
            <w:r w:rsidRPr="002D5C4A">
              <w:rPr>
                <w:rFonts w:eastAsia="Times New Roman" w:cs="Times New Roman"/>
                <w:szCs w:val="20"/>
              </w:rPr>
              <w:t>Iš dalies atsižvelgta</w:t>
            </w:r>
          </w:p>
        </w:tc>
        <w:tc>
          <w:tcPr>
            <w:tcW w:w="4756" w:type="dxa"/>
            <w:tcBorders>
              <w:top w:val="single" w:sz="4" w:space="0" w:color="auto"/>
              <w:left w:val="single" w:sz="4" w:space="0" w:color="auto"/>
              <w:bottom w:val="single" w:sz="4" w:space="0" w:color="auto"/>
              <w:right w:val="single" w:sz="4" w:space="0" w:color="auto"/>
            </w:tcBorders>
          </w:tcPr>
          <w:p w14:paraId="0A972546" w14:textId="1F0CDC60" w:rsidR="00814BDA" w:rsidRPr="006A17D0" w:rsidRDefault="00814BDA" w:rsidP="00814BDA">
            <w:pPr>
              <w:spacing w:after="0" w:line="240" w:lineRule="auto"/>
              <w:jc w:val="both"/>
              <w:rPr>
                <w:rFonts w:cs="Times New Roman"/>
                <w:color w:val="000000"/>
                <w:szCs w:val="20"/>
              </w:rPr>
            </w:pPr>
            <w:r w:rsidRPr="006A17D0">
              <w:rPr>
                <w:rFonts w:cs="Times New Roman"/>
                <w:color w:val="000000"/>
                <w:szCs w:val="20"/>
              </w:rPr>
              <w:t>Atsižvelgiant į pateiktą pastabą</w:t>
            </w:r>
            <w:r w:rsidR="00AE7772">
              <w:rPr>
                <w:rFonts w:cs="Times New Roman"/>
                <w:color w:val="000000"/>
                <w:szCs w:val="20"/>
              </w:rPr>
              <w:t>,</w:t>
            </w:r>
            <w:r w:rsidRPr="006A17D0">
              <w:rPr>
                <w:rFonts w:cs="Times New Roman"/>
                <w:color w:val="000000"/>
                <w:szCs w:val="20"/>
              </w:rPr>
              <w:t xml:space="preserve"> 2.1.2.4 lentelėje ištaisyta techninė klaida. Numatoma, kad saulės elektrinių įrengtoji galia iki 2030 m. padidės 792 MW, kas atitinka 250 tūkst. naujų gaminančių vartotojų. Atsižvelgiant į technologijų kaštų raidą, prognozuojama, kad likusi gaminančių vartotojų dalis ateis rinkos sąlygomis.</w:t>
            </w:r>
          </w:p>
          <w:p w14:paraId="1A4F7BFC" w14:textId="3921E6A8" w:rsidR="00A37A1B" w:rsidRPr="006A17D0" w:rsidRDefault="00A37A1B" w:rsidP="002D5C4A">
            <w:pPr>
              <w:spacing w:after="0" w:line="240" w:lineRule="auto"/>
              <w:jc w:val="both"/>
              <w:rPr>
                <w:rFonts w:eastAsia="Times New Roman" w:cs="Times New Roman"/>
                <w:szCs w:val="20"/>
              </w:rPr>
            </w:pPr>
          </w:p>
        </w:tc>
      </w:tr>
      <w:tr w:rsidR="00A37A1B" w:rsidRPr="002D5C4A" w14:paraId="51EF9DBE" w14:textId="77777777" w:rsidTr="46711DC1">
        <w:trPr>
          <w:trHeight w:val="550"/>
        </w:trPr>
        <w:tc>
          <w:tcPr>
            <w:tcW w:w="675" w:type="dxa"/>
            <w:vMerge/>
          </w:tcPr>
          <w:p w14:paraId="080441CD" w14:textId="2B3FB6E9" w:rsidR="00A37A1B" w:rsidRPr="002D5C4A" w:rsidRDefault="00A37A1B" w:rsidP="002D5C4A">
            <w:pPr>
              <w:spacing w:after="0" w:line="240" w:lineRule="auto"/>
              <w:jc w:val="both"/>
              <w:rPr>
                <w:rFonts w:cs="Times New Roman"/>
                <w:szCs w:val="20"/>
              </w:rPr>
            </w:pPr>
          </w:p>
        </w:tc>
        <w:tc>
          <w:tcPr>
            <w:tcW w:w="1605" w:type="dxa"/>
            <w:vMerge/>
          </w:tcPr>
          <w:p w14:paraId="051A6E72" w14:textId="1B8DA611" w:rsidR="00A37A1B" w:rsidRPr="002D5C4A" w:rsidRDefault="00A37A1B" w:rsidP="002D5C4A">
            <w:pPr>
              <w:spacing w:after="0" w:line="240" w:lineRule="auto"/>
              <w:jc w:val="both"/>
              <w:rPr>
                <w:rFonts w:eastAsia="Times New Roman" w:cs="Times New Roman"/>
                <w:szCs w:val="20"/>
              </w:rPr>
            </w:pPr>
          </w:p>
        </w:tc>
        <w:tc>
          <w:tcPr>
            <w:tcW w:w="1045" w:type="dxa"/>
            <w:tcBorders>
              <w:top w:val="single" w:sz="4" w:space="0" w:color="auto"/>
              <w:left w:val="single" w:sz="4" w:space="0" w:color="auto"/>
              <w:bottom w:val="single" w:sz="4" w:space="0" w:color="auto"/>
              <w:right w:val="single" w:sz="4" w:space="0" w:color="auto"/>
            </w:tcBorders>
          </w:tcPr>
          <w:p w14:paraId="0D25060A" w14:textId="2E1EB648" w:rsidR="00A37A1B" w:rsidRPr="002D5C4A" w:rsidRDefault="00A37A1B" w:rsidP="002D5C4A">
            <w:pPr>
              <w:spacing w:after="0" w:line="240" w:lineRule="auto"/>
              <w:jc w:val="both"/>
              <w:rPr>
                <w:rFonts w:eastAsia="Times New Roman" w:cs="Times New Roman"/>
                <w:szCs w:val="20"/>
              </w:rPr>
            </w:pPr>
            <w:r w:rsidRPr="002D5C4A">
              <w:rPr>
                <w:rFonts w:eastAsia="Times New Roman" w:cs="Times New Roman"/>
                <w:szCs w:val="20"/>
              </w:rPr>
              <w:t>2.1.2</w:t>
            </w:r>
          </w:p>
        </w:tc>
        <w:tc>
          <w:tcPr>
            <w:tcW w:w="4454" w:type="dxa"/>
            <w:tcBorders>
              <w:top w:val="single" w:sz="4" w:space="0" w:color="auto"/>
              <w:left w:val="single" w:sz="4" w:space="0" w:color="auto"/>
              <w:bottom w:val="single" w:sz="4" w:space="0" w:color="auto"/>
              <w:right w:val="single" w:sz="4" w:space="0" w:color="auto"/>
            </w:tcBorders>
          </w:tcPr>
          <w:p w14:paraId="35FE95F6" w14:textId="6B43B302" w:rsidR="00A37A1B" w:rsidRPr="002D5C4A" w:rsidRDefault="00A37A1B" w:rsidP="002D5C4A">
            <w:pPr>
              <w:spacing w:after="0" w:line="240" w:lineRule="auto"/>
              <w:jc w:val="both"/>
              <w:rPr>
                <w:rFonts w:eastAsia="Times New Roman" w:cs="Times New Roman"/>
                <w:szCs w:val="20"/>
              </w:rPr>
            </w:pPr>
            <w:r w:rsidRPr="002D5C4A">
              <w:rPr>
                <w:rFonts w:eastAsia="Times New Roman" w:cs="Times New Roman"/>
                <w:color w:val="000000" w:themeColor="text1"/>
                <w:szCs w:val="20"/>
              </w:rPr>
              <w:t>2. "Plane numatoma, kad 2025 m. bendroji įrengta vėjo jėgainių galia sieks daugiau kaip 1200 MW, o 2030 - net 1900 MW (2.1.2.3., 2.1.2.4. lentelės). Tokia didelė įrengtų vėjo jėgainių galia gali trukdyti įgyvendinti Nacionalinėje energetinės nepriklausomybės strategijoje numatytą tikslą 2025 m. sinchronizuoti Lietuvos elektros tinklus su kontinentinės Europos tinklais.  Siūlau plane numatyti, kad 2025 m. bendra įrengta vėjo  energijos jėgainių galia siektų 850 MW, o 2030 m. - 1300 MW."</w:t>
            </w:r>
          </w:p>
        </w:tc>
        <w:tc>
          <w:tcPr>
            <w:tcW w:w="1635" w:type="dxa"/>
            <w:tcBorders>
              <w:top w:val="single" w:sz="4" w:space="0" w:color="auto"/>
              <w:left w:val="single" w:sz="4" w:space="0" w:color="auto"/>
              <w:bottom w:val="single" w:sz="4" w:space="0" w:color="auto"/>
              <w:right w:val="single" w:sz="4" w:space="0" w:color="auto"/>
            </w:tcBorders>
          </w:tcPr>
          <w:p w14:paraId="1352991C" w14:textId="1F373F2D" w:rsidR="00A37A1B" w:rsidRPr="002D5C4A" w:rsidRDefault="00A37A1B" w:rsidP="0000192B">
            <w:pPr>
              <w:spacing w:after="0" w:line="240" w:lineRule="auto"/>
              <w:rPr>
                <w:rFonts w:eastAsia="Times New Roman" w:cs="Times New Roman"/>
                <w:szCs w:val="20"/>
              </w:rPr>
            </w:pPr>
            <w:r w:rsidRPr="002D5C4A">
              <w:rPr>
                <w:rFonts w:eastAsia="Times New Roman" w:cs="Times New Roman"/>
                <w:szCs w:val="20"/>
              </w:rPr>
              <w:t>Neatsižvelgta</w:t>
            </w:r>
          </w:p>
        </w:tc>
        <w:tc>
          <w:tcPr>
            <w:tcW w:w="4756" w:type="dxa"/>
            <w:tcBorders>
              <w:top w:val="single" w:sz="4" w:space="0" w:color="auto"/>
              <w:left w:val="single" w:sz="4" w:space="0" w:color="auto"/>
              <w:bottom w:val="single" w:sz="4" w:space="0" w:color="auto"/>
              <w:right w:val="single" w:sz="4" w:space="0" w:color="auto"/>
            </w:tcBorders>
          </w:tcPr>
          <w:p w14:paraId="257F671C" w14:textId="461E2D57" w:rsidR="00A37A1B" w:rsidRPr="002D5C4A" w:rsidRDefault="00A37A1B" w:rsidP="002D5C4A">
            <w:pPr>
              <w:spacing w:after="0" w:line="240" w:lineRule="auto"/>
              <w:jc w:val="both"/>
              <w:rPr>
                <w:rFonts w:eastAsia="Times New Roman" w:cs="Times New Roman"/>
                <w:color w:val="000000" w:themeColor="text1"/>
                <w:szCs w:val="20"/>
              </w:rPr>
            </w:pPr>
            <w:r w:rsidRPr="7D4AF159">
              <w:rPr>
                <w:rFonts w:eastAsia="Times New Roman" w:cs="Times New Roman"/>
                <w:color w:val="000000" w:themeColor="text1"/>
              </w:rPr>
              <w:t>Pastaboje įvardinti rodikliai numatyti pagal turimas, šiuo metu galiojančias programas ir atsižvelgiant į NENS tikslus. Šie rodikliai suderinti su rinkos galimybėmis.</w:t>
            </w:r>
          </w:p>
          <w:p w14:paraId="0346A95C" w14:textId="301C13A0" w:rsidR="00A37A1B" w:rsidRPr="002D5C4A" w:rsidRDefault="46711DC1" w:rsidP="5233410A">
            <w:pPr>
              <w:spacing w:after="0" w:line="240" w:lineRule="auto"/>
              <w:jc w:val="both"/>
              <w:rPr>
                <w:rFonts w:eastAsia="Times New Roman" w:cs="Times New Roman"/>
              </w:rPr>
            </w:pPr>
            <w:r w:rsidRPr="46711DC1">
              <w:rPr>
                <w:rFonts w:eastAsia="Times New Roman" w:cs="Times New Roman"/>
              </w:rPr>
              <w:t>Litgrid AB  savo 2019 m. gruodžio 18 d. raštu Nr. SD-6131 informavo, kad Baltijos sinchronizacijos su Kontinentinės Europos tinklais projekto kontekste Gdansko instituto 2018 m. atlikto dinaminio ir dažnio stabilumo studijos, kurių pagrindu ENTSO-E Kontinentinės Europos regioninė grupė išdavė Priemonių katalogą, rėmėsi prielaida, kad iki 2025 metų papildomai bus prijungta 250 MW vėjo elektrinių galios, tačiau diegiant papildomas priemones</w:t>
            </w:r>
            <w:r w:rsidR="006115EA">
              <w:rPr>
                <w:rFonts w:eastAsia="Times New Roman" w:cs="Times New Roman"/>
              </w:rPr>
              <w:t>,</w:t>
            </w:r>
            <w:r w:rsidRPr="46711DC1">
              <w:rPr>
                <w:rFonts w:eastAsia="Times New Roman" w:cs="Times New Roman"/>
              </w:rPr>
              <w:t xml:space="preserve"> galimas integruoti ir didesnis AEI galios kiekis. Kadangi 2021-2030 m. laikotarpiu numatyta sparti AEI plėtra</w:t>
            </w:r>
            <w:r w:rsidR="006115EA">
              <w:rPr>
                <w:rFonts w:eastAsia="Times New Roman" w:cs="Times New Roman"/>
              </w:rPr>
              <w:t>,</w:t>
            </w:r>
            <w:r w:rsidRPr="46711DC1">
              <w:rPr>
                <w:rFonts w:eastAsia="Times New Roman" w:cs="Times New Roman"/>
              </w:rPr>
              <w:t xml:space="preserve"> NEKS nurodytų AEI kiekių integravimo galimybėms įvertinti Litgrid AB turi atlikti papildomus tyrimus. Šiuo metu inicijuojama studija, aprašyta NEKS 3.3 skyriuje, kuri turi ištirti skirtingus AEI vystymosi scenarijus ir pasiūlyti priemones, reikalingas AEI integracijai NEKS nustatytomis apimtimis. Studiją planuojama parengti iki 2020 m. pabaigos. Atlikus papildomus tyrimus, nustatytos priemonės, būtinos AEI integracijai bus pasiūlytos vėlesniame NEKS įgyvendinimo etape.</w:t>
            </w:r>
          </w:p>
        </w:tc>
      </w:tr>
      <w:tr w:rsidR="00A37A1B" w:rsidRPr="002D5C4A" w14:paraId="4B5D053A" w14:textId="77777777" w:rsidTr="46711DC1">
        <w:trPr>
          <w:trHeight w:val="2402"/>
        </w:trPr>
        <w:tc>
          <w:tcPr>
            <w:tcW w:w="675" w:type="dxa"/>
            <w:vMerge/>
          </w:tcPr>
          <w:p w14:paraId="16D66F04" w14:textId="2588FBA9" w:rsidR="00A37A1B" w:rsidRPr="002D5C4A" w:rsidRDefault="00A37A1B" w:rsidP="002D5C4A">
            <w:pPr>
              <w:spacing w:after="0" w:line="240" w:lineRule="auto"/>
              <w:jc w:val="both"/>
              <w:rPr>
                <w:rFonts w:cs="Times New Roman"/>
                <w:szCs w:val="20"/>
              </w:rPr>
            </w:pPr>
          </w:p>
        </w:tc>
        <w:tc>
          <w:tcPr>
            <w:tcW w:w="1605" w:type="dxa"/>
            <w:vMerge/>
          </w:tcPr>
          <w:p w14:paraId="0EDEC112" w14:textId="3EA20027" w:rsidR="00A37A1B" w:rsidRPr="002D5C4A" w:rsidRDefault="00A37A1B" w:rsidP="002D5C4A">
            <w:pPr>
              <w:spacing w:after="0" w:line="240" w:lineRule="auto"/>
              <w:jc w:val="both"/>
              <w:rPr>
                <w:rFonts w:eastAsia="Times New Roman" w:cs="Times New Roman"/>
                <w:szCs w:val="20"/>
              </w:rPr>
            </w:pPr>
          </w:p>
        </w:tc>
        <w:tc>
          <w:tcPr>
            <w:tcW w:w="1045" w:type="dxa"/>
            <w:tcBorders>
              <w:top w:val="single" w:sz="4" w:space="0" w:color="auto"/>
              <w:left w:val="single" w:sz="4" w:space="0" w:color="auto"/>
              <w:bottom w:val="single" w:sz="4" w:space="0" w:color="auto"/>
              <w:right w:val="single" w:sz="4" w:space="0" w:color="auto"/>
            </w:tcBorders>
          </w:tcPr>
          <w:p w14:paraId="6FCB0F0A" w14:textId="23A354C5" w:rsidR="00A37A1B" w:rsidRPr="002D5C4A" w:rsidRDefault="00A37A1B" w:rsidP="002D5C4A">
            <w:pPr>
              <w:spacing w:after="0" w:line="240" w:lineRule="auto"/>
              <w:jc w:val="both"/>
              <w:rPr>
                <w:rFonts w:eastAsia="Times New Roman" w:cs="Times New Roman"/>
                <w:szCs w:val="20"/>
              </w:rPr>
            </w:pPr>
            <w:r w:rsidRPr="002D5C4A">
              <w:rPr>
                <w:rFonts w:eastAsia="Times New Roman" w:cs="Times New Roman"/>
                <w:szCs w:val="20"/>
              </w:rPr>
              <w:t>3.4.2</w:t>
            </w:r>
          </w:p>
        </w:tc>
        <w:tc>
          <w:tcPr>
            <w:tcW w:w="4454" w:type="dxa"/>
            <w:tcBorders>
              <w:top w:val="single" w:sz="4" w:space="0" w:color="auto"/>
              <w:left w:val="single" w:sz="4" w:space="0" w:color="auto"/>
              <w:bottom w:val="single" w:sz="4" w:space="0" w:color="auto"/>
              <w:right w:val="single" w:sz="4" w:space="0" w:color="auto"/>
            </w:tcBorders>
          </w:tcPr>
          <w:p w14:paraId="4BF7DADD" w14:textId="77777777" w:rsidR="00A37A1B" w:rsidRPr="002D5C4A" w:rsidRDefault="00A37A1B" w:rsidP="002D5C4A">
            <w:pPr>
              <w:spacing w:after="0" w:line="240" w:lineRule="auto"/>
              <w:jc w:val="both"/>
              <w:rPr>
                <w:rFonts w:eastAsia="Times New Roman" w:cs="Times New Roman"/>
                <w:color w:val="000000" w:themeColor="text1"/>
                <w:szCs w:val="20"/>
              </w:rPr>
            </w:pPr>
            <w:r w:rsidRPr="002D5C4A">
              <w:rPr>
                <w:rFonts w:eastAsia="Times New Roman" w:cs="Times New Roman"/>
                <w:color w:val="000000" w:themeColor="text1"/>
                <w:szCs w:val="20"/>
              </w:rPr>
              <w:t xml:space="preserve">4. "Kadangi iš atsinaujinančių šaltinių generuojama elektros energija pasižymi dideliais paros bei sezoniniais svyravimais, siūlau Plane numatyti įrengti 10 </w:t>
            </w:r>
            <w:proofErr w:type="spellStart"/>
            <w:r w:rsidRPr="002D5C4A">
              <w:rPr>
                <w:rFonts w:eastAsia="Times New Roman" w:cs="Times New Roman"/>
                <w:color w:val="000000" w:themeColor="text1"/>
                <w:szCs w:val="20"/>
              </w:rPr>
              <w:t>GWh</w:t>
            </w:r>
            <w:proofErr w:type="spellEnd"/>
            <w:r w:rsidRPr="002D5C4A">
              <w:rPr>
                <w:rFonts w:eastAsia="Times New Roman" w:cs="Times New Roman"/>
                <w:color w:val="000000" w:themeColor="text1"/>
                <w:szCs w:val="20"/>
              </w:rPr>
              <w:t xml:space="preserve"> talpos ilgalaikės energijos saugyklas, tam tikslui pritaikant ir nenaudojamas automobilių baterijas."</w:t>
            </w:r>
          </w:p>
          <w:p w14:paraId="13CEEFD9" w14:textId="114ADEE1" w:rsidR="00A37A1B" w:rsidRPr="002D5C4A" w:rsidRDefault="00A37A1B" w:rsidP="002D5C4A">
            <w:pPr>
              <w:spacing w:after="0" w:line="240" w:lineRule="auto"/>
              <w:jc w:val="both"/>
              <w:rPr>
                <w:rFonts w:eastAsia="Times New Roman" w:cs="Times New Roman"/>
                <w:szCs w:val="20"/>
              </w:rPr>
            </w:pPr>
          </w:p>
        </w:tc>
        <w:tc>
          <w:tcPr>
            <w:tcW w:w="1635" w:type="dxa"/>
            <w:tcBorders>
              <w:top w:val="single" w:sz="4" w:space="0" w:color="auto"/>
              <w:left w:val="single" w:sz="4" w:space="0" w:color="auto"/>
              <w:bottom w:val="single" w:sz="4" w:space="0" w:color="auto"/>
              <w:right w:val="single" w:sz="4" w:space="0" w:color="auto"/>
            </w:tcBorders>
          </w:tcPr>
          <w:p w14:paraId="7FBA8E3F" w14:textId="7E942D31" w:rsidR="00A37A1B" w:rsidRPr="002D5C4A" w:rsidRDefault="00A37A1B" w:rsidP="0000192B">
            <w:pPr>
              <w:spacing w:after="0" w:line="240" w:lineRule="auto"/>
              <w:rPr>
                <w:rFonts w:eastAsia="Times New Roman" w:cs="Times New Roman"/>
                <w:szCs w:val="20"/>
              </w:rPr>
            </w:pPr>
            <w:r w:rsidRPr="002D5C4A">
              <w:rPr>
                <w:rFonts w:eastAsia="Times New Roman" w:cs="Times New Roman"/>
                <w:szCs w:val="20"/>
              </w:rPr>
              <w:t>Iš dalies atsižvelgta</w:t>
            </w:r>
          </w:p>
        </w:tc>
        <w:tc>
          <w:tcPr>
            <w:tcW w:w="4756" w:type="dxa"/>
            <w:tcBorders>
              <w:top w:val="single" w:sz="4" w:space="0" w:color="auto"/>
              <w:left w:val="single" w:sz="4" w:space="0" w:color="auto"/>
              <w:bottom w:val="single" w:sz="4" w:space="0" w:color="auto"/>
              <w:right w:val="single" w:sz="4" w:space="0" w:color="auto"/>
            </w:tcBorders>
          </w:tcPr>
          <w:p w14:paraId="41339755" w14:textId="13D4F0C6" w:rsidR="00A37A1B" w:rsidRPr="002D5C4A" w:rsidRDefault="5233410A" w:rsidP="5233410A">
            <w:pPr>
              <w:spacing w:after="0" w:line="240" w:lineRule="auto"/>
              <w:jc w:val="both"/>
              <w:rPr>
                <w:rFonts w:eastAsia="Times New Roman" w:cs="Times New Roman"/>
              </w:rPr>
            </w:pPr>
            <w:r w:rsidRPr="5233410A">
              <w:rPr>
                <w:rFonts w:eastAsia="Times New Roman" w:cs="Times New Roman"/>
              </w:rPr>
              <w:t xml:space="preserve">Atsižvelgiant į gautą pastabą, NEKS plano 3.4.2 skirsnyje detaliau aprašytas AB LITGRID vykdomas pilotinis baterijų projektas. Pažymime, kad </w:t>
            </w:r>
            <w:r w:rsidRPr="5233410A">
              <w:rPr>
                <w:rFonts w:cs="Times New Roman"/>
                <w:color w:val="000000" w:themeColor="text1"/>
              </w:rPr>
              <w:t>NEKS plane numatyta, kad siekiant sėkmingai integruoti didesnius atsinaujinančios energijos kiekius ir didelį elektrą gaminančių vartotojų skaičių, numatoma investuoti į pažangiąsias energijos sistemas, įskaitant perdavimo, skirstymo ir kaupimo infrastruktūrą ir į reikiamų balansavimo pajėgumų kiekio didinimą. Pažymime, kad s</w:t>
            </w:r>
            <w:r w:rsidRPr="5233410A">
              <w:rPr>
                <w:rFonts w:eastAsia="Times New Roman" w:cs="Times New Roman"/>
              </w:rPr>
              <w:t xml:space="preserve">iekiant tinkamai pasiruošti pokyčiams elektros energetikos sistemoje mažinant šalies energetikos sektoriaus priklausomybę nuo iškastinio kuro, integruojantis rinkoms ir augant energijos iš AEI gamybai, AB „Litgrid“ inicijuoja Lietuvos energetikos raidos studijos rengimą. Studijoje bus sudaryti Lietuvos elektros energetikos sektoriaus raidos scenarijai iki 2050 </w:t>
            </w:r>
            <w:r w:rsidRPr="5233410A">
              <w:rPr>
                <w:rFonts w:eastAsia="Times New Roman" w:cs="Times New Roman"/>
              </w:rPr>
              <w:lastRenderedPageBreak/>
              <w:t>metų, atliktas elektros energetikos sistemos adekvatumo (generuojančių galių ir elektros energijos rinkos) įvertinimas ir pateiktos techninės, ekonominės ir teisinės priemonės elektros energetikos sistemos efektyviam veikimui numatytais raidos scenarijais. Studijoje numatoma pateikti gamybos, suvartojimo, importo ir eksporto srautų prognozes, įvertinti sistemos subalansavimo galimybes, naujų sisteminių paslaugų poreikį ir galimybes jas užsitikrinti vietiniais resursais. Taip pat numatoma įvertinti naujų technologijų, pavyzdžiui, energijos kaupiklių, išmanių perdavimo tinklų, gaminančių vartotojų, Power-to-</w:t>
            </w:r>
            <w:proofErr w:type="spellStart"/>
            <w:r w:rsidRPr="5233410A">
              <w:rPr>
                <w:rFonts w:eastAsia="Times New Roman" w:cs="Times New Roman"/>
              </w:rPr>
              <w:t>Gas</w:t>
            </w:r>
            <w:proofErr w:type="spellEnd"/>
            <w:r w:rsidRPr="5233410A">
              <w:rPr>
                <w:rFonts w:eastAsia="Times New Roman" w:cs="Times New Roman"/>
              </w:rPr>
              <w:t>, Power-to-</w:t>
            </w:r>
            <w:proofErr w:type="spellStart"/>
            <w:r w:rsidRPr="5233410A">
              <w:rPr>
                <w:rFonts w:eastAsia="Times New Roman" w:cs="Times New Roman"/>
              </w:rPr>
              <w:t>Heat</w:t>
            </w:r>
            <w:proofErr w:type="spellEnd"/>
            <w:r w:rsidRPr="5233410A">
              <w:rPr>
                <w:rFonts w:eastAsia="Times New Roman" w:cs="Times New Roman"/>
              </w:rPr>
              <w:t xml:space="preserve"> ir kitų, diegimo galimybes ir naudą ateities energetikos sistemoje. Studiją numatoma pabaigti 2020 m. Manome, kad šioje studijoje siūlomos priemonės galės taip pat būti įtrauktos į atnaujinamą NEKS versiją.</w:t>
            </w:r>
          </w:p>
        </w:tc>
      </w:tr>
      <w:tr w:rsidR="00A37A1B" w:rsidRPr="002D5C4A" w14:paraId="440C97A1" w14:textId="77777777" w:rsidTr="46711DC1">
        <w:trPr>
          <w:trHeight w:val="550"/>
        </w:trPr>
        <w:tc>
          <w:tcPr>
            <w:tcW w:w="675" w:type="dxa"/>
            <w:vMerge/>
          </w:tcPr>
          <w:p w14:paraId="7E8D5B79" w14:textId="77777777" w:rsidR="00A37A1B" w:rsidRPr="002D5C4A" w:rsidRDefault="00A37A1B" w:rsidP="002D5C4A">
            <w:pPr>
              <w:spacing w:after="0" w:line="240" w:lineRule="auto"/>
              <w:jc w:val="both"/>
              <w:rPr>
                <w:rFonts w:cs="Times New Roman"/>
                <w:szCs w:val="20"/>
              </w:rPr>
            </w:pPr>
          </w:p>
        </w:tc>
        <w:tc>
          <w:tcPr>
            <w:tcW w:w="1605" w:type="dxa"/>
            <w:vMerge/>
          </w:tcPr>
          <w:p w14:paraId="0FFB2134" w14:textId="77777777" w:rsidR="00A37A1B" w:rsidRPr="002D5C4A" w:rsidRDefault="00A37A1B" w:rsidP="002D5C4A">
            <w:pPr>
              <w:spacing w:after="0" w:line="240" w:lineRule="auto"/>
              <w:jc w:val="both"/>
              <w:rPr>
                <w:rFonts w:eastAsia="Times New Roman" w:cs="Times New Roman"/>
                <w:szCs w:val="20"/>
              </w:rPr>
            </w:pPr>
          </w:p>
        </w:tc>
        <w:tc>
          <w:tcPr>
            <w:tcW w:w="1045" w:type="dxa"/>
            <w:tcBorders>
              <w:top w:val="single" w:sz="4" w:space="0" w:color="auto"/>
              <w:left w:val="single" w:sz="4" w:space="0" w:color="auto"/>
              <w:bottom w:val="single" w:sz="4" w:space="0" w:color="auto"/>
              <w:right w:val="single" w:sz="4" w:space="0" w:color="auto"/>
            </w:tcBorders>
          </w:tcPr>
          <w:p w14:paraId="30357F44" w14:textId="526A3597" w:rsidR="00A37A1B" w:rsidRPr="002D5C4A" w:rsidRDefault="00A37A1B" w:rsidP="002D5C4A">
            <w:pPr>
              <w:spacing w:after="0" w:line="240" w:lineRule="auto"/>
              <w:jc w:val="both"/>
              <w:rPr>
                <w:rFonts w:eastAsia="Times New Roman" w:cs="Times New Roman"/>
                <w:szCs w:val="20"/>
              </w:rPr>
            </w:pPr>
            <w:r w:rsidRPr="002D5C4A">
              <w:rPr>
                <w:rFonts w:eastAsia="Times New Roman" w:cs="Times New Roman"/>
                <w:szCs w:val="20"/>
              </w:rPr>
              <w:t>2.3, 3.4.2</w:t>
            </w:r>
          </w:p>
        </w:tc>
        <w:tc>
          <w:tcPr>
            <w:tcW w:w="4454" w:type="dxa"/>
            <w:tcBorders>
              <w:top w:val="single" w:sz="4" w:space="0" w:color="auto"/>
              <w:left w:val="single" w:sz="4" w:space="0" w:color="auto"/>
              <w:bottom w:val="single" w:sz="4" w:space="0" w:color="auto"/>
              <w:right w:val="single" w:sz="4" w:space="0" w:color="auto"/>
            </w:tcBorders>
          </w:tcPr>
          <w:p w14:paraId="0F601019" w14:textId="65495A9A" w:rsidR="00A37A1B" w:rsidRPr="002D5C4A" w:rsidRDefault="00A37A1B" w:rsidP="002D5C4A">
            <w:pPr>
              <w:spacing w:after="0" w:line="240" w:lineRule="auto"/>
              <w:jc w:val="both"/>
              <w:rPr>
                <w:rFonts w:eastAsia="Times New Roman" w:cs="Times New Roman"/>
                <w:szCs w:val="20"/>
              </w:rPr>
            </w:pPr>
            <w:r w:rsidRPr="002D5C4A">
              <w:rPr>
                <w:rFonts w:eastAsia="Times New Roman" w:cs="Times New Roman"/>
                <w:color w:val="000000" w:themeColor="text1"/>
                <w:szCs w:val="20"/>
              </w:rPr>
              <w:t>5. Siūlymas koreguoti esančių dujinių jėgainių uždarymo grafiką taip, kad iki sinchronizacijos liktų pakankama prieinamų rezervinių pajėgumų galia, užtikrinant sistemos</w:t>
            </w:r>
            <w:r w:rsidR="00690802">
              <w:rPr>
                <w:rFonts w:eastAsia="Times New Roman" w:cs="Times New Roman"/>
                <w:color w:val="000000" w:themeColor="text1"/>
                <w:szCs w:val="20"/>
              </w:rPr>
              <w:t xml:space="preserve"> </w:t>
            </w:r>
            <w:r w:rsidRPr="002D5C4A">
              <w:rPr>
                <w:rFonts w:eastAsia="Times New Roman" w:cs="Times New Roman"/>
                <w:color w:val="000000" w:themeColor="text1"/>
                <w:szCs w:val="20"/>
              </w:rPr>
              <w:t>atitikimą  adekvatumo reikalavimams ir sistemos izoliuoto darbo bandymo atlikimą.</w:t>
            </w:r>
          </w:p>
        </w:tc>
        <w:tc>
          <w:tcPr>
            <w:tcW w:w="1635" w:type="dxa"/>
            <w:tcBorders>
              <w:top w:val="single" w:sz="4" w:space="0" w:color="auto"/>
              <w:left w:val="single" w:sz="4" w:space="0" w:color="auto"/>
              <w:bottom w:val="single" w:sz="4" w:space="0" w:color="auto"/>
              <w:right w:val="single" w:sz="4" w:space="0" w:color="auto"/>
            </w:tcBorders>
          </w:tcPr>
          <w:p w14:paraId="735651FD" w14:textId="66467AD7" w:rsidR="00A37A1B" w:rsidRPr="002D5C4A" w:rsidRDefault="00A37A1B" w:rsidP="0000192B">
            <w:pPr>
              <w:spacing w:after="0" w:line="240" w:lineRule="auto"/>
              <w:rPr>
                <w:rFonts w:eastAsia="Times New Roman" w:cs="Times New Roman"/>
                <w:szCs w:val="20"/>
              </w:rPr>
            </w:pPr>
            <w:r w:rsidRPr="002D5C4A">
              <w:rPr>
                <w:rFonts w:eastAsia="Times New Roman" w:cs="Times New Roman"/>
                <w:szCs w:val="20"/>
              </w:rPr>
              <w:t>Iš dalies atsižvelgta</w:t>
            </w:r>
          </w:p>
        </w:tc>
        <w:tc>
          <w:tcPr>
            <w:tcW w:w="4756" w:type="dxa"/>
            <w:tcBorders>
              <w:top w:val="single" w:sz="4" w:space="0" w:color="auto"/>
              <w:left w:val="single" w:sz="4" w:space="0" w:color="auto"/>
              <w:bottom w:val="single" w:sz="4" w:space="0" w:color="auto"/>
              <w:right w:val="single" w:sz="4" w:space="0" w:color="auto"/>
            </w:tcBorders>
          </w:tcPr>
          <w:p w14:paraId="6EAC3EFC" w14:textId="6A27F518" w:rsidR="00D06980" w:rsidRPr="00D06980" w:rsidRDefault="00D06980" w:rsidP="00D06980">
            <w:pPr>
              <w:spacing w:after="0" w:line="240" w:lineRule="auto"/>
              <w:jc w:val="both"/>
              <w:rPr>
                <w:rFonts w:cs="Times New Roman"/>
                <w:color w:val="000000"/>
                <w:szCs w:val="20"/>
              </w:rPr>
            </w:pPr>
            <w:r w:rsidRPr="00D06980">
              <w:rPr>
                <w:rFonts w:cs="Times New Roman"/>
                <w:color w:val="000000"/>
                <w:szCs w:val="20"/>
              </w:rPr>
              <w:t xml:space="preserve">Atsižvelgiant į gautas pastabas, </w:t>
            </w:r>
            <w:r w:rsidR="00C730BD">
              <w:rPr>
                <w:rFonts w:cs="Times New Roman"/>
                <w:color w:val="000000"/>
                <w:szCs w:val="20"/>
              </w:rPr>
              <w:t>NEKS plano</w:t>
            </w:r>
            <w:r w:rsidR="00C730BD" w:rsidRPr="00D06980">
              <w:rPr>
                <w:rFonts w:cs="Times New Roman"/>
                <w:color w:val="000000"/>
                <w:szCs w:val="20"/>
              </w:rPr>
              <w:t xml:space="preserve"> </w:t>
            </w:r>
            <w:r w:rsidRPr="00D06980">
              <w:rPr>
                <w:rFonts w:cs="Times New Roman"/>
                <w:color w:val="000000"/>
                <w:szCs w:val="20"/>
              </w:rPr>
              <w:t>3.3 skyriuje pataisyti generuojančių galių pokyčiai, aprašyta rezervinių galių paslaugų rinka, izoliuotas elektros energijos sistemos darbas. 3.4.2 skyriuje pakoregu</w:t>
            </w:r>
            <w:r>
              <w:rPr>
                <w:rFonts w:cs="Times New Roman"/>
                <w:color w:val="000000"/>
                <w:szCs w:val="20"/>
              </w:rPr>
              <w:t>o</w:t>
            </w:r>
            <w:r w:rsidRPr="00D06980">
              <w:rPr>
                <w:rFonts w:cs="Times New Roman"/>
                <w:color w:val="000000"/>
                <w:szCs w:val="20"/>
              </w:rPr>
              <w:t xml:space="preserve">tas adekvatumo aprašymas, susietas su galių pokyčių mechanizmu, kuris, kaip tikimasi, padės užtikrinti sistemos adekvatumą. </w:t>
            </w:r>
          </w:p>
          <w:p w14:paraId="51945EFB" w14:textId="77777777" w:rsidR="00A37A1B" w:rsidRPr="00D06980" w:rsidRDefault="00A37A1B" w:rsidP="002D5C4A">
            <w:pPr>
              <w:spacing w:after="0" w:line="240" w:lineRule="auto"/>
              <w:jc w:val="both"/>
              <w:rPr>
                <w:rFonts w:eastAsia="Times New Roman" w:cs="Times New Roman"/>
                <w:szCs w:val="20"/>
              </w:rPr>
            </w:pPr>
          </w:p>
        </w:tc>
      </w:tr>
      <w:tr w:rsidR="00A37A1B" w:rsidRPr="002D5C4A" w14:paraId="30054670" w14:textId="77777777" w:rsidTr="46711DC1">
        <w:trPr>
          <w:trHeight w:val="550"/>
        </w:trPr>
        <w:tc>
          <w:tcPr>
            <w:tcW w:w="675" w:type="dxa"/>
            <w:vMerge/>
          </w:tcPr>
          <w:p w14:paraId="3221CA2A" w14:textId="77777777" w:rsidR="00A37A1B" w:rsidRPr="002D5C4A" w:rsidRDefault="00A37A1B" w:rsidP="002D5C4A">
            <w:pPr>
              <w:spacing w:after="0" w:line="240" w:lineRule="auto"/>
              <w:jc w:val="both"/>
              <w:rPr>
                <w:rFonts w:cs="Times New Roman"/>
                <w:szCs w:val="20"/>
              </w:rPr>
            </w:pPr>
          </w:p>
        </w:tc>
        <w:tc>
          <w:tcPr>
            <w:tcW w:w="1605" w:type="dxa"/>
            <w:vMerge/>
          </w:tcPr>
          <w:p w14:paraId="55557C75" w14:textId="77777777" w:rsidR="00A37A1B" w:rsidRPr="002D5C4A" w:rsidRDefault="00A37A1B" w:rsidP="002D5C4A">
            <w:pPr>
              <w:spacing w:after="0" w:line="240" w:lineRule="auto"/>
              <w:jc w:val="both"/>
              <w:rPr>
                <w:rFonts w:eastAsia="Times New Roman" w:cs="Times New Roman"/>
                <w:szCs w:val="20"/>
              </w:rPr>
            </w:pPr>
          </w:p>
        </w:tc>
        <w:tc>
          <w:tcPr>
            <w:tcW w:w="1045" w:type="dxa"/>
            <w:tcBorders>
              <w:top w:val="single" w:sz="4" w:space="0" w:color="auto"/>
              <w:left w:val="single" w:sz="4" w:space="0" w:color="auto"/>
              <w:bottom w:val="single" w:sz="4" w:space="0" w:color="auto"/>
              <w:right w:val="single" w:sz="4" w:space="0" w:color="auto"/>
            </w:tcBorders>
          </w:tcPr>
          <w:p w14:paraId="4B946E1E" w14:textId="38E37BFF" w:rsidR="00A37A1B" w:rsidRPr="002D5C4A" w:rsidRDefault="00A37A1B" w:rsidP="002D5C4A">
            <w:pPr>
              <w:spacing w:after="0" w:line="240" w:lineRule="auto"/>
              <w:jc w:val="both"/>
              <w:rPr>
                <w:rFonts w:eastAsia="Times New Roman" w:cs="Times New Roman"/>
                <w:szCs w:val="20"/>
              </w:rPr>
            </w:pPr>
            <w:r w:rsidRPr="002D5C4A">
              <w:rPr>
                <w:rFonts w:eastAsia="Times New Roman" w:cs="Times New Roman"/>
                <w:szCs w:val="20"/>
              </w:rPr>
              <w:t>4.1</w:t>
            </w:r>
          </w:p>
        </w:tc>
        <w:tc>
          <w:tcPr>
            <w:tcW w:w="4454" w:type="dxa"/>
            <w:tcBorders>
              <w:top w:val="single" w:sz="4" w:space="0" w:color="auto"/>
              <w:left w:val="single" w:sz="4" w:space="0" w:color="auto"/>
              <w:bottom w:val="single" w:sz="4" w:space="0" w:color="auto"/>
              <w:right w:val="single" w:sz="4" w:space="0" w:color="auto"/>
            </w:tcBorders>
          </w:tcPr>
          <w:p w14:paraId="18515808" w14:textId="0A18C313" w:rsidR="00A37A1B" w:rsidRPr="002D5C4A" w:rsidRDefault="00A37A1B" w:rsidP="002D5C4A">
            <w:pPr>
              <w:spacing w:after="0" w:line="240" w:lineRule="auto"/>
              <w:jc w:val="both"/>
              <w:rPr>
                <w:rFonts w:eastAsia="Times New Roman" w:cs="Times New Roman"/>
                <w:szCs w:val="20"/>
              </w:rPr>
            </w:pPr>
            <w:r w:rsidRPr="002D5C4A">
              <w:rPr>
                <w:rFonts w:eastAsia="Times New Roman" w:cs="Times New Roman"/>
                <w:color w:val="000000" w:themeColor="text1"/>
                <w:szCs w:val="20"/>
              </w:rPr>
              <w:t xml:space="preserve">6. "Siūlau plane numatyti priemones, kurios užtikrintų, kad iki 2030 m. elektros energijos skirstomieji tinklai būtų pasirengę aptarnauti 10 </w:t>
            </w:r>
            <w:proofErr w:type="spellStart"/>
            <w:r w:rsidRPr="002D5C4A">
              <w:rPr>
                <w:rFonts w:eastAsia="Times New Roman" w:cs="Times New Roman"/>
                <w:color w:val="000000" w:themeColor="text1"/>
                <w:szCs w:val="20"/>
              </w:rPr>
              <w:t>GWh</w:t>
            </w:r>
            <w:proofErr w:type="spellEnd"/>
            <w:r w:rsidRPr="002D5C4A">
              <w:rPr>
                <w:rFonts w:eastAsia="Times New Roman" w:cs="Times New Roman"/>
                <w:color w:val="000000" w:themeColor="text1"/>
                <w:szCs w:val="20"/>
              </w:rPr>
              <w:t xml:space="preserve"> talpos automobilių baterijų parką bei į tinklą atiduodamą 3500 MW galios iš gaminančių vartotojų."</w:t>
            </w:r>
          </w:p>
        </w:tc>
        <w:tc>
          <w:tcPr>
            <w:tcW w:w="1635" w:type="dxa"/>
            <w:tcBorders>
              <w:top w:val="single" w:sz="4" w:space="0" w:color="auto"/>
              <w:left w:val="single" w:sz="4" w:space="0" w:color="auto"/>
              <w:bottom w:val="single" w:sz="4" w:space="0" w:color="auto"/>
              <w:right w:val="single" w:sz="4" w:space="0" w:color="auto"/>
            </w:tcBorders>
          </w:tcPr>
          <w:p w14:paraId="03AAEA4D" w14:textId="730076C8" w:rsidR="00A37A1B" w:rsidRPr="002D5C4A" w:rsidRDefault="00A37A1B" w:rsidP="0000192B">
            <w:pPr>
              <w:spacing w:after="0" w:line="240" w:lineRule="auto"/>
              <w:rPr>
                <w:rFonts w:eastAsia="Times New Roman" w:cs="Times New Roman"/>
                <w:szCs w:val="20"/>
              </w:rPr>
            </w:pPr>
            <w:r w:rsidRPr="002D5C4A">
              <w:rPr>
                <w:rFonts w:eastAsia="Times New Roman" w:cs="Times New Roman"/>
                <w:szCs w:val="20"/>
              </w:rPr>
              <w:t>Neatsižvelgta</w:t>
            </w:r>
          </w:p>
        </w:tc>
        <w:tc>
          <w:tcPr>
            <w:tcW w:w="4756" w:type="dxa"/>
            <w:tcBorders>
              <w:top w:val="single" w:sz="4" w:space="0" w:color="auto"/>
              <w:left w:val="single" w:sz="4" w:space="0" w:color="auto"/>
              <w:bottom w:val="single" w:sz="4" w:space="0" w:color="auto"/>
              <w:right w:val="single" w:sz="4" w:space="0" w:color="auto"/>
            </w:tcBorders>
          </w:tcPr>
          <w:p w14:paraId="5C82B16A" w14:textId="0B42861E" w:rsidR="008E381B" w:rsidRPr="00D06980" w:rsidRDefault="00C730BD" w:rsidP="008E381B">
            <w:pPr>
              <w:spacing w:after="0" w:line="240" w:lineRule="auto"/>
              <w:jc w:val="both"/>
              <w:rPr>
                <w:rFonts w:cs="Times New Roman"/>
                <w:color w:val="000000"/>
                <w:szCs w:val="20"/>
              </w:rPr>
            </w:pPr>
            <w:r>
              <w:rPr>
                <w:rFonts w:cs="Times New Roman"/>
                <w:color w:val="000000"/>
                <w:szCs w:val="20"/>
              </w:rPr>
              <w:t>NEKS plane</w:t>
            </w:r>
            <w:r w:rsidR="008E381B" w:rsidRPr="00D06980">
              <w:rPr>
                <w:rFonts w:cs="Times New Roman"/>
                <w:color w:val="000000"/>
                <w:szCs w:val="20"/>
              </w:rPr>
              <w:t xml:space="preserve"> numatyta, kad siekiant sėkmingai integruoti didesnius atsinaujinančios energijos kiekius ir didelį elektrą gaminančių vartotojų skaičių, numatoma investuoti į pažangiąsias energijos sistemas, įskaitant perdavimo, skirstymo ir kaupimo infrastruktūrą ir į reikiamų balansavimo pajėgumų kiekio didinimą. Taip pat AEI9 priemonė numato, kad preliminariai būtų reikalinga skirstomųjų tinklų rekonstrukcija bei naujų technologijų diegimas įtampos kokybei užtikrinti (valdomi transformatoriai ir įtampos reguliavimo įrenginiai).  Esant poreikiui</w:t>
            </w:r>
            <w:r w:rsidR="005E1E4C">
              <w:rPr>
                <w:rFonts w:cs="Times New Roman"/>
                <w:color w:val="000000"/>
                <w:szCs w:val="20"/>
              </w:rPr>
              <w:t>,</w:t>
            </w:r>
            <w:r w:rsidR="008E381B" w:rsidRPr="00D06980">
              <w:rPr>
                <w:rFonts w:cs="Times New Roman"/>
                <w:color w:val="000000"/>
                <w:szCs w:val="20"/>
              </w:rPr>
              <w:t xml:space="preserve"> atnaujinant planą (tai bus atliekama kas kelis metus) priemonės apimtys galės būti išplėstos. Taip pat pažymime, kad skirstymo sistemos operatorius kasmet rengia 10 metų investicijų planą, kuriame apibrėžiami ir atnaujinami svarbiausi numatomi </w:t>
            </w:r>
            <w:r w:rsidR="008E381B" w:rsidRPr="00D06980">
              <w:rPr>
                <w:rFonts w:cs="Times New Roman"/>
                <w:color w:val="000000"/>
                <w:szCs w:val="20"/>
              </w:rPr>
              <w:lastRenderedPageBreak/>
              <w:t>10 metų pokyčiai bei priemonės, taigi atsižvelgiant į tai, kas išdėstyta, manome, kad specialioms priemonėm</w:t>
            </w:r>
            <w:r w:rsidR="00A21E32">
              <w:rPr>
                <w:rFonts w:cs="Times New Roman"/>
                <w:color w:val="000000"/>
                <w:szCs w:val="20"/>
              </w:rPr>
              <w:t>i</w:t>
            </w:r>
            <w:r w:rsidR="008E381B" w:rsidRPr="00D06980">
              <w:rPr>
                <w:rFonts w:cs="Times New Roman"/>
                <w:color w:val="000000"/>
                <w:szCs w:val="20"/>
              </w:rPr>
              <w:t xml:space="preserve">s </w:t>
            </w:r>
            <w:r>
              <w:rPr>
                <w:rFonts w:cs="Times New Roman"/>
                <w:color w:val="000000"/>
                <w:szCs w:val="20"/>
              </w:rPr>
              <w:t>NEKS</w:t>
            </w:r>
            <w:r w:rsidR="008E381B" w:rsidRPr="00D06980">
              <w:rPr>
                <w:rFonts w:cs="Times New Roman"/>
                <w:color w:val="000000"/>
                <w:szCs w:val="20"/>
              </w:rPr>
              <w:t xml:space="preserve"> kurti nėra poreikio</w:t>
            </w:r>
            <w:r w:rsidR="00A21E32">
              <w:rPr>
                <w:rFonts w:cs="Times New Roman"/>
                <w:color w:val="000000"/>
                <w:szCs w:val="20"/>
              </w:rPr>
              <w:t>.</w:t>
            </w:r>
          </w:p>
          <w:p w14:paraId="4EEB32B6" w14:textId="77777777" w:rsidR="00A37A1B" w:rsidRPr="00D06980" w:rsidRDefault="00A37A1B" w:rsidP="002D5C4A">
            <w:pPr>
              <w:spacing w:after="0" w:line="240" w:lineRule="auto"/>
              <w:jc w:val="both"/>
              <w:rPr>
                <w:rFonts w:eastAsia="Times New Roman" w:cs="Times New Roman"/>
                <w:szCs w:val="20"/>
              </w:rPr>
            </w:pPr>
          </w:p>
        </w:tc>
      </w:tr>
      <w:tr w:rsidR="00A37A1B" w:rsidRPr="002D5C4A" w14:paraId="5BD3F9FD" w14:textId="77777777" w:rsidTr="46711DC1">
        <w:trPr>
          <w:trHeight w:val="550"/>
        </w:trPr>
        <w:tc>
          <w:tcPr>
            <w:tcW w:w="675" w:type="dxa"/>
            <w:vMerge/>
          </w:tcPr>
          <w:p w14:paraId="556BF3C1" w14:textId="77777777" w:rsidR="00A37A1B" w:rsidRPr="002D5C4A" w:rsidRDefault="00A37A1B" w:rsidP="002D5C4A">
            <w:pPr>
              <w:spacing w:after="0" w:line="240" w:lineRule="auto"/>
              <w:jc w:val="both"/>
              <w:rPr>
                <w:rFonts w:cs="Times New Roman"/>
                <w:szCs w:val="20"/>
              </w:rPr>
            </w:pPr>
          </w:p>
        </w:tc>
        <w:tc>
          <w:tcPr>
            <w:tcW w:w="1605" w:type="dxa"/>
            <w:vMerge/>
          </w:tcPr>
          <w:p w14:paraId="29730E61" w14:textId="77777777" w:rsidR="00A37A1B" w:rsidRPr="002D5C4A" w:rsidRDefault="00A37A1B" w:rsidP="002D5C4A">
            <w:pPr>
              <w:spacing w:after="0" w:line="240" w:lineRule="auto"/>
              <w:jc w:val="both"/>
              <w:rPr>
                <w:rFonts w:eastAsia="Times New Roman" w:cs="Times New Roman"/>
                <w:szCs w:val="20"/>
              </w:rPr>
            </w:pPr>
          </w:p>
        </w:tc>
        <w:tc>
          <w:tcPr>
            <w:tcW w:w="1045" w:type="dxa"/>
            <w:tcBorders>
              <w:top w:val="single" w:sz="4" w:space="0" w:color="auto"/>
              <w:left w:val="single" w:sz="4" w:space="0" w:color="auto"/>
              <w:bottom w:val="single" w:sz="4" w:space="0" w:color="auto"/>
              <w:right w:val="single" w:sz="4" w:space="0" w:color="auto"/>
            </w:tcBorders>
          </w:tcPr>
          <w:p w14:paraId="3DFB5BDB" w14:textId="73D9D069" w:rsidR="00A37A1B" w:rsidRPr="002D5C4A" w:rsidRDefault="00A37A1B" w:rsidP="002D5C4A">
            <w:pPr>
              <w:spacing w:after="0" w:line="240" w:lineRule="auto"/>
              <w:jc w:val="both"/>
              <w:rPr>
                <w:rFonts w:eastAsia="Times New Roman" w:cs="Times New Roman"/>
                <w:szCs w:val="20"/>
              </w:rPr>
            </w:pPr>
            <w:r w:rsidRPr="002D5C4A">
              <w:rPr>
                <w:rFonts w:eastAsia="Times New Roman" w:cs="Times New Roman"/>
                <w:szCs w:val="20"/>
              </w:rPr>
              <w:t>4.1</w:t>
            </w:r>
          </w:p>
        </w:tc>
        <w:tc>
          <w:tcPr>
            <w:tcW w:w="4454" w:type="dxa"/>
            <w:tcBorders>
              <w:top w:val="single" w:sz="4" w:space="0" w:color="auto"/>
              <w:left w:val="single" w:sz="4" w:space="0" w:color="auto"/>
              <w:bottom w:val="single" w:sz="4" w:space="0" w:color="auto"/>
              <w:right w:val="single" w:sz="4" w:space="0" w:color="auto"/>
            </w:tcBorders>
          </w:tcPr>
          <w:p w14:paraId="061D52CB" w14:textId="77777777" w:rsidR="00A37A1B" w:rsidRPr="002D5C4A" w:rsidRDefault="00A37A1B" w:rsidP="002D5C4A">
            <w:pPr>
              <w:spacing w:after="0" w:line="240" w:lineRule="auto"/>
              <w:jc w:val="both"/>
              <w:rPr>
                <w:rFonts w:eastAsia="Times New Roman" w:cs="Times New Roman"/>
                <w:color w:val="000000" w:themeColor="text1"/>
                <w:szCs w:val="20"/>
              </w:rPr>
            </w:pPr>
            <w:r w:rsidRPr="002D5C4A">
              <w:rPr>
                <w:rFonts w:eastAsia="Times New Roman" w:cs="Times New Roman"/>
                <w:color w:val="000000" w:themeColor="text1"/>
                <w:szCs w:val="20"/>
              </w:rPr>
              <w:t>7. "Siūlau  patikslinti Plane pateiktus 2030 m. planuojamus BVP ir galutinio energijos suvartojimo skaičius, atsižvelgiant į NENS nurodomus dydžius (Strategijos 3-5 pav.)</w:t>
            </w:r>
          </w:p>
          <w:p w14:paraId="6EFFB85F" w14:textId="77777777" w:rsidR="00A37A1B" w:rsidRPr="002D5C4A" w:rsidRDefault="00A37A1B" w:rsidP="002D5C4A">
            <w:pPr>
              <w:spacing w:after="0" w:line="240" w:lineRule="auto"/>
              <w:jc w:val="both"/>
              <w:rPr>
                <w:rFonts w:eastAsia="Times New Roman" w:cs="Times New Roman"/>
                <w:szCs w:val="20"/>
              </w:rPr>
            </w:pPr>
          </w:p>
        </w:tc>
        <w:tc>
          <w:tcPr>
            <w:tcW w:w="1635" w:type="dxa"/>
            <w:tcBorders>
              <w:top w:val="single" w:sz="4" w:space="0" w:color="auto"/>
              <w:left w:val="single" w:sz="4" w:space="0" w:color="auto"/>
              <w:bottom w:val="single" w:sz="4" w:space="0" w:color="auto"/>
              <w:right w:val="single" w:sz="4" w:space="0" w:color="auto"/>
            </w:tcBorders>
          </w:tcPr>
          <w:p w14:paraId="63511037" w14:textId="2DFDF8F5" w:rsidR="00A37A1B" w:rsidRPr="002D5C4A" w:rsidRDefault="00A37A1B" w:rsidP="0000192B">
            <w:pPr>
              <w:spacing w:after="0" w:line="240" w:lineRule="auto"/>
              <w:rPr>
                <w:rFonts w:eastAsia="Times New Roman" w:cs="Times New Roman"/>
                <w:szCs w:val="20"/>
              </w:rPr>
            </w:pPr>
            <w:r w:rsidRPr="002D5C4A">
              <w:rPr>
                <w:rFonts w:eastAsia="Times New Roman" w:cs="Times New Roman"/>
                <w:szCs w:val="20"/>
              </w:rPr>
              <w:t>Neatsižvelgta</w:t>
            </w:r>
          </w:p>
        </w:tc>
        <w:tc>
          <w:tcPr>
            <w:tcW w:w="4756" w:type="dxa"/>
            <w:tcBorders>
              <w:top w:val="single" w:sz="4" w:space="0" w:color="auto"/>
              <w:left w:val="single" w:sz="4" w:space="0" w:color="auto"/>
              <w:bottom w:val="single" w:sz="4" w:space="0" w:color="auto"/>
              <w:right w:val="single" w:sz="4" w:space="0" w:color="auto"/>
            </w:tcBorders>
          </w:tcPr>
          <w:p w14:paraId="37E809FD" w14:textId="3F30F715" w:rsidR="00A37A1B" w:rsidRPr="00D06980" w:rsidRDefault="00D06980" w:rsidP="00897339">
            <w:pPr>
              <w:spacing w:after="0" w:line="240" w:lineRule="auto"/>
              <w:jc w:val="both"/>
              <w:rPr>
                <w:rFonts w:eastAsia="Times New Roman" w:cs="Times New Roman"/>
                <w:szCs w:val="20"/>
              </w:rPr>
            </w:pPr>
            <w:r w:rsidRPr="00D06980">
              <w:rPr>
                <w:rFonts w:cs="Times New Roman"/>
                <w:szCs w:val="20"/>
              </w:rPr>
              <w:t xml:space="preserve">Plane buvo remtasi  naujausiomis BVP (taip pat it gyventojų skaičiaus kitimo) prognozėmis, kurios yra identiškos šiuo metu rengiamame LR Bendrajame plane pateikiamoms prielaidomis. Plane atliekant energijos vartojimo kitimo modeliavimą buvo remtasi JRC </w:t>
            </w:r>
            <w:proofErr w:type="spellStart"/>
            <w:r w:rsidRPr="00D06980">
              <w:rPr>
                <w:rFonts w:cs="Times New Roman"/>
                <w:szCs w:val="20"/>
              </w:rPr>
              <w:t>POTEnCIA</w:t>
            </w:r>
            <w:proofErr w:type="spellEnd"/>
            <w:r w:rsidRPr="00D06980">
              <w:rPr>
                <w:rFonts w:cs="Times New Roman"/>
                <w:szCs w:val="20"/>
              </w:rPr>
              <w:t xml:space="preserve"> modelio </w:t>
            </w:r>
            <w:proofErr w:type="spellStart"/>
            <w:r w:rsidRPr="00D06980">
              <w:rPr>
                <w:rFonts w:cs="Times New Roman"/>
                <w:szCs w:val="20"/>
              </w:rPr>
              <w:t>Central</w:t>
            </w:r>
            <w:proofErr w:type="spellEnd"/>
            <w:r w:rsidRPr="00D06980">
              <w:rPr>
                <w:rFonts w:cs="Times New Roman"/>
                <w:szCs w:val="20"/>
              </w:rPr>
              <w:t xml:space="preserve"> scenarijaus prielaidomis</w:t>
            </w:r>
            <w:r w:rsidR="00B04362">
              <w:rPr>
                <w:rFonts w:cs="Times New Roman"/>
                <w:szCs w:val="20"/>
              </w:rPr>
              <w:t>,</w:t>
            </w:r>
            <w:r w:rsidRPr="00D06980">
              <w:rPr>
                <w:rFonts w:cs="Times New Roman"/>
                <w:szCs w:val="20"/>
              </w:rPr>
              <w:t xml:space="preserve"> Lietuvai papildant jas naujomis politinėmis EE priemonėmis. Vykdant modelio atnaujinimo veiksmus, energijos vartojimo kitimo prognozės bus peržiūrėtos. Prioritetinio dėmesio sutelkimas į energijos vartoj</w:t>
            </w:r>
            <w:r w:rsidR="00A30C4A">
              <w:rPr>
                <w:rFonts w:cs="Times New Roman"/>
                <w:szCs w:val="20"/>
              </w:rPr>
              <w:t>i</w:t>
            </w:r>
            <w:r w:rsidRPr="00D06980">
              <w:rPr>
                <w:rFonts w:cs="Times New Roman"/>
                <w:szCs w:val="20"/>
              </w:rPr>
              <w:t>mo efektyvumo di</w:t>
            </w:r>
            <w:r w:rsidR="00A30C4A">
              <w:rPr>
                <w:rFonts w:cs="Times New Roman"/>
                <w:szCs w:val="20"/>
              </w:rPr>
              <w:t>d</w:t>
            </w:r>
            <w:r w:rsidRPr="00D06980">
              <w:rPr>
                <w:rFonts w:cs="Times New Roman"/>
                <w:szCs w:val="20"/>
              </w:rPr>
              <w:t>inimo priemones ir efektyvaus jų įgyvendinimo užtikrinimas leidžia daryti prielaidą, kad bus pasiektas BVP ir energijos vartojimo kitimo atsiejimas (</w:t>
            </w:r>
            <w:proofErr w:type="spellStart"/>
            <w:r w:rsidRPr="00D06980">
              <w:rPr>
                <w:rFonts w:cs="Times New Roman"/>
                <w:szCs w:val="20"/>
              </w:rPr>
              <w:t>decoupling</w:t>
            </w:r>
            <w:proofErr w:type="spellEnd"/>
            <w:r w:rsidRPr="00D06980">
              <w:rPr>
                <w:rFonts w:cs="Times New Roman"/>
                <w:szCs w:val="20"/>
              </w:rPr>
              <w:t xml:space="preserve">), </w:t>
            </w:r>
            <w:proofErr w:type="spellStart"/>
            <w:r w:rsidRPr="00D06980">
              <w:rPr>
                <w:rFonts w:cs="Times New Roman"/>
                <w:szCs w:val="20"/>
              </w:rPr>
              <w:t>t.y</w:t>
            </w:r>
            <w:proofErr w:type="spellEnd"/>
            <w:r w:rsidRPr="00D06980">
              <w:rPr>
                <w:rFonts w:cs="Times New Roman"/>
                <w:szCs w:val="20"/>
              </w:rPr>
              <w:t>. ekonomikos augimas automatiškai nereikš energijos pore</w:t>
            </w:r>
            <w:r w:rsidR="00A30C4A">
              <w:rPr>
                <w:rFonts w:cs="Times New Roman"/>
                <w:szCs w:val="20"/>
              </w:rPr>
              <w:t>i</w:t>
            </w:r>
            <w:r w:rsidRPr="00D06980">
              <w:rPr>
                <w:rFonts w:cs="Times New Roman"/>
                <w:szCs w:val="20"/>
              </w:rPr>
              <w:t xml:space="preserve">kio proporcingo didėjimo. </w:t>
            </w:r>
          </w:p>
        </w:tc>
      </w:tr>
      <w:tr w:rsidR="00A37A1B" w:rsidRPr="002D5C4A" w14:paraId="38F0FEF9" w14:textId="77777777" w:rsidTr="46711DC1">
        <w:trPr>
          <w:trHeight w:val="550"/>
        </w:trPr>
        <w:tc>
          <w:tcPr>
            <w:tcW w:w="675" w:type="dxa"/>
            <w:vMerge/>
          </w:tcPr>
          <w:p w14:paraId="0A84E717" w14:textId="77777777" w:rsidR="00A37A1B" w:rsidRPr="002D5C4A" w:rsidRDefault="00A37A1B" w:rsidP="002D5C4A">
            <w:pPr>
              <w:spacing w:after="0" w:line="240" w:lineRule="auto"/>
              <w:jc w:val="both"/>
              <w:rPr>
                <w:rFonts w:cs="Times New Roman"/>
                <w:szCs w:val="20"/>
              </w:rPr>
            </w:pPr>
          </w:p>
        </w:tc>
        <w:tc>
          <w:tcPr>
            <w:tcW w:w="1605" w:type="dxa"/>
            <w:vMerge/>
          </w:tcPr>
          <w:p w14:paraId="27A20F69" w14:textId="77777777" w:rsidR="00A37A1B" w:rsidRPr="002D5C4A" w:rsidRDefault="00A37A1B" w:rsidP="002D5C4A">
            <w:pPr>
              <w:spacing w:after="0" w:line="240" w:lineRule="auto"/>
              <w:jc w:val="both"/>
              <w:rPr>
                <w:rFonts w:eastAsia="Times New Roman" w:cs="Times New Roman"/>
                <w:szCs w:val="20"/>
              </w:rPr>
            </w:pPr>
          </w:p>
        </w:tc>
        <w:tc>
          <w:tcPr>
            <w:tcW w:w="1045" w:type="dxa"/>
            <w:tcBorders>
              <w:top w:val="single" w:sz="4" w:space="0" w:color="auto"/>
              <w:left w:val="single" w:sz="4" w:space="0" w:color="auto"/>
              <w:bottom w:val="single" w:sz="4" w:space="0" w:color="auto"/>
              <w:right w:val="single" w:sz="4" w:space="0" w:color="auto"/>
            </w:tcBorders>
          </w:tcPr>
          <w:p w14:paraId="0F35EF83" w14:textId="0344A639" w:rsidR="00A37A1B" w:rsidRPr="002D5C4A" w:rsidRDefault="00A37A1B" w:rsidP="002D5C4A">
            <w:pPr>
              <w:spacing w:after="0" w:line="240" w:lineRule="auto"/>
              <w:jc w:val="both"/>
              <w:rPr>
                <w:rFonts w:eastAsia="Times New Roman" w:cs="Times New Roman"/>
                <w:szCs w:val="20"/>
              </w:rPr>
            </w:pPr>
            <w:r w:rsidRPr="002D5C4A">
              <w:rPr>
                <w:rFonts w:eastAsia="Times New Roman" w:cs="Times New Roman"/>
                <w:szCs w:val="20"/>
              </w:rPr>
              <w:t>5.3</w:t>
            </w:r>
          </w:p>
        </w:tc>
        <w:tc>
          <w:tcPr>
            <w:tcW w:w="4454" w:type="dxa"/>
            <w:tcBorders>
              <w:top w:val="single" w:sz="4" w:space="0" w:color="auto"/>
              <w:left w:val="single" w:sz="4" w:space="0" w:color="auto"/>
              <w:bottom w:val="single" w:sz="4" w:space="0" w:color="auto"/>
              <w:right w:val="single" w:sz="4" w:space="0" w:color="auto"/>
            </w:tcBorders>
          </w:tcPr>
          <w:p w14:paraId="7BA99CAA" w14:textId="77777777" w:rsidR="00A37A1B" w:rsidRPr="002D5C4A" w:rsidRDefault="00A37A1B" w:rsidP="002D5C4A">
            <w:pPr>
              <w:spacing w:after="0" w:line="240" w:lineRule="auto"/>
              <w:jc w:val="both"/>
              <w:rPr>
                <w:rFonts w:eastAsia="Times New Roman" w:cs="Times New Roman"/>
                <w:color w:val="000000" w:themeColor="text1"/>
                <w:szCs w:val="20"/>
              </w:rPr>
            </w:pPr>
            <w:r w:rsidRPr="002D5C4A">
              <w:rPr>
                <w:rFonts w:eastAsia="Times New Roman" w:cs="Times New Roman"/>
                <w:color w:val="000000" w:themeColor="text1"/>
                <w:szCs w:val="20"/>
              </w:rPr>
              <w:t>8. "Plane pateiktas tik bendras lėšų poreikis reikalingas klimato kaitos tikslams įgyvendinti, kuris siekia 14 mlrd. eurų. Siūlau planą patikslinti, nurodant, koks lėšų poreikis bus reikalingas jame pateiktoms priemonėms įgyventi, kad būtų galima vertinti pateiktų priemonių veiksmingumo / kainos santykį."</w:t>
            </w:r>
          </w:p>
          <w:p w14:paraId="23322931" w14:textId="77777777" w:rsidR="00A37A1B" w:rsidRPr="002D5C4A" w:rsidRDefault="00A37A1B" w:rsidP="002D5C4A">
            <w:pPr>
              <w:spacing w:after="0" w:line="240" w:lineRule="auto"/>
              <w:jc w:val="both"/>
              <w:rPr>
                <w:rFonts w:eastAsia="Times New Roman" w:cs="Times New Roman"/>
                <w:szCs w:val="20"/>
              </w:rPr>
            </w:pPr>
          </w:p>
        </w:tc>
        <w:tc>
          <w:tcPr>
            <w:tcW w:w="1635" w:type="dxa"/>
            <w:tcBorders>
              <w:top w:val="single" w:sz="4" w:space="0" w:color="auto"/>
              <w:left w:val="single" w:sz="4" w:space="0" w:color="auto"/>
              <w:bottom w:val="single" w:sz="4" w:space="0" w:color="auto"/>
              <w:right w:val="single" w:sz="4" w:space="0" w:color="auto"/>
            </w:tcBorders>
          </w:tcPr>
          <w:p w14:paraId="566303E8" w14:textId="34EC1C4C" w:rsidR="00A37A1B" w:rsidRPr="002D5C4A" w:rsidRDefault="00A37A1B" w:rsidP="0000192B">
            <w:pPr>
              <w:spacing w:after="0" w:line="240" w:lineRule="auto"/>
              <w:rPr>
                <w:rFonts w:eastAsia="Times New Roman" w:cs="Times New Roman"/>
                <w:szCs w:val="20"/>
              </w:rPr>
            </w:pPr>
            <w:r w:rsidRPr="002D5C4A">
              <w:rPr>
                <w:rFonts w:eastAsia="Times New Roman" w:cs="Times New Roman"/>
                <w:szCs w:val="20"/>
              </w:rPr>
              <w:t>Neatsižvelgta</w:t>
            </w:r>
          </w:p>
        </w:tc>
        <w:tc>
          <w:tcPr>
            <w:tcW w:w="4756" w:type="dxa"/>
            <w:tcBorders>
              <w:top w:val="single" w:sz="4" w:space="0" w:color="auto"/>
              <w:left w:val="single" w:sz="4" w:space="0" w:color="auto"/>
              <w:bottom w:val="single" w:sz="4" w:space="0" w:color="auto"/>
              <w:right w:val="single" w:sz="4" w:space="0" w:color="auto"/>
            </w:tcBorders>
          </w:tcPr>
          <w:p w14:paraId="2F99C395" w14:textId="610667CC" w:rsidR="00A37A1B" w:rsidRPr="002D5C4A" w:rsidRDefault="00A37A1B" w:rsidP="002D5C4A">
            <w:pPr>
              <w:spacing w:after="0" w:line="240" w:lineRule="auto"/>
              <w:jc w:val="both"/>
              <w:rPr>
                <w:rFonts w:eastAsia="Times New Roman" w:cs="Times New Roman"/>
                <w:szCs w:val="20"/>
              </w:rPr>
            </w:pPr>
            <w:r w:rsidRPr="002D5C4A">
              <w:rPr>
                <w:rFonts w:eastAsia="Times New Roman" w:cs="Times New Roman"/>
                <w:color w:val="000000" w:themeColor="text1"/>
                <w:szCs w:val="20"/>
              </w:rPr>
              <w:t>Plane pateikiamas kiekvienos priemonės poveikis nacionalinių tikslų pasiekimui ir preliminarus finansavimo poreikio vertinimas visai priemonių grupei. Konkrečios pateiktos planuojamos ir alternatyvios politikos priemonės ir joms reikalingas finansavimo poreikis pamečiui bei finansavimo šaltiniai bus tikslinami, įtraukiant jas į sektorių plėtros programas arba kitus strateginio planavimo dokumentus ir/ arba teisės aktus,  pagal kaštų ir naudos analizę pasirenkant efektyviausią priemonių rinkinį ir jų įgyvendinimo būdus, kurie užtikrins 2021 - 2030 m. energetikos ir klimato kaitos valdymo politikos tikslų ir rodiklių  pasiekiamumą.</w:t>
            </w:r>
          </w:p>
        </w:tc>
      </w:tr>
      <w:tr w:rsidR="00A37A1B" w:rsidRPr="002D5C4A" w14:paraId="139E7DCC" w14:textId="77777777" w:rsidTr="46711DC1">
        <w:trPr>
          <w:trHeight w:val="550"/>
        </w:trPr>
        <w:tc>
          <w:tcPr>
            <w:tcW w:w="675" w:type="dxa"/>
            <w:vMerge/>
          </w:tcPr>
          <w:p w14:paraId="10727A1D" w14:textId="77777777" w:rsidR="00A37A1B" w:rsidRPr="002D5C4A" w:rsidRDefault="00A37A1B" w:rsidP="002D5C4A">
            <w:pPr>
              <w:spacing w:after="0" w:line="240" w:lineRule="auto"/>
              <w:jc w:val="both"/>
              <w:rPr>
                <w:rFonts w:cs="Times New Roman"/>
                <w:szCs w:val="20"/>
              </w:rPr>
            </w:pPr>
          </w:p>
        </w:tc>
        <w:tc>
          <w:tcPr>
            <w:tcW w:w="1605" w:type="dxa"/>
            <w:vMerge/>
          </w:tcPr>
          <w:p w14:paraId="12C37458" w14:textId="77777777" w:rsidR="00A37A1B" w:rsidRPr="002D5C4A" w:rsidRDefault="00A37A1B" w:rsidP="002D5C4A">
            <w:pPr>
              <w:spacing w:after="0" w:line="240" w:lineRule="auto"/>
              <w:jc w:val="both"/>
              <w:rPr>
                <w:rFonts w:eastAsia="Times New Roman" w:cs="Times New Roman"/>
                <w:szCs w:val="20"/>
              </w:rPr>
            </w:pPr>
          </w:p>
        </w:tc>
        <w:tc>
          <w:tcPr>
            <w:tcW w:w="1045" w:type="dxa"/>
            <w:tcBorders>
              <w:top w:val="single" w:sz="4" w:space="0" w:color="auto"/>
              <w:left w:val="single" w:sz="4" w:space="0" w:color="auto"/>
              <w:bottom w:val="single" w:sz="4" w:space="0" w:color="auto"/>
              <w:right w:val="single" w:sz="4" w:space="0" w:color="auto"/>
            </w:tcBorders>
          </w:tcPr>
          <w:p w14:paraId="6F530438" w14:textId="4DC8F54B" w:rsidR="00A37A1B" w:rsidRPr="002D5C4A" w:rsidRDefault="00A37A1B" w:rsidP="002D5C4A">
            <w:pPr>
              <w:spacing w:after="0" w:line="240" w:lineRule="auto"/>
              <w:jc w:val="both"/>
              <w:rPr>
                <w:rFonts w:eastAsia="Times New Roman" w:cs="Times New Roman"/>
                <w:szCs w:val="20"/>
              </w:rPr>
            </w:pPr>
            <w:r w:rsidRPr="002D5C4A">
              <w:rPr>
                <w:rFonts w:eastAsia="Times New Roman" w:cs="Times New Roman"/>
                <w:szCs w:val="20"/>
              </w:rPr>
              <w:t>5.3</w:t>
            </w:r>
          </w:p>
        </w:tc>
        <w:tc>
          <w:tcPr>
            <w:tcW w:w="4454" w:type="dxa"/>
            <w:tcBorders>
              <w:top w:val="single" w:sz="4" w:space="0" w:color="auto"/>
              <w:left w:val="single" w:sz="4" w:space="0" w:color="auto"/>
              <w:bottom w:val="single" w:sz="4" w:space="0" w:color="auto"/>
              <w:right w:val="single" w:sz="4" w:space="0" w:color="auto"/>
            </w:tcBorders>
          </w:tcPr>
          <w:p w14:paraId="5ED5D7A5" w14:textId="315D1C8A" w:rsidR="00A37A1B" w:rsidRPr="002D5C4A" w:rsidRDefault="00A37A1B" w:rsidP="002D5C4A">
            <w:pPr>
              <w:spacing w:after="0" w:line="240" w:lineRule="auto"/>
              <w:jc w:val="both"/>
              <w:rPr>
                <w:rFonts w:eastAsia="Times New Roman" w:cs="Times New Roman"/>
                <w:szCs w:val="20"/>
              </w:rPr>
            </w:pPr>
            <w:r w:rsidRPr="002D5C4A">
              <w:rPr>
                <w:rFonts w:eastAsia="Times New Roman" w:cs="Times New Roman"/>
                <w:color w:val="000000" w:themeColor="text1"/>
                <w:szCs w:val="20"/>
              </w:rPr>
              <w:t>9. "Siūlau patiksinti planą, nurodant iš kokių šaltinių ir kiek kiekvienais metais bus skir</w:t>
            </w:r>
            <w:r w:rsidR="00EE1EDD">
              <w:rPr>
                <w:rFonts w:eastAsia="Times New Roman" w:cs="Times New Roman"/>
                <w:color w:val="000000" w:themeColor="text1"/>
                <w:szCs w:val="20"/>
              </w:rPr>
              <w:t>i</w:t>
            </w:r>
            <w:r w:rsidRPr="002D5C4A">
              <w:rPr>
                <w:rFonts w:eastAsia="Times New Roman" w:cs="Times New Roman"/>
                <w:color w:val="000000" w:themeColor="text1"/>
                <w:szCs w:val="20"/>
              </w:rPr>
              <w:t>ama lė</w:t>
            </w:r>
            <w:r w:rsidR="00EE1EDD">
              <w:rPr>
                <w:rFonts w:eastAsia="Times New Roman" w:cs="Times New Roman"/>
                <w:color w:val="000000" w:themeColor="text1"/>
                <w:szCs w:val="20"/>
              </w:rPr>
              <w:t>š</w:t>
            </w:r>
            <w:r w:rsidRPr="002D5C4A">
              <w:rPr>
                <w:rFonts w:eastAsia="Times New Roman" w:cs="Times New Roman"/>
                <w:color w:val="000000" w:themeColor="text1"/>
                <w:szCs w:val="20"/>
              </w:rPr>
              <w:t>ų priemonėms įgyvendinti".</w:t>
            </w:r>
          </w:p>
        </w:tc>
        <w:tc>
          <w:tcPr>
            <w:tcW w:w="1635" w:type="dxa"/>
            <w:tcBorders>
              <w:top w:val="single" w:sz="4" w:space="0" w:color="auto"/>
              <w:left w:val="single" w:sz="4" w:space="0" w:color="auto"/>
              <w:bottom w:val="single" w:sz="4" w:space="0" w:color="auto"/>
              <w:right w:val="single" w:sz="4" w:space="0" w:color="auto"/>
            </w:tcBorders>
          </w:tcPr>
          <w:p w14:paraId="4CBEC628" w14:textId="42E93E63" w:rsidR="00A37A1B" w:rsidRPr="002D5C4A" w:rsidRDefault="00A37A1B" w:rsidP="0000192B">
            <w:pPr>
              <w:spacing w:after="0" w:line="240" w:lineRule="auto"/>
              <w:rPr>
                <w:rFonts w:eastAsia="Times New Roman" w:cs="Times New Roman"/>
                <w:szCs w:val="20"/>
              </w:rPr>
            </w:pPr>
            <w:r w:rsidRPr="002D5C4A">
              <w:rPr>
                <w:rFonts w:eastAsia="Times New Roman" w:cs="Times New Roman"/>
                <w:szCs w:val="20"/>
              </w:rPr>
              <w:t>Neatsižvelgta</w:t>
            </w:r>
          </w:p>
        </w:tc>
        <w:tc>
          <w:tcPr>
            <w:tcW w:w="4756" w:type="dxa"/>
            <w:tcBorders>
              <w:top w:val="single" w:sz="4" w:space="0" w:color="auto"/>
              <w:left w:val="single" w:sz="4" w:space="0" w:color="auto"/>
              <w:bottom w:val="single" w:sz="4" w:space="0" w:color="auto"/>
              <w:right w:val="single" w:sz="4" w:space="0" w:color="auto"/>
            </w:tcBorders>
          </w:tcPr>
          <w:p w14:paraId="4DC4D7FA" w14:textId="090B2878" w:rsidR="00A37A1B" w:rsidRPr="002D5C4A" w:rsidRDefault="00A37A1B" w:rsidP="002D5C4A">
            <w:pPr>
              <w:spacing w:after="0" w:line="240" w:lineRule="auto"/>
              <w:jc w:val="both"/>
              <w:rPr>
                <w:rFonts w:eastAsia="Times New Roman" w:cs="Times New Roman"/>
                <w:szCs w:val="20"/>
              </w:rPr>
            </w:pPr>
            <w:r w:rsidRPr="002D5C4A">
              <w:rPr>
                <w:rFonts w:eastAsia="Times New Roman" w:cs="Times New Roman"/>
                <w:color w:val="000000" w:themeColor="text1"/>
                <w:szCs w:val="20"/>
              </w:rPr>
              <w:t xml:space="preserve">Plane pateikiamas kiekvienos priemonės poveikis nacionalinių tikslų pasiekimui ir preliminarus finansavimo poreikio vertinimas visai priemonių grupei. Konkrečios pateiktos planuojamos ir alternatyvios politikos priemonės ir joms reikalingas finansavimo poreikis pamečiui bei finansavimo šaltiniai bus </w:t>
            </w:r>
            <w:r w:rsidRPr="002D5C4A">
              <w:rPr>
                <w:rFonts w:eastAsia="Times New Roman" w:cs="Times New Roman"/>
                <w:color w:val="000000" w:themeColor="text1"/>
                <w:szCs w:val="20"/>
              </w:rPr>
              <w:lastRenderedPageBreak/>
              <w:t>tikslinami, įtraukiant jas į sektorių plėtros programas arba kitus strateginio planavimo dokumentus ir / arba teisės aktus,  pagal kaštų ir naudos analizę pasirenkant efektyviausią priemonių rinkinį ir jų įgyvendinimo būdus, kurie užtikrins 2021 - 2030 m. energetikos ir klimato kaitos valdymo politikos tikslų ir rodiklių  pasiekiamumą.</w:t>
            </w:r>
          </w:p>
        </w:tc>
      </w:tr>
      <w:tr w:rsidR="42283ECE" w:rsidRPr="002D5C4A" w14:paraId="45BA6D24" w14:textId="77777777" w:rsidTr="46711DC1">
        <w:trPr>
          <w:trHeight w:val="550"/>
        </w:trPr>
        <w:tc>
          <w:tcPr>
            <w:tcW w:w="675" w:type="dxa"/>
            <w:tcBorders>
              <w:top w:val="single" w:sz="4" w:space="0" w:color="auto"/>
              <w:left w:val="single" w:sz="4" w:space="0" w:color="auto"/>
              <w:bottom w:val="single" w:sz="4" w:space="0" w:color="auto"/>
              <w:right w:val="single" w:sz="4" w:space="0" w:color="auto"/>
            </w:tcBorders>
          </w:tcPr>
          <w:p w14:paraId="26FB9EE1" w14:textId="611F4E6D" w:rsidR="42283ECE" w:rsidRPr="002D5C4A" w:rsidRDefault="00130AB1" w:rsidP="002D5C4A">
            <w:pPr>
              <w:spacing w:after="0" w:line="240" w:lineRule="auto"/>
              <w:jc w:val="both"/>
              <w:rPr>
                <w:rFonts w:cs="Times New Roman"/>
                <w:szCs w:val="20"/>
              </w:rPr>
            </w:pPr>
            <w:r>
              <w:rPr>
                <w:rFonts w:cs="Times New Roman"/>
                <w:szCs w:val="20"/>
              </w:rPr>
              <w:lastRenderedPageBreak/>
              <w:t>3.</w:t>
            </w:r>
          </w:p>
        </w:tc>
        <w:tc>
          <w:tcPr>
            <w:tcW w:w="1605" w:type="dxa"/>
            <w:tcBorders>
              <w:top w:val="single" w:sz="4" w:space="0" w:color="auto"/>
              <w:left w:val="single" w:sz="4" w:space="0" w:color="auto"/>
              <w:bottom w:val="single" w:sz="4" w:space="0" w:color="auto"/>
              <w:right w:val="single" w:sz="4" w:space="0" w:color="auto"/>
            </w:tcBorders>
          </w:tcPr>
          <w:p w14:paraId="33A45C6D" w14:textId="26037273" w:rsidR="42283ECE" w:rsidRPr="002D5C4A" w:rsidRDefault="42283ECE" w:rsidP="002D5C4A">
            <w:pPr>
              <w:spacing w:after="0" w:line="240" w:lineRule="auto"/>
              <w:jc w:val="both"/>
              <w:rPr>
                <w:rFonts w:cs="Times New Roman"/>
                <w:szCs w:val="20"/>
              </w:rPr>
            </w:pPr>
            <w:proofErr w:type="spellStart"/>
            <w:r w:rsidRPr="002D5C4A">
              <w:rPr>
                <w:rFonts w:cs="Times New Roman"/>
                <w:szCs w:val="20"/>
              </w:rPr>
              <w:t>Amber</w:t>
            </w:r>
            <w:proofErr w:type="spellEnd"/>
            <w:r w:rsidRPr="002D5C4A">
              <w:rPr>
                <w:rFonts w:cs="Times New Roman"/>
                <w:szCs w:val="20"/>
              </w:rPr>
              <w:t xml:space="preserve"> </w:t>
            </w:r>
            <w:proofErr w:type="spellStart"/>
            <w:r w:rsidRPr="002D5C4A">
              <w:rPr>
                <w:rFonts w:cs="Times New Roman"/>
                <w:szCs w:val="20"/>
              </w:rPr>
              <w:t>Grid</w:t>
            </w:r>
            <w:proofErr w:type="spellEnd"/>
            <w:r w:rsidRPr="002D5C4A">
              <w:rPr>
                <w:rFonts w:cs="Times New Roman"/>
                <w:szCs w:val="20"/>
              </w:rPr>
              <w:t>,</w:t>
            </w:r>
            <w:r w:rsidR="004B54F5" w:rsidRPr="002D5C4A">
              <w:rPr>
                <w:rFonts w:cs="Times New Roman"/>
                <w:szCs w:val="20"/>
              </w:rPr>
              <w:t xml:space="preserve"> AB</w:t>
            </w:r>
          </w:p>
          <w:p w14:paraId="55220F26" w14:textId="6702EC8B" w:rsidR="42283ECE" w:rsidRPr="002D5C4A" w:rsidRDefault="42283ECE" w:rsidP="002D5C4A">
            <w:pPr>
              <w:spacing w:after="0" w:line="240" w:lineRule="auto"/>
              <w:jc w:val="both"/>
              <w:rPr>
                <w:rFonts w:cs="Times New Roman"/>
                <w:b/>
                <w:szCs w:val="20"/>
              </w:rPr>
            </w:pPr>
            <w:r w:rsidRPr="002D5C4A">
              <w:rPr>
                <w:rFonts w:cs="Times New Roman"/>
                <w:szCs w:val="20"/>
              </w:rPr>
              <w:t>2019-12-03 d. raštas Nr. 7-110-1134</w:t>
            </w:r>
          </w:p>
          <w:p w14:paraId="5F9D4A6F" w14:textId="0CCCFE19" w:rsidR="42283ECE" w:rsidRPr="002D5C4A" w:rsidRDefault="42283ECE" w:rsidP="002D5C4A">
            <w:pPr>
              <w:spacing w:after="0" w:line="240" w:lineRule="auto"/>
              <w:jc w:val="both"/>
              <w:rPr>
                <w:rFonts w:eastAsia="Times New Roman" w:cs="Times New Roman"/>
                <w:szCs w:val="20"/>
              </w:rPr>
            </w:pPr>
          </w:p>
        </w:tc>
        <w:tc>
          <w:tcPr>
            <w:tcW w:w="1045" w:type="dxa"/>
            <w:tcBorders>
              <w:top w:val="single" w:sz="4" w:space="0" w:color="auto"/>
              <w:left w:val="single" w:sz="4" w:space="0" w:color="auto"/>
              <w:bottom w:val="single" w:sz="4" w:space="0" w:color="auto"/>
              <w:right w:val="single" w:sz="4" w:space="0" w:color="auto"/>
            </w:tcBorders>
          </w:tcPr>
          <w:p w14:paraId="68B6609F" w14:textId="373F964B" w:rsidR="42283ECE" w:rsidRPr="002D5C4A" w:rsidRDefault="193686A9" w:rsidP="002D5C4A">
            <w:pPr>
              <w:spacing w:after="0" w:line="240" w:lineRule="auto"/>
              <w:jc w:val="both"/>
              <w:rPr>
                <w:rFonts w:eastAsia="Times New Roman" w:cs="Times New Roman"/>
                <w:szCs w:val="20"/>
              </w:rPr>
            </w:pPr>
            <w:r w:rsidRPr="002D5C4A">
              <w:rPr>
                <w:rFonts w:eastAsia="Times New Roman" w:cs="Times New Roman"/>
                <w:szCs w:val="20"/>
              </w:rPr>
              <w:t>3.1.2</w:t>
            </w:r>
          </w:p>
        </w:tc>
        <w:tc>
          <w:tcPr>
            <w:tcW w:w="4454" w:type="dxa"/>
            <w:tcBorders>
              <w:top w:val="single" w:sz="4" w:space="0" w:color="auto"/>
              <w:left w:val="single" w:sz="4" w:space="0" w:color="auto"/>
              <w:bottom w:val="single" w:sz="4" w:space="0" w:color="auto"/>
              <w:right w:val="single" w:sz="4" w:space="0" w:color="auto"/>
            </w:tcBorders>
          </w:tcPr>
          <w:p w14:paraId="77CE6EC7" w14:textId="2A6EC012" w:rsidR="42283ECE" w:rsidRPr="002D5C4A" w:rsidRDefault="42283ECE" w:rsidP="002D5C4A">
            <w:pPr>
              <w:spacing w:after="0" w:line="240" w:lineRule="auto"/>
              <w:jc w:val="both"/>
              <w:rPr>
                <w:rFonts w:eastAsia="Times New Roman" w:cs="Times New Roman"/>
                <w:szCs w:val="20"/>
              </w:rPr>
            </w:pPr>
            <w:r w:rsidRPr="002D5C4A">
              <w:rPr>
                <w:rFonts w:eastAsia="Times New Roman" w:cs="Times New Roman"/>
                <w:szCs w:val="20"/>
              </w:rPr>
              <w:t xml:space="preserve">1. Plane numatyti priemonę - </w:t>
            </w:r>
            <w:proofErr w:type="spellStart"/>
            <w:r w:rsidRPr="002D5C4A">
              <w:rPr>
                <w:rFonts w:eastAsia="Times New Roman" w:cs="Times New Roman"/>
                <w:szCs w:val="20"/>
              </w:rPr>
              <w:t>biometano</w:t>
            </w:r>
            <w:proofErr w:type="spellEnd"/>
            <w:r w:rsidRPr="002D5C4A">
              <w:rPr>
                <w:rFonts w:eastAsia="Times New Roman" w:cs="Times New Roman"/>
                <w:szCs w:val="20"/>
              </w:rPr>
              <w:t xml:space="preserve"> vartojimo transporto sektoriuje tikslą 2030 metams padidinti nuo 81,5 iki 137 </w:t>
            </w:r>
            <w:proofErr w:type="spellStart"/>
            <w:r w:rsidRPr="002D5C4A">
              <w:rPr>
                <w:rFonts w:eastAsia="Times New Roman" w:cs="Times New Roman"/>
                <w:szCs w:val="20"/>
              </w:rPr>
              <w:t>tukst</w:t>
            </w:r>
            <w:proofErr w:type="spellEnd"/>
            <w:r w:rsidRPr="002D5C4A">
              <w:rPr>
                <w:rFonts w:eastAsia="Times New Roman" w:cs="Times New Roman"/>
                <w:szCs w:val="20"/>
              </w:rPr>
              <w:t xml:space="preserve">. naftos ekvivalento, kaip tai numatyta 2019 m. Energetikos ministerijos užsakytoje studijoje ,,Atsinaujinančios energijos išteklių panaudojimo galimybių Lietuvos transporto sektoriuje analizė ir galimas alternatyvaus transporto plėtros krypčių identifikavimas", scenarijuje ,,Įvairiapusis skatinimas". Planuojamas politikos priemones transporto sektoriuje siūlome papildyti sėkmingai Estijoje taikoma schema, pagal kurią degalų tiekėjams nustatomi įpareigojimai jų parduodamuose degaluose turėti ne mažesnį nei Plane atitinkamais metais numatytą AEI degalų dalį, suteikiant galimybę degalų tiekėjams ši įpareigojimą vykdyti be privalomo biodegalų maišymo, įsigyti kilmės garantijas iš kitų kuro ar energijos tiekėjų ir ne tik Lietuvoje." Planuojamą politikos priemonę transporto sektoriuje (AEl14) - investicinė parama </w:t>
            </w:r>
            <w:proofErr w:type="spellStart"/>
            <w:r w:rsidRPr="002D5C4A">
              <w:rPr>
                <w:rFonts w:eastAsia="Times New Roman" w:cs="Times New Roman"/>
                <w:szCs w:val="20"/>
              </w:rPr>
              <w:t>biometano</w:t>
            </w:r>
            <w:proofErr w:type="spellEnd"/>
            <w:r w:rsidRPr="002D5C4A">
              <w:rPr>
                <w:rFonts w:eastAsia="Times New Roman" w:cs="Times New Roman"/>
                <w:szCs w:val="20"/>
              </w:rPr>
              <w:t xml:space="preserve"> gamykloms įrengti - siūlome papildyti žodžiais ,,ir </w:t>
            </w:r>
            <w:proofErr w:type="spellStart"/>
            <w:r w:rsidRPr="002D5C4A">
              <w:rPr>
                <w:rFonts w:eastAsia="Times New Roman" w:cs="Times New Roman"/>
                <w:szCs w:val="20"/>
              </w:rPr>
              <w:t>biometano</w:t>
            </w:r>
            <w:proofErr w:type="spellEnd"/>
            <w:r w:rsidRPr="002D5C4A">
              <w:rPr>
                <w:rFonts w:eastAsia="Times New Roman" w:cs="Times New Roman"/>
                <w:szCs w:val="20"/>
              </w:rPr>
              <w:t xml:space="preserve"> gamyklų prijungimo prie dujų perdavimo ir skirstymo sistemos daliai kaštų kompensuoti".</w:t>
            </w:r>
          </w:p>
        </w:tc>
        <w:tc>
          <w:tcPr>
            <w:tcW w:w="1635" w:type="dxa"/>
            <w:tcBorders>
              <w:top w:val="single" w:sz="4" w:space="0" w:color="auto"/>
              <w:left w:val="single" w:sz="4" w:space="0" w:color="auto"/>
              <w:bottom w:val="single" w:sz="4" w:space="0" w:color="auto"/>
              <w:right w:val="single" w:sz="4" w:space="0" w:color="auto"/>
            </w:tcBorders>
          </w:tcPr>
          <w:p w14:paraId="10AB8EC8" w14:textId="33955244" w:rsidR="42283ECE" w:rsidRPr="002D5C4A" w:rsidRDefault="193686A9" w:rsidP="0000192B">
            <w:pPr>
              <w:spacing w:after="0" w:line="240" w:lineRule="auto"/>
              <w:rPr>
                <w:rFonts w:eastAsia="Times New Roman" w:cs="Times New Roman"/>
                <w:szCs w:val="20"/>
              </w:rPr>
            </w:pPr>
            <w:r w:rsidRPr="002D5C4A">
              <w:rPr>
                <w:rFonts w:eastAsia="Times New Roman" w:cs="Times New Roman"/>
                <w:szCs w:val="20"/>
              </w:rPr>
              <w:t>Iš dalies atsižvelgta</w:t>
            </w:r>
          </w:p>
        </w:tc>
        <w:tc>
          <w:tcPr>
            <w:tcW w:w="4756" w:type="dxa"/>
            <w:tcBorders>
              <w:top w:val="single" w:sz="4" w:space="0" w:color="auto"/>
              <w:left w:val="single" w:sz="4" w:space="0" w:color="auto"/>
              <w:bottom w:val="single" w:sz="4" w:space="0" w:color="auto"/>
              <w:right w:val="single" w:sz="4" w:space="0" w:color="auto"/>
            </w:tcBorders>
          </w:tcPr>
          <w:p w14:paraId="38E06D9F" w14:textId="34CC9EFA" w:rsidR="000C3E81" w:rsidRPr="000C3E81" w:rsidRDefault="000C3E81" w:rsidP="000C3E81">
            <w:pPr>
              <w:spacing w:after="0" w:line="240" w:lineRule="auto"/>
              <w:jc w:val="both"/>
              <w:rPr>
                <w:rFonts w:cs="Times New Roman"/>
                <w:color w:val="000000"/>
                <w:szCs w:val="20"/>
              </w:rPr>
            </w:pPr>
            <w:r w:rsidRPr="000C3E81">
              <w:rPr>
                <w:rFonts w:cs="Times New Roman"/>
                <w:color w:val="000000"/>
                <w:szCs w:val="20"/>
              </w:rPr>
              <w:t xml:space="preserve">Atsižvelgiant į neišvystytą </w:t>
            </w:r>
            <w:proofErr w:type="spellStart"/>
            <w:r w:rsidRPr="000C3E81">
              <w:rPr>
                <w:rFonts w:cs="Times New Roman"/>
                <w:color w:val="000000"/>
                <w:szCs w:val="20"/>
              </w:rPr>
              <w:t>biometano</w:t>
            </w:r>
            <w:proofErr w:type="spellEnd"/>
            <w:r w:rsidRPr="000C3E81">
              <w:rPr>
                <w:rFonts w:cs="Times New Roman"/>
                <w:color w:val="000000"/>
                <w:szCs w:val="20"/>
              </w:rPr>
              <w:t xml:space="preserve"> gamybos ir vartojimo infrastruktūros plėtros lygį  bei į dar neparuoštas paramos priemones</w:t>
            </w:r>
            <w:r w:rsidR="003F59AE">
              <w:rPr>
                <w:rFonts w:cs="Times New Roman"/>
                <w:color w:val="000000"/>
                <w:szCs w:val="20"/>
              </w:rPr>
              <w:t>,</w:t>
            </w:r>
            <w:r w:rsidRPr="000C3E81">
              <w:rPr>
                <w:rFonts w:cs="Times New Roman"/>
                <w:color w:val="000000"/>
                <w:szCs w:val="20"/>
              </w:rPr>
              <w:t xml:space="preserve"> siūlome ambiciją palikti pirminiame lygmenyje ir įvertinus rinkos progresą bei taikomų paramos priemonių efektyvumą, esant poreikiui, padidinti ją kito NEKS atnaujinimo metu, tuo tarpu biodujų gamybos prijungimo prie dujų tinklų nuolaida jau yra numatyta Atsinaujinančių išteklių energetikos įstatyme, tačiau nuostata nėra veikianti, dėl tokios priemonės taikymo galimybės ateityje yra svarstoma vertinant prijungimo prie dujų tinklų finansavimo poreikį ir intensyvumą atsižvelgiant į priemonės administravimo kaštų efektyvumą. Priėmus sprendimą nuostata būtų atitinkamai koreguojama ir perkeliama į Alternatyvių degalų įstatymą. Papildomai buvo numatyta alternatyvi politikos priemonė numatanti laipsnišką biodegalų įmaišymo į mineralinius degalus įpareigojimo didinimą. </w:t>
            </w:r>
          </w:p>
          <w:p w14:paraId="6774590D" w14:textId="09FCBB31" w:rsidR="42283ECE" w:rsidRPr="000C3E81" w:rsidRDefault="42283ECE" w:rsidP="00F05D81">
            <w:pPr>
              <w:spacing w:after="0" w:line="240" w:lineRule="auto"/>
              <w:jc w:val="both"/>
              <w:rPr>
                <w:rFonts w:eastAsia="Times New Roman" w:cs="Times New Roman"/>
                <w:szCs w:val="20"/>
              </w:rPr>
            </w:pPr>
          </w:p>
        </w:tc>
      </w:tr>
      <w:tr w:rsidR="00FD57C4" w:rsidRPr="002D5C4A" w14:paraId="15B3254D" w14:textId="77777777" w:rsidTr="46711DC1">
        <w:trPr>
          <w:trHeight w:val="550"/>
        </w:trPr>
        <w:tc>
          <w:tcPr>
            <w:tcW w:w="675" w:type="dxa"/>
            <w:vMerge w:val="restart"/>
            <w:tcBorders>
              <w:top w:val="single" w:sz="4" w:space="0" w:color="auto"/>
              <w:left w:val="single" w:sz="4" w:space="0" w:color="auto"/>
              <w:right w:val="single" w:sz="4" w:space="0" w:color="auto"/>
            </w:tcBorders>
          </w:tcPr>
          <w:p w14:paraId="12B87396" w14:textId="5BC1B580" w:rsidR="00FD57C4" w:rsidRPr="002D5C4A" w:rsidRDefault="00FD57C4" w:rsidP="002D5C4A">
            <w:pPr>
              <w:spacing w:after="0" w:line="240" w:lineRule="auto"/>
              <w:jc w:val="both"/>
              <w:rPr>
                <w:rFonts w:cs="Times New Roman"/>
                <w:szCs w:val="20"/>
              </w:rPr>
            </w:pPr>
            <w:r>
              <w:rPr>
                <w:rFonts w:cs="Times New Roman"/>
                <w:szCs w:val="20"/>
              </w:rPr>
              <w:t>4.</w:t>
            </w:r>
          </w:p>
        </w:tc>
        <w:tc>
          <w:tcPr>
            <w:tcW w:w="1605" w:type="dxa"/>
            <w:vMerge w:val="restart"/>
            <w:tcBorders>
              <w:top w:val="single" w:sz="4" w:space="0" w:color="auto"/>
              <w:left w:val="single" w:sz="4" w:space="0" w:color="auto"/>
              <w:right w:val="single" w:sz="4" w:space="0" w:color="auto"/>
            </w:tcBorders>
          </w:tcPr>
          <w:p w14:paraId="5ADAF3A5" w14:textId="77777777" w:rsidR="00FD57C4" w:rsidRPr="002D5C4A" w:rsidRDefault="00FD57C4" w:rsidP="002D5C4A">
            <w:pPr>
              <w:spacing w:after="0" w:line="240" w:lineRule="auto"/>
              <w:jc w:val="both"/>
              <w:rPr>
                <w:rFonts w:cs="Times New Roman"/>
                <w:szCs w:val="20"/>
              </w:rPr>
            </w:pPr>
            <w:r w:rsidRPr="002D5C4A">
              <w:rPr>
                <w:rFonts w:cs="Times New Roman"/>
                <w:szCs w:val="20"/>
              </w:rPr>
              <w:t>Aplinkosaugos koalicija, Asociacija</w:t>
            </w:r>
          </w:p>
          <w:p w14:paraId="03064F5A" w14:textId="1CC1F59B" w:rsidR="00FD57C4" w:rsidRPr="002D5C4A" w:rsidRDefault="00FD57C4" w:rsidP="002D5C4A">
            <w:pPr>
              <w:spacing w:after="0" w:line="240" w:lineRule="auto"/>
              <w:jc w:val="both"/>
              <w:rPr>
                <w:rFonts w:cs="Times New Roman"/>
                <w:szCs w:val="20"/>
              </w:rPr>
            </w:pPr>
            <w:r w:rsidRPr="002D5C4A">
              <w:rPr>
                <w:rFonts w:cs="Times New Roman"/>
                <w:szCs w:val="20"/>
              </w:rPr>
              <w:t xml:space="preserve">2019-12-04 d. raštas Nr. </w:t>
            </w:r>
            <w:r w:rsidRPr="002D5C4A">
              <w:rPr>
                <w:rFonts w:eastAsia="Times New Roman" w:cs="Times New Roman"/>
                <w:szCs w:val="20"/>
              </w:rPr>
              <w:t>ANVOK-99</w:t>
            </w:r>
          </w:p>
        </w:tc>
        <w:tc>
          <w:tcPr>
            <w:tcW w:w="1045" w:type="dxa"/>
            <w:tcBorders>
              <w:top w:val="single" w:sz="4" w:space="0" w:color="auto"/>
              <w:left w:val="single" w:sz="4" w:space="0" w:color="auto"/>
              <w:bottom w:val="single" w:sz="4" w:space="0" w:color="auto"/>
              <w:right w:val="single" w:sz="4" w:space="0" w:color="auto"/>
            </w:tcBorders>
          </w:tcPr>
          <w:p w14:paraId="461F0673" w14:textId="57F80E07" w:rsidR="00FD57C4" w:rsidRPr="002D5C4A" w:rsidRDefault="00FD57C4" w:rsidP="002D5C4A">
            <w:pPr>
              <w:spacing w:after="0" w:line="240" w:lineRule="auto"/>
              <w:jc w:val="both"/>
              <w:rPr>
                <w:rFonts w:eastAsia="Times New Roman" w:cs="Times New Roman"/>
                <w:szCs w:val="20"/>
              </w:rPr>
            </w:pPr>
            <w:r w:rsidRPr="002D5C4A">
              <w:rPr>
                <w:rFonts w:cs="Times New Roman"/>
                <w:szCs w:val="20"/>
              </w:rPr>
              <w:t>2.1.1</w:t>
            </w:r>
          </w:p>
        </w:tc>
        <w:tc>
          <w:tcPr>
            <w:tcW w:w="4454" w:type="dxa"/>
            <w:tcBorders>
              <w:top w:val="single" w:sz="4" w:space="0" w:color="auto"/>
              <w:left w:val="single" w:sz="4" w:space="0" w:color="auto"/>
              <w:bottom w:val="single" w:sz="4" w:space="0" w:color="auto"/>
              <w:right w:val="single" w:sz="4" w:space="0" w:color="auto"/>
            </w:tcBorders>
          </w:tcPr>
          <w:p w14:paraId="623F10C3" w14:textId="77777777" w:rsidR="00FD57C4" w:rsidRPr="002D5C4A" w:rsidRDefault="00FD57C4" w:rsidP="002D5C4A">
            <w:pPr>
              <w:spacing w:after="0" w:line="240" w:lineRule="auto"/>
              <w:jc w:val="both"/>
              <w:rPr>
                <w:rFonts w:eastAsia="Times New Roman" w:cs="Times New Roman"/>
                <w:color w:val="000000" w:themeColor="text1"/>
                <w:szCs w:val="20"/>
              </w:rPr>
            </w:pPr>
            <w:r w:rsidRPr="002D5C4A">
              <w:rPr>
                <w:rFonts w:eastAsia="Times New Roman" w:cs="Times New Roman"/>
                <w:color w:val="000000" w:themeColor="text1"/>
                <w:szCs w:val="20"/>
              </w:rPr>
              <w:t xml:space="preserve">1. Pasigendame ambicijos reikšmingai sumažinti CO2 išmetimus visuose sektoriuose ir didinti anglies sekvestraciją investuojant į išsaugojimą ir atkūrimą </w:t>
            </w:r>
            <w:proofErr w:type="spellStart"/>
            <w:r w:rsidRPr="002D5C4A">
              <w:rPr>
                <w:rFonts w:eastAsia="Times New Roman" w:cs="Times New Roman"/>
                <w:color w:val="000000" w:themeColor="text1"/>
                <w:szCs w:val="20"/>
              </w:rPr>
              <w:t>ekosisteminių</w:t>
            </w:r>
            <w:proofErr w:type="spellEnd"/>
            <w:r w:rsidRPr="002D5C4A">
              <w:rPr>
                <w:rFonts w:eastAsia="Times New Roman" w:cs="Times New Roman"/>
                <w:color w:val="000000" w:themeColor="text1"/>
                <w:szCs w:val="20"/>
              </w:rPr>
              <w:t xml:space="preserve"> paslaugų, kad iki 2040 m. Lietuva reikšmingai priartėtų prie ES tikslo tapti klimato požiūriu neutralia valstybe ir prisidėtų prie Paryžiaus susitarimo suvaldyti globalinį atšilimą, neleidžiant vidutinei pasaulinei temperatūrai pakilti 1.5 </w:t>
            </w:r>
            <w:proofErr w:type="spellStart"/>
            <w:r w:rsidRPr="002D5C4A">
              <w:rPr>
                <w:rFonts w:eastAsia="Times New Roman" w:cs="Times New Roman"/>
                <w:color w:val="000000" w:themeColor="text1"/>
                <w:szCs w:val="20"/>
              </w:rPr>
              <w:t>oC</w:t>
            </w:r>
            <w:proofErr w:type="spellEnd"/>
            <w:r w:rsidRPr="002D5C4A">
              <w:rPr>
                <w:rFonts w:eastAsia="Times New Roman" w:cs="Times New Roman"/>
                <w:color w:val="000000" w:themeColor="text1"/>
                <w:szCs w:val="20"/>
              </w:rPr>
              <w:t>.</w:t>
            </w:r>
          </w:p>
          <w:p w14:paraId="746CCBB6" w14:textId="5F76177D" w:rsidR="00FD57C4" w:rsidRPr="002D5C4A" w:rsidRDefault="00FD57C4" w:rsidP="002D5C4A">
            <w:pPr>
              <w:spacing w:after="0" w:line="240" w:lineRule="auto"/>
              <w:jc w:val="both"/>
              <w:rPr>
                <w:rFonts w:eastAsia="Times New Roman" w:cs="Times New Roman"/>
                <w:szCs w:val="20"/>
              </w:rPr>
            </w:pPr>
          </w:p>
        </w:tc>
        <w:tc>
          <w:tcPr>
            <w:tcW w:w="1635" w:type="dxa"/>
            <w:tcBorders>
              <w:top w:val="single" w:sz="4" w:space="0" w:color="auto"/>
              <w:left w:val="single" w:sz="4" w:space="0" w:color="auto"/>
              <w:bottom w:val="single" w:sz="4" w:space="0" w:color="auto"/>
              <w:right w:val="single" w:sz="4" w:space="0" w:color="auto"/>
            </w:tcBorders>
          </w:tcPr>
          <w:p w14:paraId="02A97C88" w14:textId="2872EA19" w:rsidR="00FD57C4" w:rsidRPr="002D5C4A" w:rsidRDefault="00FD57C4" w:rsidP="0000192B">
            <w:pPr>
              <w:spacing w:after="0" w:line="240" w:lineRule="auto"/>
              <w:rPr>
                <w:rFonts w:eastAsia="Times New Roman" w:cs="Times New Roman"/>
                <w:szCs w:val="20"/>
              </w:rPr>
            </w:pPr>
            <w:r w:rsidRPr="002D5C4A">
              <w:rPr>
                <w:rFonts w:cs="Times New Roman"/>
                <w:szCs w:val="20"/>
              </w:rPr>
              <w:t>Neatsižvelgta</w:t>
            </w:r>
          </w:p>
        </w:tc>
        <w:tc>
          <w:tcPr>
            <w:tcW w:w="4756" w:type="dxa"/>
            <w:tcBorders>
              <w:top w:val="single" w:sz="4" w:space="0" w:color="auto"/>
              <w:left w:val="single" w:sz="4" w:space="0" w:color="auto"/>
              <w:bottom w:val="single" w:sz="4" w:space="0" w:color="auto"/>
              <w:right w:val="single" w:sz="4" w:space="0" w:color="auto"/>
            </w:tcBorders>
          </w:tcPr>
          <w:p w14:paraId="5F38A21E" w14:textId="2ED8BCBD" w:rsidR="00FD57C4" w:rsidRPr="002D5C4A" w:rsidRDefault="00FD57C4" w:rsidP="002D5C4A">
            <w:pPr>
              <w:spacing w:after="0" w:line="240" w:lineRule="auto"/>
              <w:jc w:val="both"/>
              <w:rPr>
                <w:rFonts w:eastAsia="Times New Roman" w:cs="Times New Roman"/>
                <w:color w:val="000000" w:themeColor="text1"/>
                <w:szCs w:val="20"/>
              </w:rPr>
            </w:pPr>
            <w:r w:rsidRPr="002D5C4A">
              <w:rPr>
                <w:rFonts w:eastAsia="Times New Roman" w:cs="Times New Roman"/>
                <w:color w:val="000000" w:themeColor="text1"/>
                <w:szCs w:val="20"/>
              </w:rPr>
              <w:t>Šiuo metu Lietuvos Respublikos aplinkos ministerija atnaujina Nacionalinę klimato kaitos valdymo politikos strategiją 2021–2050 m. laikotarpiui</w:t>
            </w:r>
            <w:r w:rsidR="005F7140">
              <w:rPr>
                <w:rFonts w:eastAsia="Times New Roman" w:cs="Times New Roman"/>
                <w:color w:val="000000" w:themeColor="text1"/>
                <w:szCs w:val="20"/>
              </w:rPr>
              <w:t>. Šiame dokumente</w:t>
            </w:r>
            <w:r w:rsidRPr="002D5C4A">
              <w:rPr>
                <w:rFonts w:eastAsia="Times New Roman" w:cs="Times New Roman"/>
                <w:color w:val="000000" w:themeColor="text1"/>
                <w:szCs w:val="20"/>
              </w:rPr>
              <w:t xml:space="preserve"> nustatomi trumpalaikiai (iki 2030 m.), </w:t>
            </w:r>
            <w:proofErr w:type="spellStart"/>
            <w:r w:rsidRPr="002D5C4A">
              <w:rPr>
                <w:rFonts w:eastAsia="Times New Roman" w:cs="Times New Roman"/>
                <w:color w:val="000000" w:themeColor="text1"/>
                <w:szCs w:val="20"/>
              </w:rPr>
              <w:t>indikatyvūs</w:t>
            </w:r>
            <w:proofErr w:type="spellEnd"/>
            <w:r w:rsidRPr="002D5C4A">
              <w:rPr>
                <w:rFonts w:eastAsia="Times New Roman" w:cs="Times New Roman"/>
                <w:color w:val="000000" w:themeColor="text1"/>
                <w:szCs w:val="20"/>
              </w:rPr>
              <w:t xml:space="preserve"> vidutinės trukmės (iki 2040 m.) ir ilgalaikiai (iki 2050 m.) klimato kaitos švelninimo (išmetamųjų ŠESD kiekio mažinimo) ir prisitaikymo prie klimato kaitos tikslai ir uždaviniai. NEKS nustatomos strategijoje įtvirtintų tikslų ir uždavinių įgyvendinimo priemonės iki 2030 m. </w:t>
            </w:r>
            <w:r w:rsidRPr="002D5C4A">
              <w:rPr>
                <w:rFonts w:eastAsia="Times New Roman" w:cs="Times New Roman"/>
                <w:color w:val="000000" w:themeColor="text1"/>
                <w:szCs w:val="20"/>
              </w:rPr>
              <w:lastRenderedPageBreak/>
              <w:t>Lietuvai, kaip ir kiekvienai ES narei, yra nustatyti konkretūs rodikliai, kuriuos turime pasiekti iki 2030 m.: šiltnamio efektą sukeliančių dujų emisijos sumažėtų 43 proc. pramoninių teršėjų sektoriuje (ES ATLPS), kurie dalyvauja apyvartinių taršos leidimų prekybos sistemoje, ir  9 proc. kituose sektoriuose (lyginant su 2005 m.). Jau šiuo metu turime sektorius, kuriuose turime nuolatines didėjimo tendencijas. Su didžiausiais iššūkiais susiduria transporto sektorius, kur sumažinimai lyginant su dabartiniu laikotarpiu turi būti apie 32 proc., smulkiojoje pramonėje 30 proc., žemės ūkyje 12 proc., tik atliekų ir kitų sektorių sutaupymai yra jau pasiekti ir jiems keliami ambicingesni tikslai. NEKS plane numatyta, kad įgyvendinus visas numatytas priemones iki 2030 m. Lietuvos transporto sektoriuje ŠESD emisijos sumažės 8,1 proc., žemės ūkyje – 9,1 proc., pramonėje – 9,8 proc., kituose sektoriuose – 16 proc., o atliekų sektoriuje – net 52,4 proc.</w:t>
            </w:r>
          </w:p>
        </w:tc>
      </w:tr>
      <w:tr w:rsidR="00FD57C4" w:rsidRPr="002D5C4A" w14:paraId="158E0B76" w14:textId="77777777" w:rsidTr="46711DC1">
        <w:trPr>
          <w:trHeight w:val="550"/>
        </w:trPr>
        <w:tc>
          <w:tcPr>
            <w:tcW w:w="675" w:type="dxa"/>
            <w:vMerge/>
          </w:tcPr>
          <w:p w14:paraId="2A3253BD" w14:textId="77777777" w:rsidR="00FD57C4" w:rsidRPr="002D5C4A" w:rsidRDefault="00FD57C4" w:rsidP="002D5C4A">
            <w:pPr>
              <w:spacing w:after="0" w:line="240" w:lineRule="auto"/>
              <w:jc w:val="both"/>
              <w:rPr>
                <w:rFonts w:cs="Times New Roman"/>
                <w:szCs w:val="20"/>
              </w:rPr>
            </w:pPr>
          </w:p>
        </w:tc>
        <w:tc>
          <w:tcPr>
            <w:tcW w:w="1605" w:type="dxa"/>
            <w:vMerge/>
          </w:tcPr>
          <w:p w14:paraId="67C34D21" w14:textId="77777777" w:rsidR="00FD57C4" w:rsidRPr="002D5C4A" w:rsidRDefault="00FD57C4" w:rsidP="002D5C4A">
            <w:pPr>
              <w:spacing w:after="0" w:line="240" w:lineRule="auto"/>
              <w:jc w:val="both"/>
              <w:rPr>
                <w:rFonts w:cs="Times New Roman"/>
                <w:szCs w:val="20"/>
              </w:rPr>
            </w:pPr>
          </w:p>
        </w:tc>
        <w:tc>
          <w:tcPr>
            <w:tcW w:w="1045" w:type="dxa"/>
            <w:tcBorders>
              <w:top w:val="single" w:sz="4" w:space="0" w:color="auto"/>
              <w:left w:val="single" w:sz="4" w:space="0" w:color="auto"/>
              <w:bottom w:val="single" w:sz="4" w:space="0" w:color="auto"/>
              <w:right w:val="single" w:sz="4" w:space="0" w:color="auto"/>
            </w:tcBorders>
          </w:tcPr>
          <w:p w14:paraId="4A72D22A" w14:textId="146FF0AB" w:rsidR="00FD57C4" w:rsidRPr="002D5C4A" w:rsidRDefault="00FD57C4" w:rsidP="002D5C4A">
            <w:pPr>
              <w:spacing w:after="0" w:line="240" w:lineRule="auto"/>
              <w:jc w:val="both"/>
              <w:rPr>
                <w:rFonts w:eastAsia="Times New Roman" w:cs="Times New Roman"/>
                <w:szCs w:val="20"/>
              </w:rPr>
            </w:pPr>
            <w:r w:rsidRPr="002D5C4A">
              <w:rPr>
                <w:rFonts w:cs="Times New Roman"/>
                <w:szCs w:val="20"/>
              </w:rPr>
              <w:t>2.1.1</w:t>
            </w:r>
          </w:p>
        </w:tc>
        <w:tc>
          <w:tcPr>
            <w:tcW w:w="4454" w:type="dxa"/>
            <w:tcBorders>
              <w:top w:val="single" w:sz="4" w:space="0" w:color="auto"/>
              <w:left w:val="single" w:sz="4" w:space="0" w:color="auto"/>
              <w:bottom w:val="single" w:sz="4" w:space="0" w:color="auto"/>
              <w:right w:val="single" w:sz="4" w:space="0" w:color="auto"/>
            </w:tcBorders>
          </w:tcPr>
          <w:p w14:paraId="25709D13" w14:textId="77777777" w:rsidR="00FD57C4" w:rsidRPr="002D5C4A" w:rsidRDefault="00FD57C4" w:rsidP="002D5C4A">
            <w:pPr>
              <w:spacing w:after="0" w:line="240" w:lineRule="auto"/>
              <w:jc w:val="both"/>
              <w:rPr>
                <w:rFonts w:eastAsia="Times New Roman" w:cs="Times New Roman"/>
                <w:color w:val="000000" w:themeColor="text1"/>
                <w:szCs w:val="20"/>
              </w:rPr>
            </w:pPr>
            <w:r w:rsidRPr="002D5C4A">
              <w:rPr>
                <w:rFonts w:eastAsia="Times New Roman" w:cs="Times New Roman"/>
                <w:color w:val="000000" w:themeColor="text1"/>
                <w:szCs w:val="20"/>
              </w:rPr>
              <w:t>1.2.  Žemės naudojimo, žemės naudojimo keitimo iš miškininkystės (toliau –ŽNŽNKM) sektoriuje bendrai susidaręs ŠESD kiekis turi būti neigiamas, kaip to reikalauja ES valstybių narių įsipareigojimai („debeto nebuvimo taisyklė“). Prašome pagrįsti, kodėl pateiktoje lentelėje šio įsipareigojimo nesilaikoma.</w:t>
            </w:r>
          </w:p>
          <w:p w14:paraId="31F573AB" w14:textId="77777777" w:rsidR="00FD57C4" w:rsidRPr="002D5C4A" w:rsidRDefault="00FD57C4" w:rsidP="002D5C4A">
            <w:pPr>
              <w:spacing w:after="0" w:line="240" w:lineRule="auto"/>
              <w:jc w:val="both"/>
              <w:rPr>
                <w:rFonts w:eastAsia="Times New Roman" w:cs="Times New Roman"/>
                <w:szCs w:val="20"/>
              </w:rPr>
            </w:pPr>
          </w:p>
        </w:tc>
        <w:tc>
          <w:tcPr>
            <w:tcW w:w="1635" w:type="dxa"/>
            <w:tcBorders>
              <w:top w:val="single" w:sz="4" w:space="0" w:color="auto"/>
              <w:left w:val="single" w:sz="4" w:space="0" w:color="auto"/>
              <w:bottom w:val="single" w:sz="4" w:space="0" w:color="auto"/>
              <w:right w:val="single" w:sz="4" w:space="0" w:color="auto"/>
            </w:tcBorders>
          </w:tcPr>
          <w:p w14:paraId="30633BDE" w14:textId="6C46AA48" w:rsidR="00FD57C4" w:rsidRPr="002D5C4A" w:rsidRDefault="00FD57C4" w:rsidP="0000192B">
            <w:pPr>
              <w:spacing w:after="0" w:line="240" w:lineRule="auto"/>
              <w:rPr>
                <w:rFonts w:eastAsia="Times New Roman" w:cs="Times New Roman"/>
                <w:szCs w:val="20"/>
              </w:rPr>
            </w:pPr>
            <w:r w:rsidRPr="002D5C4A">
              <w:rPr>
                <w:rFonts w:cs="Times New Roman"/>
                <w:szCs w:val="20"/>
              </w:rPr>
              <w:t>Neatsižvelgta</w:t>
            </w:r>
          </w:p>
        </w:tc>
        <w:tc>
          <w:tcPr>
            <w:tcW w:w="4756" w:type="dxa"/>
            <w:tcBorders>
              <w:top w:val="single" w:sz="4" w:space="0" w:color="auto"/>
              <w:left w:val="single" w:sz="4" w:space="0" w:color="auto"/>
              <w:bottom w:val="single" w:sz="4" w:space="0" w:color="auto"/>
              <w:right w:val="single" w:sz="4" w:space="0" w:color="auto"/>
            </w:tcBorders>
          </w:tcPr>
          <w:p w14:paraId="69FC77D5" w14:textId="6DFF77D3" w:rsidR="00FD57C4" w:rsidRPr="002D5C4A" w:rsidRDefault="00FD57C4" w:rsidP="002D5C4A">
            <w:pPr>
              <w:spacing w:after="0" w:line="240" w:lineRule="auto"/>
              <w:jc w:val="both"/>
              <w:rPr>
                <w:rFonts w:eastAsia="Times New Roman" w:cs="Times New Roman"/>
                <w:color w:val="000000" w:themeColor="text1"/>
                <w:szCs w:val="20"/>
              </w:rPr>
            </w:pPr>
            <w:r w:rsidRPr="002D5C4A">
              <w:rPr>
                <w:rFonts w:eastAsia="Times New Roman" w:cs="Times New Roman"/>
                <w:color w:val="000000" w:themeColor="text1"/>
                <w:szCs w:val="20"/>
              </w:rPr>
              <w:t xml:space="preserve">ŠESD emisijų/absorbcijos balansas, apskaičiuotas pagal Europos Parlamento ir Tarybos Reglamento Nr. (ES) 2018/841 reikalavimus, apimančius įsipareigojimą ŽNŽNKM sektoriuje užtikrinti, kad ŠESD emisijų ir absorbcijos balansas nebūtų didesnis nei 0, pateikiamas kartu su prognozėmis apie išmetamą ir absorbuojamą ŠESD kiekį skirtingose kategorijose: Atsižvelgiant į ES Reglamente (ES) Nr. 2018/841 numatytas apskaitos taisykles ŽNŽNKM sektoriuje absorbuojamo ir išmetamųjų ŠESD kiekio apskaičiavimui, prognozuojama, kad 2021–2025 m. laikotarpiu Lietuvoje ŽNŽNKM sektoriuje iš viso susidarys -6 477 </w:t>
            </w:r>
            <w:proofErr w:type="spellStart"/>
            <w:r w:rsidRPr="002D5C4A">
              <w:rPr>
                <w:rFonts w:eastAsia="Times New Roman" w:cs="Times New Roman"/>
                <w:color w:val="000000" w:themeColor="text1"/>
                <w:szCs w:val="20"/>
              </w:rPr>
              <w:t>kt</w:t>
            </w:r>
            <w:proofErr w:type="spellEnd"/>
            <w:r w:rsidRPr="002D5C4A">
              <w:rPr>
                <w:rFonts w:eastAsia="Times New Roman" w:cs="Times New Roman"/>
                <w:color w:val="000000" w:themeColor="text1"/>
                <w:szCs w:val="20"/>
              </w:rPr>
              <w:t xml:space="preserve"> CO2e absorbuojamo ŠESD kiekio, kurį bus galima panaudoti daliai ne ES ATLPS nedalyvaujančių sektorių ŠESD emisijų padengti. 2026–2030 m. (antruoju</w:t>
            </w:r>
            <w:r w:rsidRPr="002D5C4A">
              <w:rPr>
                <w:rFonts w:cs="Times New Roman"/>
                <w:szCs w:val="20"/>
              </w:rPr>
              <w:br/>
            </w:r>
            <w:r w:rsidRPr="002D5C4A">
              <w:rPr>
                <w:rFonts w:eastAsia="Times New Roman" w:cs="Times New Roman"/>
                <w:color w:val="000000" w:themeColor="text1"/>
                <w:szCs w:val="20"/>
              </w:rPr>
              <w:t xml:space="preserve"> įsipareigojimų laikotarpiu pagal ES Reglamentą (ES) Nr. 2018/841), prognozuojama, ŽNŽNKM sektoriaus apskaitos kategorijose išmetamas ŠESD kiekis sieks iš viso 992 </w:t>
            </w:r>
            <w:proofErr w:type="spellStart"/>
            <w:r w:rsidRPr="002D5C4A">
              <w:rPr>
                <w:rFonts w:eastAsia="Times New Roman" w:cs="Times New Roman"/>
                <w:color w:val="000000" w:themeColor="text1"/>
                <w:szCs w:val="20"/>
              </w:rPr>
              <w:t>kt</w:t>
            </w:r>
            <w:proofErr w:type="spellEnd"/>
            <w:r w:rsidRPr="002D5C4A">
              <w:rPr>
                <w:rFonts w:eastAsia="Times New Roman" w:cs="Times New Roman"/>
                <w:color w:val="000000" w:themeColor="text1"/>
                <w:szCs w:val="20"/>
              </w:rPr>
              <w:t xml:space="preserve"> CO2e, kurį bus galima padengti tvarkomos miško žemės lankstumo priemone, įgyvendinus Reglamento Nr. (ES) 2018/841 13 straipsnyje numatytus </w:t>
            </w:r>
            <w:r w:rsidRPr="002D5C4A">
              <w:rPr>
                <w:rFonts w:eastAsia="Times New Roman" w:cs="Times New Roman"/>
                <w:color w:val="000000" w:themeColor="text1"/>
                <w:szCs w:val="20"/>
              </w:rPr>
              <w:lastRenderedPageBreak/>
              <w:t>reikalavimus. NEKS pateiktos prognozės remiasi esama situacijos (tendencijų) prognozavimu į ateitį ir suplanuotų priemonių įvertinimu, todėl lentelėje pateikiama prognozuojama situacija ateityje. Šiuo metu, atsižvelgiant į naujausią turimą informaciją apie miškuose sukauptą ir priaugantį tūrį (bendrą Lietuvos miškų tūrį ir tūrio prieaugį) bei pastaruoju metu stebimą miško naudojimo mažėjimą brandžiuose medynuose (nepaisant didėjančių šių medynų plotų), koreguojami prognozuoti medžių prieaugio ir miško naudojimo apimčių rodikliai. Atsižvelgiant į tikslinamus rodiklius atnaujintas ir prognozuojamas Lietuvos miškuose absorbuojamas ŠESD kiekis. Atnaujintose išmetamo ir absorbuojamo ŠESD kiekio prognozės pateiktos patikslintame NEKS plane.</w:t>
            </w:r>
          </w:p>
        </w:tc>
      </w:tr>
      <w:tr w:rsidR="00FD57C4" w:rsidRPr="002D5C4A" w14:paraId="6EA7D2D0" w14:textId="77777777" w:rsidTr="46711DC1">
        <w:trPr>
          <w:trHeight w:val="550"/>
        </w:trPr>
        <w:tc>
          <w:tcPr>
            <w:tcW w:w="675" w:type="dxa"/>
            <w:vMerge/>
          </w:tcPr>
          <w:p w14:paraId="74B5D6C2" w14:textId="77777777" w:rsidR="00FD57C4" w:rsidRPr="002D5C4A" w:rsidRDefault="00FD57C4" w:rsidP="002D5C4A">
            <w:pPr>
              <w:spacing w:after="0" w:line="240" w:lineRule="auto"/>
              <w:jc w:val="both"/>
              <w:rPr>
                <w:rFonts w:cs="Times New Roman"/>
                <w:szCs w:val="20"/>
              </w:rPr>
            </w:pPr>
          </w:p>
        </w:tc>
        <w:tc>
          <w:tcPr>
            <w:tcW w:w="1605" w:type="dxa"/>
            <w:vMerge/>
          </w:tcPr>
          <w:p w14:paraId="7EFCCC41" w14:textId="77777777" w:rsidR="00FD57C4" w:rsidRPr="002D5C4A" w:rsidRDefault="00FD57C4" w:rsidP="002D5C4A">
            <w:pPr>
              <w:spacing w:after="0" w:line="240" w:lineRule="auto"/>
              <w:jc w:val="both"/>
              <w:rPr>
                <w:rFonts w:cs="Times New Roman"/>
                <w:szCs w:val="20"/>
              </w:rPr>
            </w:pPr>
          </w:p>
        </w:tc>
        <w:tc>
          <w:tcPr>
            <w:tcW w:w="1045" w:type="dxa"/>
            <w:tcBorders>
              <w:top w:val="single" w:sz="4" w:space="0" w:color="auto"/>
              <w:left w:val="single" w:sz="4" w:space="0" w:color="auto"/>
              <w:bottom w:val="single" w:sz="4" w:space="0" w:color="auto"/>
              <w:right w:val="single" w:sz="4" w:space="0" w:color="auto"/>
            </w:tcBorders>
          </w:tcPr>
          <w:p w14:paraId="4334DC83" w14:textId="7CA4DA9A" w:rsidR="00FD57C4" w:rsidRPr="002D5C4A" w:rsidRDefault="00FD57C4" w:rsidP="002D5C4A">
            <w:pPr>
              <w:spacing w:after="0" w:line="240" w:lineRule="auto"/>
              <w:jc w:val="both"/>
              <w:rPr>
                <w:rFonts w:eastAsia="Times New Roman" w:cs="Times New Roman"/>
                <w:szCs w:val="20"/>
              </w:rPr>
            </w:pPr>
            <w:r w:rsidRPr="002D5C4A">
              <w:rPr>
                <w:rFonts w:cs="Times New Roman"/>
                <w:szCs w:val="20"/>
              </w:rPr>
              <w:t>3.1.1</w:t>
            </w:r>
          </w:p>
        </w:tc>
        <w:tc>
          <w:tcPr>
            <w:tcW w:w="4454" w:type="dxa"/>
            <w:tcBorders>
              <w:top w:val="single" w:sz="4" w:space="0" w:color="auto"/>
              <w:left w:val="single" w:sz="4" w:space="0" w:color="auto"/>
              <w:bottom w:val="single" w:sz="4" w:space="0" w:color="auto"/>
              <w:right w:val="single" w:sz="4" w:space="0" w:color="auto"/>
            </w:tcBorders>
          </w:tcPr>
          <w:p w14:paraId="5B633703" w14:textId="77777777" w:rsidR="00FD57C4" w:rsidRPr="002D5C4A" w:rsidRDefault="00FD57C4" w:rsidP="002D5C4A">
            <w:pPr>
              <w:spacing w:after="0" w:line="240" w:lineRule="auto"/>
              <w:jc w:val="both"/>
              <w:rPr>
                <w:rFonts w:eastAsia="Times New Roman" w:cs="Times New Roman"/>
                <w:color w:val="000000" w:themeColor="text1"/>
                <w:szCs w:val="20"/>
              </w:rPr>
            </w:pPr>
            <w:r w:rsidRPr="002D5C4A">
              <w:rPr>
                <w:rFonts w:eastAsia="Times New Roman" w:cs="Times New Roman"/>
                <w:color w:val="000000" w:themeColor="text1"/>
                <w:szCs w:val="20"/>
              </w:rPr>
              <w:t>2.2. Siūlome nedidinti medienos biokuro gamybos ir miško kirtimų nuopjovų iš miškų, esančių saugomose teritorijose.</w:t>
            </w:r>
          </w:p>
          <w:p w14:paraId="5DFC7404" w14:textId="77777777" w:rsidR="00FD57C4" w:rsidRPr="002D5C4A" w:rsidRDefault="00FD57C4" w:rsidP="002D5C4A">
            <w:pPr>
              <w:spacing w:after="0" w:line="240" w:lineRule="auto"/>
              <w:jc w:val="both"/>
              <w:rPr>
                <w:rFonts w:eastAsia="Times New Roman" w:cs="Times New Roman"/>
                <w:szCs w:val="20"/>
              </w:rPr>
            </w:pPr>
          </w:p>
        </w:tc>
        <w:tc>
          <w:tcPr>
            <w:tcW w:w="1635" w:type="dxa"/>
            <w:tcBorders>
              <w:top w:val="single" w:sz="4" w:space="0" w:color="auto"/>
              <w:left w:val="single" w:sz="4" w:space="0" w:color="auto"/>
              <w:bottom w:val="single" w:sz="4" w:space="0" w:color="auto"/>
              <w:right w:val="single" w:sz="4" w:space="0" w:color="auto"/>
            </w:tcBorders>
          </w:tcPr>
          <w:p w14:paraId="38FBA2E8" w14:textId="08424BAE" w:rsidR="00FD57C4" w:rsidRPr="002D5C4A" w:rsidRDefault="00FD57C4" w:rsidP="0000192B">
            <w:pPr>
              <w:spacing w:after="0" w:line="240" w:lineRule="auto"/>
              <w:rPr>
                <w:rFonts w:eastAsia="Times New Roman" w:cs="Times New Roman"/>
                <w:szCs w:val="20"/>
              </w:rPr>
            </w:pPr>
            <w:r w:rsidRPr="002D5C4A">
              <w:rPr>
                <w:rFonts w:cs="Times New Roman"/>
                <w:szCs w:val="20"/>
              </w:rPr>
              <w:t>Neatsižvelgta</w:t>
            </w:r>
          </w:p>
        </w:tc>
        <w:tc>
          <w:tcPr>
            <w:tcW w:w="4756" w:type="dxa"/>
            <w:tcBorders>
              <w:top w:val="single" w:sz="4" w:space="0" w:color="auto"/>
              <w:left w:val="single" w:sz="4" w:space="0" w:color="auto"/>
              <w:bottom w:val="single" w:sz="4" w:space="0" w:color="auto"/>
              <w:right w:val="single" w:sz="4" w:space="0" w:color="auto"/>
            </w:tcBorders>
          </w:tcPr>
          <w:p w14:paraId="28A575E0" w14:textId="061A09FE" w:rsidR="00FD57C4" w:rsidRPr="002D5C4A" w:rsidRDefault="00FD57C4" w:rsidP="009F0432">
            <w:pPr>
              <w:spacing w:after="0" w:line="240" w:lineRule="auto"/>
              <w:jc w:val="both"/>
              <w:rPr>
                <w:rFonts w:eastAsia="Times New Roman" w:cs="Times New Roman"/>
                <w:color w:val="000000" w:themeColor="text1"/>
                <w:szCs w:val="20"/>
              </w:rPr>
            </w:pPr>
            <w:r w:rsidRPr="002D5C4A">
              <w:rPr>
                <w:rFonts w:eastAsia="Times New Roman" w:cs="Times New Roman"/>
                <w:color w:val="000000" w:themeColor="text1"/>
                <w:szCs w:val="20"/>
              </w:rPr>
              <w:t>Miško kirtimo liekanų panaudojimas biokurui dėl ekonominių sumetimų vykdomas tik atliekant plynuosius miško kirtimus, be to, pagal Miško kirtimų taisykles negalima kirtimo liekanų išimti iš tų miškų, kuriuose tai pakenktų miško ekosistemoms, todėl niekas ir nesiruošia iš saugomų teritorijų miškų didinti kirtimo liekanų išėmimą. Tam pakanka potencialo ūkiniuose miškuose, ypač tuose, kurie dėl užsitęsusio nuosavybės atkūrimo vis dar nenaudojami ir tik palaipsniui įtraukiami į ūkinę veiklą.</w:t>
            </w:r>
          </w:p>
        </w:tc>
      </w:tr>
      <w:tr w:rsidR="00FD57C4" w:rsidRPr="002D5C4A" w14:paraId="56C532F6" w14:textId="77777777" w:rsidTr="46711DC1">
        <w:trPr>
          <w:trHeight w:val="550"/>
        </w:trPr>
        <w:tc>
          <w:tcPr>
            <w:tcW w:w="675" w:type="dxa"/>
            <w:vMerge/>
          </w:tcPr>
          <w:p w14:paraId="32E431D2" w14:textId="77777777" w:rsidR="00FD57C4" w:rsidRPr="002D5C4A" w:rsidRDefault="00FD57C4" w:rsidP="005D5337">
            <w:pPr>
              <w:spacing w:after="0" w:line="240" w:lineRule="auto"/>
              <w:jc w:val="both"/>
              <w:rPr>
                <w:rFonts w:cs="Times New Roman"/>
                <w:szCs w:val="20"/>
              </w:rPr>
            </w:pPr>
          </w:p>
        </w:tc>
        <w:tc>
          <w:tcPr>
            <w:tcW w:w="1605" w:type="dxa"/>
            <w:vMerge/>
          </w:tcPr>
          <w:p w14:paraId="7758195B" w14:textId="77777777" w:rsidR="00FD57C4" w:rsidRPr="002D5C4A" w:rsidRDefault="00FD57C4" w:rsidP="005D5337">
            <w:pPr>
              <w:spacing w:after="0" w:line="240" w:lineRule="auto"/>
              <w:jc w:val="both"/>
              <w:rPr>
                <w:rFonts w:cs="Times New Roman"/>
                <w:szCs w:val="20"/>
              </w:rPr>
            </w:pPr>
          </w:p>
        </w:tc>
        <w:tc>
          <w:tcPr>
            <w:tcW w:w="1045" w:type="dxa"/>
            <w:tcBorders>
              <w:top w:val="single" w:sz="4" w:space="0" w:color="auto"/>
              <w:left w:val="single" w:sz="4" w:space="0" w:color="auto"/>
              <w:bottom w:val="single" w:sz="4" w:space="0" w:color="auto"/>
              <w:right w:val="single" w:sz="4" w:space="0" w:color="auto"/>
            </w:tcBorders>
          </w:tcPr>
          <w:p w14:paraId="09D1B09F" w14:textId="1BB5E661" w:rsidR="00FD57C4" w:rsidRPr="002D5C4A" w:rsidRDefault="00FD57C4" w:rsidP="005D5337">
            <w:pPr>
              <w:spacing w:after="0" w:line="240" w:lineRule="auto"/>
              <w:jc w:val="both"/>
              <w:rPr>
                <w:rFonts w:cs="Times New Roman"/>
                <w:szCs w:val="20"/>
              </w:rPr>
            </w:pPr>
            <w:r w:rsidRPr="002D5C4A">
              <w:rPr>
                <w:rFonts w:cs="Times New Roman"/>
                <w:szCs w:val="20"/>
              </w:rPr>
              <w:t>3.1.1</w:t>
            </w:r>
          </w:p>
        </w:tc>
        <w:tc>
          <w:tcPr>
            <w:tcW w:w="4454" w:type="dxa"/>
            <w:tcBorders>
              <w:top w:val="single" w:sz="4" w:space="0" w:color="auto"/>
              <w:left w:val="single" w:sz="4" w:space="0" w:color="auto"/>
              <w:bottom w:val="single" w:sz="4" w:space="0" w:color="auto"/>
              <w:right w:val="single" w:sz="4" w:space="0" w:color="auto"/>
            </w:tcBorders>
          </w:tcPr>
          <w:p w14:paraId="2C53D5A8" w14:textId="77777777" w:rsidR="00FD57C4" w:rsidRPr="002D5C4A" w:rsidRDefault="00FD57C4" w:rsidP="005D5337">
            <w:pPr>
              <w:spacing w:after="0" w:line="240" w:lineRule="auto"/>
              <w:jc w:val="both"/>
              <w:rPr>
                <w:rFonts w:eastAsia="Times New Roman" w:cs="Times New Roman"/>
                <w:szCs w:val="20"/>
              </w:rPr>
            </w:pPr>
            <w:r w:rsidRPr="002D5C4A">
              <w:rPr>
                <w:rFonts w:eastAsia="Times New Roman" w:cs="Times New Roman"/>
                <w:szCs w:val="20"/>
              </w:rPr>
              <w:t>2.3. L16 priemonė apribotų kitus inovatyvius viešuosius pirkimus, yra pagrįsta neteisinga prielaida dėl senų miškų emisijų.</w:t>
            </w:r>
          </w:p>
          <w:p w14:paraId="27384D46" w14:textId="77777777" w:rsidR="00FD57C4" w:rsidRPr="002D5C4A" w:rsidRDefault="00FD57C4" w:rsidP="005D5337">
            <w:pPr>
              <w:spacing w:after="0" w:line="240" w:lineRule="auto"/>
              <w:jc w:val="both"/>
              <w:rPr>
                <w:rFonts w:eastAsia="Times New Roman" w:cs="Times New Roman"/>
                <w:szCs w:val="20"/>
              </w:rPr>
            </w:pPr>
          </w:p>
          <w:p w14:paraId="4C718147" w14:textId="77777777" w:rsidR="00FD57C4" w:rsidRPr="002D5C4A" w:rsidRDefault="00FD57C4" w:rsidP="005D5337">
            <w:pPr>
              <w:spacing w:after="0" w:line="240" w:lineRule="auto"/>
              <w:jc w:val="both"/>
              <w:rPr>
                <w:rFonts w:eastAsia="Times New Roman" w:cs="Times New Roman"/>
                <w:szCs w:val="20"/>
              </w:rPr>
            </w:pPr>
          </w:p>
        </w:tc>
        <w:tc>
          <w:tcPr>
            <w:tcW w:w="1635" w:type="dxa"/>
            <w:tcBorders>
              <w:top w:val="single" w:sz="4" w:space="0" w:color="auto"/>
              <w:left w:val="single" w:sz="4" w:space="0" w:color="auto"/>
              <w:bottom w:val="single" w:sz="4" w:space="0" w:color="auto"/>
              <w:right w:val="single" w:sz="4" w:space="0" w:color="auto"/>
            </w:tcBorders>
          </w:tcPr>
          <w:p w14:paraId="39795F81" w14:textId="35F93598" w:rsidR="00FD57C4" w:rsidRPr="002D5C4A" w:rsidRDefault="00FD57C4" w:rsidP="005D5337">
            <w:pPr>
              <w:spacing w:after="0" w:line="240" w:lineRule="auto"/>
              <w:rPr>
                <w:rFonts w:eastAsia="Times New Roman" w:cs="Times New Roman"/>
                <w:szCs w:val="20"/>
              </w:rPr>
            </w:pPr>
            <w:r w:rsidRPr="002D5C4A">
              <w:rPr>
                <w:rFonts w:eastAsia="Times New Roman" w:cs="Times New Roman"/>
                <w:szCs w:val="20"/>
              </w:rPr>
              <w:t>Neatsižvelgta</w:t>
            </w:r>
          </w:p>
        </w:tc>
        <w:tc>
          <w:tcPr>
            <w:tcW w:w="4756" w:type="dxa"/>
            <w:tcBorders>
              <w:top w:val="single" w:sz="4" w:space="0" w:color="auto"/>
              <w:left w:val="single" w:sz="4" w:space="0" w:color="auto"/>
              <w:bottom w:val="single" w:sz="4" w:space="0" w:color="auto"/>
              <w:right w:val="single" w:sz="4" w:space="0" w:color="auto"/>
            </w:tcBorders>
          </w:tcPr>
          <w:p w14:paraId="0051A21F" w14:textId="38428D0F" w:rsidR="00FD57C4" w:rsidRPr="002D5C4A" w:rsidRDefault="00FD57C4" w:rsidP="005D5337">
            <w:pPr>
              <w:spacing w:after="0" w:line="240" w:lineRule="auto"/>
              <w:jc w:val="both"/>
              <w:rPr>
                <w:rFonts w:eastAsia="Times New Roman" w:cs="Times New Roman"/>
                <w:szCs w:val="20"/>
              </w:rPr>
            </w:pPr>
            <w:r w:rsidRPr="002D5C4A">
              <w:rPr>
                <w:rFonts w:eastAsia="Times New Roman" w:cs="Times New Roman"/>
                <w:szCs w:val="20"/>
              </w:rPr>
              <w:t>Priemonė skirta skatinti Lietuvoje užaugintos medienos naudojimą statybų sektoriuje, taip išsaugant ir nukirsto medžio produktų sutaupymus. Šia priemone neskatinamas papildomas miškų kirtimas, nes vartojami rinkoje esantys produktai siekiant sumažinti jų eksportą. Tai</w:t>
            </w:r>
            <w:r w:rsidR="006E159F">
              <w:rPr>
                <w:rFonts w:eastAsia="Times New Roman" w:cs="Times New Roman"/>
                <w:szCs w:val="20"/>
              </w:rPr>
              <w:t>p</w:t>
            </w:r>
            <w:r w:rsidRPr="002D5C4A">
              <w:rPr>
                <w:rFonts w:eastAsia="Times New Roman" w:cs="Times New Roman"/>
                <w:szCs w:val="20"/>
              </w:rPr>
              <w:t xml:space="preserve"> pat neapribojamos galimybės naudoti kitas inovatyvias technologijas.</w:t>
            </w:r>
          </w:p>
        </w:tc>
      </w:tr>
      <w:tr w:rsidR="00FD57C4" w:rsidRPr="002D5C4A" w14:paraId="04A7BE20" w14:textId="77777777" w:rsidTr="46711DC1">
        <w:trPr>
          <w:trHeight w:val="550"/>
        </w:trPr>
        <w:tc>
          <w:tcPr>
            <w:tcW w:w="675" w:type="dxa"/>
            <w:vMerge/>
          </w:tcPr>
          <w:p w14:paraId="2E6EA3D5" w14:textId="77777777" w:rsidR="00FD57C4" w:rsidRPr="002D5C4A" w:rsidRDefault="00FD57C4" w:rsidP="005D5337">
            <w:pPr>
              <w:spacing w:after="0" w:line="240" w:lineRule="auto"/>
              <w:jc w:val="both"/>
              <w:rPr>
                <w:rFonts w:cs="Times New Roman"/>
                <w:szCs w:val="20"/>
              </w:rPr>
            </w:pPr>
          </w:p>
        </w:tc>
        <w:tc>
          <w:tcPr>
            <w:tcW w:w="1605" w:type="dxa"/>
            <w:vMerge/>
          </w:tcPr>
          <w:p w14:paraId="658FECC8" w14:textId="77777777" w:rsidR="00FD57C4" w:rsidRPr="002D5C4A" w:rsidRDefault="00FD57C4" w:rsidP="005D5337">
            <w:pPr>
              <w:spacing w:after="0" w:line="240" w:lineRule="auto"/>
              <w:jc w:val="both"/>
              <w:rPr>
                <w:rFonts w:cs="Times New Roman"/>
                <w:szCs w:val="20"/>
              </w:rPr>
            </w:pPr>
          </w:p>
        </w:tc>
        <w:tc>
          <w:tcPr>
            <w:tcW w:w="1045" w:type="dxa"/>
            <w:tcBorders>
              <w:top w:val="single" w:sz="4" w:space="0" w:color="auto"/>
              <w:left w:val="single" w:sz="4" w:space="0" w:color="auto"/>
              <w:bottom w:val="single" w:sz="4" w:space="0" w:color="auto"/>
              <w:right w:val="single" w:sz="4" w:space="0" w:color="auto"/>
            </w:tcBorders>
          </w:tcPr>
          <w:p w14:paraId="5D7B9CA8" w14:textId="5B216612" w:rsidR="00FD57C4" w:rsidRPr="002D5C4A" w:rsidRDefault="00FD57C4" w:rsidP="005D5337">
            <w:pPr>
              <w:spacing w:after="0" w:line="240" w:lineRule="auto"/>
              <w:jc w:val="both"/>
              <w:rPr>
                <w:rFonts w:cs="Times New Roman"/>
                <w:szCs w:val="20"/>
              </w:rPr>
            </w:pPr>
            <w:r>
              <w:rPr>
                <w:rFonts w:cs="Times New Roman"/>
                <w:szCs w:val="20"/>
              </w:rPr>
              <w:t>3.1.1</w:t>
            </w:r>
          </w:p>
        </w:tc>
        <w:tc>
          <w:tcPr>
            <w:tcW w:w="4454" w:type="dxa"/>
            <w:tcBorders>
              <w:top w:val="single" w:sz="4" w:space="0" w:color="auto"/>
              <w:left w:val="single" w:sz="4" w:space="0" w:color="auto"/>
              <w:bottom w:val="single" w:sz="4" w:space="0" w:color="auto"/>
              <w:right w:val="single" w:sz="4" w:space="0" w:color="auto"/>
            </w:tcBorders>
          </w:tcPr>
          <w:p w14:paraId="6A35B75D" w14:textId="3DB5AC0B" w:rsidR="00FD57C4" w:rsidRPr="005D5337" w:rsidRDefault="00FD57C4" w:rsidP="005D5337">
            <w:pPr>
              <w:spacing w:after="0" w:line="240" w:lineRule="auto"/>
              <w:jc w:val="both"/>
              <w:rPr>
                <w:rFonts w:eastAsia="Times New Roman" w:cs="Times New Roman"/>
                <w:szCs w:val="20"/>
              </w:rPr>
            </w:pPr>
            <w:r w:rsidRPr="005D5337">
              <w:rPr>
                <w:rFonts w:cs="Times New Roman"/>
                <w:color w:val="000000"/>
                <w:szCs w:val="20"/>
              </w:rPr>
              <w:t>3.5. Prašome pateikti, koks organinių dirvožemių plotas bus nusausintas ir kaip tai prisideda prie tikslo mažinti ŠESD išmetimus Lietuvoje.</w:t>
            </w:r>
          </w:p>
        </w:tc>
        <w:tc>
          <w:tcPr>
            <w:tcW w:w="1635" w:type="dxa"/>
            <w:tcBorders>
              <w:top w:val="single" w:sz="4" w:space="0" w:color="auto"/>
              <w:left w:val="single" w:sz="4" w:space="0" w:color="auto"/>
              <w:bottom w:val="single" w:sz="4" w:space="0" w:color="auto"/>
              <w:right w:val="single" w:sz="4" w:space="0" w:color="auto"/>
            </w:tcBorders>
          </w:tcPr>
          <w:p w14:paraId="29C85EED" w14:textId="5EB3E132" w:rsidR="00FD57C4" w:rsidRPr="005D5337" w:rsidRDefault="00FD57C4" w:rsidP="005D5337">
            <w:pPr>
              <w:spacing w:after="0" w:line="240" w:lineRule="auto"/>
              <w:rPr>
                <w:rFonts w:eastAsia="Times New Roman" w:cs="Times New Roman"/>
                <w:szCs w:val="20"/>
              </w:rPr>
            </w:pPr>
            <w:r w:rsidRPr="005D5337">
              <w:rPr>
                <w:rFonts w:eastAsia="Times New Roman" w:cs="Times New Roman"/>
                <w:szCs w:val="20"/>
              </w:rPr>
              <w:t>Iš dalies atsižvelgta</w:t>
            </w:r>
          </w:p>
        </w:tc>
        <w:tc>
          <w:tcPr>
            <w:tcW w:w="4756" w:type="dxa"/>
            <w:tcBorders>
              <w:top w:val="single" w:sz="4" w:space="0" w:color="auto"/>
              <w:left w:val="single" w:sz="4" w:space="0" w:color="auto"/>
              <w:bottom w:val="single" w:sz="4" w:space="0" w:color="auto"/>
              <w:right w:val="single" w:sz="4" w:space="0" w:color="auto"/>
            </w:tcBorders>
          </w:tcPr>
          <w:p w14:paraId="06EE7268" w14:textId="6284BE1E" w:rsidR="00FD57C4" w:rsidRPr="005D5337" w:rsidRDefault="00FD57C4" w:rsidP="005D5337">
            <w:pPr>
              <w:spacing w:after="0" w:line="240" w:lineRule="auto"/>
              <w:jc w:val="both"/>
              <w:rPr>
                <w:rFonts w:eastAsia="Times New Roman" w:cs="Times New Roman"/>
                <w:szCs w:val="20"/>
              </w:rPr>
            </w:pPr>
            <w:r w:rsidRPr="005D5337">
              <w:rPr>
                <w:rFonts w:cs="Times New Roman"/>
                <w:szCs w:val="20"/>
              </w:rPr>
              <w:t xml:space="preserve">Prognozuojama, kad nusausintų organinių dirvožemių plotas iki 2040 m. nesikeis, </w:t>
            </w:r>
            <w:proofErr w:type="spellStart"/>
            <w:r w:rsidRPr="005D5337">
              <w:rPr>
                <w:rFonts w:cs="Times New Roman"/>
                <w:szCs w:val="20"/>
              </w:rPr>
              <w:t>t.y</w:t>
            </w:r>
            <w:proofErr w:type="spellEnd"/>
            <w:r w:rsidRPr="005D5337">
              <w:rPr>
                <w:rFonts w:cs="Times New Roman"/>
                <w:szCs w:val="20"/>
              </w:rPr>
              <w:t xml:space="preserve">. prognozuojamas toks pat ŠESD emisijų kiekis iš nusausintų organinių dirvožemių, kaip pateikta Nacionalinėje ŠESD apskaitos ataskaitoje (2019 m.). Organinių dirvožemių sausinimas neprisideda prie ŠESD mažinimo tikslų Lietuvoje ir papildomas dirvožemių sausinimas ateityje neprognozuojamas, </w:t>
            </w:r>
            <w:r w:rsidRPr="005D5337">
              <w:rPr>
                <w:rFonts w:cs="Times New Roman"/>
                <w:szCs w:val="20"/>
              </w:rPr>
              <w:lastRenderedPageBreak/>
              <w:t xml:space="preserve">ŠESD emisijos apskaitomos iš šiuo metu esančių nusausintų dirvožemių plotų. </w:t>
            </w:r>
          </w:p>
        </w:tc>
      </w:tr>
      <w:tr w:rsidR="00FD57C4" w:rsidRPr="002D5C4A" w14:paraId="4A5E33E8" w14:textId="77777777" w:rsidTr="46711DC1">
        <w:trPr>
          <w:trHeight w:val="550"/>
        </w:trPr>
        <w:tc>
          <w:tcPr>
            <w:tcW w:w="675" w:type="dxa"/>
            <w:vMerge/>
          </w:tcPr>
          <w:p w14:paraId="135E2D0B" w14:textId="77777777" w:rsidR="00FD57C4" w:rsidRPr="002D5C4A" w:rsidRDefault="00FD57C4" w:rsidP="005D5337">
            <w:pPr>
              <w:spacing w:after="0" w:line="240" w:lineRule="auto"/>
              <w:jc w:val="both"/>
              <w:rPr>
                <w:rFonts w:cs="Times New Roman"/>
                <w:szCs w:val="20"/>
              </w:rPr>
            </w:pPr>
          </w:p>
        </w:tc>
        <w:tc>
          <w:tcPr>
            <w:tcW w:w="1605" w:type="dxa"/>
            <w:vMerge/>
          </w:tcPr>
          <w:p w14:paraId="1EF2B03A" w14:textId="77777777" w:rsidR="00FD57C4" w:rsidRPr="002D5C4A" w:rsidRDefault="00FD57C4" w:rsidP="005D5337">
            <w:pPr>
              <w:spacing w:after="0" w:line="240" w:lineRule="auto"/>
              <w:jc w:val="both"/>
              <w:rPr>
                <w:rFonts w:cs="Times New Roman"/>
                <w:szCs w:val="20"/>
              </w:rPr>
            </w:pPr>
          </w:p>
        </w:tc>
        <w:tc>
          <w:tcPr>
            <w:tcW w:w="1045" w:type="dxa"/>
            <w:tcBorders>
              <w:top w:val="single" w:sz="4" w:space="0" w:color="auto"/>
              <w:left w:val="single" w:sz="4" w:space="0" w:color="auto"/>
              <w:bottom w:val="single" w:sz="4" w:space="0" w:color="auto"/>
              <w:right w:val="single" w:sz="4" w:space="0" w:color="auto"/>
            </w:tcBorders>
          </w:tcPr>
          <w:p w14:paraId="5F5F6182" w14:textId="1B4C6B47" w:rsidR="00FD57C4" w:rsidRPr="002D5C4A" w:rsidRDefault="00FD57C4" w:rsidP="005D5337">
            <w:pPr>
              <w:spacing w:after="0" w:line="240" w:lineRule="auto"/>
              <w:jc w:val="both"/>
              <w:rPr>
                <w:rFonts w:eastAsia="Times New Roman" w:cs="Times New Roman"/>
                <w:szCs w:val="20"/>
              </w:rPr>
            </w:pPr>
            <w:r w:rsidRPr="002D5C4A">
              <w:rPr>
                <w:rFonts w:cs="Times New Roman"/>
                <w:szCs w:val="20"/>
              </w:rPr>
              <w:t>3.1.1</w:t>
            </w:r>
          </w:p>
        </w:tc>
        <w:tc>
          <w:tcPr>
            <w:tcW w:w="4454" w:type="dxa"/>
            <w:tcBorders>
              <w:top w:val="single" w:sz="4" w:space="0" w:color="auto"/>
              <w:left w:val="single" w:sz="4" w:space="0" w:color="auto"/>
              <w:bottom w:val="single" w:sz="4" w:space="0" w:color="auto"/>
              <w:right w:val="single" w:sz="4" w:space="0" w:color="auto"/>
            </w:tcBorders>
          </w:tcPr>
          <w:p w14:paraId="416B253B" w14:textId="77777777" w:rsidR="00FD57C4" w:rsidRPr="00130AB1" w:rsidRDefault="00FD57C4" w:rsidP="00130AB1">
            <w:pPr>
              <w:spacing w:after="0" w:line="240" w:lineRule="auto"/>
              <w:jc w:val="both"/>
              <w:rPr>
                <w:rFonts w:cs="Times New Roman"/>
                <w:color w:val="000000"/>
                <w:szCs w:val="20"/>
              </w:rPr>
            </w:pPr>
            <w:r w:rsidRPr="00130AB1">
              <w:rPr>
                <w:rFonts w:cs="Times New Roman"/>
                <w:color w:val="000000"/>
                <w:szCs w:val="20"/>
              </w:rPr>
              <w:t xml:space="preserve">3.6.1. Mūsų žiniomis azoto trąšų apskaita nėra vykdoma. Siekiant įgyvendinti nitratų direktyvos tikslus, būtina kuo greičiau pradėti nacionalinę sunaudojamų azoto trąšų apskaitą, kuri padėtų įvertinti ir įgyvendinti tikslus, susijusiu su azoto junginių taršos mažinimu. </w:t>
            </w:r>
          </w:p>
          <w:p w14:paraId="46800DD1" w14:textId="77777777" w:rsidR="00FD57C4" w:rsidRPr="00130AB1" w:rsidRDefault="00FD57C4" w:rsidP="00130AB1">
            <w:pPr>
              <w:spacing w:after="0" w:line="240" w:lineRule="auto"/>
              <w:jc w:val="both"/>
              <w:rPr>
                <w:rFonts w:cs="Times New Roman"/>
                <w:color w:val="000000"/>
                <w:szCs w:val="20"/>
              </w:rPr>
            </w:pPr>
            <w:r w:rsidRPr="00130AB1">
              <w:rPr>
                <w:rFonts w:cs="Times New Roman"/>
                <w:color w:val="000000"/>
                <w:szCs w:val="20"/>
              </w:rPr>
              <w:t xml:space="preserve">3.6.2. Siūlome skatinti ūkininkus sudarant jiems palankesnes sąlygas naudotis organinėmis trąšomis (ypač anaerobiniu raugu ir kompostu) vietoje mineralinių trąšų. </w:t>
            </w:r>
          </w:p>
          <w:p w14:paraId="692C9A28" w14:textId="399EEC69" w:rsidR="00FD57C4" w:rsidRPr="005D5337" w:rsidRDefault="00FD57C4" w:rsidP="00130AB1">
            <w:pPr>
              <w:spacing w:after="0" w:line="240" w:lineRule="auto"/>
              <w:jc w:val="both"/>
              <w:rPr>
                <w:rFonts w:eastAsia="Times New Roman" w:cs="Times New Roman"/>
                <w:szCs w:val="20"/>
              </w:rPr>
            </w:pPr>
            <w:r w:rsidRPr="00130AB1">
              <w:rPr>
                <w:rFonts w:cs="Times New Roman"/>
                <w:color w:val="000000"/>
                <w:szCs w:val="20"/>
              </w:rPr>
              <w:t>3.6.3. Pabrėžiame, kad šiam tikslui pasiekti labai svarbi plane numatyta priemonė skatinti ūkininkus pereiti prie ekologinio ūkininkavimo.</w:t>
            </w:r>
          </w:p>
        </w:tc>
        <w:tc>
          <w:tcPr>
            <w:tcW w:w="1635" w:type="dxa"/>
            <w:tcBorders>
              <w:top w:val="single" w:sz="4" w:space="0" w:color="auto"/>
              <w:left w:val="single" w:sz="4" w:space="0" w:color="auto"/>
              <w:bottom w:val="single" w:sz="4" w:space="0" w:color="auto"/>
              <w:right w:val="single" w:sz="4" w:space="0" w:color="auto"/>
            </w:tcBorders>
          </w:tcPr>
          <w:p w14:paraId="6F22D9E1" w14:textId="19363508" w:rsidR="00FD57C4" w:rsidRPr="005D5337" w:rsidRDefault="00FD57C4" w:rsidP="005D5337">
            <w:pPr>
              <w:spacing w:after="0" w:line="240" w:lineRule="auto"/>
              <w:rPr>
                <w:rFonts w:eastAsia="Times New Roman" w:cs="Times New Roman"/>
                <w:szCs w:val="20"/>
              </w:rPr>
            </w:pPr>
            <w:r w:rsidRPr="005D5337">
              <w:rPr>
                <w:rFonts w:eastAsia="Times New Roman" w:cs="Times New Roman"/>
                <w:szCs w:val="20"/>
              </w:rPr>
              <w:t>Iš dalies atsižvelgta</w:t>
            </w:r>
          </w:p>
        </w:tc>
        <w:tc>
          <w:tcPr>
            <w:tcW w:w="4756" w:type="dxa"/>
            <w:tcBorders>
              <w:top w:val="single" w:sz="4" w:space="0" w:color="auto"/>
              <w:left w:val="single" w:sz="4" w:space="0" w:color="auto"/>
              <w:bottom w:val="single" w:sz="4" w:space="0" w:color="auto"/>
              <w:right w:val="single" w:sz="4" w:space="0" w:color="auto"/>
            </w:tcBorders>
          </w:tcPr>
          <w:p w14:paraId="270D756A" w14:textId="197E7E36" w:rsidR="00FD57C4" w:rsidRPr="005D5337" w:rsidRDefault="00FD57C4" w:rsidP="005D5337">
            <w:pPr>
              <w:spacing w:after="0" w:line="240" w:lineRule="auto"/>
              <w:jc w:val="both"/>
              <w:rPr>
                <w:rFonts w:eastAsia="Times New Roman" w:cs="Times New Roman"/>
                <w:color w:val="000000" w:themeColor="text1"/>
                <w:szCs w:val="20"/>
              </w:rPr>
            </w:pPr>
            <w:r w:rsidRPr="005D5337">
              <w:rPr>
                <w:rFonts w:cs="Times New Roman"/>
                <w:szCs w:val="20"/>
              </w:rPr>
              <w:t>Pateikti pastebėjimai atitinka A8 priemonėje nurodytas nuostatas, kuriomis yra siekiama užtikrinti tręšimo planų įgyvendinimą ūkių lygmenyje ir sumažinti cheminių trąšų sunaudojimą. Vienas iš cheminių trąšų naudojimo mažinimo būdų yra organinių trąšų tvarus naudojimas. Iš esmės pastebėjimai patvirtina, kad A8 priemonė yra svarbi ir ją reikia labai atsakingai įgyvendinti.</w:t>
            </w:r>
          </w:p>
        </w:tc>
      </w:tr>
      <w:tr w:rsidR="00A013F0" w:rsidRPr="002D5C4A" w14:paraId="146DA40B" w14:textId="77777777" w:rsidTr="46711DC1">
        <w:trPr>
          <w:trHeight w:val="1408"/>
        </w:trPr>
        <w:tc>
          <w:tcPr>
            <w:tcW w:w="675" w:type="dxa"/>
            <w:vMerge/>
          </w:tcPr>
          <w:p w14:paraId="411CD56B" w14:textId="77777777" w:rsidR="00A013F0" w:rsidRPr="002D5C4A" w:rsidRDefault="00A013F0" w:rsidP="005D5337">
            <w:pPr>
              <w:spacing w:after="0" w:line="240" w:lineRule="auto"/>
              <w:jc w:val="both"/>
              <w:rPr>
                <w:rFonts w:cs="Times New Roman"/>
                <w:szCs w:val="20"/>
              </w:rPr>
            </w:pPr>
          </w:p>
        </w:tc>
        <w:tc>
          <w:tcPr>
            <w:tcW w:w="1605" w:type="dxa"/>
            <w:vMerge/>
          </w:tcPr>
          <w:p w14:paraId="0A343C12" w14:textId="77777777" w:rsidR="00A013F0" w:rsidRPr="002D5C4A" w:rsidRDefault="00A013F0" w:rsidP="005D5337">
            <w:pPr>
              <w:spacing w:after="0" w:line="240" w:lineRule="auto"/>
              <w:jc w:val="both"/>
              <w:rPr>
                <w:rFonts w:cs="Times New Roman"/>
                <w:szCs w:val="20"/>
              </w:rPr>
            </w:pPr>
          </w:p>
        </w:tc>
        <w:tc>
          <w:tcPr>
            <w:tcW w:w="1045" w:type="dxa"/>
            <w:tcBorders>
              <w:top w:val="single" w:sz="4" w:space="0" w:color="auto"/>
              <w:left w:val="single" w:sz="4" w:space="0" w:color="auto"/>
              <w:bottom w:val="single" w:sz="4" w:space="0" w:color="auto"/>
              <w:right w:val="single" w:sz="4" w:space="0" w:color="auto"/>
            </w:tcBorders>
          </w:tcPr>
          <w:p w14:paraId="10F13BFC" w14:textId="33AD0851" w:rsidR="00A013F0" w:rsidRDefault="0064169D" w:rsidP="005D5337">
            <w:pPr>
              <w:spacing w:after="0" w:line="240" w:lineRule="auto"/>
              <w:jc w:val="both"/>
              <w:rPr>
                <w:rFonts w:cs="Times New Roman"/>
                <w:szCs w:val="20"/>
              </w:rPr>
            </w:pPr>
            <w:r>
              <w:rPr>
                <w:rFonts w:cs="Times New Roman"/>
                <w:szCs w:val="20"/>
              </w:rPr>
              <w:t>3.1.1</w:t>
            </w:r>
          </w:p>
        </w:tc>
        <w:tc>
          <w:tcPr>
            <w:tcW w:w="4454" w:type="dxa"/>
            <w:tcBorders>
              <w:top w:val="single" w:sz="4" w:space="0" w:color="auto"/>
              <w:left w:val="single" w:sz="4" w:space="0" w:color="auto"/>
              <w:bottom w:val="single" w:sz="4" w:space="0" w:color="auto"/>
              <w:right w:val="single" w:sz="4" w:space="0" w:color="auto"/>
            </w:tcBorders>
          </w:tcPr>
          <w:p w14:paraId="11F863D4" w14:textId="2E4566A5" w:rsidR="0064169D" w:rsidRPr="0064169D" w:rsidRDefault="0064169D" w:rsidP="0064169D">
            <w:pPr>
              <w:spacing w:after="0" w:line="240" w:lineRule="auto"/>
              <w:jc w:val="both"/>
              <w:rPr>
                <w:rFonts w:cs="Times New Roman"/>
                <w:color w:val="000000"/>
                <w:szCs w:val="20"/>
              </w:rPr>
            </w:pPr>
            <w:r w:rsidRPr="0064169D">
              <w:rPr>
                <w:rFonts w:cs="Times New Roman"/>
                <w:color w:val="000000"/>
                <w:szCs w:val="20"/>
              </w:rPr>
              <w:t>3.1. Žemės ūko priemonių nepakankamumas.</w:t>
            </w:r>
          </w:p>
          <w:p w14:paraId="1196E3EE" w14:textId="77777777" w:rsidR="00A013F0" w:rsidRPr="0064169D" w:rsidRDefault="00A013F0" w:rsidP="00F606D7">
            <w:pPr>
              <w:spacing w:after="0" w:line="240" w:lineRule="auto"/>
              <w:jc w:val="both"/>
              <w:rPr>
                <w:rFonts w:cs="Times New Roman"/>
                <w:color w:val="000000"/>
                <w:szCs w:val="20"/>
              </w:rPr>
            </w:pPr>
          </w:p>
        </w:tc>
        <w:tc>
          <w:tcPr>
            <w:tcW w:w="1635" w:type="dxa"/>
            <w:tcBorders>
              <w:top w:val="single" w:sz="4" w:space="0" w:color="auto"/>
              <w:left w:val="single" w:sz="4" w:space="0" w:color="auto"/>
              <w:bottom w:val="single" w:sz="4" w:space="0" w:color="auto"/>
              <w:right w:val="single" w:sz="4" w:space="0" w:color="auto"/>
            </w:tcBorders>
          </w:tcPr>
          <w:p w14:paraId="64B2C979" w14:textId="3E846170" w:rsidR="00A013F0" w:rsidRPr="00A463E5" w:rsidRDefault="0064169D" w:rsidP="005D5337">
            <w:pPr>
              <w:spacing w:after="0" w:line="240" w:lineRule="auto"/>
              <w:rPr>
                <w:rFonts w:eastAsia="Times New Roman" w:cs="Times New Roman"/>
                <w:szCs w:val="20"/>
              </w:rPr>
            </w:pPr>
            <w:r>
              <w:rPr>
                <w:rFonts w:eastAsia="Times New Roman" w:cs="Times New Roman"/>
                <w:szCs w:val="20"/>
              </w:rPr>
              <w:t>Iš dalies atsižvelgta</w:t>
            </w:r>
          </w:p>
        </w:tc>
        <w:tc>
          <w:tcPr>
            <w:tcW w:w="4756" w:type="dxa"/>
            <w:tcBorders>
              <w:top w:val="single" w:sz="4" w:space="0" w:color="auto"/>
              <w:left w:val="single" w:sz="4" w:space="0" w:color="auto"/>
              <w:bottom w:val="single" w:sz="4" w:space="0" w:color="auto"/>
              <w:right w:val="single" w:sz="4" w:space="0" w:color="auto"/>
            </w:tcBorders>
          </w:tcPr>
          <w:p w14:paraId="4A0CE3E4" w14:textId="77777777" w:rsidR="0064169D" w:rsidRPr="0064169D" w:rsidRDefault="0064169D" w:rsidP="0064169D">
            <w:pPr>
              <w:spacing w:after="0" w:line="240" w:lineRule="auto"/>
              <w:jc w:val="both"/>
              <w:rPr>
                <w:rFonts w:cs="Times New Roman"/>
                <w:szCs w:val="20"/>
              </w:rPr>
            </w:pPr>
            <w:r w:rsidRPr="0064169D">
              <w:rPr>
                <w:rFonts w:cs="Times New Roman"/>
                <w:szCs w:val="20"/>
              </w:rPr>
              <w:t xml:space="preserve">Vertinant pastarojo laikotarpio ŠESD kiekio apskaitos duomenis stebima CO2 kiekio augimo tendencija, tad rengiant naujus žemės ūkio srities politikos sprendinius bus imamasi veiksmų prisidedančių prie ŠESD mažinimo tikslų. Didelis dėmesys tam teikiamas ir ES Bendrosios žemės ūkio politikos politinėse gairėse. </w:t>
            </w:r>
          </w:p>
          <w:p w14:paraId="39E800A6" w14:textId="77777777" w:rsidR="00A013F0" w:rsidRPr="00A463E5" w:rsidRDefault="00A013F0" w:rsidP="00F606D7">
            <w:pPr>
              <w:spacing w:after="0" w:line="240" w:lineRule="auto"/>
              <w:jc w:val="both"/>
              <w:rPr>
                <w:rFonts w:cs="Times New Roman"/>
                <w:color w:val="000000"/>
                <w:szCs w:val="20"/>
              </w:rPr>
            </w:pPr>
          </w:p>
        </w:tc>
      </w:tr>
      <w:tr w:rsidR="00834E85" w:rsidRPr="002D5C4A" w14:paraId="3C1E5E0B" w14:textId="77777777" w:rsidTr="46711DC1">
        <w:trPr>
          <w:trHeight w:val="1408"/>
        </w:trPr>
        <w:tc>
          <w:tcPr>
            <w:tcW w:w="675" w:type="dxa"/>
            <w:vMerge/>
          </w:tcPr>
          <w:p w14:paraId="01095AC8" w14:textId="77777777" w:rsidR="00834E85" w:rsidRPr="002D5C4A" w:rsidRDefault="00834E85" w:rsidP="005D5337">
            <w:pPr>
              <w:spacing w:after="0" w:line="240" w:lineRule="auto"/>
              <w:jc w:val="both"/>
              <w:rPr>
                <w:rFonts w:cs="Times New Roman"/>
                <w:szCs w:val="20"/>
              </w:rPr>
            </w:pPr>
          </w:p>
        </w:tc>
        <w:tc>
          <w:tcPr>
            <w:tcW w:w="1605" w:type="dxa"/>
            <w:vMerge/>
          </w:tcPr>
          <w:p w14:paraId="5EEC6DB7" w14:textId="77777777" w:rsidR="00834E85" w:rsidRPr="002D5C4A" w:rsidRDefault="00834E85" w:rsidP="005D5337">
            <w:pPr>
              <w:spacing w:after="0" w:line="240" w:lineRule="auto"/>
              <w:jc w:val="both"/>
              <w:rPr>
                <w:rFonts w:cs="Times New Roman"/>
                <w:szCs w:val="20"/>
              </w:rPr>
            </w:pPr>
          </w:p>
        </w:tc>
        <w:tc>
          <w:tcPr>
            <w:tcW w:w="1045" w:type="dxa"/>
            <w:tcBorders>
              <w:top w:val="single" w:sz="4" w:space="0" w:color="auto"/>
              <w:left w:val="single" w:sz="4" w:space="0" w:color="auto"/>
              <w:bottom w:val="single" w:sz="4" w:space="0" w:color="auto"/>
              <w:right w:val="single" w:sz="4" w:space="0" w:color="auto"/>
            </w:tcBorders>
          </w:tcPr>
          <w:p w14:paraId="2F39F520" w14:textId="62ACD773" w:rsidR="00834E85" w:rsidRPr="00834E85" w:rsidRDefault="00834E85" w:rsidP="005D5337">
            <w:pPr>
              <w:spacing w:after="0" w:line="240" w:lineRule="auto"/>
              <w:jc w:val="both"/>
              <w:rPr>
                <w:rFonts w:cs="Times New Roman"/>
                <w:szCs w:val="20"/>
              </w:rPr>
            </w:pPr>
            <w:r w:rsidRPr="00834E85">
              <w:rPr>
                <w:rFonts w:cs="Times New Roman"/>
                <w:szCs w:val="20"/>
              </w:rPr>
              <w:t>3.1.1</w:t>
            </w:r>
          </w:p>
        </w:tc>
        <w:tc>
          <w:tcPr>
            <w:tcW w:w="4454" w:type="dxa"/>
            <w:tcBorders>
              <w:top w:val="single" w:sz="4" w:space="0" w:color="auto"/>
              <w:left w:val="single" w:sz="4" w:space="0" w:color="auto"/>
              <w:bottom w:val="single" w:sz="4" w:space="0" w:color="auto"/>
              <w:right w:val="single" w:sz="4" w:space="0" w:color="auto"/>
            </w:tcBorders>
          </w:tcPr>
          <w:p w14:paraId="58BF5D1C" w14:textId="06310573" w:rsidR="00834E85" w:rsidRPr="00834E85" w:rsidRDefault="00834E85" w:rsidP="00834E85">
            <w:pPr>
              <w:spacing w:after="0" w:line="240" w:lineRule="auto"/>
              <w:jc w:val="both"/>
              <w:rPr>
                <w:rFonts w:cs="Times New Roman"/>
                <w:color w:val="000000"/>
                <w:szCs w:val="20"/>
              </w:rPr>
            </w:pPr>
            <w:r w:rsidRPr="00834E85">
              <w:rPr>
                <w:rFonts w:cs="Times New Roman"/>
                <w:color w:val="000000"/>
                <w:szCs w:val="20"/>
              </w:rPr>
              <w:t>3.2. Prieštaravimas dėl arimų ir pievų kiekio.</w:t>
            </w:r>
          </w:p>
          <w:p w14:paraId="5D7DA44A" w14:textId="77777777" w:rsidR="00834E85" w:rsidRPr="00834E85" w:rsidRDefault="00834E85" w:rsidP="0064169D">
            <w:pPr>
              <w:spacing w:after="0" w:line="240" w:lineRule="auto"/>
              <w:jc w:val="both"/>
              <w:rPr>
                <w:rFonts w:cs="Times New Roman"/>
                <w:color w:val="000000"/>
                <w:szCs w:val="20"/>
              </w:rPr>
            </w:pPr>
          </w:p>
        </w:tc>
        <w:tc>
          <w:tcPr>
            <w:tcW w:w="1635" w:type="dxa"/>
            <w:tcBorders>
              <w:top w:val="single" w:sz="4" w:space="0" w:color="auto"/>
              <w:left w:val="single" w:sz="4" w:space="0" w:color="auto"/>
              <w:bottom w:val="single" w:sz="4" w:space="0" w:color="auto"/>
              <w:right w:val="single" w:sz="4" w:space="0" w:color="auto"/>
            </w:tcBorders>
          </w:tcPr>
          <w:p w14:paraId="381498A7" w14:textId="52DDAC93" w:rsidR="00834E85" w:rsidRPr="00834E85" w:rsidRDefault="00834E85" w:rsidP="005D5337">
            <w:pPr>
              <w:spacing w:after="0" w:line="240" w:lineRule="auto"/>
              <w:rPr>
                <w:rFonts w:eastAsia="Times New Roman" w:cs="Times New Roman"/>
                <w:szCs w:val="20"/>
              </w:rPr>
            </w:pPr>
            <w:r w:rsidRPr="00834E85">
              <w:rPr>
                <w:rFonts w:eastAsia="Times New Roman" w:cs="Times New Roman"/>
                <w:szCs w:val="20"/>
              </w:rPr>
              <w:t>Neatsižvelgta</w:t>
            </w:r>
          </w:p>
        </w:tc>
        <w:tc>
          <w:tcPr>
            <w:tcW w:w="4756" w:type="dxa"/>
            <w:tcBorders>
              <w:top w:val="single" w:sz="4" w:space="0" w:color="auto"/>
              <w:left w:val="single" w:sz="4" w:space="0" w:color="auto"/>
              <w:bottom w:val="single" w:sz="4" w:space="0" w:color="auto"/>
              <w:right w:val="single" w:sz="4" w:space="0" w:color="auto"/>
            </w:tcBorders>
          </w:tcPr>
          <w:p w14:paraId="03D368CF" w14:textId="77777777" w:rsidR="00834E85" w:rsidRPr="00834E85" w:rsidRDefault="00834E85" w:rsidP="00834E85">
            <w:pPr>
              <w:spacing w:after="0" w:line="240" w:lineRule="auto"/>
              <w:jc w:val="both"/>
              <w:rPr>
                <w:rFonts w:cs="Times New Roman"/>
                <w:szCs w:val="20"/>
              </w:rPr>
            </w:pPr>
            <w:r w:rsidRPr="00834E85">
              <w:rPr>
                <w:rFonts w:cs="Times New Roman"/>
                <w:szCs w:val="20"/>
              </w:rPr>
              <w:t>Įgyvendinant Plano priemonę L6. Daugiamečių augalų (t. y. medžių ir krūmų) auginimo žemės ūkio naudmenose galimybių ir potencialaus jų rezultato vertinimas bus atliekama studija, kurios pagalba bus identifikuotos potencialios  teritorijos, juose tinkamiausi auginti daugiamečiai želdiniai bei jų mastas. Tuomet ir paaiškės potenciali ploto reikšmė  įgyvendinant  L7 priemonę.</w:t>
            </w:r>
          </w:p>
          <w:p w14:paraId="09311C7B" w14:textId="77777777" w:rsidR="00834E85" w:rsidRPr="00834E85" w:rsidRDefault="00834E85" w:rsidP="0064169D">
            <w:pPr>
              <w:spacing w:after="0" w:line="240" w:lineRule="auto"/>
              <w:jc w:val="both"/>
              <w:rPr>
                <w:rFonts w:cs="Times New Roman"/>
                <w:szCs w:val="20"/>
              </w:rPr>
            </w:pPr>
          </w:p>
        </w:tc>
      </w:tr>
      <w:tr w:rsidR="0054422B" w:rsidRPr="002D5C4A" w14:paraId="119537F9" w14:textId="77777777" w:rsidTr="46711DC1">
        <w:trPr>
          <w:trHeight w:val="1408"/>
        </w:trPr>
        <w:tc>
          <w:tcPr>
            <w:tcW w:w="675" w:type="dxa"/>
            <w:vMerge/>
          </w:tcPr>
          <w:p w14:paraId="076DC359" w14:textId="77777777" w:rsidR="0054422B" w:rsidRPr="002D5C4A" w:rsidRDefault="0054422B" w:rsidP="0054422B">
            <w:pPr>
              <w:spacing w:after="0" w:line="240" w:lineRule="auto"/>
              <w:jc w:val="both"/>
              <w:rPr>
                <w:rFonts w:cs="Times New Roman"/>
                <w:szCs w:val="20"/>
              </w:rPr>
            </w:pPr>
          </w:p>
        </w:tc>
        <w:tc>
          <w:tcPr>
            <w:tcW w:w="1605" w:type="dxa"/>
            <w:vMerge/>
          </w:tcPr>
          <w:p w14:paraId="18EBF3C4" w14:textId="77777777" w:rsidR="0054422B" w:rsidRPr="002D5C4A" w:rsidRDefault="0054422B" w:rsidP="0054422B">
            <w:pPr>
              <w:spacing w:after="0" w:line="240" w:lineRule="auto"/>
              <w:jc w:val="both"/>
              <w:rPr>
                <w:rFonts w:cs="Times New Roman"/>
                <w:szCs w:val="20"/>
              </w:rPr>
            </w:pPr>
          </w:p>
        </w:tc>
        <w:tc>
          <w:tcPr>
            <w:tcW w:w="1045" w:type="dxa"/>
            <w:tcBorders>
              <w:top w:val="single" w:sz="4" w:space="0" w:color="auto"/>
              <w:left w:val="single" w:sz="4" w:space="0" w:color="auto"/>
              <w:bottom w:val="single" w:sz="4" w:space="0" w:color="auto"/>
              <w:right w:val="single" w:sz="4" w:space="0" w:color="auto"/>
            </w:tcBorders>
          </w:tcPr>
          <w:p w14:paraId="2EF37627" w14:textId="77777777" w:rsidR="0054422B" w:rsidRPr="00834E85" w:rsidRDefault="0054422B" w:rsidP="0054422B">
            <w:pPr>
              <w:spacing w:after="0" w:line="240" w:lineRule="auto"/>
              <w:jc w:val="both"/>
              <w:rPr>
                <w:rFonts w:cs="Times New Roman"/>
                <w:szCs w:val="20"/>
              </w:rPr>
            </w:pPr>
          </w:p>
        </w:tc>
        <w:tc>
          <w:tcPr>
            <w:tcW w:w="4454" w:type="dxa"/>
            <w:tcBorders>
              <w:top w:val="single" w:sz="4" w:space="0" w:color="auto"/>
              <w:left w:val="single" w:sz="4" w:space="0" w:color="auto"/>
              <w:bottom w:val="single" w:sz="4" w:space="0" w:color="auto"/>
              <w:right w:val="single" w:sz="4" w:space="0" w:color="auto"/>
            </w:tcBorders>
          </w:tcPr>
          <w:p w14:paraId="4D0888BD" w14:textId="09F40E91" w:rsidR="0054422B" w:rsidRPr="0054422B" w:rsidRDefault="0054422B" w:rsidP="0054422B">
            <w:pPr>
              <w:spacing w:after="0" w:line="240" w:lineRule="auto"/>
              <w:jc w:val="both"/>
              <w:rPr>
                <w:rFonts w:cs="Times New Roman"/>
                <w:color w:val="000000"/>
                <w:szCs w:val="20"/>
              </w:rPr>
            </w:pPr>
            <w:r w:rsidRPr="0054422B">
              <w:rPr>
                <w:rFonts w:cs="Times New Roman"/>
                <w:color w:val="000000"/>
                <w:szCs w:val="20"/>
              </w:rPr>
              <w:t>3.3. L8 žolinių pievų priemonės netikslingumas</w:t>
            </w:r>
            <w:r>
              <w:rPr>
                <w:rFonts w:cs="Times New Roman"/>
                <w:color w:val="000000"/>
                <w:szCs w:val="20"/>
              </w:rPr>
              <w:t>.</w:t>
            </w:r>
          </w:p>
        </w:tc>
        <w:tc>
          <w:tcPr>
            <w:tcW w:w="1635" w:type="dxa"/>
            <w:tcBorders>
              <w:top w:val="single" w:sz="4" w:space="0" w:color="auto"/>
              <w:left w:val="single" w:sz="4" w:space="0" w:color="auto"/>
              <w:bottom w:val="single" w:sz="4" w:space="0" w:color="auto"/>
              <w:right w:val="single" w:sz="4" w:space="0" w:color="auto"/>
            </w:tcBorders>
          </w:tcPr>
          <w:p w14:paraId="5B729AF1" w14:textId="696295F6" w:rsidR="0054422B" w:rsidRPr="0054422B" w:rsidRDefault="0054422B" w:rsidP="0054422B">
            <w:pPr>
              <w:spacing w:after="0" w:line="240" w:lineRule="auto"/>
              <w:rPr>
                <w:rFonts w:eastAsia="Times New Roman" w:cs="Times New Roman"/>
                <w:szCs w:val="20"/>
              </w:rPr>
            </w:pPr>
            <w:r w:rsidRPr="0054422B">
              <w:rPr>
                <w:rFonts w:cs="Times New Roman"/>
                <w:szCs w:val="20"/>
              </w:rPr>
              <w:t>Iš dalies atsižvelgta</w:t>
            </w:r>
          </w:p>
        </w:tc>
        <w:tc>
          <w:tcPr>
            <w:tcW w:w="4756" w:type="dxa"/>
            <w:tcBorders>
              <w:top w:val="single" w:sz="4" w:space="0" w:color="auto"/>
              <w:left w:val="single" w:sz="4" w:space="0" w:color="auto"/>
              <w:bottom w:val="single" w:sz="4" w:space="0" w:color="auto"/>
              <w:right w:val="single" w:sz="4" w:space="0" w:color="auto"/>
            </w:tcBorders>
          </w:tcPr>
          <w:p w14:paraId="56AEF90C" w14:textId="65225641" w:rsidR="0054422B" w:rsidRPr="0054422B" w:rsidRDefault="0054422B" w:rsidP="0054422B">
            <w:pPr>
              <w:spacing w:after="0" w:line="240" w:lineRule="auto"/>
              <w:jc w:val="both"/>
              <w:rPr>
                <w:rFonts w:cs="Times New Roman"/>
                <w:szCs w:val="20"/>
              </w:rPr>
            </w:pPr>
            <w:r w:rsidRPr="0054422B">
              <w:rPr>
                <w:rFonts w:cs="Times New Roman"/>
                <w:szCs w:val="20"/>
              </w:rPr>
              <w:t>Atsižvelgiant į tai, kad nusausintų organinių dirvožemių CO2 emisijos nors ir su nuolatine augaline danga išlieka didelės,</w:t>
            </w:r>
            <w:r w:rsidR="00FA57E5">
              <w:rPr>
                <w:rFonts w:cs="Times New Roman"/>
                <w:szCs w:val="20"/>
              </w:rPr>
              <w:t xml:space="preserve"> </w:t>
            </w:r>
            <w:r w:rsidRPr="0054422B">
              <w:rPr>
                <w:rFonts w:cs="Times New Roman"/>
                <w:szCs w:val="20"/>
              </w:rPr>
              <w:t>šią priemonę tobulinome: L8 "Žolinių (pievų) augalų auginimas organiniuose dirvožemiuose ir jų tvaraus panaudojimo skatinimas.</w:t>
            </w:r>
            <w:r w:rsidRPr="0054422B">
              <w:rPr>
                <w:rFonts w:cs="Times New Roman"/>
                <w:szCs w:val="20"/>
              </w:rPr>
              <w:br/>
              <w:t xml:space="preserve">Pirminėje stadijoje (iki 2025 m.) sumažinti organinių dirvožemių arimo mastus, skatinant organinių dirvožemių „žaliosios paklotės“ (daugiamečių žolinių </w:t>
            </w:r>
            <w:r w:rsidRPr="0054422B">
              <w:rPr>
                <w:rFonts w:cs="Times New Roman"/>
                <w:szCs w:val="20"/>
              </w:rPr>
              <w:lastRenderedPageBreak/>
              <w:t xml:space="preserve">augalų danga) atkūrimą, išsaugojimą ir reguliarią priežiūrą, o gautą produktą naudoti pagal </w:t>
            </w:r>
            <w:proofErr w:type="spellStart"/>
            <w:r w:rsidRPr="0054422B">
              <w:rPr>
                <w:rFonts w:cs="Times New Roman"/>
                <w:szCs w:val="20"/>
              </w:rPr>
              <w:t>bioekonomikos</w:t>
            </w:r>
            <w:proofErr w:type="spellEnd"/>
            <w:r w:rsidRPr="0054422B">
              <w:rPr>
                <w:rFonts w:cs="Times New Roman"/>
                <w:szCs w:val="20"/>
              </w:rPr>
              <w:t xml:space="preserve"> ir žiedinės ekonomikos vertės grandinę. Antroje stadijoje (nuo 2025 m.) įgyvendinti priemones, užtikrinančias nusausintuose organinių dirvožemių plotuose vandens natūralaus lygio atkūrimą, kad organiniai dirvožemiai taptų CO2 absorbentais ir juose plėtoti </w:t>
            </w:r>
            <w:proofErr w:type="spellStart"/>
            <w:r w:rsidRPr="0054422B">
              <w:rPr>
                <w:rFonts w:cs="Times New Roman"/>
                <w:szCs w:val="20"/>
              </w:rPr>
              <w:t>plekininkystės</w:t>
            </w:r>
            <w:proofErr w:type="spellEnd"/>
            <w:r w:rsidRPr="0054422B">
              <w:rPr>
                <w:rFonts w:cs="Times New Roman"/>
                <w:szCs w:val="20"/>
              </w:rPr>
              <w:t xml:space="preserve"> tvarų ūkininkavimą. </w:t>
            </w:r>
          </w:p>
        </w:tc>
      </w:tr>
      <w:tr w:rsidR="0054422B" w:rsidRPr="002D5C4A" w14:paraId="4DE5E087" w14:textId="77777777" w:rsidTr="46711DC1">
        <w:trPr>
          <w:trHeight w:val="1408"/>
        </w:trPr>
        <w:tc>
          <w:tcPr>
            <w:tcW w:w="675" w:type="dxa"/>
            <w:vMerge/>
          </w:tcPr>
          <w:p w14:paraId="18D9F1F4" w14:textId="77777777" w:rsidR="0054422B" w:rsidRPr="002D5C4A" w:rsidRDefault="0054422B" w:rsidP="0054422B">
            <w:pPr>
              <w:spacing w:after="0" w:line="240" w:lineRule="auto"/>
              <w:jc w:val="both"/>
              <w:rPr>
                <w:rFonts w:cs="Times New Roman"/>
                <w:szCs w:val="20"/>
              </w:rPr>
            </w:pPr>
          </w:p>
        </w:tc>
        <w:tc>
          <w:tcPr>
            <w:tcW w:w="1605" w:type="dxa"/>
            <w:vMerge/>
          </w:tcPr>
          <w:p w14:paraId="7C23EA24" w14:textId="77777777" w:rsidR="0054422B" w:rsidRPr="002D5C4A" w:rsidRDefault="0054422B" w:rsidP="0054422B">
            <w:pPr>
              <w:spacing w:after="0" w:line="240" w:lineRule="auto"/>
              <w:jc w:val="both"/>
              <w:rPr>
                <w:rFonts w:cs="Times New Roman"/>
                <w:szCs w:val="20"/>
              </w:rPr>
            </w:pPr>
          </w:p>
        </w:tc>
        <w:tc>
          <w:tcPr>
            <w:tcW w:w="1045" w:type="dxa"/>
            <w:tcBorders>
              <w:top w:val="single" w:sz="4" w:space="0" w:color="auto"/>
              <w:left w:val="single" w:sz="4" w:space="0" w:color="auto"/>
              <w:bottom w:val="single" w:sz="4" w:space="0" w:color="auto"/>
              <w:right w:val="single" w:sz="4" w:space="0" w:color="auto"/>
            </w:tcBorders>
          </w:tcPr>
          <w:p w14:paraId="08DA5261" w14:textId="77777777" w:rsidR="0054422B" w:rsidRPr="00834E85" w:rsidRDefault="0054422B" w:rsidP="0054422B">
            <w:pPr>
              <w:spacing w:after="0" w:line="240" w:lineRule="auto"/>
              <w:jc w:val="both"/>
              <w:rPr>
                <w:rFonts w:cs="Times New Roman"/>
                <w:szCs w:val="20"/>
              </w:rPr>
            </w:pPr>
          </w:p>
        </w:tc>
        <w:tc>
          <w:tcPr>
            <w:tcW w:w="4454" w:type="dxa"/>
            <w:tcBorders>
              <w:top w:val="single" w:sz="4" w:space="0" w:color="auto"/>
              <w:left w:val="single" w:sz="4" w:space="0" w:color="auto"/>
              <w:bottom w:val="single" w:sz="4" w:space="0" w:color="auto"/>
              <w:right w:val="single" w:sz="4" w:space="0" w:color="auto"/>
            </w:tcBorders>
          </w:tcPr>
          <w:p w14:paraId="3A970AE9" w14:textId="72DF7610" w:rsidR="0054422B" w:rsidRPr="0054422B" w:rsidRDefault="0054422B" w:rsidP="0054422B">
            <w:pPr>
              <w:spacing w:after="0" w:line="240" w:lineRule="auto"/>
              <w:jc w:val="both"/>
              <w:rPr>
                <w:rFonts w:cs="Times New Roman"/>
                <w:color w:val="000000"/>
                <w:szCs w:val="20"/>
              </w:rPr>
            </w:pPr>
            <w:r w:rsidRPr="0054422B">
              <w:rPr>
                <w:rFonts w:cs="Times New Roman"/>
                <w:color w:val="000000"/>
                <w:szCs w:val="20"/>
              </w:rPr>
              <w:t>3.4. Pelkių atkūrimo plotų priemonės nepakankamumas</w:t>
            </w:r>
            <w:r>
              <w:rPr>
                <w:rFonts w:cs="Times New Roman"/>
                <w:color w:val="000000"/>
                <w:szCs w:val="20"/>
              </w:rPr>
              <w:t>.</w:t>
            </w:r>
          </w:p>
        </w:tc>
        <w:tc>
          <w:tcPr>
            <w:tcW w:w="1635" w:type="dxa"/>
            <w:tcBorders>
              <w:top w:val="single" w:sz="4" w:space="0" w:color="auto"/>
              <w:left w:val="single" w:sz="4" w:space="0" w:color="auto"/>
              <w:bottom w:val="single" w:sz="4" w:space="0" w:color="auto"/>
              <w:right w:val="single" w:sz="4" w:space="0" w:color="auto"/>
            </w:tcBorders>
          </w:tcPr>
          <w:p w14:paraId="4F8A64E9" w14:textId="061FDE5B" w:rsidR="0054422B" w:rsidRPr="0054422B" w:rsidRDefault="0054422B" w:rsidP="0054422B">
            <w:pPr>
              <w:spacing w:after="0" w:line="240" w:lineRule="auto"/>
              <w:rPr>
                <w:rFonts w:eastAsia="Times New Roman" w:cs="Times New Roman"/>
                <w:szCs w:val="20"/>
              </w:rPr>
            </w:pPr>
            <w:r w:rsidRPr="0054422B">
              <w:rPr>
                <w:rFonts w:cs="Times New Roman"/>
                <w:szCs w:val="20"/>
              </w:rPr>
              <w:t>Neatsižvelgta</w:t>
            </w:r>
          </w:p>
        </w:tc>
        <w:tc>
          <w:tcPr>
            <w:tcW w:w="4756" w:type="dxa"/>
            <w:tcBorders>
              <w:top w:val="single" w:sz="4" w:space="0" w:color="auto"/>
              <w:left w:val="single" w:sz="4" w:space="0" w:color="auto"/>
              <w:bottom w:val="single" w:sz="4" w:space="0" w:color="auto"/>
              <w:right w:val="single" w:sz="4" w:space="0" w:color="auto"/>
            </w:tcBorders>
          </w:tcPr>
          <w:p w14:paraId="0B4E1770" w14:textId="30A9B4EE" w:rsidR="0054422B" w:rsidRPr="0054422B" w:rsidRDefault="0054422B" w:rsidP="0054422B">
            <w:pPr>
              <w:spacing w:after="0" w:line="240" w:lineRule="auto"/>
              <w:jc w:val="both"/>
              <w:rPr>
                <w:rFonts w:cs="Times New Roman"/>
                <w:szCs w:val="20"/>
              </w:rPr>
            </w:pPr>
            <w:r w:rsidRPr="0054422B">
              <w:rPr>
                <w:rFonts w:cs="Times New Roman"/>
                <w:szCs w:val="20"/>
              </w:rPr>
              <w:t>Identifikuojant buvusių šlapynių teritorijas, bus įvertinama kokios apimties darbai reikalingi. Tuomet bus iš naujo vertinama kiek hektarų šlapynių atkurti.</w:t>
            </w:r>
          </w:p>
        </w:tc>
      </w:tr>
      <w:tr w:rsidR="0054422B" w:rsidRPr="002D5C4A" w14:paraId="4C06118E" w14:textId="77777777" w:rsidTr="46711DC1">
        <w:trPr>
          <w:trHeight w:val="1408"/>
        </w:trPr>
        <w:tc>
          <w:tcPr>
            <w:tcW w:w="675" w:type="dxa"/>
            <w:vMerge/>
          </w:tcPr>
          <w:p w14:paraId="20D8393E" w14:textId="77777777" w:rsidR="0054422B" w:rsidRPr="002D5C4A" w:rsidRDefault="0054422B" w:rsidP="0054422B">
            <w:pPr>
              <w:spacing w:after="0" w:line="240" w:lineRule="auto"/>
              <w:jc w:val="both"/>
              <w:rPr>
                <w:rFonts w:cs="Times New Roman"/>
                <w:szCs w:val="20"/>
              </w:rPr>
            </w:pPr>
          </w:p>
        </w:tc>
        <w:tc>
          <w:tcPr>
            <w:tcW w:w="1605" w:type="dxa"/>
            <w:vMerge/>
          </w:tcPr>
          <w:p w14:paraId="2218BA92" w14:textId="77777777" w:rsidR="0054422B" w:rsidRPr="002D5C4A" w:rsidRDefault="0054422B" w:rsidP="0054422B">
            <w:pPr>
              <w:spacing w:after="0" w:line="240" w:lineRule="auto"/>
              <w:jc w:val="both"/>
              <w:rPr>
                <w:rFonts w:cs="Times New Roman"/>
                <w:szCs w:val="20"/>
              </w:rPr>
            </w:pPr>
          </w:p>
        </w:tc>
        <w:tc>
          <w:tcPr>
            <w:tcW w:w="1045" w:type="dxa"/>
            <w:tcBorders>
              <w:top w:val="single" w:sz="4" w:space="0" w:color="auto"/>
              <w:left w:val="single" w:sz="4" w:space="0" w:color="auto"/>
              <w:bottom w:val="single" w:sz="4" w:space="0" w:color="auto"/>
              <w:right w:val="single" w:sz="4" w:space="0" w:color="auto"/>
            </w:tcBorders>
          </w:tcPr>
          <w:p w14:paraId="29BA2B9D" w14:textId="77777777" w:rsidR="0054422B" w:rsidRPr="00834E85" w:rsidRDefault="0054422B" w:rsidP="0054422B">
            <w:pPr>
              <w:spacing w:after="0" w:line="240" w:lineRule="auto"/>
              <w:jc w:val="both"/>
              <w:rPr>
                <w:rFonts w:cs="Times New Roman"/>
                <w:szCs w:val="20"/>
              </w:rPr>
            </w:pPr>
          </w:p>
        </w:tc>
        <w:tc>
          <w:tcPr>
            <w:tcW w:w="4454" w:type="dxa"/>
            <w:tcBorders>
              <w:top w:val="single" w:sz="4" w:space="0" w:color="auto"/>
              <w:left w:val="single" w:sz="4" w:space="0" w:color="auto"/>
              <w:bottom w:val="single" w:sz="4" w:space="0" w:color="auto"/>
              <w:right w:val="single" w:sz="4" w:space="0" w:color="auto"/>
            </w:tcBorders>
          </w:tcPr>
          <w:p w14:paraId="6627DED4" w14:textId="273F17BA" w:rsidR="0054422B" w:rsidRPr="0054422B" w:rsidRDefault="0054422B" w:rsidP="0054422B">
            <w:pPr>
              <w:spacing w:after="0" w:line="240" w:lineRule="auto"/>
              <w:jc w:val="both"/>
              <w:rPr>
                <w:rFonts w:cs="Times New Roman"/>
                <w:color w:val="000000"/>
                <w:szCs w:val="20"/>
              </w:rPr>
            </w:pPr>
            <w:r w:rsidRPr="0054422B">
              <w:rPr>
                <w:rFonts w:cs="Times New Roman"/>
                <w:color w:val="000000"/>
                <w:szCs w:val="20"/>
              </w:rPr>
              <w:t>3.5. Prašome pateikti, koks organinių dirvožemių plotas bus nusausintas ir kaip tai prisideda prie tikslo mažinti ŠESD išmetimus Lietuvoje.</w:t>
            </w:r>
          </w:p>
        </w:tc>
        <w:tc>
          <w:tcPr>
            <w:tcW w:w="1635" w:type="dxa"/>
            <w:tcBorders>
              <w:top w:val="single" w:sz="4" w:space="0" w:color="auto"/>
              <w:left w:val="single" w:sz="4" w:space="0" w:color="auto"/>
              <w:bottom w:val="single" w:sz="4" w:space="0" w:color="auto"/>
              <w:right w:val="single" w:sz="4" w:space="0" w:color="auto"/>
            </w:tcBorders>
          </w:tcPr>
          <w:p w14:paraId="229C5F15" w14:textId="0FA1F053" w:rsidR="0054422B" w:rsidRPr="0054422B" w:rsidRDefault="0054422B" w:rsidP="0054422B">
            <w:pPr>
              <w:spacing w:after="0" w:line="240" w:lineRule="auto"/>
              <w:rPr>
                <w:rFonts w:eastAsia="Times New Roman" w:cs="Times New Roman"/>
                <w:szCs w:val="20"/>
              </w:rPr>
            </w:pPr>
            <w:r w:rsidRPr="0054422B">
              <w:rPr>
                <w:rFonts w:cs="Times New Roman"/>
                <w:szCs w:val="20"/>
              </w:rPr>
              <w:t>Iš dalies atsižvelgta</w:t>
            </w:r>
          </w:p>
        </w:tc>
        <w:tc>
          <w:tcPr>
            <w:tcW w:w="4756" w:type="dxa"/>
            <w:tcBorders>
              <w:top w:val="single" w:sz="4" w:space="0" w:color="auto"/>
              <w:left w:val="single" w:sz="4" w:space="0" w:color="auto"/>
              <w:bottom w:val="single" w:sz="4" w:space="0" w:color="auto"/>
              <w:right w:val="single" w:sz="4" w:space="0" w:color="auto"/>
            </w:tcBorders>
          </w:tcPr>
          <w:p w14:paraId="63F869F7" w14:textId="798ED6EA" w:rsidR="0054422B" w:rsidRPr="0054422B" w:rsidRDefault="0054422B" w:rsidP="0054422B">
            <w:pPr>
              <w:spacing w:after="0" w:line="240" w:lineRule="auto"/>
              <w:jc w:val="both"/>
              <w:rPr>
                <w:rFonts w:cs="Times New Roman"/>
                <w:szCs w:val="20"/>
              </w:rPr>
            </w:pPr>
            <w:r w:rsidRPr="0054422B">
              <w:rPr>
                <w:rFonts w:cs="Times New Roman"/>
                <w:szCs w:val="20"/>
              </w:rPr>
              <w:t xml:space="preserve">Prognozuojama, kad nusausintų organinių dirvožemių plotas iki 2040 m. nesikeis, </w:t>
            </w:r>
            <w:proofErr w:type="spellStart"/>
            <w:r w:rsidRPr="0054422B">
              <w:rPr>
                <w:rFonts w:cs="Times New Roman"/>
                <w:szCs w:val="20"/>
              </w:rPr>
              <w:t>t.y</w:t>
            </w:r>
            <w:proofErr w:type="spellEnd"/>
            <w:r w:rsidRPr="0054422B">
              <w:rPr>
                <w:rFonts w:cs="Times New Roman"/>
                <w:szCs w:val="20"/>
              </w:rPr>
              <w:t xml:space="preserve">. prognozuojamas toks pat ŠESD emisijų kiekis iš nusausintų organinių dirvožemių, kaip pateikta Nacionalinėje ŠESD apskaitos ataskaitoje (2019 m.). Organinių dirvožemių sausinimas neprisideda prie ŠESD mažinimo tikslų Lietuvoje ir papildomas dirvožemių sausinimas ateityje neprognozuojamas, ŠESD emisijos apskaitomos iš šiuo metu esančių nusausintų dirvožemių plotų. </w:t>
            </w:r>
          </w:p>
        </w:tc>
      </w:tr>
      <w:tr w:rsidR="0054422B" w:rsidRPr="002D5C4A" w14:paraId="01EA93ED" w14:textId="77777777" w:rsidTr="46711DC1">
        <w:trPr>
          <w:trHeight w:val="1408"/>
        </w:trPr>
        <w:tc>
          <w:tcPr>
            <w:tcW w:w="675" w:type="dxa"/>
            <w:vMerge/>
          </w:tcPr>
          <w:p w14:paraId="40788A01" w14:textId="77777777" w:rsidR="0054422B" w:rsidRPr="002D5C4A" w:rsidRDefault="0054422B" w:rsidP="0054422B">
            <w:pPr>
              <w:spacing w:after="0" w:line="240" w:lineRule="auto"/>
              <w:jc w:val="both"/>
              <w:rPr>
                <w:rFonts w:cs="Times New Roman"/>
                <w:szCs w:val="20"/>
              </w:rPr>
            </w:pPr>
          </w:p>
        </w:tc>
        <w:tc>
          <w:tcPr>
            <w:tcW w:w="1605" w:type="dxa"/>
            <w:vMerge/>
          </w:tcPr>
          <w:p w14:paraId="6B5319CF" w14:textId="77777777" w:rsidR="0054422B" w:rsidRPr="002D5C4A" w:rsidRDefault="0054422B" w:rsidP="0054422B">
            <w:pPr>
              <w:spacing w:after="0" w:line="240" w:lineRule="auto"/>
              <w:jc w:val="both"/>
              <w:rPr>
                <w:rFonts w:cs="Times New Roman"/>
                <w:szCs w:val="20"/>
              </w:rPr>
            </w:pPr>
          </w:p>
        </w:tc>
        <w:tc>
          <w:tcPr>
            <w:tcW w:w="1045" w:type="dxa"/>
            <w:tcBorders>
              <w:top w:val="single" w:sz="4" w:space="0" w:color="auto"/>
              <w:left w:val="single" w:sz="4" w:space="0" w:color="auto"/>
              <w:bottom w:val="single" w:sz="4" w:space="0" w:color="auto"/>
              <w:right w:val="single" w:sz="4" w:space="0" w:color="auto"/>
            </w:tcBorders>
          </w:tcPr>
          <w:p w14:paraId="6E12050B" w14:textId="77777777" w:rsidR="0054422B" w:rsidRPr="00834E85" w:rsidRDefault="0054422B" w:rsidP="0054422B">
            <w:pPr>
              <w:spacing w:after="0" w:line="240" w:lineRule="auto"/>
              <w:jc w:val="both"/>
              <w:rPr>
                <w:rFonts w:cs="Times New Roman"/>
                <w:szCs w:val="20"/>
              </w:rPr>
            </w:pPr>
          </w:p>
        </w:tc>
        <w:tc>
          <w:tcPr>
            <w:tcW w:w="4454" w:type="dxa"/>
            <w:tcBorders>
              <w:top w:val="single" w:sz="4" w:space="0" w:color="auto"/>
              <w:left w:val="single" w:sz="4" w:space="0" w:color="auto"/>
              <w:bottom w:val="single" w:sz="4" w:space="0" w:color="auto"/>
              <w:right w:val="single" w:sz="4" w:space="0" w:color="auto"/>
            </w:tcBorders>
          </w:tcPr>
          <w:p w14:paraId="44587819" w14:textId="3BBCEBF2" w:rsidR="0054422B" w:rsidRPr="0054422B" w:rsidRDefault="0054422B" w:rsidP="0054422B">
            <w:pPr>
              <w:spacing w:after="0" w:line="240" w:lineRule="auto"/>
              <w:jc w:val="both"/>
              <w:rPr>
                <w:rFonts w:cs="Times New Roman"/>
                <w:color w:val="000000"/>
                <w:szCs w:val="20"/>
              </w:rPr>
            </w:pPr>
            <w:r w:rsidRPr="0054422B">
              <w:rPr>
                <w:rFonts w:cs="Times New Roman"/>
                <w:color w:val="000000"/>
                <w:szCs w:val="20"/>
              </w:rPr>
              <w:t>3.6. A8 mineralinių tr</w:t>
            </w:r>
            <w:r w:rsidR="00FA57E5">
              <w:rPr>
                <w:rFonts w:cs="Times New Roman"/>
                <w:color w:val="000000"/>
                <w:szCs w:val="20"/>
              </w:rPr>
              <w:t>ą</w:t>
            </w:r>
            <w:r w:rsidRPr="0054422B">
              <w:rPr>
                <w:rFonts w:cs="Times New Roman"/>
                <w:color w:val="000000"/>
                <w:szCs w:val="20"/>
              </w:rPr>
              <w:t>šų priemonės ribotumas</w:t>
            </w:r>
            <w:r>
              <w:rPr>
                <w:rFonts w:cs="Times New Roman"/>
                <w:color w:val="000000"/>
                <w:szCs w:val="20"/>
              </w:rPr>
              <w:t>.</w:t>
            </w:r>
          </w:p>
        </w:tc>
        <w:tc>
          <w:tcPr>
            <w:tcW w:w="1635" w:type="dxa"/>
            <w:tcBorders>
              <w:top w:val="single" w:sz="4" w:space="0" w:color="auto"/>
              <w:left w:val="single" w:sz="4" w:space="0" w:color="auto"/>
              <w:bottom w:val="single" w:sz="4" w:space="0" w:color="auto"/>
              <w:right w:val="single" w:sz="4" w:space="0" w:color="auto"/>
            </w:tcBorders>
          </w:tcPr>
          <w:p w14:paraId="11042FBA" w14:textId="528D5A85" w:rsidR="0054422B" w:rsidRPr="0054422B" w:rsidRDefault="0054422B" w:rsidP="0054422B">
            <w:pPr>
              <w:spacing w:after="0" w:line="240" w:lineRule="auto"/>
              <w:rPr>
                <w:rFonts w:eastAsia="Times New Roman" w:cs="Times New Roman"/>
                <w:szCs w:val="20"/>
              </w:rPr>
            </w:pPr>
            <w:r w:rsidRPr="0054422B">
              <w:rPr>
                <w:rFonts w:cs="Times New Roman"/>
                <w:szCs w:val="20"/>
              </w:rPr>
              <w:t>Iš dalies atsižvelgta</w:t>
            </w:r>
          </w:p>
        </w:tc>
        <w:tc>
          <w:tcPr>
            <w:tcW w:w="4756" w:type="dxa"/>
            <w:tcBorders>
              <w:top w:val="single" w:sz="4" w:space="0" w:color="auto"/>
              <w:left w:val="single" w:sz="4" w:space="0" w:color="auto"/>
              <w:bottom w:val="single" w:sz="4" w:space="0" w:color="auto"/>
              <w:right w:val="single" w:sz="4" w:space="0" w:color="auto"/>
            </w:tcBorders>
          </w:tcPr>
          <w:p w14:paraId="68A7A179" w14:textId="77D7C1A5" w:rsidR="0054422B" w:rsidRPr="0054422B" w:rsidRDefault="0054422B" w:rsidP="0054422B">
            <w:pPr>
              <w:spacing w:after="0" w:line="240" w:lineRule="auto"/>
              <w:jc w:val="both"/>
              <w:rPr>
                <w:rFonts w:cs="Times New Roman"/>
                <w:szCs w:val="20"/>
              </w:rPr>
            </w:pPr>
            <w:r w:rsidRPr="0054422B">
              <w:rPr>
                <w:rFonts w:cs="Times New Roman"/>
                <w:szCs w:val="20"/>
              </w:rPr>
              <w:t>Pateikti pastebėjimai atitinka A8 priemonėje nurodytas nuostatas, kuriomis yra siekiama užtikrinti tręšimo planų įgyvendinimą ūkių lygmenyje ir sumažinti cheminių trąšų sunaudojimą. Vienas iš cheminių trąšų naudojimo mažinimo būdų yra organinių trąšų tvarus naudojimas. Iš esmės pastebėjimai patvirtina, kad A8 priemonė yra svarbi ir ją reikia labai atsakingai įgyvendinti.</w:t>
            </w:r>
          </w:p>
        </w:tc>
      </w:tr>
      <w:tr w:rsidR="00FD57C4" w:rsidRPr="002D5C4A" w14:paraId="1B7F195B" w14:textId="77777777" w:rsidTr="46711DC1">
        <w:trPr>
          <w:trHeight w:val="1408"/>
        </w:trPr>
        <w:tc>
          <w:tcPr>
            <w:tcW w:w="675" w:type="dxa"/>
            <w:vMerge/>
          </w:tcPr>
          <w:p w14:paraId="18C59F98" w14:textId="77777777" w:rsidR="00FD57C4" w:rsidRPr="002D5C4A" w:rsidRDefault="00FD57C4" w:rsidP="005D5337">
            <w:pPr>
              <w:spacing w:after="0" w:line="240" w:lineRule="auto"/>
              <w:jc w:val="both"/>
              <w:rPr>
                <w:rFonts w:cs="Times New Roman"/>
                <w:szCs w:val="20"/>
              </w:rPr>
            </w:pPr>
          </w:p>
        </w:tc>
        <w:tc>
          <w:tcPr>
            <w:tcW w:w="1605" w:type="dxa"/>
            <w:vMerge/>
          </w:tcPr>
          <w:p w14:paraId="708848C8" w14:textId="77777777" w:rsidR="00FD57C4" w:rsidRPr="002D5C4A" w:rsidRDefault="00FD57C4" w:rsidP="005D5337">
            <w:pPr>
              <w:spacing w:after="0" w:line="240" w:lineRule="auto"/>
              <w:jc w:val="both"/>
              <w:rPr>
                <w:rFonts w:cs="Times New Roman"/>
                <w:szCs w:val="20"/>
              </w:rPr>
            </w:pPr>
          </w:p>
        </w:tc>
        <w:tc>
          <w:tcPr>
            <w:tcW w:w="1045" w:type="dxa"/>
            <w:tcBorders>
              <w:top w:val="single" w:sz="4" w:space="0" w:color="auto"/>
              <w:left w:val="single" w:sz="4" w:space="0" w:color="auto"/>
              <w:bottom w:val="single" w:sz="4" w:space="0" w:color="auto"/>
              <w:right w:val="single" w:sz="4" w:space="0" w:color="auto"/>
            </w:tcBorders>
          </w:tcPr>
          <w:p w14:paraId="375D1432" w14:textId="56F95D4A" w:rsidR="00FD57C4" w:rsidRDefault="001D18BD" w:rsidP="005D5337">
            <w:pPr>
              <w:spacing w:after="0" w:line="240" w:lineRule="auto"/>
              <w:jc w:val="both"/>
              <w:rPr>
                <w:rFonts w:cs="Times New Roman"/>
                <w:szCs w:val="20"/>
              </w:rPr>
            </w:pPr>
            <w:r>
              <w:rPr>
                <w:rFonts w:cs="Times New Roman"/>
                <w:szCs w:val="20"/>
              </w:rPr>
              <w:t>3.1.1</w:t>
            </w:r>
          </w:p>
        </w:tc>
        <w:tc>
          <w:tcPr>
            <w:tcW w:w="4454" w:type="dxa"/>
            <w:tcBorders>
              <w:top w:val="single" w:sz="4" w:space="0" w:color="auto"/>
              <w:left w:val="single" w:sz="4" w:space="0" w:color="auto"/>
              <w:bottom w:val="single" w:sz="4" w:space="0" w:color="auto"/>
              <w:right w:val="single" w:sz="4" w:space="0" w:color="auto"/>
            </w:tcBorders>
          </w:tcPr>
          <w:p w14:paraId="482D3AE5" w14:textId="77777777" w:rsidR="00F606D7" w:rsidRPr="00A463E5" w:rsidRDefault="00F606D7" w:rsidP="00F606D7">
            <w:pPr>
              <w:spacing w:after="0" w:line="240" w:lineRule="auto"/>
              <w:jc w:val="both"/>
              <w:rPr>
                <w:rFonts w:cs="Times New Roman"/>
                <w:color w:val="000000"/>
                <w:szCs w:val="20"/>
              </w:rPr>
            </w:pPr>
            <w:r w:rsidRPr="00A463E5">
              <w:rPr>
                <w:rFonts w:cs="Times New Roman"/>
                <w:color w:val="000000"/>
                <w:szCs w:val="20"/>
              </w:rPr>
              <w:t>4.1. Atliekų tvarkymui numatyta investicija yra per maža. Reikalingos didesnės investicijos NEKS planas, 83 psl. nurodytiems veiksmams įgyvendinti „K2. Finansinių paskatų kūrimas skatinti daiktų taisymo veiklą“, „K3. Maisto švaistymo mažinimo prevencija“ ir „K4. Gyventojų atliekų rūšiavimo įgūdžių tobulinimas“.</w:t>
            </w:r>
          </w:p>
          <w:p w14:paraId="08DC9F9A" w14:textId="77777777" w:rsidR="00FD57C4" w:rsidRPr="00A463E5" w:rsidRDefault="00FD57C4" w:rsidP="00590D79">
            <w:pPr>
              <w:spacing w:after="0" w:line="240" w:lineRule="auto"/>
              <w:jc w:val="both"/>
              <w:rPr>
                <w:rFonts w:cs="Times New Roman"/>
                <w:color w:val="000000"/>
                <w:szCs w:val="20"/>
              </w:rPr>
            </w:pPr>
          </w:p>
        </w:tc>
        <w:tc>
          <w:tcPr>
            <w:tcW w:w="1635" w:type="dxa"/>
            <w:tcBorders>
              <w:top w:val="single" w:sz="4" w:space="0" w:color="auto"/>
              <w:left w:val="single" w:sz="4" w:space="0" w:color="auto"/>
              <w:bottom w:val="single" w:sz="4" w:space="0" w:color="auto"/>
              <w:right w:val="single" w:sz="4" w:space="0" w:color="auto"/>
            </w:tcBorders>
          </w:tcPr>
          <w:p w14:paraId="12E39DD5" w14:textId="29A99F11" w:rsidR="00FD57C4" w:rsidRPr="00A463E5" w:rsidRDefault="001D18BD" w:rsidP="005D5337">
            <w:pPr>
              <w:spacing w:after="0" w:line="240" w:lineRule="auto"/>
              <w:rPr>
                <w:rFonts w:eastAsia="Times New Roman" w:cs="Times New Roman"/>
                <w:szCs w:val="20"/>
              </w:rPr>
            </w:pPr>
            <w:r w:rsidRPr="00A463E5">
              <w:rPr>
                <w:rFonts w:eastAsia="Times New Roman" w:cs="Times New Roman"/>
                <w:szCs w:val="20"/>
              </w:rPr>
              <w:t>Iš dalies atsižvelgta</w:t>
            </w:r>
          </w:p>
        </w:tc>
        <w:tc>
          <w:tcPr>
            <w:tcW w:w="4756" w:type="dxa"/>
            <w:tcBorders>
              <w:top w:val="single" w:sz="4" w:space="0" w:color="auto"/>
              <w:left w:val="single" w:sz="4" w:space="0" w:color="auto"/>
              <w:bottom w:val="single" w:sz="4" w:space="0" w:color="auto"/>
              <w:right w:val="single" w:sz="4" w:space="0" w:color="auto"/>
            </w:tcBorders>
          </w:tcPr>
          <w:p w14:paraId="7AE0949E" w14:textId="77777777" w:rsidR="00F606D7" w:rsidRPr="00A463E5" w:rsidRDefault="00F606D7" w:rsidP="00F606D7">
            <w:pPr>
              <w:spacing w:after="0" w:line="240" w:lineRule="auto"/>
              <w:jc w:val="both"/>
              <w:rPr>
                <w:rFonts w:cs="Times New Roman"/>
                <w:color w:val="000000"/>
                <w:szCs w:val="20"/>
              </w:rPr>
            </w:pPr>
            <w:r w:rsidRPr="00A463E5">
              <w:rPr>
                <w:rFonts w:cs="Times New Roman"/>
                <w:color w:val="000000"/>
                <w:szCs w:val="20"/>
              </w:rPr>
              <w:t>Atlikus detalią analizę ir atnaujinus Valstybinį atliekų tvarkymo planą, kito NEKS atnaujinimo metu priemonės gali būti papildytos.</w:t>
            </w:r>
          </w:p>
          <w:p w14:paraId="412AA169" w14:textId="77777777" w:rsidR="00FD57C4" w:rsidRPr="00A463E5" w:rsidRDefault="00FD57C4" w:rsidP="00590D79">
            <w:pPr>
              <w:spacing w:after="0" w:line="240" w:lineRule="auto"/>
              <w:jc w:val="both"/>
              <w:rPr>
                <w:rFonts w:cs="Times New Roman"/>
                <w:color w:val="000000"/>
                <w:szCs w:val="20"/>
              </w:rPr>
            </w:pPr>
          </w:p>
        </w:tc>
      </w:tr>
      <w:tr w:rsidR="00FD57C4" w:rsidRPr="002D5C4A" w14:paraId="463AA482" w14:textId="77777777" w:rsidTr="46711DC1">
        <w:trPr>
          <w:trHeight w:val="1408"/>
        </w:trPr>
        <w:tc>
          <w:tcPr>
            <w:tcW w:w="675" w:type="dxa"/>
            <w:vMerge/>
          </w:tcPr>
          <w:p w14:paraId="28FAE98F" w14:textId="77777777" w:rsidR="00FD57C4" w:rsidRPr="002D5C4A" w:rsidRDefault="00FD57C4" w:rsidP="005D5337">
            <w:pPr>
              <w:spacing w:after="0" w:line="240" w:lineRule="auto"/>
              <w:jc w:val="both"/>
              <w:rPr>
                <w:rFonts w:cs="Times New Roman"/>
                <w:szCs w:val="20"/>
              </w:rPr>
            </w:pPr>
          </w:p>
        </w:tc>
        <w:tc>
          <w:tcPr>
            <w:tcW w:w="1605" w:type="dxa"/>
            <w:vMerge/>
          </w:tcPr>
          <w:p w14:paraId="3CDEDEC7" w14:textId="77777777" w:rsidR="00FD57C4" w:rsidRPr="002D5C4A" w:rsidRDefault="00FD57C4" w:rsidP="005D5337">
            <w:pPr>
              <w:spacing w:after="0" w:line="240" w:lineRule="auto"/>
              <w:jc w:val="both"/>
              <w:rPr>
                <w:rFonts w:cs="Times New Roman"/>
                <w:szCs w:val="20"/>
              </w:rPr>
            </w:pPr>
          </w:p>
        </w:tc>
        <w:tc>
          <w:tcPr>
            <w:tcW w:w="1045" w:type="dxa"/>
            <w:tcBorders>
              <w:top w:val="single" w:sz="4" w:space="0" w:color="auto"/>
              <w:left w:val="single" w:sz="4" w:space="0" w:color="auto"/>
              <w:bottom w:val="single" w:sz="4" w:space="0" w:color="auto"/>
              <w:right w:val="single" w:sz="4" w:space="0" w:color="auto"/>
            </w:tcBorders>
          </w:tcPr>
          <w:p w14:paraId="4D154B3D" w14:textId="484A43FF" w:rsidR="00FD57C4" w:rsidRDefault="00A463E5" w:rsidP="005D5337">
            <w:pPr>
              <w:spacing w:after="0" w:line="240" w:lineRule="auto"/>
              <w:jc w:val="both"/>
              <w:rPr>
                <w:rFonts w:cs="Times New Roman"/>
                <w:szCs w:val="20"/>
              </w:rPr>
            </w:pPr>
            <w:r>
              <w:rPr>
                <w:rFonts w:cs="Times New Roman"/>
                <w:szCs w:val="20"/>
              </w:rPr>
              <w:t>3.1.1</w:t>
            </w:r>
          </w:p>
        </w:tc>
        <w:tc>
          <w:tcPr>
            <w:tcW w:w="4454" w:type="dxa"/>
            <w:tcBorders>
              <w:top w:val="single" w:sz="4" w:space="0" w:color="auto"/>
              <w:left w:val="single" w:sz="4" w:space="0" w:color="auto"/>
              <w:bottom w:val="single" w:sz="4" w:space="0" w:color="auto"/>
              <w:right w:val="single" w:sz="4" w:space="0" w:color="auto"/>
            </w:tcBorders>
          </w:tcPr>
          <w:p w14:paraId="5884FA0F" w14:textId="77777777" w:rsidR="00C90273" w:rsidRDefault="001D18BD" w:rsidP="001D18BD">
            <w:pPr>
              <w:spacing w:after="0" w:line="240" w:lineRule="auto"/>
              <w:jc w:val="both"/>
              <w:rPr>
                <w:rFonts w:cs="Times New Roman"/>
                <w:color w:val="000000"/>
                <w:szCs w:val="20"/>
              </w:rPr>
            </w:pPr>
            <w:r w:rsidRPr="00A463E5">
              <w:rPr>
                <w:rFonts w:cs="Times New Roman"/>
                <w:color w:val="000000"/>
                <w:szCs w:val="20"/>
              </w:rPr>
              <w:t xml:space="preserve">4.3. Trūksta uždavinių NEKS plane, 82 psl. atliekų sektoriuje: </w:t>
            </w:r>
            <w:r w:rsidRPr="00A463E5">
              <w:rPr>
                <w:rFonts w:cs="Times New Roman"/>
                <w:color w:val="000000"/>
                <w:szCs w:val="20"/>
              </w:rPr>
              <w:br/>
              <w:t>4.3.1. Europos Komisijos rekomendacijose Lietuvai 11 nurodyta, kad būtina įtraukti veiksmus, kad žmonėms atliekų rūšiavimas ir pernaudojimas būtų ekonomiškai palankesnis.</w:t>
            </w:r>
          </w:p>
          <w:p w14:paraId="26C54B18" w14:textId="2A0601D4" w:rsidR="00C90273" w:rsidRDefault="001D18BD" w:rsidP="001D18BD">
            <w:pPr>
              <w:spacing w:after="0" w:line="240" w:lineRule="auto"/>
              <w:jc w:val="both"/>
              <w:rPr>
                <w:rFonts w:cs="Times New Roman"/>
                <w:color w:val="000000"/>
                <w:szCs w:val="20"/>
              </w:rPr>
            </w:pPr>
            <w:r w:rsidRPr="00A463E5">
              <w:rPr>
                <w:rFonts w:cs="Times New Roman"/>
                <w:color w:val="000000"/>
                <w:szCs w:val="20"/>
              </w:rPr>
              <w:t>4.3.2. Europos Komisijos rekomendacijose Lietuvai taip pat nurodyta numatyti baudas už tikslų, susijusių su rūšiavimu ir/ar atliekų kiekio mažinimu, neįgyvendinimą.</w:t>
            </w:r>
            <w:r w:rsidRPr="00A463E5">
              <w:rPr>
                <w:rFonts w:cs="Times New Roman"/>
                <w:color w:val="000000"/>
                <w:szCs w:val="20"/>
              </w:rPr>
              <w:br/>
              <w:t>4.3.3. Būtina nustatyti atliekų deginimo mokestį, kuris nukreiptų dalį atliekų srautų perdirbimui ir antriniam panaudojimui.</w:t>
            </w:r>
          </w:p>
          <w:p w14:paraId="1C1095C4" w14:textId="4380E1EE" w:rsidR="001D18BD" w:rsidRPr="00A463E5" w:rsidRDefault="001D18BD" w:rsidP="001D18BD">
            <w:pPr>
              <w:spacing w:after="0" w:line="240" w:lineRule="auto"/>
              <w:jc w:val="both"/>
              <w:rPr>
                <w:rFonts w:cs="Times New Roman"/>
                <w:color w:val="000000"/>
                <w:szCs w:val="20"/>
              </w:rPr>
            </w:pPr>
            <w:r w:rsidRPr="00A463E5">
              <w:rPr>
                <w:rFonts w:cs="Times New Roman"/>
                <w:color w:val="000000"/>
                <w:szCs w:val="20"/>
              </w:rPr>
              <w:t>4.3.4. Būtina numatyti veiksmus, išplečiančius gamintojų atsakomybę, kad į rinką būtų tiekiama mažiau neperdirbamos ir vienkartinės pakuotės.</w:t>
            </w:r>
          </w:p>
          <w:p w14:paraId="44F43FEC" w14:textId="77777777" w:rsidR="00FD57C4" w:rsidRPr="00A463E5" w:rsidRDefault="00FD57C4" w:rsidP="00590D79">
            <w:pPr>
              <w:spacing w:after="0" w:line="240" w:lineRule="auto"/>
              <w:jc w:val="both"/>
              <w:rPr>
                <w:rFonts w:cs="Times New Roman"/>
                <w:color w:val="000000"/>
                <w:szCs w:val="20"/>
              </w:rPr>
            </w:pPr>
          </w:p>
        </w:tc>
        <w:tc>
          <w:tcPr>
            <w:tcW w:w="1635" w:type="dxa"/>
            <w:tcBorders>
              <w:top w:val="single" w:sz="4" w:space="0" w:color="auto"/>
              <w:left w:val="single" w:sz="4" w:space="0" w:color="auto"/>
              <w:bottom w:val="single" w:sz="4" w:space="0" w:color="auto"/>
              <w:right w:val="single" w:sz="4" w:space="0" w:color="auto"/>
            </w:tcBorders>
          </w:tcPr>
          <w:p w14:paraId="694515A0" w14:textId="003EB242" w:rsidR="00FD57C4" w:rsidRPr="00A463E5" w:rsidRDefault="00A463E5" w:rsidP="005D5337">
            <w:pPr>
              <w:spacing w:after="0" w:line="240" w:lineRule="auto"/>
              <w:rPr>
                <w:rFonts w:eastAsia="Times New Roman" w:cs="Times New Roman"/>
                <w:szCs w:val="20"/>
              </w:rPr>
            </w:pPr>
            <w:r w:rsidRPr="00A463E5">
              <w:rPr>
                <w:rFonts w:eastAsia="Times New Roman" w:cs="Times New Roman"/>
                <w:szCs w:val="20"/>
              </w:rPr>
              <w:t>Iš dalies atsižvelgta</w:t>
            </w:r>
          </w:p>
        </w:tc>
        <w:tc>
          <w:tcPr>
            <w:tcW w:w="4756" w:type="dxa"/>
            <w:tcBorders>
              <w:top w:val="single" w:sz="4" w:space="0" w:color="auto"/>
              <w:left w:val="single" w:sz="4" w:space="0" w:color="auto"/>
              <w:bottom w:val="single" w:sz="4" w:space="0" w:color="auto"/>
              <w:right w:val="single" w:sz="4" w:space="0" w:color="auto"/>
            </w:tcBorders>
          </w:tcPr>
          <w:p w14:paraId="43B2063A" w14:textId="77777777" w:rsidR="00A463E5" w:rsidRPr="00A463E5" w:rsidRDefault="00A463E5" w:rsidP="00A463E5">
            <w:pPr>
              <w:spacing w:after="0" w:line="240" w:lineRule="auto"/>
              <w:jc w:val="both"/>
              <w:rPr>
                <w:rFonts w:cs="Times New Roman"/>
                <w:color w:val="000000"/>
                <w:szCs w:val="20"/>
              </w:rPr>
            </w:pPr>
            <w:r w:rsidRPr="00A463E5">
              <w:rPr>
                <w:rFonts w:cs="Times New Roman"/>
                <w:color w:val="000000"/>
                <w:szCs w:val="20"/>
              </w:rPr>
              <w:t>Atlikus detalią analizę ir atnaujinus Valstybinį atliekų tvarkymo planą, kito NEKS atnaujinimo metu priemonės gali būti papildytos.</w:t>
            </w:r>
          </w:p>
          <w:p w14:paraId="1A5B939D" w14:textId="77777777" w:rsidR="00FD57C4" w:rsidRPr="00A463E5" w:rsidRDefault="00FD57C4" w:rsidP="00590D79">
            <w:pPr>
              <w:spacing w:after="0" w:line="240" w:lineRule="auto"/>
              <w:jc w:val="both"/>
              <w:rPr>
                <w:rFonts w:cs="Times New Roman"/>
                <w:color w:val="000000"/>
                <w:szCs w:val="20"/>
              </w:rPr>
            </w:pPr>
          </w:p>
        </w:tc>
      </w:tr>
      <w:tr w:rsidR="00A25411" w:rsidRPr="002D5C4A" w14:paraId="2BC9F171" w14:textId="77777777" w:rsidTr="46711DC1">
        <w:trPr>
          <w:trHeight w:val="550"/>
        </w:trPr>
        <w:tc>
          <w:tcPr>
            <w:tcW w:w="675" w:type="dxa"/>
            <w:vMerge w:val="restart"/>
            <w:tcBorders>
              <w:top w:val="single" w:sz="4" w:space="0" w:color="auto"/>
              <w:left w:val="single" w:sz="4" w:space="0" w:color="auto"/>
              <w:right w:val="single" w:sz="4" w:space="0" w:color="auto"/>
            </w:tcBorders>
          </w:tcPr>
          <w:p w14:paraId="05EFD5C3" w14:textId="15A03738" w:rsidR="00A25411" w:rsidRDefault="00A25411" w:rsidP="00FC02D3">
            <w:pPr>
              <w:spacing w:after="0" w:line="240" w:lineRule="auto"/>
              <w:jc w:val="both"/>
              <w:rPr>
                <w:rFonts w:cs="Times New Roman"/>
                <w:szCs w:val="20"/>
              </w:rPr>
            </w:pPr>
            <w:r>
              <w:rPr>
                <w:rFonts w:cs="Times New Roman"/>
                <w:szCs w:val="20"/>
              </w:rPr>
              <w:t>5.</w:t>
            </w:r>
          </w:p>
        </w:tc>
        <w:tc>
          <w:tcPr>
            <w:tcW w:w="1605" w:type="dxa"/>
            <w:vMerge w:val="restart"/>
            <w:tcBorders>
              <w:top w:val="single" w:sz="4" w:space="0" w:color="auto"/>
              <w:left w:val="single" w:sz="4" w:space="0" w:color="auto"/>
              <w:right w:val="single" w:sz="4" w:space="0" w:color="auto"/>
            </w:tcBorders>
          </w:tcPr>
          <w:p w14:paraId="2B4E43EA" w14:textId="77777777" w:rsidR="00A25411" w:rsidRPr="002D5C4A" w:rsidRDefault="00A25411" w:rsidP="00FC02D3">
            <w:pPr>
              <w:spacing w:after="0" w:line="240" w:lineRule="auto"/>
              <w:jc w:val="both"/>
              <w:rPr>
                <w:rFonts w:cs="Times New Roman"/>
                <w:szCs w:val="20"/>
              </w:rPr>
            </w:pPr>
            <w:r w:rsidRPr="002D5C4A">
              <w:rPr>
                <w:rFonts w:cs="Times New Roman"/>
                <w:szCs w:val="20"/>
              </w:rPr>
              <w:t xml:space="preserve">Auga </w:t>
            </w:r>
            <w:proofErr w:type="spellStart"/>
            <w:r w:rsidRPr="002D5C4A">
              <w:rPr>
                <w:rFonts w:cs="Times New Roman"/>
                <w:szCs w:val="20"/>
              </w:rPr>
              <w:t>group</w:t>
            </w:r>
            <w:proofErr w:type="spellEnd"/>
            <w:r w:rsidRPr="002D5C4A">
              <w:rPr>
                <w:rFonts w:cs="Times New Roman"/>
                <w:szCs w:val="20"/>
              </w:rPr>
              <w:t>, AB,</w:t>
            </w:r>
          </w:p>
          <w:p w14:paraId="7490255F" w14:textId="77777777" w:rsidR="00A25411" w:rsidRPr="002D5C4A" w:rsidRDefault="00A25411" w:rsidP="00FC02D3">
            <w:pPr>
              <w:spacing w:after="0" w:line="240" w:lineRule="auto"/>
              <w:jc w:val="both"/>
              <w:rPr>
                <w:rFonts w:cs="Times New Roman"/>
                <w:szCs w:val="20"/>
              </w:rPr>
            </w:pPr>
            <w:r w:rsidRPr="002D5C4A">
              <w:rPr>
                <w:rFonts w:cs="Times New Roman"/>
                <w:szCs w:val="20"/>
              </w:rPr>
              <w:t xml:space="preserve">Pasiūlymai gauti </w:t>
            </w:r>
          </w:p>
          <w:p w14:paraId="58F6A4A6" w14:textId="77777777" w:rsidR="00A25411" w:rsidRPr="002D5C4A" w:rsidRDefault="00A25411" w:rsidP="00FC02D3">
            <w:pPr>
              <w:spacing w:after="0" w:line="240" w:lineRule="auto"/>
              <w:jc w:val="both"/>
              <w:rPr>
                <w:rFonts w:cs="Times New Roman"/>
                <w:szCs w:val="20"/>
              </w:rPr>
            </w:pPr>
            <w:r w:rsidRPr="002D5C4A">
              <w:rPr>
                <w:rFonts w:cs="Times New Roman"/>
                <w:szCs w:val="20"/>
              </w:rPr>
              <w:t>2019-11-28 d.</w:t>
            </w:r>
          </w:p>
          <w:p w14:paraId="5CE83AA8" w14:textId="77777777" w:rsidR="00A25411" w:rsidRPr="002D5C4A" w:rsidRDefault="00A25411" w:rsidP="00FC02D3">
            <w:pPr>
              <w:spacing w:after="0" w:line="240" w:lineRule="auto"/>
              <w:jc w:val="both"/>
              <w:rPr>
                <w:rFonts w:cs="Times New Roman"/>
                <w:szCs w:val="20"/>
              </w:rPr>
            </w:pPr>
          </w:p>
        </w:tc>
        <w:tc>
          <w:tcPr>
            <w:tcW w:w="1045" w:type="dxa"/>
            <w:tcBorders>
              <w:top w:val="single" w:sz="4" w:space="0" w:color="auto"/>
              <w:left w:val="single" w:sz="4" w:space="0" w:color="auto"/>
              <w:bottom w:val="single" w:sz="4" w:space="0" w:color="auto"/>
              <w:right w:val="single" w:sz="4" w:space="0" w:color="auto"/>
            </w:tcBorders>
          </w:tcPr>
          <w:p w14:paraId="541F2E4D" w14:textId="0B2969A2" w:rsidR="00A25411" w:rsidRPr="002D5C4A" w:rsidRDefault="00A25411" w:rsidP="00FC02D3">
            <w:pPr>
              <w:spacing w:after="0" w:line="240" w:lineRule="auto"/>
              <w:jc w:val="both"/>
              <w:rPr>
                <w:rFonts w:eastAsia="Times New Roman" w:cs="Times New Roman"/>
                <w:szCs w:val="20"/>
              </w:rPr>
            </w:pPr>
            <w:r>
              <w:rPr>
                <w:rFonts w:eastAsia="Times New Roman" w:cs="Times New Roman"/>
                <w:szCs w:val="20"/>
              </w:rPr>
              <w:t>3.1.1</w:t>
            </w:r>
          </w:p>
        </w:tc>
        <w:tc>
          <w:tcPr>
            <w:tcW w:w="4454" w:type="dxa"/>
            <w:tcBorders>
              <w:top w:val="single" w:sz="4" w:space="0" w:color="auto"/>
              <w:left w:val="single" w:sz="4" w:space="0" w:color="auto"/>
              <w:bottom w:val="single" w:sz="4" w:space="0" w:color="auto"/>
              <w:right w:val="single" w:sz="4" w:space="0" w:color="auto"/>
            </w:tcBorders>
          </w:tcPr>
          <w:p w14:paraId="4B400FB2" w14:textId="75F2B115" w:rsidR="00A25411" w:rsidRPr="00FC02D3" w:rsidRDefault="00A25411" w:rsidP="00FC02D3">
            <w:pPr>
              <w:spacing w:after="0" w:line="240" w:lineRule="auto"/>
              <w:jc w:val="both"/>
              <w:rPr>
                <w:rFonts w:eastAsia="Times New Roman" w:cs="Times New Roman"/>
                <w:color w:val="000000" w:themeColor="text1"/>
                <w:szCs w:val="20"/>
              </w:rPr>
            </w:pPr>
            <w:r w:rsidRPr="00FC02D3">
              <w:rPr>
                <w:rFonts w:cs="Times New Roman"/>
                <w:color w:val="000000"/>
                <w:szCs w:val="20"/>
              </w:rPr>
              <w:t xml:space="preserve">1. Įverčių sąsajos žemės ūkyje. Nurodyta, kad bus sutaupoma daugiau C02 nei išskiriama žemės ūkyje. </w:t>
            </w:r>
          </w:p>
        </w:tc>
        <w:tc>
          <w:tcPr>
            <w:tcW w:w="1635" w:type="dxa"/>
            <w:tcBorders>
              <w:top w:val="single" w:sz="4" w:space="0" w:color="auto"/>
              <w:left w:val="single" w:sz="4" w:space="0" w:color="auto"/>
              <w:bottom w:val="single" w:sz="4" w:space="0" w:color="auto"/>
              <w:right w:val="single" w:sz="4" w:space="0" w:color="auto"/>
            </w:tcBorders>
          </w:tcPr>
          <w:p w14:paraId="73A703B1" w14:textId="56631574" w:rsidR="00A25411" w:rsidRPr="00FC02D3" w:rsidRDefault="00A25411" w:rsidP="00FC02D3">
            <w:pPr>
              <w:spacing w:after="0" w:line="240" w:lineRule="auto"/>
              <w:jc w:val="both"/>
              <w:rPr>
                <w:rFonts w:eastAsia="Times New Roman" w:cs="Times New Roman"/>
                <w:szCs w:val="20"/>
              </w:rPr>
            </w:pPr>
            <w:r w:rsidRPr="00FC02D3">
              <w:rPr>
                <w:rFonts w:eastAsia="Times New Roman" w:cs="Times New Roman"/>
                <w:szCs w:val="20"/>
              </w:rPr>
              <w:t>Neatsižvelgta</w:t>
            </w:r>
          </w:p>
        </w:tc>
        <w:tc>
          <w:tcPr>
            <w:tcW w:w="4756" w:type="dxa"/>
            <w:tcBorders>
              <w:top w:val="single" w:sz="4" w:space="0" w:color="auto"/>
              <w:left w:val="single" w:sz="4" w:space="0" w:color="auto"/>
              <w:bottom w:val="single" w:sz="4" w:space="0" w:color="auto"/>
              <w:right w:val="single" w:sz="4" w:space="0" w:color="auto"/>
            </w:tcBorders>
          </w:tcPr>
          <w:p w14:paraId="694589F2" w14:textId="67C9AE04" w:rsidR="00A25411" w:rsidRPr="00FC02D3" w:rsidRDefault="00A25411" w:rsidP="00FC02D3">
            <w:pPr>
              <w:spacing w:after="0" w:line="240" w:lineRule="auto"/>
              <w:jc w:val="both"/>
              <w:rPr>
                <w:rFonts w:eastAsia="Times New Roman" w:cs="Times New Roman"/>
                <w:szCs w:val="20"/>
              </w:rPr>
            </w:pPr>
            <w:r w:rsidRPr="00FC02D3">
              <w:rPr>
                <w:rFonts w:cs="Times New Roman"/>
                <w:color w:val="000000"/>
                <w:szCs w:val="20"/>
              </w:rPr>
              <w:t xml:space="preserve">Sutaupymai nurodyti per visą laikotarpį 2021-2030 m. </w:t>
            </w:r>
            <w:proofErr w:type="spellStart"/>
            <w:r w:rsidRPr="00FC02D3">
              <w:rPr>
                <w:rFonts w:cs="Times New Roman"/>
                <w:color w:val="000000"/>
                <w:szCs w:val="20"/>
              </w:rPr>
              <w:t>t.y</w:t>
            </w:r>
            <w:proofErr w:type="spellEnd"/>
            <w:r w:rsidRPr="00FC02D3">
              <w:rPr>
                <w:rFonts w:cs="Times New Roman"/>
                <w:color w:val="000000"/>
                <w:szCs w:val="20"/>
              </w:rPr>
              <w:t>. per10 metų kiek bus sutaupyta, o išskiriamas kiekis pateikiamas per metus.</w:t>
            </w:r>
          </w:p>
        </w:tc>
      </w:tr>
      <w:tr w:rsidR="00A25411" w:rsidRPr="002D5C4A" w14:paraId="60CC5916" w14:textId="77777777" w:rsidTr="3D5E710A">
        <w:trPr>
          <w:trHeight w:val="550"/>
        </w:trPr>
        <w:tc>
          <w:tcPr>
            <w:tcW w:w="675" w:type="dxa"/>
            <w:vMerge/>
          </w:tcPr>
          <w:p w14:paraId="303E315B" w14:textId="7F5AC9A0" w:rsidR="00A25411" w:rsidRDefault="00A25411" w:rsidP="00FC02D3">
            <w:pPr>
              <w:spacing w:after="0" w:line="240" w:lineRule="auto"/>
              <w:jc w:val="both"/>
              <w:rPr>
                <w:rFonts w:cs="Times New Roman"/>
                <w:szCs w:val="20"/>
              </w:rPr>
            </w:pPr>
          </w:p>
        </w:tc>
        <w:tc>
          <w:tcPr>
            <w:tcW w:w="1605" w:type="dxa"/>
            <w:vMerge/>
          </w:tcPr>
          <w:p w14:paraId="5CF83272" w14:textId="77777777" w:rsidR="00A25411" w:rsidRPr="002D5C4A" w:rsidRDefault="00A25411" w:rsidP="00FC02D3">
            <w:pPr>
              <w:spacing w:after="0" w:line="240" w:lineRule="auto"/>
              <w:jc w:val="both"/>
              <w:rPr>
                <w:rFonts w:cs="Times New Roman"/>
                <w:szCs w:val="20"/>
              </w:rPr>
            </w:pPr>
          </w:p>
        </w:tc>
        <w:tc>
          <w:tcPr>
            <w:tcW w:w="1045" w:type="dxa"/>
            <w:tcBorders>
              <w:top w:val="single" w:sz="4" w:space="0" w:color="auto"/>
              <w:left w:val="single" w:sz="4" w:space="0" w:color="auto"/>
              <w:bottom w:val="single" w:sz="4" w:space="0" w:color="auto"/>
              <w:right w:val="single" w:sz="4" w:space="0" w:color="auto"/>
            </w:tcBorders>
          </w:tcPr>
          <w:p w14:paraId="38B416B5" w14:textId="005E7A6C" w:rsidR="00A25411" w:rsidRPr="002D5C4A" w:rsidRDefault="00A25411" w:rsidP="00FC02D3">
            <w:pPr>
              <w:spacing w:after="0" w:line="240" w:lineRule="auto"/>
              <w:jc w:val="both"/>
              <w:rPr>
                <w:rFonts w:eastAsia="Times New Roman" w:cs="Times New Roman"/>
                <w:szCs w:val="20"/>
              </w:rPr>
            </w:pPr>
            <w:r>
              <w:rPr>
                <w:rFonts w:eastAsia="Times New Roman" w:cs="Times New Roman"/>
                <w:szCs w:val="20"/>
              </w:rPr>
              <w:t>3.1.1</w:t>
            </w:r>
          </w:p>
        </w:tc>
        <w:tc>
          <w:tcPr>
            <w:tcW w:w="4454" w:type="dxa"/>
            <w:tcBorders>
              <w:top w:val="single" w:sz="4" w:space="0" w:color="auto"/>
              <w:left w:val="single" w:sz="4" w:space="0" w:color="auto"/>
              <w:bottom w:val="single" w:sz="4" w:space="0" w:color="auto"/>
              <w:right w:val="single" w:sz="4" w:space="0" w:color="auto"/>
            </w:tcBorders>
          </w:tcPr>
          <w:p w14:paraId="6FD7E8AE" w14:textId="5621780A" w:rsidR="00A25411" w:rsidRPr="00FC02D3" w:rsidRDefault="00A25411" w:rsidP="00FC02D3">
            <w:pPr>
              <w:spacing w:after="0" w:line="240" w:lineRule="auto"/>
              <w:jc w:val="both"/>
              <w:rPr>
                <w:rFonts w:eastAsia="Times New Roman" w:cs="Times New Roman"/>
                <w:color w:val="000000" w:themeColor="text1"/>
                <w:szCs w:val="20"/>
              </w:rPr>
            </w:pPr>
            <w:r w:rsidRPr="00FC02D3">
              <w:rPr>
                <w:rFonts w:cs="Times New Roman"/>
                <w:color w:val="000000"/>
                <w:szCs w:val="20"/>
              </w:rPr>
              <w:t>2. Padi</w:t>
            </w:r>
            <w:r>
              <w:rPr>
                <w:rFonts w:cs="Times New Roman"/>
                <w:color w:val="000000"/>
                <w:szCs w:val="20"/>
              </w:rPr>
              <w:t>d</w:t>
            </w:r>
            <w:r w:rsidRPr="00FC02D3">
              <w:rPr>
                <w:rFonts w:cs="Times New Roman"/>
                <w:color w:val="000000"/>
                <w:szCs w:val="20"/>
              </w:rPr>
              <w:t>inti mėšlo naudojimo biodujų gamybai rodiklį.</w:t>
            </w:r>
          </w:p>
        </w:tc>
        <w:tc>
          <w:tcPr>
            <w:tcW w:w="1635" w:type="dxa"/>
            <w:tcBorders>
              <w:top w:val="single" w:sz="4" w:space="0" w:color="auto"/>
              <w:left w:val="single" w:sz="4" w:space="0" w:color="auto"/>
              <w:bottom w:val="single" w:sz="4" w:space="0" w:color="auto"/>
              <w:right w:val="single" w:sz="4" w:space="0" w:color="auto"/>
            </w:tcBorders>
          </w:tcPr>
          <w:p w14:paraId="49064DA0" w14:textId="264A2EA3" w:rsidR="00A25411" w:rsidRPr="00FC02D3" w:rsidRDefault="00A25411" w:rsidP="00FC02D3">
            <w:pPr>
              <w:spacing w:after="0" w:line="240" w:lineRule="auto"/>
              <w:jc w:val="both"/>
              <w:rPr>
                <w:rFonts w:eastAsia="Times New Roman" w:cs="Times New Roman"/>
                <w:szCs w:val="20"/>
              </w:rPr>
            </w:pPr>
            <w:r w:rsidRPr="00FC02D3">
              <w:rPr>
                <w:rFonts w:eastAsia="Times New Roman" w:cs="Times New Roman"/>
                <w:szCs w:val="20"/>
              </w:rPr>
              <w:t>Neatsižvelgta</w:t>
            </w:r>
          </w:p>
        </w:tc>
        <w:tc>
          <w:tcPr>
            <w:tcW w:w="4756" w:type="dxa"/>
            <w:tcBorders>
              <w:top w:val="single" w:sz="4" w:space="0" w:color="auto"/>
              <w:left w:val="single" w:sz="4" w:space="0" w:color="auto"/>
              <w:bottom w:val="single" w:sz="4" w:space="0" w:color="auto"/>
              <w:right w:val="single" w:sz="4" w:space="0" w:color="auto"/>
            </w:tcBorders>
          </w:tcPr>
          <w:p w14:paraId="11DCDB0E" w14:textId="3F25C3D1" w:rsidR="00A25411" w:rsidRPr="00FC02D3" w:rsidRDefault="00A25411" w:rsidP="00FC02D3">
            <w:pPr>
              <w:spacing w:after="0" w:line="240" w:lineRule="auto"/>
              <w:jc w:val="both"/>
              <w:rPr>
                <w:rFonts w:eastAsia="Times New Roman" w:cs="Times New Roman"/>
                <w:szCs w:val="20"/>
              </w:rPr>
            </w:pPr>
            <w:r w:rsidRPr="00FC02D3">
              <w:rPr>
                <w:rFonts w:cs="Times New Roman"/>
                <w:szCs w:val="20"/>
              </w:rPr>
              <w:t>Iš esmės pritariame pasiūlymui, tačiau biodujų gamybos plėtra 2014-2020 m. beveik nevyko. Atsižvelgiant į tai, rodiklį didinti netikslinga. Dydžiai gali būti keičiami pagal realią situaciją atliekant NEKS atnaujinimą.</w:t>
            </w:r>
          </w:p>
        </w:tc>
      </w:tr>
      <w:tr w:rsidR="00A25411" w:rsidRPr="002D5C4A" w14:paraId="12149A79" w14:textId="77777777" w:rsidTr="3D5E710A">
        <w:trPr>
          <w:trHeight w:val="550"/>
        </w:trPr>
        <w:tc>
          <w:tcPr>
            <w:tcW w:w="675" w:type="dxa"/>
            <w:vMerge/>
          </w:tcPr>
          <w:p w14:paraId="4D13652F" w14:textId="543B6BA5" w:rsidR="00A25411" w:rsidRPr="002D5C4A" w:rsidRDefault="00A25411" w:rsidP="002D5C4A">
            <w:pPr>
              <w:spacing w:after="0" w:line="240" w:lineRule="auto"/>
              <w:jc w:val="both"/>
              <w:rPr>
                <w:rFonts w:cs="Times New Roman"/>
                <w:szCs w:val="20"/>
              </w:rPr>
            </w:pPr>
          </w:p>
        </w:tc>
        <w:tc>
          <w:tcPr>
            <w:tcW w:w="1605" w:type="dxa"/>
            <w:vMerge/>
          </w:tcPr>
          <w:p w14:paraId="6E8F22F8" w14:textId="4AEBA9B3" w:rsidR="00A25411" w:rsidRPr="002D5C4A" w:rsidRDefault="00A25411" w:rsidP="002D5C4A">
            <w:pPr>
              <w:spacing w:after="0" w:line="240" w:lineRule="auto"/>
              <w:jc w:val="both"/>
              <w:rPr>
                <w:rFonts w:eastAsia="Times New Roman" w:cs="Times New Roman"/>
                <w:szCs w:val="20"/>
              </w:rPr>
            </w:pPr>
          </w:p>
        </w:tc>
        <w:tc>
          <w:tcPr>
            <w:tcW w:w="1045" w:type="dxa"/>
            <w:tcBorders>
              <w:top w:val="single" w:sz="4" w:space="0" w:color="auto"/>
              <w:left w:val="single" w:sz="4" w:space="0" w:color="auto"/>
              <w:bottom w:val="single" w:sz="4" w:space="0" w:color="auto"/>
              <w:right w:val="single" w:sz="4" w:space="0" w:color="auto"/>
            </w:tcBorders>
          </w:tcPr>
          <w:p w14:paraId="298CBF3F" w14:textId="4F63C3C3" w:rsidR="00A25411" w:rsidRPr="002D5C4A" w:rsidRDefault="00A25411" w:rsidP="002D5C4A">
            <w:pPr>
              <w:spacing w:after="0" w:line="240" w:lineRule="auto"/>
              <w:jc w:val="both"/>
              <w:rPr>
                <w:rFonts w:eastAsia="Times New Roman" w:cs="Times New Roman"/>
                <w:szCs w:val="20"/>
              </w:rPr>
            </w:pPr>
            <w:r w:rsidRPr="002D5C4A">
              <w:rPr>
                <w:rFonts w:eastAsia="Times New Roman" w:cs="Times New Roman"/>
                <w:szCs w:val="20"/>
              </w:rPr>
              <w:t>3.1.1</w:t>
            </w:r>
          </w:p>
        </w:tc>
        <w:tc>
          <w:tcPr>
            <w:tcW w:w="4454" w:type="dxa"/>
            <w:tcBorders>
              <w:top w:val="single" w:sz="4" w:space="0" w:color="auto"/>
              <w:left w:val="single" w:sz="4" w:space="0" w:color="auto"/>
              <w:bottom w:val="single" w:sz="4" w:space="0" w:color="auto"/>
              <w:right w:val="single" w:sz="4" w:space="0" w:color="auto"/>
            </w:tcBorders>
          </w:tcPr>
          <w:p w14:paraId="1E54CEBB" w14:textId="669D7C6B" w:rsidR="00A25411" w:rsidRPr="002D5C4A" w:rsidRDefault="00A25411" w:rsidP="002D5C4A">
            <w:pPr>
              <w:spacing w:after="0" w:line="240" w:lineRule="auto"/>
              <w:jc w:val="both"/>
              <w:rPr>
                <w:rFonts w:eastAsia="Times New Roman" w:cs="Times New Roman"/>
                <w:color w:val="000000" w:themeColor="text1"/>
                <w:szCs w:val="20"/>
              </w:rPr>
            </w:pPr>
            <w:r w:rsidRPr="002D5C4A">
              <w:rPr>
                <w:rFonts w:eastAsia="Times New Roman" w:cs="Times New Roman"/>
                <w:color w:val="000000" w:themeColor="text1"/>
                <w:szCs w:val="20"/>
              </w:rPr>
              <w:t>3. "Bendrai apžvelgiant biodujų pozicionavimą skirtingose priemonėse, ypač T4 (</w:t>
            </w:r>
            <w:r>
              <w:rPr>
                <w:rFonts w:eastAsia="Times New Roman" w:cs="Times New Roman"/>
                <w:color w:val="000000" w:themeColor="text1"/>
                <w:szCs w:val="20"/>
              </w:rPr>
              <w:t>NEKS planas</w:t>
            </w:r>
            <w:r w:rsidRPr="002D5C4A">
              <w:rPr>
                <w:rFonts w:eastAsia="Times New Roman" w:cs="Times New Roman"/>
                <w:color w:val="000000" w:themeColor="text1"/>
                <w:szCs w:val="20"/>
              </w:rPr>
              <w:t>, p. 58) ir AEI14 (NECP, p.112), galimai jaučiamas tam tikras nenuoseklumas. [...] Mūsų pasiūlymas būtų suteikti daugiau svarbos II kartos biodegalams ir paankstinti 0,2 proc. [bio</w:t>
            </w:r>
            <w:r>
              <w:rPr>
                <w:rFonts w:eastAsia="Times New Roman" w:cs="Times New Roman"/>
                <w:color w:val="000000" w:themeColor="text1"/>
                <w:szCs w:val="20"/>
              </w:rPr>
              <w:t>d</w:t>
            </w:r>
            <w:r w:rsidRPr="002D5C4A">
              <w:rPr>
                <w:rFonts w:eastAsia="Times New Roman" w:cs="Times New Roman"/>
                <w:color w:val="000000" w:themeColor="text1"/>
                <w:szCs w:val="20"/>
              </w:rPr>
              <w:t>egalų dalies didėjimo bendrame suvartojime] rodiklį, siejant jį bent su 2021 metais."</w:t>
            </w:r>
          </w:p>
        </w:tc>
        <w:tc>
          <w:tcPr>
            <w:tcW w:w="1635" w:type="dxa"/>
            <w:tcBorders>
              <w:top w:val="single" w:sz="4" w:space="0" w:color="auto"/>
              <w:left w:val="single" w:sz="4" w:space="0" w:color="auto"/>
              <w:bottom w:val="single" w:sz="4" w:space="0" w:color="auto"/>
              <w:right w:val="single" w:sz="4" w:space="0" w:color="auto"/>
            </w:tcBorders>
          </w:tcPr>
          <w:p w14:paraId="61AF577B" w14:textId="7071BA61" w:rsidR="00A25411" w:rsidRPr="002D5C4A" w:rsidRDefault="00A25411" w:rsidP="0000192B">
            <w:pPr>
              <w:spacing w:after="0" w:line="240" w:lineRule="auto"/>
              <w:rPr>
                <w:rFonts w:eastAsia="Times New Roman" w:cs="Times New Roman"/>
                <w:szCs w:val="20"/>
              </w:rPr>
            </w:pPr>
            <w:r w:rsidRPr="002D5C4A">
              <w:rPr>
                <w:rFonts w:eastAsia="Times New Roman" w:cs="Times New Roman"/>
                <w:szCs w:val="20"/>
              </w:rPr>
              <w:t>Neatsižvelgta</w:t>
            </w:r>
          </w:p>
        </w:tc>
        <w:tc>
          <w:tcPr>
            <w:tcW w:w="4756" w:type="dxa"/>
            <w:tcBorders>
              <w:top w:val="single" w:sz="4" w:space="0" w:color="auto"/>
              <w:left w:val="single" w:sz="4" w:space="0" w:color="auto"/>
              <w:bottom w:val="single" w:sz="4" w:space="0" w:color="auto"/>
              <w:right w:val="single" w:sz="4" w:space="0" w:color="auto"/>
            </w:tcBorders>
          </w:tcPr>
          <w:p w14:paraId="622DA699" w14:textId="232821D5" w:rsidR="00A25411" w:rsidRPr="002D5C4A" w:rsidRDefault="00A25411" w:rsidP="002D5C4A">
            <w:pPr>
              <w:spacing w:after="0" w:line="240" w:lineRule="auto"/>
              <w:jc w:val="both"/>
              <w:rPr>
                <w:rFonts w:eastAsia="Times New Roman" w:cs="Times New Roman"/>
                <w:szCs w:val="20"/>
              </w:rPr>
            </w:pPr>
            <w:r w:rsidRPr="002D5C4A">
              <w:rPr>
                <w:rFonts w:eastAsia="Times New Roman" w:cs="Times New Roman"/>
                <w:szCs w:val="20"/>
              </w:rPr>
              <w:t>Dėl technologinių procesų ir dėl ilgo gamybos infrastruktūros statybos laikotarpio negalima užtikrinti, kad 2021 m. kuro tiekėjai bus pajėgūs patiekti net minimalią pažangiųjų biodegalų dalį, todėl paankstinti 0,2% procentų reikalavimą neužtikrinant tokios galimybės kuro tiekėjams negalime.</w:t>
            </w:r>
          </w:p>
        </w:tc>
      </w:tr>
      <w:tr w:rsidR="00A25411" w:rsidRPr="002D5C4A" w14:paraId="128590BD" w14:textId="77777777" w:rsidTr="3D5E710A">
        <w:trPr>
          <w:trHeight w:val="550"/>
        </w:trPr>
        <w:tc>
          <w:tcPr>
            <w:tcW w:w="675" w:type="dxa"/>
            <w:vMerge/>
          </w:tcPr>
          <w:p w14:paraId="435B7B25" w14:textId="77777777" w:rsidR="00A25411" w:rsidRPr="002D5C4A" w:rsidRDefault="00A25411" w:rsidP="00BE2052">
            <w:pPr>
              <w:spacing w:after="0" w:line="240" w:lineRule="auto"/>
              <w:jc w:val="both"/>
              <w:rPr>
                <w:rFonts w:cs="Times New Roman"/>
                <w:szCs w:val="20"/>
              </w:rPr>
            </w:pPr>
          </w:p>
        </w:tc>
        <w:tc>
          <w:tcPr>
            <w:tcW w:w="1605" w:type="dxa"/>
            <w:vMerge/>
          </w:tcPr>
          <w:p w14:paraId="27900034" w14:textId="77777777" w:rsidR="00A25411" w:rsidRPr="002D5C4A" w:rsidRDefault="00A25411" w:rsidP="00BE2052">
            <w:pPr>
              <w:spacing w:after="0" w:line="240" w:lineRule="auto"/>
              <w:jc w:val="both"/>
              <w:rPr>
                <w:rFonts w:cs="Times New Roman"/>
                <w:szCs w:val="20"/>
              </w:rPr>
            </w:pPr>
          </w:p>
        </w:tc>
        <w:tc>
          <w:tcPr>
            <w:tcW w:w="1045" w:type="dxa"/>
            <w:tcBorders>
              <w:top w:val="single" w:sz="4" w:space="0" w:color="auto"/>
              <w:left w:val="single" w:sz="4" w:space="0" w:color="auto"/>
              <w:bottom w:val="single" w:sz="4" w:space="0" w:color="auto"/>
              <w:right w:val="single" w:sz="4" w:space="0" w:color="auto"/>
            </w:tcBorders>
          </w:tcPr>
          <w:p w14:paraId="5A64827C" w14:textId="645D3A55" w:rsidR="00A25411" w:rsidRPr="002D5C4A" w:rsidRDefault="00A25411" w:rsidP="00BE2052">
            <w:pPr>
              <w:spacing w:after="0" w:line="240" w:lineRule="auto"/>
              <w:jc w:val="both"/>
              <w:rPr>
                <w:rFonts w:eastAsia="Times New Roman" w:cs="Times New Roman"/>
                <w:szCs w:val="20"/>
              </w:rPr>
            </w:pPr>
            <w:r>
              <w:rPr>
                <w:rFonts w:eastAsia="Times New Roman" w:cs="Times New Roman"/>
                <w:szCs w:val="20"/>
              </w:rPr>
              <w:t>4.2.1</w:t>
            </w:r>
          </w:p>
        </w:tc>
        <w:tc>
          <w:tcPr>
            <w:tcW w:w="4454" w:type="dxa"/>
            <w:tcBorders>
              <w:top w:val="single" w:sz="4" w:space="0" w:color="auto"/>
              <w:left w:val="single" w:sz="4" w:space="0" w:color="auto"/>
              <w:bottom w:val="single" w:sz="4" w:space="0" w:color="auto"/>
              <w:right w:val="single" w:sz="4" w:space="0" w:color="auto"/>
            </w:tcBorders>
          </w:tcPr>
          <w:p w14:paraId="5CEEC6B5" w14:textId="714ADEB2" w:rsidR="00A25411" w:rsidRPr="00BE2052" w:rsidRDefault="00A25411" w:rsidP="00BE2052">
            <w:pPr>
              <w:spacing w:after="0" w:line="240" w:lineRule="auto"/>
              <w:jc w:val="both"/>
              <w:rPr>
                <w:rFonts w:eastAsia="Times New Roman" w:cs="Times New Roman"/>
                <w:color w:val="000000" w:themeColor="text1"/>
                <w:szCs w:val="20"/>
              </w:rPr>
            </w:pPr>
            <w:r w:rsidRPr="00BE2052">
              <w:rPr>
                <w:rFonts w:cs="Times New Roman"/>
                <w:color w:val="000000"/>
                <w:szCs w:val="20"/>
              </w:rPr>
              <w:t>5. ŽŪ technika nėra minima transporto sektoriaus ŠESD išmetimo suvestinėje (p. 188), todėl norėtume paklausti kokį statusą ar kuriai kategorijai ji būtų priskiriama šio dokumento kontekste</w:t>
            </w:r>
          </w:p>
        </w:tc>
        <w:tc>
          <w:tcPr>
            <w:tcW w:w="1635" w:type="dxa"/>
            <w:tcBorders>
              <w:top w:val="single" w:sz="4" w:space="0" w:color="auto"/>
              <w:left w:val="single" w:sz="4" w:space="0" w:color="auto"/>
              <w:bottom w:val="single" w:sz="4" w:space="0" w:color="auto"/>
              <w:right w:val="single" w:sz="4" w:space="0" w:color="auto"/>
            </w:tcBorders>
          </w:tcPr>
          <w:p w14:paraId="4F49EAAA" w14:textId="4220B393" w:rsidR="00A25411" w:rsidRPr="00BE2052" w:rsidRDefault="00A25411" w:rsidP="00BE2052">
            <w:pPr>
              <w:spacing w:after="0" w:line="240" w:lineRule="auto"/>
              <w:rPr>
                <w:rFonts w:eastAsia="Times New Roman" w:cs="Times New Roman"/>
                <w:szCs w:val="20"/>
              </w:rPr>
            </w:pPr>
            <w:r w:rsidRPr="00BE2052">
              <w:rPr>
                <w:rFonts w:eastAsia="Times New Roman" w:cs="Times New Roman"/>
                <w:szCs w:val="20"/>
              </w:rPr>
              <w:t>Iš dalies atsižvelgta</w:t>
            </w:r>
          </w:p>
        </w:tc>
        <w:tc>
          <w:tcPr>
            <w:tcW w:w="4756" w:type="dxa"/>
            <w:tcBorders>
              <w:top w:val="single" w:sz="4" w:space="0" w:color="auto"/>
              <w:left w:val="single" w:sz="4" w:space="0" w:color="auto"/>
              <w:bottom w:val="single" w:sz="4" w:space="0" w:color="auto"/>
              <w:right w:val="single" w:sz="4" w:space="0" w:color="auto"/>
            </w:tcBorders>
          </w:tcPr>
          <w:p w14:paraId="61BC5E96" w14:textId="533F0B08" w:rsidR="00A25411" w:rsidRPr="00BE2052" w:rsidRDefault="00A25411" w:rsidP="00BE2052">
            <w:pPr>
              <w:spacing w:after="0" w:line="240" w:lineRule="auto"/>
              <w:jc w:val="both"/>
              <w:rPr>
                <w:rFonts w:eastAsia="Times New Roman" w:cs="Times New Roman"/>
                <w:szCs w:val="20"/>
              </w:rPr>
            </w:pPr>
            <w:r w:rsidRPr="00BE2052">
              <w:rPr>
                <w:rFonts w:cs="Times New Roman"/>
                <w:color w:val="000000"/>
                <w:szCs w:val="20"/>
              </w:rPr>
              <w:t>Kadangi pagal Statistikos departamento duomenis</w:t>
            </w:r>
            <w:r>
              <w:rPr>
                <w:rFonts w:cs="Times New Roman"/>
                <w:color w:val="000000"/>
                <w:szCs w:val="20"/>
              </w:rPr>
              <w:t>,</w:t>
            </w:r>
            <w:r w:rsidRPr="00BE2052">
              <w:rPr>
                <w:rFonts w:cs="Times New Roman"/>
                <w:color w:val="000000"/>
                <w:szCs w:val="20"/>
              </w:rPr>
              <w:t xml:space="preserve"> atskirai žymėtas dyzelinas nėra išskiriamas, tai jo atskirai nėra pateikiama nacionaliniame energetikos ir klimato srities plane (NEKS). Didžioji dalis žymėto dyzelino yra  transporto sektoriu</w:t>
            </w:r>
            <w:r>
              <w:rPr>
                <w:rFonts w:cs="Times New Roman"/>
                <w:color w:val="000000"/>
                <w:szCs w:val="20"/>
              </w:rPr>
              <w:t>je</w:t>
            </w:r>
            <w:r w:rsidRPr="00BE2052">
              <w:rPr>
                <w:rFonts w:cs="Times New Roman"/>
                <w:color w:val="000000"/>
                <w:szCs w:val="20"/>
              </w:rPr>
              <w:t xml:space="preserve">, tad įtraukta į šio sektoriaus </w:t>
            </w:r>
            <w:r w:rsidRPr="00BE2052">
              <w:rPr>
                <w:rFonts w:cs="Times New Roman"/>
                <w:color w:val="000000"/>
                <w:szCs w:val="20"/>
              </w:rPr>
              <w:lastRenderedPageBreak/>
              <w:t xml:space="preserve">prognozes, o kita dalis yra energetikos sektoriaus </w:t>
            </w:r>
            <w:proofErr w:type="spellStart"/>
            <w:r w:rsidRPr="00BE2052">
              <w:rPr>
                <w:rFonts w:cs="Times New Roman"/>
                <w:color w:val="000000"/>
                <w:szCs w:val="20"/>
              </w:rPr>
              <w:t>subsektoriuje</w:t>
            </w:r>
            <w:proofErr w:type="spellEnd"/>
            <w:r w:rsidRPr="00BE2052">
              <w:rPr>
                <w:rFonts w:cs="Times New Roman"/>
                <w:color w:val="000000"/>
                <w:szCs w:val="20"/>
              </w:rPr>
              <w:t xml:space="preserve"> - </w:t>
            </w:r>
            <w:r>
              <w:rPr>
                <w:rFonts w:cs="Times New Roman"/>
                <w:color w:val="000000"/>
                <w:szCs w:val="20"/>
              </w:rPr>
              <w:t>ž</w:t>
            </w:r>
            <w:r w:rsidRPr="00BE2052">
              <w:rPr>
                <w:rFonts w:cs="Times New Roman"/>
                <w:color w:val="000000"/>
                <w:szCs w:val="20"/>
              </w:rPr>
              <w:t>emės ūkis, miškininkystė, žvejyba.</w:t>
            </w:r>
          </w:p>
        </w:tc>
      </w:tr>
      <w:tr w:rsidR="00A25411" w:rsidRPr="002D5C4A" w14:paraId="1CCF631F" w14:textId="77777777" w:rsidTr="3D5E710A">
        <w:trPr>
          <w:trHeight w:val="550"/>
        </w:trPr>
        <w:tc>
          <w:tcPr>
            <w:tcW w:w="675" w:type="dxa"/>
            <w:vMerge/>
          </w:tcPr>
          <w:p w14:paraId="4B8BC136" w14:textId="77777777" w:rsidR="00A25411" w:rsidRPr="002D5C4A" w:rsidRDefault="00A25411" w:rsidP="00BE2052">
            <w:pPr>
              <w:spacing w:after="0" w:line="240" w:lineRule="auto"/>
              <w:jc w:val="both"/>
              <w:rPr>
                <w:rFonts w:cs="Times New Roman"/>
                <w:szCs w:val="20"/>
              </w:rPr>
            </w:pPr>
          </w:p>
        </w:tc>
        <w:tc>
          <w:tcPr>
            <w:tcW w:w="1605" w:type="dxa"/>
            <w:vMerge/>
          </w:tcPr>
          <w:p w14:paraId="4B80143A" w14:textId="77777777" w:rsidR="00A25411" w:rsidRPr="002D5C4A" w:rsidRDefault="00A25411" w:rsidP="00BE2052">
            <w:pPr>
              <w:spacing w:after="0" w:line="240" w:lineRule="auto"/>
              <w:jc w:val="both"/>
              <w:rPr>
                <w:rFonts w:cs="Times New Roman"/>
                <w:szCs w:val="20"/>
              </w:rPr>
            </w:pPr>
          </w:p>
        </w:tc>
        <w:tc>
          <w:tcPr>
            <w:tcW w:w="1045" w:type="dxa"/>
            <w:tcBorders>
              <w:top w:val="single" w:sz="4" w:space="0" w:color="auto"/>
              <w:left w:val="single" w:sz="4" w:space="0" w:color="auto"/>
              <w:bottom w:val="single" w:sz="4" w:space="0" w:color="auto"/>
              <w:right w:val="single" w:sz="4" w:space="0" w:color="auto"/>
            </w:tcBorders>
          </w:tcPr>
          <w:p w14:paraId="0B94C639" w14:textId="0DBEA83A" w:rsidR="00A25411" w:rsidRPr="002D5C4A" w:rsidRDefault="00A25411" w:rsidP="00BE2052">
            <w:pPr>
              <w:spacing w:after="0" w:line="240" w:lineRule="auto"/>
              <w:jc w:val="both"/>
              <w:rPr>
                <w:rFonts w:eastAsia="Times New Roman" w:cs="Times New Roman"/>
                <w:szCs w:val="20"/>
              </w:rPr>
            </w:pPr>
            <w:r>
              <w:rPr>
                <w:rFonts w:eastAsia="Times New Roman" w:cs="Times New Roman"/>
                <w:szCs w:val="20"/>
              </w:rPr>
              <w:t>4.2.1</w:t>
            </w:r>
          </w:p>
        </w:tc>
        <w:tc>
          <w:tcPr>
            <w:tcW w:w="4454" w:type="dxa"/>
            <w:tcBorders>
              <w:top w:val="single" w:sz="4" w:space="0" w:color="auto"/>
              <w:left w:val="single" w:sz="4" w:space="0" w:color="auto"/>
              <w:bottom w:val="single" w:sz="4" w:space="0" w:color="auto"/>
              <w:right w:val="single" w:sz="4" w:space="0" w:color="auto"/>
            </w:tcBorders>
          </w:tcPr>
          <w:p w14:paraId="65852151" w14:textId="604E4694" w:rsidR="00A25411" w:rsidRPr="00BE2052" w:rsidRDefault="00A25411" w:rsidP="00BE2052">
            <w:pPr>
              <w:spacing w:after="0" w:line="240" w:lineRule="auto"/>
              <w:jc w:val="both"/>
              <w:rPr>
                <w:rFonts w:eastAsia="Times New Roman" w:cs="Times New Roman"/>
                <w:color w:val="000000" w:themeColor="text1"/>
                <w:szCs w:val="20"/>
              </w:rPr>
            </w:pPr>
            <w:r w:rsidRPr="00BE2052">
              <w:rPr>
                <w:rFonts w:cs="Times New Roman"/>
                <w:color w:val="000000"/>
                <w:szCs w:val="20"/>
              </w:rPr>
              <w:t>6. Kurioje plano dalyje vertinama žemės ūkio transporto tarša, nes ši schema reprezentuoja tik iš gyvulininkystės ir dirvožemių kylančias emisijas?</w:t>
            </w:r>
          </w:p>
        </w:tc>
        <w:tc>
          <w:tcPr>
            <w:tcW w:w="1635" w:type="dxa"/>
            <w:tcBorders>
              <w:top w:val="single" w:sz="4" w:space="0" w:color="auto"/>
              <w:left w:val="single" w:sz="4" w:space="0" w:color="auto"/>
              <w:bottom w:val="single" w:sz="4" w:space="0" w:color="auto"/>
              <w:right w:val="single" w:sz="4" w:space="0" w:color="auto"/>
            </w:tcBorders>
          </w:tcPr>
          <w:p w14:paraId="3F5C0B80" w14:textId="120FB071" w:rsidR="00A25411" w:rsidRPr="00BE2052" w:rsidRDefault="00A25411" w:rsidP="00BE2052">
            <w:pPr>
              <w:spacing w:after="0" w:line="240" w:lineRule="auto"/>
              <w:rPr>
                <w:rFonts w:eastAsia="Times New Roman" w:cs="Times New Roman"/>
                <w:szCs w:val="20"/>
              </w:rPr>
            </w:pPr>
            <w:r w:rsidRPr="00BE2052">
              <w:rPr>
                <w:rFonts w:eastAsia="Times New Roman" w:cs="Times New Roman"/>
                <w:szCs w:val="20"/>
              </w:rPr>
              <w:t>Iš dalies atsižvelgta</w:t>
            </w:r>
          </w:p>
        </w:tc>
        <w:tc>
          <w:tcPr>
            <w:tcW w:w="4756" w:type="dxa"/>
            <w:tcBorders>
              <w:top w:val="single" w:sz="4" w:space="0" w:color="auto"/>
              <w:left w:val="single" w:sz="4" w:space="0" w:color="auto"/>
              <w:bottom w:val="single" w:sz="4" w:space="0" w:color="auto"/>
              <w:right w:val="single" w:sz="4" w:space="0" w:color="auto"/>
            </w:tcBorders>
          </w:tcPr>
          <w:p w14:paraId="4931F6A1" w14:textId="670B4E1E" w:rsidR="00A25411" w:rsidRPr="00BE2052" w:rsidRDefault="00A25411" w:rsidP="00BE2052">
            <w:pPr>
              <w:spacing w:after="0" w:line="240" w:lineRule="auto"/>
              <w:jc w:val="both"/>
              <w:rPr>
                <w:rFonts w:eastAsia="Times New Roman" w:cs="Times New Roman"/>
                <w:szCs w:val="20"/>
              </w:rPr>
            </w:pPr>
            <w:r w:rsidRPr="00BE2052">
              <w:rPr>
                <w:rFonts w:cs="Times New Roman"/>
                <w:color w:val="000000"/>
                <w:szCs w:val="20"/>
              </w:rPr>
              <w:t>Kadangi pagal Statistikos departamento duomenis atskirai žymėtas dyzelinas nėra išskiriamas, tai jo atskirai nėra pateikiama nacionaliniame energetikos ir klimato srities plane (NEKS). Didžioji dalis žymėto dyzelino yra  transporto sektoriu</w:t>
            </w:r>
            <w:r>
              <w:rPr>
                <w:rFonts w:cs="Times New Roman"/>
                <w:color w:val="000000"/>
                <w:szCs w:val="20"/>
              </w:rPr>
              <w:t>je</w:t>
            </w:r>
            <w:r w:rsidRPr="00BE2052">
              <w:rPr>
                <w:rFonts w:cs="Times New Roman"/>
                <w:color w:val="000000"/>
                <w:szCs w:val="20"/>
              </w:rPr>
              <w:t xml:space="preserve">, tad įtraukta į šio sektoriaus prognozes, o kita dalis yra energetikos sektoriaus </w:t>
            </w:r>
            <w:proofErr w:type="spellStart"/>
            <w:r w:rsidRPr="00BE2052">
              <w:rPr>
                <w:rFonts w:cs="Times New Roman"/>
                <w:color w:val="000000"/>
                <w:szCs w:val="20"/>
              </w:rPr>
              <w:t>subsektoriuje</w:t>
            </w:r>
            <w:proofErr w:type="spellEnd"/>
            <w:r w:rsidRPr="00BE2052">
              <w:rPr>
                <w:rFonts w:cs="Times New Roman"/>
                <w:color w:val="000000"/>
                <w:szCs w:val="20"/>
              </w:rPr>
              <w:t xml:space="preserve"> - </w:t>
            </w:r>
            <w:r>
              <w:rPr>
                <w:rFonts w:cs="Times New Roman"/>
                <w:color w:val="000000"/>
                <w:szCs w:val="20"/>
              </w:rPr>
              <w:t>ž</w:t>
            </w:r>
            <w:r w:rsidRPr="00BE2052">
              <w:rPr>
                <w:rFonts w:cs="Times New Roman"/>
                <w:color w:val="000000"/>
                <w:szCs w:val="20"/>
              </w:rPr>
              <w:t>emės ūkis, miškininkystė, žvejyba.</w:t>
            </w:r>
          </w:p>
        </w:tc>
      </w:tr>
      <w:tr w:rsidR="00A25411" w:rsidRPr="002D5C4A" w14:paraId="5CD63E48" w14:textId="77777777" w:rsidTr="3D5E710A">
        <w:trPr>
          <w:trHeight w:val="550"/>
        </w:trPr>
        <w:tc>
          <w:tcPr>
            <w:tcW w:w="675" w:type="dxa"/>
            <w:vMerge/>
          </w:tcPr>
          <w:p w14:paraId="02726964" w14:textId="77777777" w:rsidR="00A25411" w:rsidRPr="002D5C4A" w:rsidRDefault="00A25411" w:rsidP="0087379D">
            <w:pPr>
              <w:spacing w:after="0" w:line="240" w:lineRule="auto"/>
              <w:jc w:val="both"/>
              <w:rPr>
                <w:rFonts w:cs="Times New Roman"/>
                <w:szCs w:val="20"/>
              </w:rPr>
            </w:pPr>
          </w:p>
        </w:tc>
        <w:tc>
          <w:tcPr>
            <w:tcW w:w="1605" w:type="dxa"/>
            <w:vMerge/>
          </w:tcPr>
          <w:p w14:paraId="7A41D181" w14:textId="77777777" w:rsidR="00A25411" w:rsidRPr="002D5C4A" w:rsidRDefault="00A25411" w:rsidP="0087379D">
            <w:pPr>
              <w:spacing w:after="0" w:line="240" w:lineRule="auto"/>
              <w:jc w:val="both"/>
              <w:rPr>
                <w:rFonts w:cs="Times New Roman"/>
                <w:szCs w:val="20"/>
              </w:rPr>
            </w:pPr>
          </w:p>
        </w:tc>
        <w:tc>
          <w:tcPr>
            <w:tcW w:w="1045" w:type="dxa"/>
            <w:tcBorders>
              <w:top w:val="single" w:sz="4" w:space="0" w:color="auto"/>
              <w:left w:val="single" w:sz="4" w:space="0" w:color="auto"/>
              <w:bottom w:val="single" w:sz="4" w:space="0" w:color="auto"/>
              <w:right w:val="single" w:sz="4" w:space="0" w:color="auto"/>
            </w:tcBorders>
          </w:tcPr>
          <w:p w14:paraId="4A0F3A33" w14:textId="77777777" w:rsidR="00A25411" w:rsidRPr="002D5C4A" w:rsidRDefault="00A25411" w:rsidP="0087379D">
            <w:pPr>
              <w:spacing w:after="0" w:line="240" w:lineRule="auto"/>
              <w:jc w:val="both"/>
              <w:rPr>
                <w:rFonts w:eastAsia="Times New Roman" w:cs="Times New Roman"/>
                <w:szCs w:val="20"/>
              </w:rPr>
            </w:pPr>
          </w:p>
        </w:tc>
        <w:tc>
          <w:tcPr>
            <w:tcW w:w="4454" w:type="dxa"/>
            <w:tcBorders>
              <w:top w:val="single" w:sz="4" w:space="0" w:color="auto"/>
              <w:left w:val="single" w:sz="4" w:space="0" w:color="auto"/>
              <w:bottom w:val="single" w:sz="4" w:space="0" w:color="auto"/>
              <w:right w:val="single" w:sz="4" w:space="0" w:color="auto"/>
            </w:tcBorders>
          </w:tcPr>
          <w:p w14:paraId="45389C81" w14:textId="395AE8E2" w:rsidR="00A25411" w:rsidRPr="0087379D" w:rsidRDefault="00A25411" w:rsidP="0087379D">
            <w:pPr>
              <w:spacing w:after="0" w:line="240" w:lineRule="auto"/>
              <w:jc w:val="both"/>
              <w:rPr>
                <w:rFonts w:eastAsia="Times New Roman" w:cs="Times New Roman"/>
                <w:color w:val="000000" w:themeColor="text1"/>
                <w:szCs w:val="20"/>
              </w:rPr>
            </w:pPr>
            <w:r w:rsidRPr="0087379D">
              <w:rPr>
                <w:rFonts w:cs="Times New Roman"/>
                <w:color w:val="000000"/>
                <w:szCs w:val="20"/>
              </w:rPr>
              <w:t>7. NECP transporto priemonių planas (p.61) numato T19. paramą SGD sunkvežimiams įsigyti. Ar galėtumėte patikslinti, kodėl tik viena transporto rūšis išskirta? Atsižvelgiant į argumentaciją aukščiau, rekomenduotume įtraukti ir ŽŪ transporto priemones.</w:t>
            </w:r>
          </w:p>
        </w:tc>
        <w:tc>
          <w:tcPr>
            <w:tcW w:w="1635" w:type="dxa"/>
            <w:tcBorders>
              <w:top w:val="single" w:sz="4" w:space="0" w:color="auto"/>
              <w:left w:val="single" w:sz="4" w:space="0" w:color="auto"/>
              <w:bottom w:val="single" w:sz="4" w:space="0" w:color="auto"/>
              <w:right w:val="single" w:sz="4" w:space="0" w:color="auto"/>
            </w:tcBorders>
          </w:tcPr>
          <w:p w14:paraId="27D8E2DF" w14:textId="3C5A0489" w:rsidR="00A25411" w:rsidRPr="0087379D" w:rsidRDefault="00A25411" w:rsidP="005D5337">
            <w:pPr>
              <w:spacing w:after="0" w:line="240" w:lineRule="auto"/>
              <w:rPr>
                <w:rFonts w:eastAsia="Times New Roman" w:cs="Times New Roman"/>
                <w:szCs w:val="20"/>
              </w:rPr>
            </w:pPr>
            <w:r w:rsidRPr="0087379D">
              <w:rPr>
                <w:rFonts w:cs="Times New Roman"/>
                <w:szCs w:val="20"/>
              </w:rPr>
              <w:t>Iš dalies atsižvelgta</w:t>
            </w:r>
          </w:p>
        </w:tc>
        <w:tc>
          <w:tcPr>
            <w:tcW w:w="4756" w:type="dxa"/>
            <w:tcBorders>
              <w:top w:val="single" w:sz="4" w:space="0" w:color="auto"/>
              <w:left w:val="single" w:sz="4" w:space="0" w:color="auto"/>
              <w:bottom w:val="single" w:sz="4" w:space="0" w:color="auto"/>
              <w:right w:val="single" w:sz="4" w:space="0" w:color="auto"/>
            </w:tcBorders>
          </w:tcPr>
          <w:p w14:paraId="46844EF7" w14:textId="36EBDBD0" w:rsidR="00A25411" w:rsidRPr="0087379D" w:rsidRDefault="00A25411" w:rsidP="0087379D">
            <w:pPr>
              <w:spacing w:after="0" w:line="240" w:lineRule="auto"/>
              <w:jc w:val="both"/>
              <w:rPr>
                <w:rFonts w:eastAsia="Times New Roman" w:cs="Times New Roman"/>
                <w:szCs w:val="20"/>
              </w:rPr>
            </w:pPr>
            <w:r w:rsidRPr="0087379D">
              <w:rPr>
                <w:rFonts w:cs="Times New Roman"/>
                <w:color w:val="000000"/>
                <w:szCs w:val="20"/>
              </w:rPr>
              <w:t>Iš esmės pritariame pasiūlymui, skatinti SGD naudoti ir žemės ūkio technikoje, tačiau žemės ūkio politikos srityje dar nėra galimybių prisidėti prie realių veiksmų. Priemonė atnaujinta ir neapsiribos tik sunkvežimiais.</w:t>
            </w:r>
          </w:p>
        </w:tc>
      </w:tr>
      <w:tr w:rsidR="00A25411" w:rsidRPr="002D5C4A" w14:paraId="41D3488C" w14:textId="77777777" w:rsidTr="3D5E710A">
        <w:trPr>
          <w:trHeight w:val="550"/>
        </w:trPr>
        <w:tc>
          <w:tcPr>
            <w:tcW w:w="675" w:type="dxa"/>
            <w:vMerge/>
          </w:tcPr>
          <w:p w14:paraId="2A2E0E63" w14:textId="77777777" w:rsidR="00A25411" w:rsidRPr="002D5C4A" w:rsidRDefault="00A25411" w:rsidP="0087379D">
            <w:pPr>
              <w:spacing w:after="0" w:line="240" w:lineRule="auto"/>
              <w:jc w:val="both"/>
              <w:rPr>
                <w:rFonts w:cs="Times New Roman"/>
                <w:szCs w:val="20"/>
              </w:rPr>
            </w:pPr>
          </w:p>
        </w:tc>
        <w:tc>
          <w:tcPr>
            <w:tcW w:w="1605" w:type="dxa"/>
            <w:vMerge/>
          </w:tcPr>
          <w:p w14:paraId="43EAC056" w14:textId="77777777" w:rsidR="00A25411" w:rsidRPr="002D5C4A" w:rsidRDefault="00A25411" w:rsidP="0087379D">
            <w:pPr>
              <w:spacing w:after="0" w:line="240" w:lineRule="auto"/>
              <w:jc w:val="both"/>
              <w:rPr>
                <w:rFonts w:cs="Times New Roman"/>
                <w:szCs w:val="20"/>
              </w:rPr>
            </w:pPr>
          </w:p>
        </w:tc>
        <w:tc>
          <w:tcPr>
            <w:tcW w:w="1045" w:type="dxa"/>
            <w:tcBorders>
              <w:top w:val="single" w:sz="4" w:space="0" w:color="auto"/>
              <w:left w:val="single" w:sz="4" w:space="0" w:color="auto"/>
              <w:bottom w:val="single" w:sz="4" w:space="0" w:color="auto"/>
              <w:right w:val="single" w:sz="4" w:space="0" w:color="auto"/>
            </w:tcBorders>
          </w:tcPr>
          <w:p w14:paraId="1FE16AF3" w14:textId="77777777" w:rsidR="00A25411" w:rsidRPr="002D5C4A" w:rsidRDefault="00A25411" w:rsidP="0087379D">
            <w:pPr>
              <w:spacing w:after="0" w:line="240" w:lineRule="auto"/>
              <w:jc w:val="both"/>
              <w:rPr>
                <w:rFonts w:eastAsia="Times New Roman" w:cs="Times New Roman"/>
                <w:szCs w:val="20"/>
              </w:rPr>
            </w:pPr>
          </w:p>
        </w:tc>
        <w:tc>
          <w:tcPr>
            <w:tcW w:w="4454" w:type="dxa"/>
            <w:tcBorders>
              <w:top w:val="single" w:sz="4" w:space="0" w:color="auto"/>
              <w:left w:val="single" w:sz="4" w:space="0" w:color="auto"/>
              <w:bottom w:val="single" w:sz="4" w:space="0" w:color="auto"/>
              <w:right w:val="single" w:sz="4" w:space="0" w:color="auto"/>
            </w:tcBorders>
          </w:tcPr>
          <w:p w14:paraId="25D0BF99" w14:textId="6FA4E5DD" w:rsidR="00A25411" w:rsidRPr="0087379D" w:rsidRDefault="00A25411" w:rsidP="0087379D">
            <w:pPr>
              <w:spacing w:after="0" w:line="240" w:lineRule="auto"/>
              <w:jc w:val="both"/>
              <w:rPr>
                <w:rFonts w:eastAsia="Times New Roman" w:cs="Times New Roman"/>
                <w:color w:val="000000" w:themeColor="text1"/>
                <w:szCs w:val="20"/>
              </w:rPr>
            </w:pPr>
            <w:r w:rsidRPr="0087379D">
              <w:rPr>
                <w:rFonts w:cs="Times New Roman"/>
                <w:color w:val="000000"/>
                <w:szCs w:val="20"/>
              </w:rPr>
              <w:t xml:space="preserve">8. Bendrai adresuojant planuojamas politikos priemones ŽŪ sektoriuje (A priemonių grupė), norėtume pasitikslinti, pagal kokius kriterijus bus nustatomi tinkami ūkiai-kandidatai šių priemonių taikymui? </w:t>
            </w:r>
          </w:p>
        </w:tc>
        <w:tc>
          <w:tcPr>
            <w:tcW w:w="1635" w:type="dxa"/>
            <w:tcBorders>
              <w:top w:val="single" w:sz="4" w:space="0" w:color="auto"/>
              <w:left w:val="single" w:sz="4" w:space="0" w:color="auto"/>
              <w:bottom w:val="single" w:sz="4" w:space="0" w:color="auto"/>
              <w:right w:val="single" w:sz="4" w:space="0" w:color="auto"/>
            </w:tcBorders>
          </w:tcPr>
          <w:p w14:paraId="545329D2" w14:textId="646CC4AC" w:rsidR="00A25411" w:rsidRPr="0087379D" w:rsidRDefault="00A25411" w:rsidP="005D5337">
            <w:pPr>
              <w:spacing w:after="0" w:line="240" w:lineRule="auto"/>
              <w:rPr>
                <w:rFonts w:eastAsia="Times New Roman" w:cs="Times New Roman"/>
                <w:szCs w:val="20"/>
              </w:rPr>
            </w:pPr>
            <w:r w:rsidRPr="0087379D">
              <w:rPr>
                <w:rFonts w:cs="Times New Roman"/>
                <w:szCs w:val="20"/>
              </w:rPr>
              <w:t>Iš dalies atsižvelgta</w:t>
            </w:r>
          </w:p>
        </w:tc>
        <w:tc>
          <w:tcPr>
            <w:tcW w:w="4756" w:type="dxa"/>
            <w:tcBorders>
              <w:top w:val="single" w:sz="4" w:space="0" w:color="auto"/>
              <w:left w:val="single" w:sz="4" w:space="0" w:color="auto"/>
              <w:bottom w:val="single" w:sz="4" w:space="0" w:color="auto"/>
              <w:right w:val="single" w:sz="4" w:space="0" w:color="auto"/>
            </w:tcBorders>
          </w:tcPr>
          <w:p w14:paraId="157843F2" w14:textId="115C8CD6" w:rsidR="00A25411" w:rsidRPr="0087379D" w:rsidRDefault="00A25411" w:rsidP="0087379D">
            <w:pPr>
              <w:spacing w:after="0" w:line="240" w:lineRule="auto"/>
              <w:jc w:val="both"/>
              <w:rPr>
                <w:rFonts w:eastAsia="Times New Roman" w:cs="Times New Roman"/>
                <w:szCs w:val="20"/>
              </w:rPr>
            </w:pPr>
            <w:r w:rsidRPr="0087379D">
              <w:rPr>
                <w:rFonts w:cs="Times New Roman"/>
                <w:szCs w:val="20"/>
              </w:rPr>
              <w:t>Konkretūs kriterijai, kuriais remiantis bus taikomos numatomos plano priemonės žemės ūkyje, bus nustatyti vėliau, formuojant konkrečių priemonių įgyvendinimo veiksmus ir skatinimo taisykles.</w:t>
            </w:r>
          </w:p>
        </w:tc>
      </w:tr>
      <w:tr w:rsidR="00A25411" w:rsidRPr="002D5C4A" w14:paraId="38E67595" w14:textId="77777777" w:rsidTr="3D5E710A">
        <w:trPr>
          <w:trHeight w:val="550"/>
        </w:trPr>
        <w:tc>
          <w:tcPr>
            <w:tcW w:w="675" w:type="dxa"/>
            <w:vMerge/>
          </w:tcPr>
          <w:p w14:paraId="3AF63180" w14:textId="77777777" w:rsidR="00A25411" w:rsidRPr="002D5C4A" w:rsidRDefault="00A25411" w:rsidP="0087379D">
            <w:pPr>
              <w:spacing w:after="0" w:line="240" w:lineRule="auto"/>
              <w:jc w:val="both"/>
              <w:rPr>
                <w:rFonts w:cs="Times New Roman"/>
                <w:szCs w:val="20"/>
              </w:rPr>
            </w:pPr>
          </w:p>
        </w:tc>
        <w:tc>
          <w:tcPr>
            <w:tcW w:w="1605" w:type="dxa"/>
            <w:vMerge/>
          </w:tcPr>
          <w:p w14:paraId="11D5BD4A" w14:textId="77777777" w:rsidR="00A25411" w:rsidRPr="002D5C4A" w:rsidRDefault="00A25411" w:rsidP="0087379D">
            <w:pPr>
              <w:spacing w:after="0" w:line="240" w:lineRule="auto"/>
              <w:jc w:val="both"/>
              <w:rPr>
                <w:rFonts w:cs="Times New Roman"/>
                <w:szCs w:val="20"/>
              </w:rPr>
            </w:pPr>
          </w:p>
        </w:tc>
        <w:tc>
          <w:tcPr>
            <w:tcW w:w="1045" w:type="dxa"/>
            <w:tcBorders>
              <w:top w:val="single" w:sz="4" w:space="0" w:color="auto"/>
              <w:left w:val="single" w:sz="4" w:space="0" w:color="auto"/>
              <w:bottom w:val="single" w:sz="4" w:space="0" w:color="auto"/>
              <w:right w:val="single" w:sz="4" w:space="0" w:color="auto"/>
            </w:tcBorders>
          </w:tcPr>
          <w:p w14:paraId="4FCB85CA" w14:textId="77777777" w:rsidR="00A25411" w:rsidRPr="002D5C4A" w:rsidRDefault="00A25411" w:rsidP="0087379D">
            <w:pPr>
              <w:spacing w:after="0" w:line="240" w:lineRule="auto"/>
              <w:jc w:val="both"/>
              <w:rPr>
                <w:rFonts w:eastAsia="Times New Roman" w:cs="Times New Roman"/>
                <w:szCs w:val="20"/>
              </w:rPr>
            </w:pPr>
          </w:p>
        </w:tc>
        <w:tc>
          <w:tcPr>
            <w:tcW w:w="4454" w:type="dxa"/>
            <w:tcBorders>
              <w:top w:val="single" w:sz="4" w:space="0" w:color="auto"/>
              <w:left w:val="single" w:sz="4" w:space="0" w:color="auto"/>
              <w:bottom w:val="single" w:sz="4" w:space="0" w:color="auto"/>
              <w:right w:val="single" w:sz="4" w:space="0" w:color="auto"/>
            </w:tcBorders>
          </w:tcPr>
          <w:p w14:paraId="4DD88247" w14:textId="24133F3B" w:rsidR="00A25411" w:rsidRPr="0087379D" w:rsidRDefault="00A25411" w:rsidP="0087379D">
            <w:pPr>
              <w:spacing w:after="0" w:line="240" w:lineRule="auto"/>
              <w:jc w:val="both"/>
              <w:rPr>
                <w:rFonts w:eastAsia="Times New Roman" w:cs="Times New Roman"/>
                <w:color w:val="000000" w:themeColor="text1"/>
                <w:szCs w:val="20"/>
              </w:rPr>
            </w:pPr>
            <w:r w:rsidRPr="0087379D">
              <w:rPr>
                <w:rFonts w:cs="Times New Roman"/>
                <w:color w:val="000000"/>
                <w:szCs w:val="20"/>
              </w:rPr>
              <w:t>9. Kadangi Jungtinių Tautų Maisto ir Žemės ūkio organizacija, išskiria atrajojančių fermentaciją virškinamajame trakte, kaip svarbiausią CO2 pėdsako emisijos šaltinį (iki 40 proc.), NECP minima A7 priemonė (p.76), turėtų adresuoti ne tik informacinio pobūdžio veiklas apie potencialų pašarų mažinimo poveikį ŠESD emisijoms, bet ir numatyti galimybes diegti technologinius sprendimus, skirtus šioms emisijoms kontroliuoti ir minimizuoti.</w:t>
            </w:r>
          </w:p>
        </w:tc>
        <w:tc>
          <w:tcPr>
            <w:tcW w:w="1635" w:type="dxa"/>
            <w:tcBorders>
              <w:top w:val="single" w:sz="4" w:space="0" w:color="auto"/>
              <w:left w:val="single" w:sz="4" w:space="0" w:color="auto"/>
              <w:bottom w:val="single" w:sz="4" w:space="0" w:color="auto"/>
              <w:right w:val="single" w:sz="4" w:space="0" w:color="auto"/>
            </w:tcBorders>
          </w:tcPr>
          <w:p w14:paraId="060ACD37" w14:textId="3BC1F092" w:rsidR="00A25411" w:rsidRPr="0087379D" w:rsidRDefault="00A25411" w:rsidP="005D5337">
            <w:pPr>
              <w:spacing w:after="0" w:line="240" w:lineRule="auto"/>
              <w:rPr>
                <w:rFonts w:eastAsia="Times New Roman" w:cs="Times New Roman"/>
                <w:szCs w:val="20"/>
              </w:rPr>
            </w:pPr>
            <w:r w:rsidRPr="0087379D">
              <w:rPr>
                <w:rFonts w:cs="Times New Roman"/>
                <w:szCs w:val="20"/>
              </w:rPr>
              <w:t>Neatsižvelgta</w:t>
            </w:r>
          </w:p>
        </w:tc>
        <w:tc>
          <w:tcPr>
            <w:tcW w:w="4756" w:type="dxa"/>
            <w:tcBorders>
              <w:top w:val="single" w:sz="4" w:space="0" w:color="auto"/>
              <w:left w:val="single" w:sz="4" w:space="0" w:color="auto"/>
              <w:bottom w:val="single" w:sz="4" w:space="0" w:color="auto"/>
              <w:right w:val="single" w:sz="4" w:space="0" w:color="auto"/>
            </w:tcBorders>
          </w:tcPr>
          <w:p w14:paraId="676F6E47" w14:textId="491C5631" w:rsidR="00A25411" w:rsidRPr="0087379D" w:rsidRDefault="00A25411" w:rsidP="0087379D">
            <w:pPr>
              <w:spacing w:after="0" w:line="240" w:lineRule="auto"/>
              <w:jc w:val="both"/>
              <w:rPr>
                <w:rFonts w:eastAsia="Times New Roman" w:cs="Times New Roman"/>
                <w:szCs w:val="20"/>
              </w:rPr>
            </w:pPr>
            <w:r w:rsidRPr="0087379D">
              <w:rPr>
                <w:rFonts w:cs="Times New Roman"/>
                <w:szCs w:val="20"/>
              </w:rPr>
              <w:t>Atsižvelgiant į tai, kad pašarų keitimo priemonė nėra labai efektyvi ir į tai, kad Lietuvoje yra taikomi įvairialypiai pašarų ruošimo gyvuliams metodai, nėra galimybės individualiame ūkyje valstybės mastu įvertinti realias pašarų pakeitimo apimtis, kurios leistų įvertinti (ŠESD apskaitoje) sumažėjusį metano išsiskyrimą iš virškinimo trakto, todėl ruošiantis ambicingesniems tikslams (po 2030 m.) pi</w:t>
            </w:r>
            <w:r>
              <w:rPr>
                <w:rFonts w:cs="Times New Roman"/>
                <w:szCs w:val="20"/>
              </w:rPr>
              <w:t>r</w:t>
            </w:r>
            <w:r w:rsidRPr="0087379D">
              <w:rPr>
                <w:rFonts w:cs="Times New Roman"/>
                <w:szCs w:val="20"/>
              </w:rPr>
              <w:t xml:space="preserve">miausia susikoncentruota į gamintojų elgsenos keitimą per žinių skleidimą ir konsultavimą. </w:t>
            </w:r>
          </w:p>
        </w:tc>
      </w:tr>
      <w:tr w:rsidR="00A25411" w:rsidRPr="002D5C4A" w14:paraId="63E37E2D" w14:textId="77777777" w:rsidTr="3D5E710A">
        <w:trPr>
          <w:trHeight w:val="550"/>
        </w:trPr>
        <w:tc>
          <w:tcPr>
            <w:tcW w:w="675" w:type="dxa"/>
            <w:vMerge/>
          </w:tcPr>
          <w:p w14:paraId="0BC1EEF0" w14:textId="77777777" w:rsidR="00A25411" w:rsidRPr="002D5C4A" w:rsidRDefault="00A25411" w:rsidP="0087379D">
            <w:pPr>
              <w:spacing w:after="0" w:line="240" w:lineRule="auto"/>
              <w:jc w:val="both"/>
              <w:rPr>
                <w:rFonts w:cs="Times New Roman"/>
                <w:szCs w:val="20"/>
              </w:rPr>
            </w:pPr>
          </w:p>
        </w:tc>
        <w:tc>
          <w:tcPr>
            <w:tcW w:w="1605" w:type="dxa"/>
            <w:vMerge/>
          </w:tcPr>
          <w:p w14:paraId="29F830D9" w14:textId="77777777" w:rsidR="00A25411" w:rsidRPr="002D5C4A" w:rsidRDefault="00A25411" w:rsidP="0087379D">
            <w:pPr>
              <w:spacing w:after="0" w:line="240" w:lineRule="auto"/>
              <w:jc w:val="both"/>
              <w:rPr>
                <w:rFonts w:cs="Times New Roman"/>
                <w:szCs w:val="20"/>
              </w:rPr>
            </w:pPr>
          </w:p>
        </w:tc>
        <w:tc>
          <w:tcPr>
            <w:tcW w:w="1045" w:type="dxa"/>
            <w:tcBorders>
              <w:top w:val="single" w:sz="4" w:space="0" w:color="auto"/>
              <w:left w:val="single" w:sz="4" w:space="0" w:color="auto"/>
              <w:bottom w:val="single" w:sz="4" w:space="0" w:color="auto"/>
              <w:right w:val="single" w:sz="4" w:space="0" w:color="auto"/>
            </w:tcBorders>
          </w:tcPr>
          <w:p w14:paraId="3176CF7F" w14:textId="77777777" w:rsidR="00A25411" w:rsidRPr="002D5C4A" w:rsidRDefault="00A25411" w:rsidP="0087379D">
            <w:pPr>
              <w:spacing w:after="0" w:line="240" w:lineRule="auto"/>
              <w:jc w:val="both"/>
              <w:rPr>
                <w:rFonts w:eastAsia="Times New Roman" w:cs="Times New Roman"/>
                <w:szCs w:val="20"/>
              </w:rPr>
            </w:pPr>
          </w:p>
        </w:tc>
        <w:tc>
          <w:tcPr>
            <w:tcW w:w="4454" w:type="dxa"/>
            <w:tcBorders>
              <w:top w:val="single" w:sz="4" w:space="0" w:color="auto"/>
              <w:left w:val="single" w:sz="4" w:space="0" w:color="auto"/>
              <w:bottom w:val="single" w:sz="4" w:space="0" w:color="auto"/>
              <w:right w:val="single" w:sz="4" w:space="0" w:color="auto"/>
            </w:tcBorders>
          </w:tcPr>
          <w:p w14:paraId="36030CBC" w14:textId="1BD982CA" w:rsidR="00A25411" w:rsidRPr="0087379D" w:rsidRDefault="00A25411" w:rsidP="0087379D">
            <w:pPr>
              <w:spacing w:after="0" w:line="240" w:lineRule="auto"/>
              <w:jc w:val="both"/>
              <w:rPr>
                <w:rFonts w:eastAsia="Times New Roman" w:cs="Times New Roman"/>
                <w:color w:val="000000" w:themeColor="text1"/>
                <w:szCs w:val="20"/>
              </w:rPr>
            </w:pPr>
            <w:r w:rsidRPr="0087379D">
              <w:rPr>
                <w:rFonts w:cs="Times New Roman"/>
                <w:color w:val="000000"/>
                <w:szCs w:val="20"/>
              </w:rPr>
              <w:t>10. kokie planai numatomi 5 ir 10 metų perspektyvai ekologiškam ūkininkavimui? Gal būtų svarstytina nusimatyti kiek ambicingesnius tikslus ir pastarąjį rodiklį taikyti 2025-iems</w:t>
            </w:r>
            <w:r>
              <w:rPr>
                <w:rFonts w:cs="Times New Roman"/>
                <w:color w:val="000000"/>
                <w:szCs w:val="20"/>
              </w:rPr>
              <w:t xml:space="preserve"> </w:t>
            </w:r>
            <w:r w:rsidRPr="0087379D">
              <w:rPr>
                <w:rFonts w:cs="Times New Roman"/>
                <w:color w:val="000000"/>
                <w:szCs w:val="20"/>
              </w:rPr>
              <w:t>?</w:t>
            </w:r>
          </w:p>
        </w:tc>
        <w:tc>
          <w:tcPr>
            <w:tcW w:w="1635" w:type="dxa"/>
            <w:tcBorders>
              <w:top w:val="single" w:sz="4" w:space="0" w:color="auto"/>
              <w:left w:val="single" w:sz="4" w:space="0" w:color="auto"/>
              <w:bottom w:val="single" w:sz="4" w:space="0" w:color="auto"/>
              <w:right w:val="single" w:sz="4" w:space="0" w:color="auto"/>
            </w:tcBorders>
          </w:tcPr>
          <w:p w14:paraId="2E0C5AB8" w14:textId="1A36F512" w:rsidR="00A25411" w:rsidRPr="0087379D" w:rsidRDefault="00A25411" w:rsidP="005D5337">
            <w:pPr>
              <w:spacing w:after="0" w:line="240" w:lineRule="auto"/>
              <w:rPr>
                <w:rFonts w:eastAsia="Times New Roman" w:cs="Times New Roman"/>
                <w:szCs w:val="20"/>
              </w:rPr>
            </w:pPr>
            <w:r w:rsidRPr="0087379D">
              <w:rPr>
                <w:rFonts w:cs="Times New Roman"/>
                <w:szCs w:val="20"/>
              </w:rPr>
              <w:t>Neatsižvelgta</w:t>
            </w:r>
          </w:p>
        </w:tc>
        <w:tc>
          <w:tcPr>
            <w:tcW w:w="4756" w:type="dxa"/>
            <w:tcBorders>
              <w:top w:val="single" w:sz="4" w:space="0" w:color="auto"/>
              <w:left w:val="single" w:sz="4" w:space="0" w:color="auto"/>
              <w:bottom w:val="single" w:sz="4" w:space="0" w:color="auto"/>
              <w:right w:val="single" w:sz="4" w:space="0" w:color="auto"/>
            </w:tcBorders>
          </w:tcPr>
          <w:p w14:paraId="2B011731" w14:textId="45BDB302" w:rsidR="00A25411" w:rsidRPr="0087379D" w:rsidRDefault="00A25411" w:rsidP="0087379D">
            <w:pPr>
              <w:spacing w:after="0" w:line="240" w:lineRule="auto"/>
              <w:jc w:val="both"/>
              <w:rPr>
                <w:rFonts w:eastAsia="Times New Roman" w:cs="Times New Roman"/>
                <w:szCs w:val="20"/>
              </w:rPr>
            </w:pPr>
            <w:r w:rsidRPr="0087379D">
              <w:rPr>
                <w:rFonts w:cs="Times New Roman"/>
                <w:szCs w:val="20"/>
              </w:rPr>
              <w:t>Kaip ir paklausime teisingai pastebėta Lietuvos kaimo ir žemės ūkio plėtros Baltoji knyga numato siekį iki 2030 m. pasiekti tikslą, kad 15 proc.  žemėnaudos dalyje būtų ūkininkaujama laikantis ekologinio žemės ūkio principų. Šis  tikslas sietinas su ES Bendrosios žemės ūkio politikos gairėmis bei finansiniais instrumentais. Pagal preli</w:t>
            </w:r>
            <w:r>
              <w:rPr>
                <w:rFonts w:cs="Times New Roman"/>
                <w:szCs w:val="20"/>
              </w:rPr>
              <w:t>mi</w:t>
            </w:r>
            <w:r w:rsidRPr="0087379D">
              <w:rPr>
                <w:rFonts w:cs="Times New Roman"/>
                <w:szCs w:val="20"/>
              </w:rPr>
              <w:t xml:space="preserve">narias žinias Lietuvoje nėra finansinių galimybių didinti ekologinės gamybos spartos. Pabrėžtina, kad </w:t>
            </w:r>
            <w:r w:rsidRPr="0087379D">
              <w:rPr>
                <w:rFonts w:cs="Times New Roman"/>
                <w:szCs w:val="20"/>
              </w:rPr>
              <w:lastRenderedPageBreak/>
              <w:t>ekologinio žemės ūkio  plėtotėje fina</w:t>
            </w:r>
            <w:r>
              <w:rPr>
                <w:rFonts w:cs="Times New Roman"/>
                <w:szCs w:val="20"/>
              </w:rPr>
              <w:t>n</w:t>
            </w:r>
            <w:r w:rsidRPr="0087379D">
              <w:rPr>
                <w:rFonts w:cs="Times New Roman"/>
                <w:szCs w:val="20"/>
              </w:rPr>
              <w:t>sinės paskatos instrumentas Lietuvoje yra lemiantis faktorius. Todėl liekama prie nuosaikesnio plėtros modelio. Be to, teigiamą ekologinę reikšmę gali padi</w:t>
            </w:r>
            <w:r>
              <w:rPr>
                <w:rFonts w:cs="Times New Roman"/>
                <w:szCs w:val="20"/>
              </w:rPr>
              <w:t>di</w:t>
            </w:r>
            <w:r w:rsidRPr="0087379D">
              <w:rPr>
                <w:rFonts w:cs="Times New Roman"/>
                <w:szCs w:val="20"/>
              </w:rPr>
              <w:t>nti ne tik ekologinė gam</w:t>
            </w:r>
            <w:r>
              <w:rPr>
                <w:rFonts w:cs="Times New Roman"/>
                <w:szCs w:val="20"/>
              </w:rPr>
              <w:t>y</w:t>
            </w:r>
            <w:r w:rsidRPr="0087379D">
              <w:rPr>
                <w:rFonts w:cs="Times New Roman"/>
                <w:szCs w:val="20"/>
              </w:rPr>
              <w:t>ba, bet ir kiti tvarūs gamybos būdai, todėl tikslinga plėtoti ir kitus tvarus ūkinin</w:t>
            </w:r>
            <w:r>
              <w:rPr>
                <w:rFonts w:cs="Times New Roman"/>
                <w:szCs w:val="20"/>
              </w:rPr>
              <w:t>k</w:t>
            </w:r>
            <w:r w:rsidRPr="0087379D">
              <w:rPr>
                <w:rFonts w:cs="Times New Roman"/>
                <w:szCs w:val="20"/>
              </w:rPr>
              <w:t>avimo metodus.</w:t>
            </w:r>
          </w:p>
        </w:tc>
      </w:tr>
      <w:tr w:rsidR="00A25411" w:rsidRPr="002D5C4A" w14:paraId="05E9F50E" w14:textId="77777777" w:rsidTr="3D5E710A">
        <w:trPr>
          <w:trHeight w:val="550"/>
        </w:trPr>
        <w:tc>
          <w:tcPr>
            <w:tcW w:w="675" w:type="dxa"/>
            <w:vMerge/>
          </w:tcPr>
          <w:p w14:paraId="43300BB4" w14:textId="77777777" w:rsidR="00A25411" w:rsidRPr="002D5C4A" w:rsidRDefault="00A25411" w:rsidP="0087379D">
            <w:pPr>
              <w:spacing w:after="0" w:line="240" w:lineRule="auto"/>
              <w:jc w:val="both"/>
              <w:rPr>
                <w:rFonts w:cs="Times New Roman"/>
                <w:szCs w:val="20"/>
              </w:rPr>
            </w:pPr>
          </w:p>
        </w:tc>
        <w:tc>
          <w:tcPr>
            <w:tcW w:w="1605" w:type="dxa"/>
            <w:vMerge/>
          </w:tcPr>
          <w:p w14:paraId="253DD0E2" w14:textId="77777777" w:rsidR="00A25411" w:rsidRPr="002D5C4A" w:rsidRDefault="00A25411" w:rsidP="0087379D">
            <w:pPr>
              <w:spacing w:after="0" w:line="240" w:lineRule="auto"/>
              <w:jc w:val="both"/>
              <w:rPr>
                <w:rFonts w:cs="Times New Roman"/>
                <w:szCs w:val="20"/>
              </w:rPr>
            </w:pPr>
          </w:p>
        </w:tc>
        <w:tc>
          <w:tcPr>
            <w:tcW w:w="1045" w:type="dxa"/>
            <w:tcBorders>
              <w:top w:val="single" w:sz="4" w:space="0" w:color="auto"/>
              <w:left w:val="single" w:sz="4" w:space="0" w:color="auto"/>
              <w:bottom w:val="single" w:sz="4" w:space="0" w:color="auto"/>
              <w:right w:val="single" w:sz="4" w:space="0" w:color="auto"/>
            </w:tcBorders>
          </w:tcPr>
          <w:p w14:paraId="4F83356F" w14:textId="77777777" w:rsidR="00A25411" w:rsidRPr="002D5C4A" w:rsidRDefault="00A25411" w:rsidP="0087379D">
            <w:pPr>
              <w:spacing w:after="0" w:line="240" w:lineRule="auto"/>
              <w:jc w:val="both"/>
              <w:rPr>
                <w:rFonts w:eastAsia="Times New Roman" w:cs="Times New Roman"/>
                <w:szCs w:val="20"/>
              </w:rPr>
            </w:pPr>
          </w:p>
        </w:tc>
        <w:tc>
          <w:tcPr>
            <w:tcW w:w="4454" w:type="dxa"/>
            <w:tcBorders>
              <w:top w:val="single" w:sz="4" w:space="0" w:color="auto"/>
              <w:left w:val="single" w:sz="4" w:space="0" w:color="auto"/>
              <w:bottom w:val="single" w:sz="4" w:space="0" w:color="auto"/>
              <w:right w:val="single" w:sz="4" w:space="0" w:color="auto"/>
            </w:tcBorders>
          </w:tcPr>
          <w:p w14:paraId="77A5BA2A" w14:textId="1B18A75E" w:rsidR="00A25411" w:rsidRPr="0087379D" w:rsidRDefault="00A25411" w:rsidP="0087379D">
            <w:pPr>
              <w:spacing w:after="0" w:line="240" w:lineRule="auto"/>
              <w:jc w:val="both"/>
              <w:rPr>
                <w:rFonts w:eastAsia="Times New Roman" w:cs="Times New Roman"/>
                <w:color w:val="000000" w:themeColor="text1"/>
                <w:szCs w:val="20"/>
              </w:rPr>
            </w:pPr>
            <w:r w:rsidRPr="0087379D">
              <w:rPr>
                <w:rFonts w:cs="Times New Roman"/>
                <w:color w:val="000000"/>
                <w:szCs w:val="20"/>
              </w:rPr>
              <w:t>11. NECP, p. 76, A5. diskutuojamas kompensacinės paramos teikimas ūkiams už ilgalaikius įsipareigojimus, susijusius su klimato kaitos švelninimu, mažinant mineralines N trąšas kelia ab</w:t>
            </w:r>
            <w:r>
              <w:rPr>
                <w:rFonts w:cs="Times New Roman"/>
                <w:color w:val="000000"/>
                <w:szCs w:val="20"/>
              </w:rPr>
              <w:t>e</w:t>
            </w:r>
            <w:r w:rsidRPr="0087379D">
              <w:rPr>
                <w:rFonts w:cs="Times New Roman"/>
                <w:color w:val="000000"/>
                <w:szCs w:val="20"/>
              </w:rPr>
              <w:t>jonių</w:t>
            </w:r>
            <w:r>
              <w:rPr>
                <w:rFonts w:cs="Times New Roman"/>
                <w:color w:val="000000"/>
                <w:szCs w:val="20"/>
              </w:rPr>
              <w:t>.</w:t>
            </w:r>
          </w:p>
        </w:tc>
        <w:tc>
          <w:tcPr>
            <w:tcW w:w="1635" w:type="dxa"/>
            <w:tcBorders>
              <w:top w:val="single" w:sz="4" w:space="0" w:color="auto"/>
              <w:left w:val="single" w:sz="4" w:space="0" w:color="auto"/>
              <w:bottom w:val="single" w:sz="4" w:space="0" w:color="auto"/>
              <w:right w:val="single" w:sz="4" w:space="0" w:color="auto"/>
            </w:tcBorders>
          </w:tcPr>
          <w:p w14:paraId="2BE3CB1B" w14:textId="496479D2" w:rsidR="00A25411" w:rsidRPr="0087379D" w:rsidRDefault="00A25411" w:rsidP="005D5337">
            <w:pPr>
              <w:spacing w:after="0" w:line="240" w:lineRule="auto"/>
              <w:rPr>
                <w:rFonts w:eastAsia="Times New Roman" w:cs="Times New Roman"/>
                <w:szCs w:val="20"/>
              </w:rPr>
            </w:pPr>
            <w:r w:rsidRPr="0087379D">
              <w:rPr>
                <w:rFonts w:cs="Times New Roman"/>
                <w:szCs w:val="20"/>
              </w:rPr>
              <w:t>Neatsižvelgta</w:t>
            </w:r>
          </w:p>
        </w:tc>
        <w:tc>
          <w:tcPr>
            <w:tcW w:w="4756" w:type="dxa"/>
            <w:tcBorders>
              <w:top w:val="single" w:sz="4" w:space="0" w:color="auto"/>
              <w:left w:val="single" w:sz="4" w:space="0" w:color="auto"/>
              <w:bottom w:val="single" w:sz="4" w:space="0" w:color="auto"/>
              <w:right w:val="single" w:sz="4" w:space="0" w:color="auto"/>
            </w:tcBorders>
          </w:tcPr>
          <w:p w14:paraId="5CF3895F" w14:textId="23272F51" w:rsidR="00A25411" w:rsidRPr="0087379D" w:rsidRDefault="00A25411" w:rsidP="0087379D">
            <w:pPr>
              <w:spacing w:after="0" w:line="240" w:lineRule="auto"/>
              <w:jc w:val="both"/>
              <w:rPr>
                <w:rFonts w:eastAsia="Times New Roman" w:cs="Times New Roman"/>
                <w:szCs w:val="20"/>
              </w:rPr>
            </w:pPr>
            <w:r w:rsidRPr="0087379D">
              <w:rPr>
                <w:rFonts w:cs="Times New Roman"/>
                <w:szCs w:val="20"/>
              </w:rPr>
              <w:t>Nacionalinės ŠESD apskaitos duomenimis mineralinių trąšų naudojimas sukelia ženklią dalį CO2 emisijų. Įvertinant tai reikalingi įvairūs mechanizmai ir priemonės, kuriomis būtų galima sumažinti mineralinių trąšų naudojimą. Viena jų</w:t>
            </w:r>
            <w:r>
              <w:rPr>
                <w:rFonts w:cs="Times New Roman"/>
                <w:szCs w:val="20"/>
              </w:rPr>
              <w:t xml:space="preserve"> -</w:t>
            </w:r>
            <w:r w:rsidRPr="0087379D">
              <w:rPr>
                <w:rFonts w:cs="Times New Roman"/>
                <w:szCs w:val="20"/>
              </w:rPr>
              <w:t xml:space="preserve"> paskatų mechanizmas, kuris bus taikomas tik išimtiniais atvejais ir ribotoje teritorijoje. Be to</w:t>
            </w:r>
            <w:r>
              <w:rPr>
                <w:rFonts w:cs="Times New Roman"/>
                <w:szCs w:val="20"/>
              </w:rPr>
              <w:t>,</w:t>
            </w:r>
            <w:r w:rsidRPr="0087379D">
              <w:rPr>
                <w:rFonts w:cs="Times New Roman"/>
                <w:szCs w:val="20"/>
              </w:rPr>
              <w:t xml:space="preserve"> šios priemonės bus siekiančios platesnių  tikslų, todėl reikalavimai paramai gauti pagal šią priemonę  neapsiribos tik trąšų naudojimo atsisakymu. Numatoma į paramos gavimo kriterijus įtraukti ir papildomus  aplinkai palankius veiksmus.</w:t>
            </w:r>
          </w:p>
        </w:tc>
      </w:tr>
      <w:tr w:rsidR="00A25411" w:rsidRPr="002D5C4A" w14:paraId="2F93E149" w14:textId="77777777" w:rsidTr="3D5E710A">
        <w:trPr>
          <w:trHeight w:val="550"/>
        </w:trPr>
        <w:tc>
          <w:tcPr>
            <w:tcW w:w="675" w:type="dxa"/>
            <w:vMerge/>
          </w:tcPr>
          <w:p w14:paraId="29D38249" w14:textId="77777777" w:rsidR="00A25411" w:rsidRPr="002D5C4A" w:rsidRDefault="00A25411" w:rsidP="0087379D">
            <w:pPr>
              <w:spacing w:after="0" w:line="240" w:lineRule="auto"/>
              <w:jc w:val="both"/>
              <w:rPr>
                <w:rFonts w:cs="Times New Roman"/>
                <w:szCs w:val="20"/>
              </w:rPr>
            </w:pPr>
          </w:p>
        </w:tc>
        <w:tc>
          <w:tcPr>
            <w:tcW w:w="1605" w:type="dxa"/>
            <w:vMerge/>
          </w:tcPr>
          <w:p w14:paraId="3239F693" w14:textId="77777777" w:rsidR="00A25411" w:rsidRPr="002D5C4A" w:rsidRDefault="00A25411" w:rsidP="0087379D">
            <w:pPr>
              <w:spacing w:after="0" w:line="240" w:lineRule="auto"/>
              <w:jc w:val="both"/>
              <w:rPr>
                <w:rFonts w:cs="Times New Roman"/>
                <w:szCs w:val="20"/>
              </w:rPr>
            </w:pPr>
          </w:p>
        </w:tc>
        <w:tc>
          <w:tcPr>
            <w:tcW w:w="1045" w:type="dxa"/>
            <w:tcBorders>
              <w:top w:val="single" w:sz="4" w:space="0" w:color="auto"/>
              <w:left w:val="single" w:sz="4" w:space="0" w:color="auto"/>
              <w:bottom w:val="single" w:sz="4" w:space="0" w:color="auto"/>
              <w:right w:val="single" w:sz="4" w:space="0" w:color="auto"/>
            </w:tcBorders>
          </w:tcPr>
          <w:p w14:paraId="74B526E3" w14:textId="77777777" w:rsidR="00A25411" w:rsidRPr="002D5C4A" w:rsidRDefault="00A25411" w:rsidP="0087379D">
            <w:pPr>
              <w:spacing w:after="0" w:line="240" w:lineRule="auto"/>
              <w:jc w:val="both"/>
              <w:rPr>
                <w:rFonts w:eastAsia="Times New Roman" w:cs="Times New Roman"/>
                <w:szCs w:val="20"/>
              </w:rPr>
            </w:pPr>
          </w:p>
        </w:tc>
        <w:tc>
          <w:tcPr>
            <w:tcW w:w="4454" w:type="dxa"/>
            <w:tcBorders>
              <w:top w:val="single" w:sz="4" w:space="0" w:color="auto"/>
              <w:left w:val="single" w:sz="4" w:space="0" w:color="auto"/>
              <w:bottom w:val="single" w:sz="4" w:space="0" w:color="auto"/>
              <w:right w:val="single" w:sz="4" w:space="0" w:color="auto"/>
            </w:tcBorders>
          </w:tcPr>
          <w:p w14:paraId="64A1C939" w14:textId="118B48D3" w:rsidR="00A25411" w:rsidRPr="0087379D" w:rsidRDefault="00A25411" w:rsidP="0087379D">
            <w:pPr>
              <w:spacing w:after="0" w:line="240" w:lineRule="auto"/>
              <w:jc w:val="both"/>
              <w:rPr>
                <w:rFonts w:eastAsia="Times New Roman" w:cs="Times New Roman"/>
                <w:color w:val="000000" w:themeColor="text1"/>
                <w:szCs w:val="20"/>
              </w:rPr>
            </w:pPr>
            <w:r w:rsidRPr="0087379D">
              <w:rPr>
                <w:rFonts w:cs="Times New Roman"/>
                <w:color w:val="000000"/>
                <w:szCs w:val="20"/>
              </w:rPr>
              <w:t>12. NECP, p. 77, A15 minimas oro taršos mokesčio padidinimas iš stacionarių šaltinių, skirtas įmonėms, užsiimančioms gyvulininkystės ir paukštininkystės veikla. Siūlytume ne tik taikyti mokestinę politiką, bet lygiai taip organizuoti prieigą prie technologijų, kurios galėtų sumažinti oro taršą (skirtingiems įmonių profiliams, tiek mažiems, tiek dideliems, orientuojantis į poveikio aplinkai mažinimą).</w:t>
            </w:r>
          </w:p>
        </w:tc>
        <w:tc>
          <w:tcPr>
            <w:tcW w:w="1635" w:type="dxa"/>
            <w:tcBorders>
              <w:top w:val="single" w:sz="4" w:space="0" w:color="auto"/>
              <w:left w:val="single" w:sz="4" w:space="0" w:color="auto"/>
              <w:bottom w:val="single" w:sz="4" w:space="0" w:color="auto"/>
              <w:right w:val="single" w:sz="4" w:space="0" w:color="auto"/>
            </w:tcBorders>
          </w:tcPr>
          <w:p w14:paraId="2DB18C2A" w14:textId="2EA255AA" w:rsidR="00A25411" w:rsidRPr="0087379D" w:rsidRDefault="00A25411" w:rsidP="005D5337">
            <w:pPr>
              <w:spacing w:after="0" w:line="240" w:lineRule="auto"/>
              <w:rPr>
                <w:rFonts w:eastAsia="Times New Roman" w:cs="Times New Roman"/>
                <w:szCs w:val="20"/>
              </w:rPr>
            </w:pPr>
            <w:r w:rsidRPr="0087379D">
              <w:rPr>
                <w:rFonts w:cs="Times New Roman"/>
                <w:szCs w:val="20"/>
              </w:rPr>
              <w:t>Iš dalies atsižvelgta</w:t>
            </w:r>
          </w:p>
        </w:tc>
        <w:tc>
          <w:tcPr>
            <w:tcW w:w="4756" w:type="dxa"/>
            <w:tcBorders>
              <w:top w:val="single" w:sz="4" w:space="0" w:color="auto"/>
              <w:left w:val="single" w:sz="4" w:space="0" w:color="auto"/>
              <w:bottom w:val="single" w:sz="4" w:space="0" w:color="auto"/>
              <w:right w:val="single" w:sz="4" w:space="0" w:color="auto"/>
            </w:tcBorders>
          </w:tcPr>
          <w:p w14:paraId="0F5AF5C9" w14:textId="4C314BBC" w:rsidR="00A25411" w:rsidRPr="0087379D" w:rsidRDefault="00A25411" w:rsidP="0087379D">
            <w:pPr>
              <w:spacing w:after="0" w:line="240" w:lineRule="auto"/>
              <w:jc w:val="both"/>
              <w:rPr>
                <w:rFonts w:eastAsia="Times New Roman" w:cs="Times New Roman"/>
                <w:szCs w:val="20"/>
              </w:rPr>
            </w:pPr>
            <w:r w:rsidRPr="0087379D">
              <w:rPr>
                <w:rFonts w:cs="Times New Roman"/>
                <w:szCs w:val="20"/>
              </w:rPr>
              <w:t>Technologinio tobulinimo veiksmai yra numatomi. Mokestine politika siekiama nukreipti aplinkai žalingą veiklą į aplinkai draugiškesnius veiklos modelius. Bendrosios žemės ūkio politikos lėšomis taip pat bus teikiama ir finansinė parama investuojant į oro taršos mažinimo technologijų įdiegimą, bus fina</w:t>
            </w:r>
            <w:r>
              <w:rPr>
                <w:rFonts w:cs="Times New Roman"/>
                <w:szCs w:val="20"/>
              </w:rPr>
              <w:t>n</w:t>
            </w:r>
            <w:r w:rsidRPr="0087379D">
              <w:rPr>
                <w:rFonts w:cs="Times New Roman"/>
                <w:szCs w:val="20"/>
              </w:rPr>
              <w:t>suojamas žinių bei gebėjimų didinimas žemdirbių tarpe. Kaip pavyzdys dalinai šios priemonės atspindėtos ir plano A4 priemonėje.</w:t>
            </w:r>
          </w:p>
        </w:tc>
      </w:tr>
      <w:tr w:rsidR="00A25411" w:rsidRPr="002D5C4A" w14:paraId="691901AC" w14:textId="77777777" w:rsidTr="3D5E710A">
        <w:trPr>
          <w:trHeight w:val="550"/>
        </w:trPr>
        <w:tc>
          <w:tcPr>
            <w:tcW w:w="675" w:type="dxa"/>
            <w:vMerge/>
          </w:tcPr>
          <w:p w14:paraId="57366903" w14:textId="77777777" w:rsidR="00A25411" w:rsidRPr="002D5C4A" w:rsidRDefault="00A25411" w:rsidP="0087379D">
            <w:pPr>
              <w:spacing w:after="0" w:line="240" w:lineRule="auto"/>
              <w:jc w:val="both"/>
              <w:rPr>
                <w:rFonts w:cs="Times New Roman"/>
                <w:szCs w:val="20"/>
              </w:rPr>
            </w:pPr>
          </w:p>
        </w:tc>
        <w:tc>
          <w:tcPr>
            <w:tcW w:w="1605" w:type="dxa"/>
            <w:vMerge/>
          </w:tcPr>
          <w:p w14:paraId="5D677A78" w14:textId="77777777" w:rsidR="00A25411" w:rsidRPr="002D5C4A" w:rsidRDefault="00A25411" w:rsidP="0087379D">
            <w:pPr>
              <w:spacing w:after="0" w:line="240" w:lineRule="auto"/>
              <w:jc w:val="both"/>
              <w:rPr>
                <w:rFonts w:cs="Times New Roman"/>
                <w:szCs w:val="20"/>
              </w:rPr>
            </w:pPr>
          </w:p>
        </w:tc>
        <w:tc>
          <w:tcPr>
            <w:tcW w:w="1045" w:type="dxa"/>
            <w:tcBorders>
              <w:top w:val="single" w:sz="4" w:space="0" w:color="auto"/>
              <w:left w:val="single" w:sz="4" w:space="0" w:color="auto"/>
              <w:bottom w:val="single" w:sz="4" w:space="0" w:color="auto"/>
              <w:right w:val="single" w:sz="4" w:space="0" w:color="auto"/>
            </w:tcBorders>
          </w:tcPr>
          <w:p w14:paraId="65D23A63" w14:textId="77777777" w:rsidR="00A25411" w:rsidRPr="002D5C4A" w:rsidRDefault="00A25411" w:rsidP="0087379D">
            <w:pPr>
              <w:spacing w:after="0" w:line="240" w:lineRule="auto"/>
              <w:jc w:val="both"/>
              <w:rPr>
                <w:rFonts w:eastAsia="Times New Roman" w:cs="Times New Roman"/>
                <w:szCs w:val="20"/>
              </w:rPr>
            </w:pPr>
          </w:p>
        </w:tc>
        <w:tc>
          <w:tcPr>
            <w:tcW w:w="4454" w:type="dxa"/>
            <w:tcBorders>
              <w:top w:val="single" w:sz="4" w:space="0" w:color="auto"/>
              <w:left w:val="single" w:sz="4" w:space="0" w:color="auto"/>
              <w:bottom w:val="single" w:sz="4" w:space="0" w:color="auto"/>
              <w:right w:val="single" w:sz="4" w:space="0" w:color="auto"/>
            </w:tcBorders>
          </w:tcPr>
          <w:p w14:paraId="4D16DE47" w14:textId="027B375C" w:rsidR="00A25411" w:rsidRPr="0087379D" w:rsidRDefault="00A25411" w:rsidP="0087379D">
            <w:pPr>
              <w:spacing w:after="0" w:line="240" w:lineRule="auto"/>
              <w:jc w:val="both"/>
              <w:rPr>
                <w:rFonts w:eastAsia="Times New Roman" w:cs="Times New Roman"/>
                <w:color w:val="000000" w:themeColor="text1"/>
                <w:szCs w:val="20"/>
              </w:rPr>
            </w:pPr>
            <w:r w:rsidRPr="0087379D">
              <w:rPr>
                <w:rFonts w:cs="Times New Roman"/>
                <w:color w:val="000000"/>
                <w:szCs w:val="20"/>
              </w:rPr>
              <w:t>13. Būtų įdomu pasitikslinti, kuriomis priemonėmis planuojamas finansuoti žemės ūkis?</w:t>
            </w:r>
            <w:r w:rsidRPr="0087379D">
              <w:rPr>
                <w:rFonts w:cs="Times New Roman"/>
                <w:color w:val="000000"/>
                <w:szCs w:val="20"/>
              </w:rPr>
              <w:br/>
              <w:t>Mūsų rekomendacija būtų atskirti ŽŪ modernizavimo ir aplinkosaugos priemonių dalis skirtingų finansinių instrumentų pagalba</w:t>
            </w:r>
            <w:r>
              <w:rPr>
                <w:rFonts w:cs="Times New Roman"/>
                <w:color w:val="000000"/>
                <w:szCs w:val="20"/>
              </w:rPr>
              <w:t>.</w:t>
            </w:r>
          </w:p>
        </w:tc>
        <w:tc>
          <w:tcPr>
            <w:tcW w:w="1635" w:type="dxa"/>
            <w:tcBorders>
              <w:top w:val="single" w:sz="4" w:space="0" w:color="auto"/>
              <w:left w:val="single" w:sz="4" w:space="0" w:color="auto"/>
              <w:bottom w:val="single" w:sz="4" w:space="0" w:color="auto"/>
              <w:right w:val="single" w:sz="4" w:space="0" w:color="auto"/>
            </w:tcBorders>
          </w:tcPr>
          <w:p w14:paraId="015A1C5E" w14:textId="24BD3593" w:rsidR="00A25411" w:rsidRPr="0087379D" w:rsidRDefault="00A25411" w:rsidP="005D5337">
            <w:pPr>
              <w:spacing w:after="0" w:line="240" w:lineRule="auto"/>
              <w:rPr>
                <w:rFonts w:eastAsia="Times New Roman" w:cs="Times New Roman"/>
                <w:szCs w:val="20"/>
              </w:rPr>
            </w:pPr>
            <w:r w:rsidRPr="0087379D">
              <w:rPr>
                <w:rFonts w:cs="Times New Roman"/>
                <w:szCs w:val="20"/>
              </w:rPr>
              <w:t>Neatsižvelgta</w:t>
            </w:r>
          </w:p>
        </w:tc>
        <w:tc>
          <w:tcPr>
            <w:tcW w:w="4756" w:type="dxa"/>
            <w:tcBorders>
              <w:top w:val="single" w:sz="4" w:space="0" w:color="auto"/>
              <w:left w:val="single" w:sz="4" w:space="0" w:color="auto"/>
              <w:bottom w:val="single" w:sz="4" w:space="0" w:color="auto"/>
              <w:right w:val="single" w:sz="4" w:space="0" w:color="auto"/>
            </w:tcBorders>
          </w:tcPr>
          <w:p w14:paraId="78FEFC11" w14:textId="61B696CF" w:rsidR="00A25411" w:rsidRPr="0087379D" w:rsidRDefault="00A25411" w:rsidP="0087379D">
            <w:pPr>
              <w:spacing w:after="0" w:line="240" w:lineRule="auto"/>
              <w:jc w:val="both"/>
              <w:rPr>
                <w:rFonts w:eastAsia="Times New Roman" w:cs="Times New Roman"/>
                <w:szCs w:val="20"/>
              </w:rPr>
            </w:pPr>
            <w:r w:rsidRPr="0087379D">
              <w:rPr>
                <w:rFonts w:cs="Times New Roman"/>
                <w:szCs w:val="20"/>
              </w:rPr>
              <w:t xml:space="preserve">Pagrindiniai finansiniai šaltiniai, kuriais finansuojamas žemės ūkis ir kaimo plėtra yra  Europos žemės ūkio garantijų fondas bei Europos žemės ūkio fonas kaimo plėtrai. </w:t>
            </w:r>
          </w:p>
        </w:tc>
      </w:tr>
      <w:tr w:rsidR="00130AB1" w:rsidRPr="002D5C4A" w14:paraId="1869A1A1" w14:textId="77777777" w:rsidTr="46711DC1">
        <w:trPr>
          <w:trHeight w:val="550"/>
        </w:trPr>
        <w:tc>
          <w:tcPr>
            <w:tcW w:w="675" w:type="dxa"/>
            <w:vMerge w:val="restart"/>
            <w:tcBorders>
              <w:top w:val="single" w:sz="4" w:space="0" w:color="auto"/>
              <w:left w:val="single" w:sz="4" w:space="0" w:color="auto"/>
              <w:right w:val="single" w:sz="4" w:space="0" w:color="auto"/>
            </w:tcBorders>
          </w:tcPr>
          <w:p w14:paraId="6CBE24D8" w14:textId="66D4B777" w:rsidR="00130AB1" w:rsidRPr="002D5C4A" w:rsidRDefault="00130AB1" w:rsidP="002D5C4A">
            <w:pPr>
              <w:spacing w:after="0" w:line="240" w:lineRule="auto"/>
              <w:jc w:val="both"/>
              <w:rPr>
                <w:rFonts w:cs="Times New Roman"/>
                <w:szCs w:val="20"/>
              </w:rPr>
            </w:pPr>
            <w:r>
              <w:rPr>
                <w:rFonts w:cs="Times New Roman"/>
                <w:szCs w:val="20"/>
              </w:rPr>
              <w:t>6.</w:t>
            </w:r>
          </w:p>
        </w:tc>
        <w:tc>
          <w:tcPr>
            <w:tcW w:w="1605" w:type="dxa"/>
            <w:vMerge w:val="restart"/>
            <w:tcBorders>
              <w:top w:val="single" w:sz="4" w:space="0" w:color="auto"/>
              <w:left w:val="single" w:sz="4" w:space="0" w:color="auto"/>
              <w:right w:val="single" w:sz="4" w:space="0" w:color="auto"/>
            </w:tcBorders>
          </w:tcPr>
          <w:p w14:paraId="3EAB2034" w14:textId="2998B04F" w:rsidR="00130AB1" w:rsidRPr="002D5C4A" w:rsidRDefault="00130AB1" w:rsidP="002D5C4A">
            <w:pPr>
              <w:spacing w:after="0" w:line="240" w:lineRule="auto"/>
              <w:jc w:val="both"/>
              <w:rPr>
                <w:rFonts w:cs="Times New Roman"/>
                <w:szCs w:val="20"/>
              </w:rPr>
            </w:pPr>
            <w:r w:rsidRPr="002D5C4A">
              <w:rPr>
                <w:rFonts w:cs="Times New Roman"/>
                <w:szCs w:val="20"/>
              </w:rPr>
              <w:t>Biodegalų asociacija,</w:t>
            </w:r>
          </w:p>
          <w:p w14:paraId="5D446CEF" w14:textId="56597942" w:rsidR="00130AB1" w:rsidRPr="002D5C4A" w:rsidRDefault="00130AB1" w:rsidP="002D5C4A">
            <w:pPr>
              <w:spacing w:after="0" w:line="240" w:lineRule="auto"/>
              <w:jc w:val="both"/>
              <w:rPr>
                <w:rFonts w:cs="Times New Roman"/>
                <w:szCs w:val="20"/>
              </w:rPr>
            </w:pPr>
            <w:r w:rsidRPr="002D5C4A">
              <w:rPr>
                <w:rFonts w:cs="Times New Roman"/>
                <w:szCs w:val="20"/>
              </w:rPr>
              <w:t>Pa</w:t>
            </w:r>
            <w:r>
              <w:rPr>
                <w:rFonts w:cs="Times New Roman"/>
                <w:szCs w:val="20"/>
              </w:rPr>
              <w:t xml:space="preserve">siūlymai </w:t>
            </w:r>
            <w:r w:rsidRPr="002D5C4A">
              <w:rPr>
                <w:rFonts w:cs="Times New Roman"/>
                <w:szCs w:val="20"/>
              </w:rPr>
              <w:t xml:space="preserve"> gaut</w:t>
            </w:r>
            <w:r>
              <w:rPr>
                <w:rFonts w:cs="Times New Roman"/>
                <w:szCs w:val="20"/>
              </w:rPr>
              <w:t>i</w:t>
            </w:r>
            <w:r w:rsidRPr="002D5C4A">
              <w:rPr>
                <w:rFonts w:cs="Times New Roman"/>
                <w:szCs w:val="20"/>
              </w:rPr>
              <w:t xml:space="preserve"> 2019-12-03 d.</w:t>
            </w:r>
          </w:p>
          <w:p w14:paraId="6D9D9E42" w14:textId="4A937747" w:rsidR="00130AB1" w:rsidRPr="002D5C4A" w:rsidRDefault="00130AB1" w:rsidP="002D5C4A">
            <w:pPr>
              <w:spacing w:after="0" w:line="240" w:lineRule="auto"/>
              <w:jc w:val="both"/>
              <w:rPr>
                <w:rFonts w:eastAsia="Times New Roman" w:cs="Times New Roman"/>
                <w:szCs w:val="20"/>
              </w:rPr>
            </w:pPr>
          </w:p>
        </w:tc>
        <w:tc>
          <w:tcPr>
            <w:tcW w:w="1045" w:type="dxa"/>
            <w:tcBorders>
              <w:top w:val="single" w:sz="4" w:space="0" w:color="auto"/>
              <w:left w:val="single" w:sz="4" w:space="0" w:color="auto"/>
              <w:bottom w:val="single" w:sz="4" w:space="0" w:color="auto"/>
              <w:right w:val="single" w:sz="4" w:space="0" w:color="auto"/>
            </w:tcBorders>
          </w:tcPr>
          <w:p w14:paraId="58FFECC7" w14:textId="50EA4A42" w:rsidR="00130AB1" w:rsidRPr="002D5C4A" w:rsidRDefault="00CE4633" w:rsidP="002D5C4A">
            <w:pPr>
              <w:spacing w:after="0" w:line="240" w:lineRule="auto"/>
              <w:jc w:val="both"/>
              <w:rPr>
                <w:rFonts w:eastAsia="Times New Roman" w:cs="Times New Roman"/>
                <w:szCs w:val="20"/>
              </w:rPr>
            </w:pPr>
            <w:r>
              <w:rPr>
                <w:rFonts w:eastAsia="Times New Roman" w:cs="Times New Roman"/>
                <w:szCs w:val="20"/>
              </w:rPr>
              <w:t>3.1.2</w:t>
            </w:r>
          </w:p>
        </w:tc>
        <w:tc>
          <w:tcPr>
            <w:tcW w:w="4454" w:type="dxa"/>
            <w:tcBorders>
              <w:top w:val="single" w:sz="4" w:space="0" w:color="auto"/>
              <w:left w:val="single" w:sz="4" w:space="0" w:color="auto"/>
              <w:bottom w:val="single" w:sz="4" w:space="0" w:color="auto"/>
              <w:right w:val="single" w:sz="4" w:space="0" w:color="auto"/>
            </w:tcBorders>
          </w:tcPr>
          <w:p w14:paraId="540687D5" w14:textId="27BF890D" w:rsidR="00130AB1" w:rsidRPr="002D5C4A" w:rsidRDefault="00130AB1" w:rsidP="00215DCD">
            <w:pPr>
              <w:spacing w:after="0" w:line="240" w:lineRule="auto"/>
              <w:jc w:val="both"/>
              <w:rPr>
                <w:rFonts w:eastAsia="Times New Roman" w:cs="Times New Roman"/>
                <w:color w:val="000000" w:themeColor="text1"/>
                <w:szCs w:val="20"/>
              </w:rPr>
            </w:pPr>
            <w:r w:rsidRPr="002D5C4A">
              <w:rPr>
                <w:rFonts w:eastAsia="Times New Roman" w:cs="Times New Roman"/>
                <w:szCs w:val="20"/>
              </w:rPr>
              <w:t>1. Norėtume pabrėžti, plane turėtų būti pateikiami ir realūs pasieki</w:t>
            </w:r>
            <w:r w:rsidR="00253DAB">
              <w:rPr>
                <w:rFonts w:eastAsia="Times New Roman" w:cs="Times New Roman"/>
                <w:szCs w:val="20"/>
              </w:rPr>
              <w:t>a</w:t>
            </w:r>
            <w:r w:rsidRPr="002D5C4A">
              <w:rPr>
                <w:rFonts w:eastAsia="Times New Roman" w:cs="Times New Roman"/>
                <w:szCs w:val="20"/>
              </w:rPr>
              <w:t xml:space="preserve">mi tikslai, kuriais patvirtintume Lietuvos galimybes vykdyti prisiimtus įsipareigojimus. Manytume, kad šiuo metu, nėra jokių objektyvių duomenų ar požymių, kurie sudarytų realų pagrindą nurodytomis datomis planuoti pasiekti tokių rodiklių AEI-T, kokie </w:t>
            </w:r>
            <w:r w:rsidRPr="002D5C4A">
              <w:rPr>
                <w:rFonts w:eastAsia="Times New Roman" w:cs="Times New Roman"/>
                <w:szCs w:val="20"/>
              </w:rPr>
              <w:lastRenderedPageBreak/>
              <w:t>nurodomi plane tiek kalbant apie II kartos biodegalus, tiek apie elektromobilius bei apie biodujas transporte.</w:t>
            </w:r>
          </w:p>
        </w:tc>
        <w:tc>
          <w:tcPr>
            <w:tcW w:w="1635" w:type="dxa"/>
            <w:tcBorders>
              <w:top w:val="single" w:sz="4" w:space="0" w:color="auto"/>
              <w:left w:val="single" w:sz="4" w:space="0" w:color="auto"/>
              <w:bottom w:val="single" w:sz="4" w:space="0" w:color="auto"/>
              <w:right w:val="single" w:sz="4" w:space="0" w:color="auto"/>
            </w:tcBorders>
          </w:tcPr>
          <w:p w14:paraId="144DE80B" w14:textId="3F7CE949" w:rsidR="00130AB1" w:rsidRPr="002D5C4A" w:rsidRDefault="00CE4633" w:rsidP="0000192B">
            <w:pPr>
              <w:spacing w:after="0" w:line="240" w:lineRule="auto"/>
              <w:rPr>
                <w:rFonts w:eastAsia="Times New Roman" w:cs="Times New Roman"/>
                <w:szCs w:val="20"/>
              </w:rPr>
            </w:pPr>
            <w:r>
              <w:rPr>
                <w:rFonts w:eastAsia="Times New Roman" w:cs="Times New Roman"/>
                <w:szCs w:val="20"/>
              </w:rPr>
              <w:lastRenderedPageBreak/>
              <w:t>Neatsižvelgta</w:t>
            </w:r>
          </w:p>
        </w:tc>
        <w:tc>
          <w:tcPr>
            <w:tcW w:w="4756" w:type="dxa"/>
            <w:tcBorders>
              <w:top w:val="single" w:sz="4" w:space="0" w:color="auto"/>
              <w:left w:val="single" w:sz="4" w:space="0" w:color="auto"/>
              <w:bottom w:val="single" w:sz="4" w:space="0" w:color="auto"/>
              <w:right w:val="single" w:sz="4" w:space="0" w:color="auto"/>
            </w:tcBorders>
          </w:tcPr>
          <w:p w14:paraId="437B011D" w14:textId="45621CCC" w:rsidR="00253DAB" w:rsidRPr="00CE4633" w:rsidRDefault="00253DAB" w:rsidP="00253DAB">
            <w:pPr>
              <w:spacing w:after="0" w:line="240" w:lineRule="auto"/>
              <w:jc w:val="both"/>
              <w:rPr>
                <w:rFonts w:cs="Times New Roman"/>
                <w:szCs w:val="20"/>
              </w:rPr>
            </w:pPr>
            <w:r w:rsidRPr="00CE4633">
              <w:rPr>
                <w:rFonts w:cs="Times New Roman"/>
                <w:szCs w:val="20"/>
              </w:rPr>
              <w:t xml:space="preserve">Transporto sektoriui keliami atsinaujinančių energijos išteklių dalies tikslai buvo suprojektuoti dar rengiant Nacionalinę energetinės nepriklausomybės strategiją (NENS). Nacionaliniame energetikos ir klimato srities plane (NEKS)  numatytos priemonės siekia NENS keliamų tikslų įgyvendinimo. Pažymime, kad NEKS planavimo laikotarpis yra 2021-2030 m. Šiuo metu yra </w:t>
            </w:r>
            <w:r w:rsidRPr="00CE4633">
              <w:rPr>
                <w:rFonts w:cs="Times New Roman"/>
                <w:szCs w:val="20"/>
              </w:rPr>
              <w:lastRenderedPageBreak/>
              <w:t>rengiamas Alternatyvių degalų įstatymo projektas</w:t>
            </w:r>
            <w:r w:rsidR="00CE4633">
              <w:rPr>
                <w:rFonts w:cs="Times New Roman"/>
                <w:szCs w:val="20"/>
              </w:rPr>
              <w:t>,</w:t>
            </w:r>
            <w:r w:rsidRPr="00CE4633">
              <w:rPr>
                <w:rFonts w:cs="Times New Roman"/>
                <w:szCs w:val="20"/>
              </w:rPr>
              <w:t xml:space="preserve"> numatysiantis valstybės įsipareigojimą jūsų minimose srityse. </w:t>
            </w:r>
          </w:p>
          <w:p w14:paraId="207EBD26" w14:textId="77EB33C0" w:rsidR="00130AB1" w:rsidRPr="002D5C4A" w:rsidRDefault="00130AB1" w:rsidP="002D5C4A">
            <w:pPr>
              <w:spacing w:after="0" w:line="240" w:lineRule="auto"/>
              <w:jc w:val="both"/>
              <w:rPr>
                <w:rFonts w:eastAsia="Times New Roman" w:cs="Times New Roman"/>
                <w:color w:val="000000" w:themeColor="text1"/>
                <w:szCs w:val="20"/>
              </w:rPr>
            </w:pPr>
          </w:p>
        </w:tc>
      </w:tr>
      <w:tr w:rsidR="00130AB1" w:rsidRPr="002D5C4A" w14:paraId="15A8F9E7" w14:textId="77777777" w:rsidTr="46711DC1">
        <w:trPr>
          <w:trHeight w:val="550"/>
        </w:trPr>
        <w:tc>
          <w:tcPr>
            <w:tcW w:w="675" w:type="dxa"/>
            <w:vMerge/>
          </w:tcPr>
          <w:p w14:paraId="4E6514E9" w14:textId="77777777" w:rsidR="00130AB1" w:rsidRPr="002D5C4A" w:rsidRDefault="00130AB1" w:rsidP="002D5C4A">
            <w:pPr>
              <w:spacing w:after="0" w:line="240" w:lineRule="auto"/>
              <w:jc w:val="both"/>
              <w:rPr>
                <w:rFonts w:cs="Times New Roman"/>
                <w:szCs w:val="20"/>
              </w:rPr>
            </w:pPr>
          </w:p>
        </w:tc>
        <w:tc>
          <w:tcPr>
            <w:tcW w:w="1605" w:type="dxa"/>
            <w:vMerge/>
          </w:tcPr>
          <w:p w14:paraId="16E00ACF" w14:textId="77777777" w:rsidR="00130AB1" w:rsidRPr="002D5C4A" w:rsidRDefault="00130AB1" w:rsidP="002D5C4A">
            <w:pPr>
              <w:spacing w:after="0" w:line="240" w:lineRule="auto"/>
              <w:jc w:val="both"/>
              <w:rPr>
                <w:rFonts w:cs="Times New Roman"/>
                <w:szCs w:val="20"/>
              </w:rPr>
            </w:pPr>
          </w:p>
        </w:tc>
        <w:tc>
          <w:tcPr>
            <w:tcW w:w="1045" w:type="dxa"/>
            <w:tcBorders>
              <w:top w:val="single" w:sz="4" w:space="0" w:color="auto"/>
              <w:left w:val="single" w:sz="4" w:space="0" w:color="auto"/>
              <w:bottom w:val="single" w:sz="4" w:space="0" w:color="auto"/>
              <w:right w:val="single" w:sz="4" w:space="0" w:color="auto"/>
            </w:tcBorders>
          </w:tcPr>
          <w:p w14:paraId="2C0B6AB6" w14:textId="3CB55E43" w:rsidR="00130AB1" w:rsidRPr="002D5C4A" w:rsidRDefault="00130AB1" w:rsidP="002D5C4A">
            <w:pPr>
              <w:spacing w:after="0" w:line="240" w:lineRule="auto"/>
              <w:jc w:val="both"/>
              <w:rPr>
                <w:rFonts w:eastAsia="Times New Roman" w:cs="Times New Roman"/>
                <w:szCs w:val="20"/>
              </w:rPr>
            </w:pPr>
            <w:r w:rsidRPr="002D5C4A">
              <w:rPr>
                <w:rFonts w:cs="Times New Roman"/>
                <w:szCs w:val="20"/>
              </w:rPr>
              <w:t>3.1.2</w:t>
            </w:r>
          </w:p>
        </w:tc>
        <w:tc>
          <w:tcPr>
            <w:tcW w:w="4454" w:type="dxa"/>
            <w:tcBorders>
              <w:top w:val="single" w:sz="4" w:space="0" w:color="auto"/>
              <w:left w:val="single" w:sz="4" w:space="0" w:color="auto"/>
              <w:bottom w:val="single" w:sz="4" w:space="0" w:color="auto"/>
              <w:right w:val="single" w:sz="4" w:space="0" w:color="auto"/>
            </w:tcBorders>
          </w:tcPr>
          <w:p w14:paraId="2C79C8C1" w14:textId="0BA2AD05" w:rsidR="00452A76" w:rsidRDefault="00130AB1" w:rsidP="00452A76">
            <w:pPr>
              <w:spacing w:after="0" w:line="240" w:lineRule="auto"/>
              <w:jc w:val="both"/>
              <w:rPr>
                <w:rFonts w:eastAsia="Times New Roman" w:cs="Times New Roman"/>
                <w:szCs w:val="20"/>
              </w:rPr>
            </w:pPr>
            <w:r w:rsidRPr="002D5C4A">
              <w:rPr>
                <w:rFonts w:eastAsia="Times New Roman" w:cs="Times New Roman"/>
                <w:szCs w:val="20"/>
              </w:rPr>
              <w:t xml:space="preserve">2. "... užtikrinus galiojančio įstatymo nuostatas dėl biodegalų privalomo procento įmaišymo į degalus, faktiškai jau dabar galėtume pasiekti, jog išmetamųjų šiltnamio efektą sukeliančių dujų (toliau – ŠESD) kiekis sumažėtų 6 </w:t>
            </w:r>
            <w:proofErr w:type="spellStart"/>
            <w:r w:rsidRPr="002D5C4A">
              <w:rPr>
                <w:rFonts w:eastAsia="Times New Roman" w:cs="Times New Roman"/>
                <w:szCs w:val="20"/>
              </w:rPr>
              <w:t>proc</w:t>
            </w:r>
            <w:proofErr w:type="spellEnd"/>
            <w:r w:rsidRPr="002D5C4A">
              <w:rPr>
                <w:rFonts w:eastAsia="Times New Roman" w:cs="Times New Roman"/>
                <w:szCs w:val="20"/>
              </w:rPr>
              <w:t>, o biodegalų dalis pasiektų 7 procentus.  Šiuo metu biodegalų dalis sudaro vos 3,5- 4 proc., o ŠESD – tik 3 proc. Toks sprendimas jau dabar užtikrintų realų, o ne deklaruojamą dvigubą pokytį. Jeigu artimiausiu metu nebus įgyvendinamos šios priemonės, tai akivaizdu, jog RED ir FQD tikslų iki 2020 m. niekaip nepasieksime. Ir tai turėtų būti pirmoje eilėje įtraukta prie artimiausių numatomų atlikti veiksmų.</w:t>
            </w:r>
            <w:r w:rsidR="00452A76">
              <w:rPr>
                <w:rFonts w:eastAsia="Times New Roman" w:cs="Times New Roman"/>
                <w:szCs w:val="20"/>
              </w:rPr>
              <w:t xml:space="preserve"> </w:t>
            </w:r>
          </w:p>
          <w:p w14:paraId="4D0994D8" w14:textId="57174EC8" w:rsidR="00130AB1" w:rsidRPr="002D5C4A" w:rsidRDefault="00130AB1" w:rsidP="00452A76">
            <w:pPr>
              <w:spacing w:after="0" w:line="240" w:lineRule="auto"/>
              <w:jc w:val="both"/>
              <w:rPr>
                <w:rFonts w:eastAsia="Times New Roman" w:cs="Times New Roman"/>
                <w:szCs w:val="20"/>
              </w:rPr>
            </w:pPr>
            <w:r w:rsidRPr="002D5C4A">
              <w:rPr>
                <w:rFonts w:eastAsia="Times New Roman" w:cs="Times New Roman"/>
                <w:szCs w:val="20"/>
              </w:rPr>
              <w:t>Paminėtina, kad tokie tikslai ir priemonės pilnai atitiktų ir Lietuvos ūkio interesus."</w:t>
            </w:r>
          </w:p>
        </w:tc>
        <w:tc>
          <w:tcPr>
            <w:tcW w:w="1635" w:type="dxa"/>
            <w:tcBorders>
              <w:top w:val="single" w:sz="4" w:space="0" w:color="auto"/>
              <w:left w:val="single" w:sz="4" w:space="0" w:color="auto"/>
              <w:bottom w:val="single" w:sz="4" w:space="0" w:color="auto"/>
              <w:right w:val="single" w:sz="4" w:space="0" w:color="auto"/>
            </w:tcBorders>
          </w:tcPr>
          <w:p w14:paraId="039FFC50" w14:textId="09D8B18F" w:rsidR="00130AB1" w:rsidRPr="002D5C4A" w:rsidRDefault="00130AB1" w:rsidP="0000192B">
            <w:pPr>
              <w:spacing w:after="0" w:line="240" w:lineRule="auto"/>
              <w:rPr>
                <w:rFonts w:eastAsia="Times New Roman" w:cs="Times New Roman"/>
                <w:szCs w:val="20"/>
              </w:rPr>
            </w:pPr>
            <w:r w:rsidRPr="002D5C4A">
              <w:rPr>
                <w:rFonts w:eastAsia="Times New Roman" w:cs="Times New Roman"/>
                <w:szCs w:val="20"/>
              </w:rPr>
              <w:t>Neatsižvelgta</w:t>
            </w:r>
          </w:p>
        </w:tc>
        <w:tc>
          <w:tcPr>
            <w:tcW w:w="4756" w:type="dxa"/>
            <w:tcBorders>
              <w:top w:val="single" w:sz="4" w:space="0" w:color="auto"/>
              <w:left w:val="single" w:sz="4" w:space="0" w:color="auto"/>
              <w:bottom w:val="single" w:sz="4" w:space="0" w:color="auto"/>
              <w:right w:val="single" w:sz="4" w:space="0" w:color="auto"/>
            </w:tcBorders>
          </w:tcPr>
          <w:p w14:paraId="592074CB" w14:textId="77777777" w:rsidR="00130AB1" w:rsidRPr="002D5C4A" w:rsidRDefault="00130AB1" w:rsidP="002D5C4A">
            <w:pPr>
              <w:spacing w:after="0" w:line="240" w:lineRule="auto"/>
              <w:jc w:val="both"/>
              <w:rPr>
                <w:rFonts w:eastAsia="Times New Roman" w:cs="Times New Roman"/>
                <w:szCs w:val="20"/>
              </w:rPr>
            </w:pPr>
            <w:r w:rsidRPr="002D5C4A">
              <w:rPr>
                <w:rFonts w:eastAsia="Times New Roman" w:cs="Times New Roman"/>
                <w:szCs w:val="20"/>
              </w:rPr>
              <w:t>Atsižvelgiant į tai, kad NEKS planas numato planavimo laikotarpį 2021-2030 m., galiojančio įstatymo nuostatos nėra pakankamos užtikrinti didesnei atsinaujinančių energijos išteklių naudojimo transporto sektoriuje sklaidai po 2021 m.  Šiuo metu AEI įstatyme įtvirtintos nuostatos bus koreguojamos ir perkeliamos į naujai kuriamą Alternatyvių degalų įstatymą siekiant sustiprinti kryptis atsinaujinančių išteklių transporto sektoriuje plėtros atžvilgiu.</w:t>
            </w:r>
          </w:p>
          <w:p w14:paraId="2B9F345F" w14:textId="77777777" w:rsidR="00130AB1" w:rsidRPr="002D5C4A" w:rsidRDefault="00130AB1" w:rsidP="002D5C4A">
            <w:pPr>
              <w:spacing w:after="0" w:line="240" w:lineRule="auto"/>
              <w:jc w:val="both"/>
              <w:rPr>
                <w:rFonts w:eastAsia="Times New Roman" w:cs="Times New Roman"/>
                <w:color w:val="000000" w:themeColor="text1"/>
                <w:szCs w:val="20"/>
              </w:rPr>
            </w:pPr>
          </w:p>
        </w:tc>
      </w:tr>
      <w:tr w:rsidR="00910DCA" w:rsidRPr="002D5C4A" w14:paraId="1C84D1FD" w14:textId="77777777" w:rsidTr="46711DC1">
        <w:trPr>
          <w:trHeight w:val="550"/>
        </w:trPr>
        <w:tc>
          <w:tcPr>
            <w:tcW w:w="675" w:type="dxa"/>
            <w:vMerge w:val="restart"/>
            <w:tcBorders>
              <w:top w:val="single" w:sz="4" w:space="0" w:color="auto"/>
              <w:left w:val="single" w:sz="4" w:space="0" w:color="auto"/>
              <w:right w:val="single" w:sz="4" w:space="0" w:color="auto"/>
            </w:tcBorders>
          </w:tcPr>
          <w:p w14:paraId="7B5759CA" w14:textId="7AF6C58F" w:rsidR="00910DCA" w:rsidRPr="002D5C4A" w:rsidRDefault="00130AB1" w:rsidP="002D5C4A">
            <w:pPr>
              <w:spacing w:after="0" w:line="240" w:lineRule="auto"/>
              <w:jc w:val="both"/>
              <w:rPr>
                <w:rFonts w:cs="Times New Roman"/>
                <w:szCs w:val="20"/>
              </w:rPr>
            </w:pPr>
            <w:r>
              <w:rPr>
                <w:rFonts w:cs="Times New Roman"/>
                <w:szCs w:val="20"/>
              </w:rPr>
              <w:t>7.</w:t>
            </w:r>
          </w:p>
        </w:tc>
        <w:tc>
          <w:tcPr>
            <w:tcW w:w="1605" w:type="dxa"/>
            <w:vMerge w:val="restart"/>
            <w:tcBorders>
              <w:top w:val="single" w:sz="4" w:space="0" w:color="auto"/>
              <w:left w:val="single" w:sz="4" w:space="0" w:color="auto"/>
              <w:right w:val="single" w:sz="4" w:space="0" w:color="auto"/>
            </w:tcBorders>
          </w:tcPr>
          <w:p w14:paraId="45BB88AE" w14:textId="77777777" w:rsidR="00910DCA" w:rsidRPr="002D5C4A" w:rsidRDefault="00910DCA" w:rsidP="002D5C4A">
            <w:pPr>
              <w:spacing w:after="0" w:line="240" w:lineRule="auto"/>
              <w:jc w:val="both"/>
              <w:rPr>
                <w:rFonts w:cs="Times New Roman"/>
                <w:szCs w:val="20"/>
              </w:rPr>
            </w:pPr>
            <w:proofErr w:type="spellStart"/>
            <w:r w:rsidRPr="002D5C4A">
              <w:rPr>
                <w:rFonts w:cs="Times New Roman"/>
                <w:szCs w:val="20"/>
              </w:rPr>
              <w:t>Biojėgainių</w:t>
            </w:r>
            <w:proofErr w:type="spellEnd"/>
            <w:r w:rsidRPr="002D5C4A">
              <w:rPr>
                <w:rFonts w:cs="Times New Roman"/>
                <w:szCs w:val="20"/>
              </w:rPr>
              <w:t xml:space="preserve"> vystymo klasteris “</w:t>
            </w:r>
            <w:proofErr w:type="spellStart"/>
            <w:r w:rsidRPr="002D5C4A">
              <w:rPr>
                <w:rFonts w:cs="Times New Roman"/>
                <w:szCs w:val="20"/>
              </w:rPr>
              <w:t>Addeco</w:t>
            </w:r>
            <w:proofErr w:type="spellEnd"/>
            <w:r w:rsidRPr="002D5C4A">
              <w:rPr>
                <w:rFonts w:cs="Times New Roman"/>
                <w:szCs w:val="20"/>
              </w:rPr>
              <w:t>”,</w:t>
            </w:r>
          </w:p>
          <w:p w14:paraId="162F6297" w14:textId="27A9AD54" w:rsidR="00910DCA" w:rsidRPr="002D5C4A" w:rsidRDefault="00910DCA" w:rsidP="002D5C4A">
            <w:pPr>
              <w:spacing w:after="0" w:line="240" w:lineRule="auto"/>
              <w:jc w:val="both"/>
              <w:rPr>
                <w:rFonts w:cs="Times New Roman"/>
                <w:szCs w:val="20"/>
              </w:rPr>
            </w:pPr>
            <w:r w:rsidRPr="002D5C4A">
              <w:rPr>
                <w:rFonts w:cs="Times New Roman"/>
                <w:szCs w:val="20"/>
              </w:rPr>
              <w:t>Pasiūlymai gauti</w:t>
            </w:r>
            <w:r w:rsidR="00BA6F1D">
              <w:rPr>
                <w:rFonts w:cs="Times New Roman"/>
                <w:szCs w:val="20"/>
              </w:rPr>
              <w:t xml:space="preserve">  </w:t>
            </w:r>
            <w:r w:rsidRPr="002D5C4A">
              <w:rPr>
                <w:rFonts w:cs="Times New Roman"/>
                <w:szCs w:val="20"/>
              </w:rPr>
              <w:t xml:space="preserve"> 2019-12-04 d. </w:t>
            </w:r>
          </w:p>
        </w:tc>
        <w:tc>
          <w:tcPr>
            <w:tcW w:w="1045" w:type="dxa"/>
            <w:tcBorders>
              <w:top w:val="single" w:sz="4" w:space="0" w:color="auto"/>
              <w:left w:val="single" w:sz="4" w:space="0" w:color="auto"/>
              <w:bottom w:val="single" w:sz="4" w:space="0" w:color="auto"/>
              <w:right w:val="single" w:sz="4" w:space="0" w:color="auto"/>
            </w:tcBorders>
          </w:tcPr>
          <w:p w14:paraId="55911875" w14:textId="68C7BF42" w:rsidR="00910DCA" w:rsidRPr="002D5C4A" w:rsidRDefault="00910DCA" w:rsidP="002D5C4A">
            <w:pPr>
              <w:spacing w:after="0" w:line="240" w:lineRule="auto"/>
              <w:jc w:val="both"/>
              <w:rPr>
                <w:rFonts w:eastAsia="Times New Roman" w:cs="Times New Roman"/>
                <w:szCs w:val="20"/>
              </w:rPr>
            </w:pPr>
            <w:r w:rsidRPr="002D5C4A">
              <w:rPr>
                <w:rFonts w:eastAsia="Times New Roman" w:cs="Times New Roman"/>
                <w:szCs w:val="20"/>
              </w:rPr>
              <w:t>5.4</w:t>
            </w:r>
          </w:p>
        </w:tc>
        <w:tc>
          <w:tcPr>
            <w:tcW w:w="4454" w:type="dxa"/>
            <w:tcBorders>
              <w:top w:val="single" w:sz="4" w:space="0" w:color="auto"/>
              <w:left w:val="single" w:sz="4" w:space="0" w:color="auto"/>
              <w:bottom w:val="single" w:sz="4" w:space="0" w:color="auto"/>
              <w:right w:val="single" w:sz="4" w:space="0" w:color="auto"/>
            </w:tcBorders>
          </w:tcPr>
          <w:p w14:paraId="021D6E12" w14:textId="06AA7F56" w:rsidR="00910DCA" w:rsidRPr="002D5C4A" w:rsidRDefault="00910DCA" w:rsidP="002D5C4A">
            <w:pPr>
              <w:spacing w:after="0" w:line="240" w:lineRule="auto"/>
              <w:jc w:val="both"/>
              <w:rPr>
                <w:rFonts w:eastAsia="Times New Roman" w:cs="Times New Roman"/>
                <w:szCs w:val="20"/>
              </w:rPr>
            </w:pPr>
            <w:r w:rsidRPr="002D5C4A">
              <w:rPr>
                <w:rFonts w:eastAsia="Times New Roman" w:cs="Times New Roman"/>
                <w:szCs w:val="20"/>
              </w:rPr>
              <w:t>"1. Atkreipiame dėmesį, kad Lietuvos Respublikos nacionalinio energetikos ir klimato plano projekte atsinaujinančių išteklių dalies transporto sektoriuje d</w:t>
            </w:r>
            <w:r w:rsidR="004E7A59">
              <w:rPr>
                <w:rFonts w:eastAsia="Times New Roman" w:cs="Times New Roman"/>
                <w:szCs w:val="20"/>
              </w:rPr>
              <w:t>i</w:t>
            </w:r>
            <w:r w:rsidRPr="002D5C4A">
              <w:rPr>
                <w:rFonts w:eastAsia="Times New Roman" w:cs="Times New Roman"/>
                <w:szCs w:val="20"/>
              </w:rPr>
              <w:t xml:space="preserve">džiausias augimas yra numatomas tik po 2025 m. [...] Todėl siūlome visur tekste bei grafikuose numatyti siekį, kad </w:t>
            </w:r>
            <w:proofErr w:type="spellStart"/>
            <w:r w:rsidRPr="002D5C4A">
              <w:rPr>
                <w:rFonts w:eastAsia="Times New Roman" w:cs="Times New Roman"/>
                <w:szCs w:val="20"/>
              </w:rPr>
              <w:t>biometano</w:t>
            </w:r>
            <w:proofErr w:type="spellEnd"/>
            <w:r w:rsidRPr="002D5C4A">
              <w:rPr>
                <w:rFonts w:eastAsia="Times New Roman" w:cs="Times New Roman"/>
                <w:szCs w:val="20"/>
              </w:rPr>
              <w:t xml:space="preserve"> naudojimas plane minimus 81,5 tūkstančio tonų naftos ekvivalento turėtų pasiekti jau 2022 metais, o ne 2030 metais."</w:t>
            </w:r>
          </w:p>
        </w:tc>
        <w:tc>
          <w:tcPr>
            <w:tcW w:w="1635" w:type="dxa"/>
            <w:tcBorders>
              <w:top w:val="single" w:sz="4" w:space="0" w:color="auto"/>
              <w:left w:val="single" w:sz="4" w:space="0" w:color="auto"/>
              <w:bottom w:val="single" w:sz="4" w:space="0" w:color="auto"/>
              <w:right w:val="single" w:sz="4" w:space="0" w:color="auto"/>
            </w:tcBorders>
          </w:tcPr>
          <w:p w14:paraId="4DABD168" w14:textId="130C644E" w:rsidR="00910DCA" w:rsidRPr="002D5C4A" w:rsidRDefault="00910DCA" w:rsidP="0000192B">
            <w:pPr>
              <w:spacing w:after="0" w:line="240" w:lineRule="auto"/>
              <w:rPr>
                <w:rFonts w:eastAsia="Times New Roman" w:cs="Times New Roman"/>
                <w:szCs w:val="20"/>
              </w:rPr>
            </w:pPr>
            <w:r w:rsidRPr="002D5C4A">
              <w:rPr>
                <w:rFonts w:eastAsia="Times New Roman" w:cs="Times New Roman"/>
                <w:szCs w:val="20"/>
              </w:rPr>
              <w:t>Iš dalies atsižvelgta</w:t>
            </w:r>
          </w:p>
        </w:tc>
        <w:tc>
          <w:tcPr>
            <w:tcW w:w="4756" w:type="dxa"/>
            <w:tcBorders>
              <w:top w:val="single" w:sz="4" w:space="0" w:color="auto"/>
              <w:left w:val="single" w:sz="4" w:space="0" w:color="auto"/>
              <w:bottom w:val="single" w:sz="4" w:space="0" w:color="auto"/>
              <w:right w:val="single" w:sz="4" w:space="0" w:color="auto"/>
            </w:tcBorders>
          </w:tcPr>
          <w:p w14:paraId="3DCD2035" w14:textId="0A56D6F1" w:rsidR="00910DCA" w:rsidRPr="002D5C4A" w:rsidRDefault="00910DCA" w:rsidP="00741B51">
            <w:pPr>
              <w:spacing w:after="0" w:line="240" w:lineRule="auto"/>
              <w:jc w:val="both"/>
              <w:rPr>
                <w:rFonts w:eastAsia="Times New Roman" w:cs="Times New Roman"/>
                <w:color w:val="000000" w:themeColor="text1"/>
                <w:szCs w:val="20"/>
              </w:rPr>
            </w:pPr>
            <w:r w:rsidRPr="002D5C4A">
              <w:rPr>
                <w:rFonts w:eastAsia="Times New Roman" w:cs="Times New Roman"/>
                <w:szCs w:val="20"/>
              </w:rPr>
              <w:t xml:space="preserve">Kadangi </w:t>
            </w:r>
            <w:proofErr w:type="spellStart"/>
            <w:r w:rsidRPr="002D5C4A">
              <w:rPr>
                <w:rFonts w:eastAsia="Times New Roman" w:cs="Times New Roman"/>
                <w:szCs w:val="20"/>
              </w:rPr>
              <w:t>biometano</w:t>
            </w:r>
            <w:proofErr w:type="spellEnd"/>
            <w:r w:rsidRPr="002D5C4A">
              <w:rPr>
                <w:rFonts w:eastAsia="Times New Roman" w:cs="Times New Roman"/>
                <w:szCs w:val="20"/>
              </w:rPr>
              <w:t xml:space="preserve"> gamybos pajėgumai šiuo metu nėra ženklūs ir paramos mechanizmas dar nesukurtas, nėra pagrindo manyti, kad pastabos autorių pasiūlytas </w:t>
            </w:r>
            <w:proofErr w:type="spellStart"/>
            <w:r w:rsidRPr="002D5C4A">
              <w:rPr>
                <w:rFonts w:eastAsia="Times New Roman" w:cs="Times New Roman"/>
                <w:szCs w:val="20"/>
              </w:rPr>
              <w:t>biometano</w:t>
            </w:r>
            <w:proofErr w:type="spellEnd"/>
            <w:r w:rsidRPr="002D5C4A">
              <w:rPr>
                <w:rFonts w:eastAsia="Times New Roman" w:cs="Times New Roman"/>
                <w:szCs w:val="20"/>
              </w:rPr>
              <w:t xml:space="preserve"> kiekis galėtų būti pagamintas ir suvartotas transporto sektoriuje jau 2022 m.  Kaip alternatyvą įtraukėme į Planą (3.1.2 skirsnyje) papildomą alternatyvią priemonę, perorientuojančią biodujų jėgaines, šiuo metu gaminančias elektros energiją, į </w:t>
            </w:r>
            <w:proofErr w:type="spellStart"/>
            <w:r w:rsidRPr="002D5C4A">
              <w:rPr>
                <w:rFonts w:eastAsia="Times New Roman" w:cs="Times New Roman"/>
                <w:szCs w:val="20"/>
              </w:rPr>
              <w:t>biometano</w:t>
            </w:r>
            <w:proofErr w:type="spellEnd"/>
            <w:r w:rsidRPr="002D5C4A">
              <w:rPr>
                <w:rFonts w:eastAsia="Times New Roman" w:cs="Times New Roman"/>
                <w:szCs w:val="20"/>
              </w:rPr>
              <w:t xml:space="preserve"> dujų gamybą. Tam tikslui galėtų būti pasiūlyta atskira paramos schema biodujų valymo įrenginiams pastatyti. </w:t>
            </w:r>
          </w:p>
        </w:tc>
      </w:tr>
      <w:tr w:rsidR="00910DCA" w:rsidRPr="002D5C4A" w14:paraId="50D91C59" w14:textId="77777777" w:rsidTr="46711DC1">
        <w:trPr>
          <w:trHeight w:val="550"/>
        </w:trPr>
        <w:tc>
          <w:tcPr>
            <w:tcW w:w="675" w:type="dxa"/>
            <w:vMerge/>
          </w:tcPr>
          <w:p w14:paraId="6D1C5BF3" w14:textId="77777777" w:rsidR="00910DCA" w:rsidRPr="002D5C4A" w:rsidRDefault="00910DCA" w:rsidP="002D5C4A">
            <w:pPr>
              <w:spacing w:after="0" w:line="240" w:lineRule="auto"/>
              <w:jc w:val="both"/>
              <w:rPr>
                <w:rFonts w:cs="Times New Roman"/>
                <w:szCs w:val="20"/>
              </w:rPr>
            </w:pPr>
          </w:p>
        </w:tc>
        <w:tc>
          <w:tcPr>
            <w:tcW w:w="1605" w:type="dxa"/>
            <w:vMerge/>
          </w:tcPr>
          <w:p w14:paraId="74006A57" w14:textId="77777777" w:rsidR="00910DCA" w:rsidRPr="002D5C4A" w:rsidRDefault="00910DCA" w:rsidP="002D5C4A">
            <w:pPr>
              <w:spacing w:after="0" w:line="240" w:lineRule="auto"/>
              <w:jc w:val="both"/>
              <w:rPr>
                <w:rFonts w:cs="Times New Roman"/>
                <w:szCs w:val="20"/>
              </w:rPr>
            </w:pPr>
          </w:p>
        </w:tc>
        <w:tc>
          <w:tcPr>
            <w:tcW w:w="1045" w:type="dxa"/>
            <w:tcBorders>
              <w:top w:val="single" w:sz="4" w:space="0" w:color="auto"/>
              <w:left w:val="single" w:sz="4" w:space="0" w:color="auto"/>
              <w:bottom w:val="single" w:sz="4" w:space="0" w:color="auto"/>
              <w:right w:val="single" w:sz="4" w:space="0" w:color="auto"/>
            </w:tcBorders>
          </w:tcPr>
          <w:p w14:paraId="4EFC8F8E" w14:textId="661FC79F" w:rsidR="00910DCA" w:rsidRPr="002D5C4A" w:rsidRDefault="00910DCA" w:rsidP="002D5C4A">
            <w:pPr>
              <w:spacing w:after="0" w:line="240" w:lineRule="auto"/>
              <w:jc w:val="both"/>
              <w:rPr>
                <w:rFonts w:eastAsia="Times New Roman" w:cs="Times New Roman"/>
                <w:szCs w:val="20"/>
              </w:rPr>
            </w:pPr>
            <w:r w:rsidRPr="002D5C4A">
              <w:rPr>
                <w:rFonts w:eastAsia="Times New Roman" w:cs="Times New Roman"/>
                <w:szCs w:val="20"/>
              </w:rPr>
              <w:t>3.1.2</w:t>
            </w:r>
          </w:p>
        </w:tc>
        <w:tc>
          <w:tcPr>
            <w:tcW w:w="4454" w:type="dxa"/>
            <w:tcBorders>
              <w:top w:val="single" w:sz="4" w:space="0" w:color="auto"/>
              <w:left w:val="single" w:sz="4" w:space="0" w:color="auto"/>
              <w:bottom w:val="single" w:sz="4" w:space="0" w:color="auto"/>
              <w:right w:val="single" w:sz="4" w:space="0" w:color="auto"/>
            </w:tcBorders>
          </w:tcPr>
          <w:p w14:paraId="4A1C0F7B" w14:textId="6C3A11D9" w:rsidR="00910DCA" w:rsidRPr="002D5C4A" w:rsidRDefault="00910DCA" w:rsidP="002D5C4A">
            <w:pPr>
              <w:spacing w:after="0" w:line="240" w:lineRule="auto"/>
              <w:jc w:val="both"/>
              <w:rPr>
                <w:rFonts w:eastAsia="Times New Roman" w:cs="Times New Roman"/>
                <w:szCs w:val="20"/>
              </w:rPr>
            </w:pPr>
            <w:r w:rsidRPr="002D5C4A">
              <w:rPr>
                <w:rFonts w:eastAsia="Times New Roman" w:cs="Times New Roman"/>
                <w:szCs w:val="20"/>
              </w:rPr>
              <w:t xml:space="preserve">2. "... nesiūlydami mažinti transporto elektrifikacijos bei energijos transporto sektoriuje vartojimo mažinimo planų, vis dėlto siūlytume, vertinant </w:t>
            </w:r>
            <w:proofErr w:type="spellStart"/>
            <w:r w:rsidRPr="002D5C4A">
              <w:rPr>
                <w:rFonts w:eastAsia="Times New Roman" w:cs="Times New Roman"/>
                <w:szCs w:val="20"/>
              </w:rPr>
              <w:t>biometano</w:t>
            </w:r>
            <w:proofErr w:type="spellEnd"/>
            <w:r w:rsidRPr="002D5C4A">
              <w:rPr>
                <w:rFonts w:eastAsia="Times New Roman" w:cs="Times New Roman"/>
                <w:szCs w:val="20"/>
              </w:rPr>
              <w:t xml:space="preserve"> vartojimo transporto sektoriuje siekį 2030 metams, jį padidinti iki mažiausiai 137 tūkstančių </w:t>
            </w:r>
            <w:proofErr w:type="spellStart"/>
            <w:r w:rsidRPr="002D5C4A">
              <w:rPr>
                <w:rFonts w:eastAsia="Times New Roman" w:cs="Times New Roman"/>
                <w:szCs w:val="20"/>
              </w:rPr>
              <w:t>tne</w:t>
            </w:r>
            <w:proofErr w:type="spellEnd"/>
            <w:r w:rsidRPr="002D5C4A">
              <w:rPr>
                <w:rFonts w:eastAsia="Times New Roman" w:cs="Times New Roman"/>
                <w:szCs w:val="20"/>
              </w:rPr>
              <w:t xml:space="preserve"> 2030 metais, kaip siūloma Energetikos ministerijos užsakytoje ir UAB „</w:t>
            </w:r>
            <w:proofErr w:type="spellStart"/>
            <w:r w:rsidRPr="002D5C4A">
              <w:rPr>
                <w:rFonts w:eastAsia="Times New Roman" w:cs="Times New Roman"/>
                <w:szCs w:val="20"/>
              </w:rPr>
              <w:t>Smart</w:t>
            </w:r>
            <w:proofErr w:type="spellEnd"/>
            <w:r w:rsidRPr="002D5C4A">
              <w:rPr>
                <w:rFonts w:eastAsia="Times New Roman" w:cs="Times New Roman"/>
                <w:szCs w:val="20"/>
              </w:rPr>
              <w:t xml:space="preserve"> Continent LT“ 2019 metais atliktos studijos „Atsinaujinančių energijos išteklių panaudojimo galimybių Lietuvos</w:t>
            </w:r>
            <w:r w:rsidRPr="002D5C4A">
              <w:rPr>
                <w:rFonts w:cs="Times New Roman"/>
                <w:szCs w:val="20"/>
              </w:rPr>
              <w:br/>
            </w:r>
            <w:r w:rsidRPr="002D5C4A">
              <w:rPr>
                <w:rFonts w:eastAsia="Times New Roman" w:cs="Times New Roman"/>
                <w:szCs w:val="20"/>
              </w:rPr>
              <w:lastRenderedPageBreak/>
              <w:t xml:space="preserve"> transporto sektoriuje analizė ir galimų alternatyvaus transporto plėtros krypčių identifikavimas“ scenarijuje „Įvairiapusis skatinimas“ arba iki 160 tūkstančių </w:t>
            </w:r>
            <w:proofErr w:type="spellStart"/>
            <w:r w:rsidRPr="002D5C4A">
              <w:rPr>
                <w:rFonts w:eastAsia="Times New Roman" w:cs="Times New Roman"/>
                <w:szCs w:val="20"/>
              </w:rPr>
              <w:t>tne</w:t>
            </w:r>
            <w:proofErr w:type="spellEnd"/>
            <w:r w:rsidRPr="002D5C4A">
              <w:rPr>
                <w:rFonts w:eastAsia="Times New Roman" w:cs="Times New Roman"/>
                <w:szCs w:val="20"/>
              </w:rPr>
              <w:t xml:space="preserve"> 2030 metais (kaip numatyta tos pačios UAB „</w:t>
            </w:r>
            <w:proofErr w:type="spellStart"/>
            <w:r w:rsidRPr="002D5C4A">
              <w:rPr>
                <w:rFonts w:eastAsia="Times New Roman" w:cs="Times New Roman"/>
                <w:szCs w:val="20"/>
              </w:rPr>
              <w:t>Smart</w:t>
            </w:r>
            <w:proofErr w:type="spellEnd"/>
            <w:r w:rsidRPr="002D5C4A">
              <w:rPr>
                <w:rFonts w:eastAsia="Times New Roman" w:cs="Times New Roman"/>
                <w:szCs w:val="20"/>
              </w:rPr>
              <w:t xml:space="preserve"> Continent LT“ studijos „Ekonominio naudingumo“ bei „Vietinės gamybos skatinimo“ scenarijuje)."</w:t>
            </w:r>
          </w:p>
        </w:tc>
        <w:tc>
          <w:tcPr>
            <w:tcW w:w="1635" w:type="dxa"/>
            <w:tcBorders>
              <w:top w:val="single" w:sz="4" w:space="0" w:color="auto"/>
              <w:left w:val="single" w:sz="4" w:space="0" w:color="auto"/>
              <w:bottom w:val="single" w:sz="4" w:space="0" w:color="auto"/>
              <w:right w:val="single" w:sz="4" w:space="0" w:color="auto"/>
            </w:tcBorders>
          </w:tcPr>
          <w:p w14:paraId="318AB3CE" w14:textId="0ACBB20A" w:rsidR="00910DCA" w:rsidRPr="002D5C4A" w:rsidRDefault="00910DCA" w:rsidP="0000192B">
            <w:pPr>
              <w:spacing w:after="0" w:line="240" w:lineRule="auto"/>
              <w:rPr>
                <w:rFonts w:eastAsia="Times New Roman" w:cs="Times New Roman"/>
                <w:szCs w:val="20"/>
              </w:rPr>
            </w:pPr>
            <w:r w:rsidRPr="002D5C4A">
              <w:rPr>
                <w:rFonts w:eastAsia="Times New Roman" w:cs="Times New Roman"/>
                <w:szCs w:val="20"/>
              </w:rPr>
              <w:lastRenderedPageBreak/>
              <w:t>Neatsižvelgta</w:t>
            </w:r>
          </w:p>
        </w:tc>
        <w:tc>
          <w:tcPr>
            <w:tcW w:w="4756" w:type="dxa"/>
            <w:tcBorders>
              <w:top w:val="single" w:sz="4" w:space="0" w:color="auto"/>
              <w:left w:val="single" w:sz="4" w:space="0" w:color="auto"/>
              <w:bottom w:val="single" w:sz="4" w:space="0" w:color="auto"/>
              <w:right w:val="single" w:sz="4" w:space="0" w:color="auto"/>
            </w:tcBorders>
          </w:tcPr>
          <w:p w14:paraId="6EAE5045" w14:textId="42B0AE4D" w:rsidR="00522D47" w:rsidRPr="002D5C4A" w:rsidRDefault="00522D47" w:rsidP="002D5C4A">
            <w:pPr>
              <w:spacing w:after="0" w:line="240" w:lineRule="auto"/>
              <w:jc w:val="both"/>
              <w:rPr>
                <w:rFonts w:cs="Times New Roman"/>
                <w:szCs w:val="20"/>
              </w:rPr>
            </w:pPr>
            <w:r w:rsidRPr="002D5C4A">
              <w:rPr>
                <w:rFonts w:cs="Times New Roman"/>
                <w:szCs w:val="20"/>
              </w:rPr>
              <w:t xml:space="preserve">Atsižvelgiant į neišvystytą </w:t>
            </w:r>
            <w:proofErr w:type="spellStart"/>
            <w:r w:rsidRPr="002D5C4A">
              <w:rPr>
                <w:rFonts w:cs="Times New Roman"/>
                <w:szCs w:val="20"/>
              </w:rPr>
              <w:t>biometano</w:t>
            </w:r>
            <w:proofErr w:type="spellEnd"/>
            <w:r w:rsidRPr="002D5C4A">
              <w:rPr>
                <w:rFonts w:cs="Times New Roman"/>
                <w:szCs w:val="20"/>
              </w:rPr>
              <w:t xml:space="preserve"> gamybos ir vartojimo infrastruktūros plėtros lygį  bei į dar neparuoštas paramos priemones</w:t>
            </w:r>
            <w:r w:rsidR="009B7AA6">
              <w:rPr>
                <w:rFonts w:cs="Times New Roman"/>
                <w:szCs w:val="20"/>
              </w:rPr>
              <w:t>,</w:t>
            </w:r>
            <w:r w:rsidRPr="002D5C4A">
              <w:rPr>
                <w:rFonts w:cs="Times New Roman"/>
                <w:szCs w:val="20"/>
              </w:rPr>
              <w:t xml:space="preserve"> siūlome ambiciją palikti pirminiame lygmenyje ir</w:t>
            </w:r>
            <w:r w:rsidR="009B7AA6">
              <w:rPr>
                <w:rFonts w:cs="Times New Roman"/>
                <w:szCs w:val="20"/>
              </w:rPr>
              <w:t>,</w:t>
            </w:r>
            <w:r w:rsidRPr="002D5C4A">
              <w:rPr>
                <w:rFonts w:cs="Times New Roman"/>
                <w:szCs w:val="20"/>
              </w:rPr>
              <w:t xml:space="preserve"> įvertinus rinkos progresą bei taikomų paramos priemonių efektyvumą, esant poreikiui, padidinti ją kito NEKS atnaujinimo metu. </w:t>
            </w:r>
          </w:p>
          <w:p w14:paraId="3120C2AC" w14:textId="17ED21DD" w:rsidR="00910DCA" w:rsidRPr="002D5C4A" w:rsidRDefault="00910DCA" w:rsidP="002D5C4A">
            <w:pPr>
              <w:spacing w:after="0" w:line="240" w:lineRule="auto"/>
              <w:jc w:val="both"/>
              <w:rPr>
                <w:rFonts w:eastAsia="Times New Roman" w:cs="Times New Roman"/>
                <w:color w:val="000000" w:themeColor="text1"/>
                <w:szCs w:val="20"/>
              </w:rPr>
            </w:pPr>
          </w:p>
        </w:tc>
      </w:tr>
      <w:tr w:rsidR="00910DCA" w:rsidRPr="002D5C4A" w14:paraId="4BDB7E82" w14:textId="77777777" w:rsidTr="46711DC1">
        <w:trPr>
          <w:trHeight w:val="550"/>
        </w:trPr>
        <w:tc>
          <w:tcPr>
            <w:tcW w:w="675" w:type="dxa"/>
            <w:vMerge/>
          </w:tcPr>
          <w:p w14:paraId="312BC362" w14:textId="77777777" w:rsidR="00910DCA" w:rsidRPr="002D5C4A" w:rsidRDefault="00910DCA" w:rsidP="002D5C4A">
            <w:pPr>
              <w:spacing w:after="0" w:line="240" w:lineRule="auto"/>
              <w:jc w:val="both"/>
              <w:rPr>
                <w:rFonts w:cs="Times New Roman"/>
                <w:szCs w:val="20"/>
              </w:rPr>
            </w:pPr>
          </w:p>
        </w:tc>
        <w:tc>
          <w:tcPr>
            <w:tcW w:w="1605" w:type="dxa"/>
            <w:vMerge/>
          </w:tcPr>
          <w:p w14:paraId="76F354C0" w14:textId="77777777" w:rsidR="00910DCA" w:rsidRPr="002D5C4A" w:rsidRDefault="00910DCA" w:rsidP="002D5C4A">
            <w:pPr>
              <w:spacing w:after="0" w:line="240" w:lineRule="auto"/>
              <w:jc w:val="both"/>
              <w:rPr>
                <w:rFonts w:cs="Times New Roman"/>
                <w:szCs w:val="20"/>
              </w:rPr>
            </w:pPr>
          </w:p>
        </w:tc>
        <w:tc>
          <w:tcPr>
            <w:tcW w:w="1045" w:type="dxa"/>
            <w:tcBorders>
              <w:top w:val="single" w:sz="4" w:space="0" w:color="auto"/>
              <w:left w:val="single" w:sz="4" w:space="0" w:color="auto"/>
              <w:bottom w:val="single" w:sz="4" w:space="0" w:color="auto"/>
              <w:right w:val="single" w:sz="4" w:space="0" w:color="auto"/>
            </w:tcBorders>
          </w:tcPr>
          <w:p w14:paraId="700734E5" w14:textId="5271C34A" w:rsidR="00910DCA" w:rsidRPr="002D5C4A" w:rsidRDefault="00634AFF" w:rsidP="002D5C4A">
            <w:pPr>
              <w:spacing w:after="0" w:line="240" w:lineRule="auto"/>
              <w:jc w:val="both"/>
              <w:rPr>
                <w:rFonts w:eastAsia="Times New Roman" w:cs="Times New Roman"/>
                <w:szCs w:val="20"/>
              </w:rPr>
            </w:pPr>
            <w:r>
              <w:rPr>
                <w:rFonts w:eastAsia="Times New Roman" w:cs="Times New Roman"/>
                <w:szCs w:val="20"/>
              </w:rPr>
              <w:t>3.1.1</w:t>
            </w:r>
          </w:p>
        </w:tc>
        <w:tc>
          <w:tcPr>
            <w:tcW w:w="4454" w:type="dxa"/>
            <w:tcBorders>
              <w:top w:val="single" w:sz="4" w:space="0" w:color="auto"/>
              <w:left w:val="single" w:sz="4" w:space="0" w:color="auto"/>
              <w:bottom w:val="single" w:sz="4" w:space="0" w:color="auto"/>
              <w:right w:val="single" w:sz="4" w:space="0" w:color="auto"/>
            </w:tcBorders>
          </w:tcPr>
          <w:p w14:paraId="67C2820B" w14:textId="77777777" w:rsidR="00672742" w:rsidRPr="00634AFF" w:rsidRDefault="00672742" w:rsidP="00672742">
            <w:pPr>
              <w:spacing w:after="0" w:line="240" w:lineRule="auto"/>
              <w:jc w:val="both"/>
              <w:rPr>
                <w:rFonts w:cs="Times New Roman"/>
                <w:color w:val="000000"/>
                <w:szCs w:val="20"/>
              </w:rPr>
            </w:pPr>
            <w:r w:rsidRPr="00634AFF">
              <w:rPr>
                <w:rFonts w:cs="Times New Roman"/>
                <w:color w:val="000000"/>
                <w:szCs w:val="20"/>
              </w:rPr>
              <w:t xml:space="preserve">4. Prie planuojamų politikos priemonių žemės ūkio sektoriuje iki 2030 m. siūlome įrašyti papildomą priemonę (A-P1), numatant išmokas ūkininkams, gyvulininkystės įmonėms už mėšlą ir srutas, tvarkomas, gaminant iš jų biodujas ir </w:t>
            </w:r>
            <w:proofErr w:type="spellStart"/>
            <w:r w:rsidRPr="00634AFF">
              <w:rPr>
                <w:rFonts w:cs="Times New Roman"/>
                <w:color w:val="000000"/>
                <w:szCs w:val="20"/>
              </w:rPr>
              <w:t>biometaną</w:t>
            </w:r>
            <w:proofErr w:type="spellEnd"/>
          </w:p>
          <w:p w14:paraId="5F852BCD" w14:textId="77777777" w:rsidR="00910DCA" w:rsidRPr="00634AFF" w:rsidRDefault="00910DCA" w:rsidP="002D5C4A">
            <w:pPr>
              <w:spacing w:after="0" w:line="240" w:lineRule="auto"/>
              <w:jc w:val="both"/>
              <w:rPr>
                <w:rFonts w:eastAsia="Times New Roman" w:cs="Times New Roman"/>
                <w:szCs w:val="20"/>
              </w:rPr>
            </w:pPr>
          </w:p>
        </w:tc>
        <w:tc>
          <w:tcPr>
            <w:tcW w:w="1635" w:type="dxa"/>
            <w:tcBorders>
              <w:top w:val="single" w:sz="4" w:space="0" w:color="auto"/>
              <w:left w:val="single" w:sz="4" w:space="0" w:color="auto"/>
              <w:bottom w:val="single" w:sz="4" w:space="0" w:color="auto"/>
              <w:right w:val="single" w:sz="4" w:space="0" w:color="auto"/>
            </w:tcBorders>
          </w:tcPr>
          <w:p w14:paraId="12EE45FF" w14:textId="08F7B75A" w:rsidR="00910DCA" w:rsidRPr="00634AFF" w:rsidRDefault="00634AFF" w:rsidP="0000192B">
            <w:pPr>
              <w:spacing w:after="0" w:line="240" w:lineRule="auto"/>
              <w:rPr>
                <w:rFonts w:eastAsia="Times New Roman" w:cs="Times New Roman"/>
                <w:szCs w:val="20"/>
              </w:rPr>
            </w:pPr>
            <w:r w:rsidRPr="00634AFF">
              <w:rPr>
                <w:rFonts w:eastAsia="Times New Roman" w:cs="Times New Roman"/>
                <w:szCs w:val="20"/>
              </w:rPr>
              <w:t>Neatsižvelgta</w:t>
            </w:r>
          </w:p>
        </w:tc>
        <w:tc>
          <w:tcPr>
            <w:tcW w:w="4756" w:type="dxa"/>
            <w:tcBorders>
              <w:top w:val="single" w:sz="4" w:space="0" w:color="auto"/>
              <w:left w:val="single" w:sz="4" w:space="0" w:color="auto"/>
              <w:bottom w:val="single" w:sz="4" w:space="0" w:color="auto"/>
              <w:right w:val="single" w:sz="4" w:space="0" w:color="auto"/>
            </w:tcBorders>
          </w:tcPr>
          <w:p w14:paraId="6A1EAF91" w14:textId="40B42854" w:rsidR="00634AFF" w:rsidRPr="00634AFF" w:rsidRDefault="00634AFF" w:rsidP="00634AFF">
            <w:pPr>
              <w:spacing w:after="0" w:line="240" w:lineRule="auto"/>
              <w:jc w:val="both"/>
              <w:rPr>
                <w:rFonts w:cs="Times New Roman"/>
                <w:color w:val="000000"/>
                <w:szCs w:val="20"/>
              </w:rPr>
            </w:pPr>
            <w:r w:rsidRPr="00634AFF">
              <w:rPr>
                <w:rFonts w:cs="Times New Roman"/>
                <w:color w:val="000000"/>
                <w:szCs w:val="20"/>
              </w:rPr>
              <w:t>Tvarią gamybą skatina subalansuota "morkos" ir "vytelės" skatinimo sistema, o LAEIK pasiūlyta priemonė "skirti papildomą paramą už pristatomą mėšlą", neat</w:t>
            </w:r>
            <w:r w:rsidR="00306822">
              <w:rPr>
                <w:rFonts w:cs="Times New Roman"/>
                <w:color w:val="000000"/>
                <w:szCs w:val="20"/>
              </w:rPr>
              <w:t>itinka</w:t>
            </w:r>
            <w:r w:rsidRPr="00634AFF">
              <w:rPr>
                <w:rFonts w:cs="Times New Roman"/>
                <w:color w:val="000000"/>
                <w:szCs w:val="20"/>
              </w:rPr>
              <w:t xml:space="preserve">  minėtos sistemos princip</w:t>
            </w:r>
            <w:r w:rsidR="00306822">
              <w:rPr>
                <w:rFonts w:cs="Times New Roman"/>
                <w:color w:val="000000"/>
                <w:szCs w:val="20"/>
              </w:rPr>
              <w:t>o</w:t>
            </w:r>
            <w:r w:rsidRPr="00634AFF">
              <w:rPr>
                <w:rFonts w:cs="Times New Roman"/>
                <w:color w:val="000000"/>
                <w:szCs w:val="20"/>
              </w:rPr>
              <w:t>. Reikalavimai ūkio subjektui neteršti aplinkos efektyviausiai įgyvendinami įvedus taršos mok</w:t>
            </w:r>
            <w:r w:rsidR="004B60DB">
              <w:rPr>
                <w:rFonts w:cs="Times New Roman"/>
                <w:color w:val="000000"/>
                <w:szCs w:val="20"/>
              </w:rPr>
              <w:t>est</w:t>
            </w:r>
            <w:r w:rsidRPr="00634AFF">
              <w:rPr>
                <w:rFonts w:cs="Times New Roman"/>
                <w:color w:val="000000"/>
                <w:szCs w:val="20"/>
              </w:rPr>
              <w:t>į (pagal principą "teršėjas moka"), kuris skatina ūkio subjektus veikti tvariais būdais, tai yra gyvulininkystės ūkius paskatins daugiau mėšlo perduoti biodujų gamintojui arba patiems diegti taršos mažinimo priemones. Biodujų gamintojas papildomai paskatintų ūkininkus pristatyti mėšlą įmonei, jeigu ūkininkai galėtų palankiomis sąlygomis įsigyti degazuotą kompostą laukų tręšimui. Siūlymas papildomai skirti viešuosius išteklius (išmokas) teršėjui, kad jis neterštų, yra neracionalus ir iškreipia sveikos logikos prasmę.</w:t>
            </w:r>
          </w:p>
          <w:p w14:paraId="59FFF80A" w14:textId="77777777" w:rsidR="00910DCA" w:rsidRPr="00634AFF" w:rsidRDefault="00910DCA" w:rsidP="002D5C4A">
            <w:pPr>
              <w:spacing w:after="0" w:line="240" w:lineRule="auto"/>
              <w:jc w:val="both"/>
              <w:rPr>
                <w:rFonts w:eastAsia="Times New Roman" w:cs="Times New Roman"/>
                <w:color w:val="000000" w:themeColor="text1"/>
                <w:szCs w:val="20"/>
              </w:rPr>
            </w:pPr>
          </w:p>
        </w:tc>
      </w:tr>
      <w:tr w:rsidR="00910DCA" w:rsidRPr="002D5C4A" w14:paraId="7B356BAB" w14:textId="77777777" w:rsidTr="46711DC1">
        <w:trPr>
          <w:trHeight w:val="550"/>
        </w:trPr>
        <w:tc>
          <w:tcPr>
            <w:tcW w:w="675" w:type="dxa"/>
            <w:vMerge/>
          </w:tcPr>
          <w:p w14:paraId="10BF94AE" w14:textId="77777777" w:rsidR="00910DCA" w:rsidRPr="002D5C4A" w:rsidRDefault="00910DCA" w:rsidP="002D5C4A">
            <w:pPr>
              <w:spacing w:after="0" w:line="240" w:lineRule="auto"/>
              <w:jc w:val="both"/>
              <w:rPr>
                <w:rFonts w:cs="Times New Roman"/>
                <w:szCs w:val="20"/>
              </w:rPr>
            </w:pPr>
          </w:p>
        </w:tc>
        <w:tc>
          <w:tcPr>
            <w:tcW w:w="1605" w:type="dxa"/>
            <w:vMerge/>
          </w:tcPr>
          <w:p w14:paraId="20B782E5" w14:textId="77777777" w:rsidR="00910DCA" w:rsidRPr="002D5C4A" w:rsidRDefault="00910DCA" w:rsidP="002D5C4A">
            <w:pPr>
              <w:spacing w:after="0" w:line="240" w:lineRule="auto"/>
              <w:jc w:val="both"/>
              <w:rPr>
                <w:rFonts w:cs="Times New Roman"/>
                <w:szCs w:val="20"/>
              </w:rPr>
            </w:pPr>
          </w:p>
        </w:tc>
        <w:tc>
          <w:tcPr>
            <w:tcW w:w="1045" w:type="dxa"/>
            <w:tcBorders>
              <w:top w:val="single" w:sz="4" w:space="0" w:color="auto"/>
              <w:left w:val="single" w:sz="4" w:space="0" w:color="auto"/>
              <w:bottom w:val="single" w:sz="4" w:space="0" w:color="auto"/>
              <w:right w:val="single" w:sz="4" w:space="0" w:color="auto"/>
            </w:tcBorders>
          </w:tcPr>
          <w:p w14:paraId="3B25610F" w14:textId="33EDDAD0" w:rsidR="00910DCA" w:rsidRPr="002D5C4A" w:rsidRDefault="00910DCA" w:rsidP="002D5C4A">
            <w:pPr>
              <w:spacing w:after="0" w:line="240" w:lineRule="auto"/>
              <w:jc w:val="both"/>
              <w:rPr>
                <w:rFonts w:eastAsia="Times New Roman" w:cs="Times New Roman"/>
                <w:szCs w:val="20"/>
              </w:rPr>
            </w:pPr>
            <w:r w:rsidRPr="002D5C4A">
              <w:rPr>
                <w:rFonts w:eastAsia="Times New Roman" w:cs="Times New Roman"/>
                <w:szCs w:val="20"/>
              </w:rPr>
              <w:t>3.1.2</w:t>
            </w:r>
          </w:p>
        </w:tc>
        <w:tc>
          <w:tcPr>
            <w:tcW w:w="4454" w:type="dxa"/>
            <w:tcBorders>
              <w:top w:val="single" w:sz="4" w:space="0" w:color="auto"/>
              <w:left w:val="single" w:sz="4" w:space="0" w:color="auto"/>
              <w:bottom w:val="single" w:sz="4" w:space="0" w:color="auto"/>
              <w:right w:val="single" w:sz="4" w:space="0" w:color="auto"/>
            </w:tcBorders>
          </w:tcPr>
          <w:p w14:paraId="24095C6F" w14:textId="46F027AB" w:rsidR="00910DCA" w:rsidRPr="002D5C4A" w:rsidRDefault="00910DCA" w:rsidP="002D5C4A">
            <w:pPr>
              <w:spacing w:after="0" w:line="240" w:lineRule="auto"/>
              <w:jc w:val="both"/>
              <w:rPr>
                <w:rFonts w:eastAsia="Times New Roman" w:cs="Times New Roman"/>
                <w:szCs w:val="20"/>
              </w:rPr>
            </w:pPr>
            <w:r w:rsidRPr="002D5C4A">
              <w:rPr>
                <w:rFonts w:eastAsia="Times New Roman" w:cs="Times New Roman"/>
                <w:szCs w:val="20"/>
              </w:rPr>
              <w:t xml:space="preserve">5. "Siūlome patikslinti priemonę AEI16, numatančią subsidiją </w:t>
            </w:r>
            <w:proofErr w:type="spellStart"/>
            <w:r w:rsidRPr="002D5C4A">
              <w:rPr>
                <w:rFonts w:eastAsia="Times New Roman" w:cs="Times New Roman"/>
                <w:szCs w:val="20"/>
              </w:rPr>
              <w:t>biometano</w:t>
            </w:r>
            <w:proofErr w:type="spellEnd"/>
            <w:r w:rsidRPr="002D5C4A">
              <w:rPr>
                <w:rFonts w:eastAsia="Times New Roman" w:cs="Times New Roman"/>
                <w:szCs w:val="20"/>
              </w:rPr>
              <w:t xml:space="preserve"> gamintojams, padengiant suslėgtų gamtinių dujų ir suslėgtų </w:t>
            </w:r>
            <w:proofErr w:type="spellStart"/>
            <w:r w:rsidRPr="002D5C4A">
              <w:rPr>
                <w:rFonts w:eastAsia="Times New Roman" w:cs="Times New Roman"/>
                <w:szCs w:val="20"/>
              </w:rPr>
              <w:t>biometano</w:t>
            </w:r>
            <w:proofErr w:type="spellEnd"/>
            <w:r w:rsidRPr="002D5C4A">
              <w:rPr>
                <w:rFonts w:eastAsia="Times New Roman" w:cs="Times New Roman"/>
                <w:szCs w:val="20"/>
              </w:rPr>
              <w:t xml:space="preserve"> dujų kainos skirtumą, įvardijant tiksliai, kokiomis lėšomis turėtų būti finansuojamas tas skirtumas."</w:t>
            </w:r>
          </w:p>
        </w:tc>
        <w:tc>
          <w:tcPr>
            <w:tcW w:w="1635" w:type="dxa"/>
            <w:tcBorders>
              <w:top w:val="single" w:sz="4" w:space="0" w:color="auto"/>
              <w:left w:val="single" w:sz="4" w:space="0" w:color="auto"/>
              <w:bottom w:val="single" w:sz="4" w:space="0" w:color="auto"/>
              <w:right w:val="single" w:sz="4" w:space="0" w:color="auto"/>
            </w:tcBorders>
          </w:tcPr>
          <w:p w14:paraId="162BDBF4" w14:textId="062E9741" w:rsidR="00910DCA" w:rsidRPr="002D5C4A" w:rsidRDefault="00910DCA" w:rsidP="0000192B">
            <w:pPr>
              <w:spacing w:after="0" w:line="240" w:lineRule="auto"/>
              <w:rPr>
                <w:rFonts w:eastAsia="Times New Roman" w:cs="Times New Roman"/>
                <w:szCs w:val="20"/>
              </w:rPr>
            </w:pPr>
            <w:r w:rsidRPr="002D5C4A">
              <w:rPr>
                <w:rFonts w:eastAsia="Times New Roman" w:cs="Times New Roman"/>
                <w:szCs w:val="20"/>
              </w:rPr>
              <w:t>Iš dalies atsižvelgta</w:t>
            </w:r>
          </w:p>
        </w:tc>
        <w:tc>
          <w:tcPr>
            <w:tcW w:w="4756" w:type="dxa"/>
            <w:tcBorders>
              <w:top w:val="single" w:sz="4" w:space="0" w:color="auto"/>
              <w:left w:val="single" w:sz="4" w:space="0" w:color="auto"/>
              <w:bottom w:val="single" w:sz="4" w:space="0" w:color="auto"/>
              <w:right w:val="single" w:sz="4" w:space="0" w:color="auto"/>
            </w:tcBorders>
          </w:tcPr>
          <w:p w14:paraId="6B1E505A" w14:textId="2E3DA1E5" w:rsidR="00F2171B" w:rsidRPr="00F2171B" w:rsidRDefault="00F2171B" w:rsidP="00F2171B">
            <w:pPr>
              <w:spacing w:after="0" w:line="240" w:lineRule="auto"/>
              <w:jc w:val="both"/>
              <w:rPr>
                <w:rFonts w:cs="Times New Roman"/>
                <w:szCs w:val="20"/>
              </w:rPr>
            </w:pPr>
            <w:r w:rsidRPr="00F2171B">
              <w:rPr>
                <w:rFonts w:cs="Times New Roman"/>
                <w:szCs w:val="20"/>
              </w:rPr>
              <w:t>Siekiant neužkrauti papildomos naštos galutiniams dujų vartotojams</w:t>
            </w:r>
            <w:r w:rsidR="00AD7BC8">
              <w:rPr>
                <w:rFonts w:cs="Times New Roman"/>
                <w:szCs w:val="20"/>
              </w:rPr>
              <w:t>,</w:t>
            </w:r>
            <w:r w:rsidRPr="00F2171B">
              <w:rPr>
                <w:rFonts w:cs="Times New Roman"/>
                <w:szCs w:val="20"/>
              </w:rPr>
              <w:t xml:space="preserve">  finansavimas iš dujų perdavimo kainos nenumatomas, planuojama skatinti per investicijas ir įpareigojimus dujų tiekėjams. Įvertinus gamtinių dujų vartojimo transpor</w:t>
            </w:r>
            <w:r w:rsidR="004B60DB">
              <w:rPr>
                <w:rFonts w:cs="Times New Roman"/>
                <w:szCs w:val="20"/>
              </w:rPr>
              <w:t>t</w:t>
            </w:r>
            <w:r w:rsidRPr="00F2171B">
              <w:rPr>
                <w:rFonts w:cs="Times New Roman"/>
                <w:szCs w:val="20"/>
              </w:rPr>
              <w:t>o sektoriuje prognozes</w:t>
            </w:r>
            <w:r w:rsidR="001B7D92">
              <w:rPr>
                <w:rFonts w:cs="Times New Roman"/>
                <w:szCs w:val="20"/>
              </w:rPr>
              <w:t>,</w:t>
            </w:r>
            <w:r w:rsidRPr="00F2171B">
              <w:rPr>
                <w:rFonts w:cs="Times New Roman"/>
                <w:szCs w:val="20"/>
              </w:rPr>
              <w:t xml:space="preserve"> nuspręsta keisti AEI16 priemonę atitinkamai taikant įpareigojimus stotelių operatoriams patiekti nustatytą dujų iš atsinaujin</w:t>
            </w:r>
            <w:r w:rsidR="004B60DB">
              <w:rPr>
                <w:rFonts w:cs="Times New Roman"/>
                <w:szCs w:val="20"/>
              </w:rPr>
              <w:t>an</w:t>
            </w:r>
            <w:r w:rsidRPr="00F2171B">
              <w:rPr>
                <w:rFonts w:cs="Times New Roman"/>
                <w:szCs w:val="20"/>
              </w:rPr>
              <w:t xml:space="preserve">čių energijos išteklių procentą bendrame transportui patiektų gamtinių dujų kiekyje. </w:t>
            </w:r>
          </w:p>
          <w:p w14:paraId="2BA1DA03" w14:textId="09258E14" w:rsidR="00910DCA" w:rsidRPr="002D5C4A" w:rsidRDefault="00910DCA" w:rsidP="004557ED">
            <w:pPr>
              <w:spacing w:after="0" w:line="240" w:lineRule="auto"/>
              <w:jc w:val="both"/>
              <w:rPr>
                <w:rFonts w:eastAsia="Times New Roman" w:cs="Times New Roman"/>
                <w:color w:val="000000" w:themeColor="text1"/>
                <w:szCs w:val="20"/>
              </w:rPr>
            </w:pPr>
          </w:p>
        </w:tc>
      </w:tr>
      <w:tr w:rsidR="00910DCA" w:rsidRPr="002D5C4A" w14:paraId="7E163C6D" w14:textId="77777777" w:rsidTr="46711DC1">
        <w:trPr>
          <w:trHeight w:val="550"/>
        </w:trPr>
        <w:tc>
          <w:tcPr>
            <w:tcW w:w="675" w:type="dxa"/>
            <w:vMerge/>
          </w:tcPr>
          <w:p w14:paraId="688AB534" w14:textId="77777777" w:rsidR="00910DCA" w:rsidRPr="002D5C4A" w:rsidRDefault="00910DCA" w:rsidP="002D5C4A">
            <w:pPr>
              <w:spacing w:after="0" w:line="240" w:lineRule="auto"/>
              <w:jc w:val="both"/>
              <w:rPr>
                <w:rFonts w:cs="Times New Roman"/>
                <w:szCs w:val="20"/>
              </w:rPr>
            </w:pPr>
          </w:p>
        </w:tc>
        <w:tc>
          <w:tcPr>
            <w:tcW w:w="1605" w:type="dxa"/>
            <w:vMerge/>
          </w:tcPr>
          <w:p w14:paraId="2C567099" w14:textId="77777777" w:rsidR="00910DCA" w:rsidRPr="002D5C4A" w:rsidRDefault="00910DCA" w:rsidP="002D5C4A">
            <w:pPr>
              <w:spacing w:after="0" w:line="240" w:lineRule="auto"/>
              <w:jc w:val="both"/>
              <w:rPr>
                <w:rFonts w:cs="Times New Roman"/>
                <w:szCs w:val="20"/>
              </w:rPr>
            </w:pPr>
          </w:p>
        </w:tc>
        <w:tc>
          <w:tcPr>
            <w:tcW w:w="1045" w:type="dxa"/>
            <w:tcBorders>
              <w:top w:val="single" w:sz="4" w:space="0" w:color="auto"/>
              <w:left w:val="single" w:sz="4" w:space="0" w:color="auto"/>
              <w:bottom w:val="single" w:sz="4" w:space="0" w:color="auto"/>
              <w:right w:val="single" w:sz="4" w:space="0" w:color="auto"/>
            </w:tcBorders>
          </w:tcPr>
          <w:p w14:paraId="0B2A55DB" w14:textId="2D71FE08" w:rsidR="00910DCA" w:rsidRPr="002D5C4A" w:rsidRDefault="00910DCA" w:rsidP="002D5C4A">
            <w:pPr>
              <w:spacing w:after="0" w:line="240" w:lineRule="auto"/>
              <w:jc w:val="both"/>
              <w:rPr>
                <w:rFonts w:eastAsia="Times New Roman" w:cs="Times New Roman"/>
                <w:szCs w:val="20"/>
              </w:rPr>
            </w:pPr>
            <w:r w:rsidRPr="002D5C4A">
              <w:rPr>
                <w:rFonts w:eastAsia="Times New Roman" w:cs="Times New Roman"/>
                <w:szCs w:val="20"/>
              </w:rPr>
              <w:t>3.1.1</w:t>
            </w:r>
          </w:p>
        </w:tc>
        <w:tc>
          <w:tcPr>
            <w:tcW w:w="4454" w:type="dxa"/>
            <w:tcBorders>
              <w:top w:val="single" w:sz="4" w:space="0" w:color="auto"/>
              <w:left w:val="single" w:sz="4" w:space="0" w:color="auto"/>
              <w:bottom w:val="single" w:sz="4" w:space="0" w:color="auto"/>
              <w:right w:val="single" w:sz="4" w:space="0" w:color="auto"/>
            </w:tcBorders>
          </w:tcPr>
          <w:p w14:paraId="722C75D7" w14:textId="092B4F4D" w:rsidR="00910DCA" w:rsidRPr="002D5C4A" w:rsidRDefault="00910DCA" w:rsidP="002D5C4A">
            <w:pPr>
              <w:spacing w:after="0" w:line="240" w:lineRule="auto"/>
              <w:jc w:val="both"/>
              <w:rPr>
                <w:rFonts w:eastAsia="Times New Roman" w:cs="Times New Roman"/>
                <w:szCs w:val="20"/>
              </w:rPr>
            </w:pPr>
            <w:r w:rsidRPr="002D5C4A">
              <w:rPr>
                <w:rFonts w:eastAsia="Times New Roman" w:cs="Times New Roman"/>
                <w:szCs w:val="20"/>
              </w:rPr>
              <w:t xml:space="preserve">6. Prie planuojamų politikos priemonių AEI transporto sektoriuje iki 2030 m. siūlome įrašyti papildomą priemonę (AEI-P1) – numatant įpareigojimą degalų tiekėjams užtikrinti, kad jų parduodamuose degaluose nuo 2022 metų atsinaujinančių išteklių energetinė dalis turėtų siekti </w:t>
            </w:r>
            <w:r w:rsidRPr="002D5C4A">
              <w:rPr>
                <w:rFonts w:eastAsia="Times New Roman" w:cs="Times New Roman"/>
                <w:szCs w:val="20"/>
              </w:rPr>
              <w:lastRenderedPageBreak/>
              <w:t xml:space="preserve">mažiausiai 10,8%, vėliau palaipsniui šį įpareigojimą didinant kas metus iki 14% 2030 metais, suteikiant galimybę degalų tiekėjams šį įpareigojimą vykdyti, greta privalomo biodegalų maišymo, iš kitų energijos transporto sektoriuje tiekėjų, viršijančių aukščiau paminėtus įpareigojimus, įsigyjant pažymas apie </w:t>
            </w:r>
            <w:proofErr w:type="spellStart"/>
            <w:r w:rsidRPr="002D5C4A">
              <w:rPr>
                <w:rFonts w:eastAsia="Times New Roman" w:cs="Times New Roman"/>
                <w:szCs w:val="20"/>
              </w:rPr>
              <w:t>biometano</w:t>
            </w:r>
            <w:proofErr w:type="spellEnd"/>
            <w:r w:rsidRPr="002D5C4A">
              <w:rPr>
                <w:rFonts w:eastAsia="Times New Roman" w:cs="Times New Roman"/>
                <w:szCs w:val="20"/>
              </w:rPr>
              <w:t xml:space="preserve">, turinčio kilmės garantijas, bei elektros energijos, pagamintos iš atsinaujinančių išteklių, su tą įrodančiomis kilmės garantijomis, panaudojimą, parduodant atitinkamai </w:t>
            </w:r>
            <w:proofErr w:type="spellStart"/>
            <w:r w:rsidRPr="002D5C4A">
              <w:rPr>
                <w:rFonts w:eastAsia="Times New Roman" w:cs="Times New Roman"/>
                <w:szCs w:val="20"/>
              </w:rPr>
              <w:t>biometaną</w:t>
            </w:r>
            <w:proofErr w:type="spellEnd"/>
            <w:r w:rsidRPr="002D5C4A">
              <w:rPr>
                <w:rFonts w:eastAsia="Times New Roman" w:cs="Times New Roman"/>
                <w:szCs w:val="20"/>
              </w:rPr>
              <w:t xml:space="preserve"> ir elektros energiją iš atsinaujinančių išteklių transporto sektoriuje. "</w:t>
            </w:r>
          </w:p>
        </w:tc>
        <w:tc>
          <w:tcPr>
            <w:tcW w:w="1635" w:type="dxa"/>
            <w:tcBorders>
              <w:top w:val="single" w:sz="4" w:space="0" w:color="auto"/>
              <w:left w:val="single" w:sz="4" w:space="0" w:color="auto"/>
              <w:bottom w:val="single" w:sz="4" w:space="0" w:color="auto"/>
              <w:right w:val="single" w:sz="4" w:space="0" w:color="auto"/>
            </w:tcBorders>
          </w:tcPr>
          <w:p w14:paraId="2EB1BDA8" w14:textId="5D8E0102" w:rsidR="00910DCA" w:rsidRPr="002D5C4A" w:rsidRDefault="00910DCA" w:rsidP="0000192B">
            <w:pPr>
              <w:spacing w:after="0" w:line="240" w:lineRule="auto"/>
              <w:rPr>
                <w:rFonts w:eastAsia="Times New Roman" w:cs="Times New Roman"/>
                <w:szCs w:val="20"/>
              </w:rPr>
            </w:pPr>
            <w:r w:rsidRPr="002D5C4A">
              <w:rPr>
                <w:rFonts w:eastAsia="Times New Roman" w:cs="Times New Roman"/>
                <w:szCs w:val="20"/>
              </w:rPr>
              <w:lastRenderedPageBreak/>
              <w:t>Iš dalies atsižvelgta</w:t>
            </w:r>
          </w:p>
        </w:tc>
        <w:tc>
          <w:tcPr>
            <w:tcW w:w="4756" w:type="dxa"/>
            <w:tcBorders>
              <w:top w:val="single" w:sz="4" w:space="0" w:color="auto"/>
              <w:left w:val="single" w:sz="4" w:space="0" w:color="auto"/>
              <w:bottom w:val="single" w:sz="4" w:space="0" w:color="auto"/>
              <w:right w:val="single" w:sz="4" w:space="0" w:color="auto"/>
            </w:tcBorders>
          </w:tcPr>
          <w:p w14:paraId="6BAFFFBB" w14:textId="77777777" w:rsidR="005339FD" w:rsidRPr="002D5C4A" w:rsidRDefault="005339FD" w:rsidP="002D5C4A">
            <w:pPr>
              <w:spacing w:after="0" w:line="240" w:lineRule="auto"/>
              <w:jc w:val="both"/>
              <w:rPr>
                <w:rFonts w:cs="Times New Roman"/>
                <w:szCs w:val="20"/>
              </w:rPr>
            </w:pPr>
            <w:r w:rsidRPr="002D5C4A">
              <w:rPr>
                <w:rFonts w:cs="Times New Roman"/>
                <w:szCs w:val="20"/>
              </w:rPr>
              <w:t xml:space="preserve">Dėl kuro kokybės reikalavimų toks įpareigojimas būtų įmanomas tik tiekiant sintetinius biodegalus arba išskirtinai tik pažangiuosius biodegalus. Šiuo metu Lietuvoje nėra tokių biodegalų gamybos pajėgumų ar veikiančių paramos schemų jiems finansuoti, todėl nėra pagrindo manyti, kad kuro tiekėjai būtų pajėgus </w:t>
            </w:r>
            <w:r w:rsidRPr="002D5C4A">
              <w:rPr>
                <w:rFonts w:cs="Times New Roman"/>
                <w:szCs w:val="20"/>
              </w:rPr>
              <w:lastRenderedPageBreak/>
              <w:t xml:space="preserve">įgyvendinti tokios apimties įpareigojimą jau 2022 m. NEKS numato paramos priemones tokių biodegalų gamybai, todėl kaip alternatyvi politikos priemonė  yra numatytas laipsninis įpareigojimų didinimas kuro tiekėjams nuo 2022 m. Konkretus įpareigojimo intensyvumas šiuo metu dar yra svarstomas. </w:t>
            </w:r>
          </w:p>
          <w:p w14:paraId="73C595F1" w14:textId="77777777" w:rsidR="00910DCA" w:rsidRPr="002D5C4A" w:rsidRDefault="00910DCA" w:rsidP="002D5C4A">
            <w:pPr>
              <w:spacing w:after="0" w:line="240" w:lineRule="auto"/>
              <w:jc w:val="both"/>
              <w:rPr>
                <w:rFonts w:eastAsia="Times New Roman" w:cs="Times New Roman"/>
                <w:color w:val="000000" w:themeColor="text1"/>
                <w:szCs w:val="20"/>
              </w:rPr>
            </w:pPr>
          </w:p>
        </w:tc>
      </w:tr>
      <w:tr w:rsidR="00910DCA" w:rsidRPr="002D5C4A" w14:paraId="13769742" w14:textId="77777777" w:rsidTr="46711DC1">
        <w:trPr>
          <w:trHeight w:val="550"/>
        </w:trPr>
        <w:tc>
          <w:tcPr>
            <w:tcW w:w="675" w:type="dxa"/>
            <w:vMerge/>
          </w:tcPr>
          <w:p w14:paraId="03F13E27" w14:textId="77777777" w:rsidR="00910DCA" w:rsidRPr="002D5C4A" w:rsidRDefault="00910DCA" w:rsidP="002D5C4A">
            <w:pPr>
              <w:spacing w:after="0" w:line="240" w:lineRule="auto"/>
              <w:jc w:val="both"/>
              <w:rPr>
                <w:rFonts w:cs="Times New Roman"/>
                <w:szCs w:val="20"/>
              </w:rPr>
            </w:pPr>
          </w:p>
        </w:tc>
        <w:tc>
          <w:tcPr>
            <w:tcW w:w="1605" w:type="dxa"/>
            <w:vMerge/>
          </w:tcPr>
          <w:p w14:paraId="58EA03A2" w14:textId="77777777" w:rsidR="00910DCA" w:rsidRPr="002D5C4A" w:rsidRDefault="00910DCA" w:rsidP="002D5C4A">
            <w:pPr>
              <w:spacing w:after="0" w:line="240" w:lineRule="auto"/>
              <w:jc w:val="both"/>
              <w:rPr>
                <w:rFonts w:cs="Times New Roman"/>
                <w:szCs w:val="20"/>
              </w:rPr>
            </w:pPr>
          </w:p>
        </w:tc>
        <w:tc>
          <w:tcPr>
            <w:tcW w:w="1045" w:type="dxa"/>
            <w:tcBorders>
              <w:top w:val="single" w:sz="4" w:space="0" w:color="auto"/>
              <w:left w:val="single" w:sz="4" w:space="0" w:color="auto"/>
              <w:bottom w:val="single" w:sz="4" w:space="0" w:color="auto"/>
              <w:right w:val="single" w:sz="4" w:space="0" w:color="auto"/>
            </w:tcBorders>
          </w:tcPr>
          <w:p w14:paraId="249A30CD" w14:textId="797702A8" w:rsidR="00910DCA" w:rsidRPr="002D5C4A" w:rsidRDefault="00910DCA" w:rsidP="002D5C4A">
            <w:pPr>
              <w:spacing w:after="0" w:line="240" w:lineRule="auto"/>
              <w:jc w:val="both"/>
              <w:rPr>
                <w:rFonts w:eastAsia="Times New Roman" w:cs="Times New Roman"/>
                <w:szCs w:val="20"/>
              </w:rPr>
            </w:pPr>
            <w:r w:rsidRPr="002D5C4A">
              <w:rPr>
                <w:rFonts w:eastAsia="Times New Roman" w:cs="Times New Roman"/>
                <w:szCs w:val="20"/>
              </w:rPr>
              <w:t>3.1.2</w:t>
            </w:r>
          </w:p>
        </w:tc>
        <w:tc>
          <w:tcPr>
            <w:tcW w:w="4454" w:type="dxa"/>
            <w:tcBorders>
              <w:top w:val="single" w:sz="4" w:space="0" w:color="auto"/>
              <w:left w:val="single" w:sz="4" w:space="0" w:color="auto"/>
              <w:bottom w:val="single" w:sz="4" w:space="0" w:color="auto"/>
              <w:right w:val="single" w:sz="4" w:space="0" w:color="auto"/>
            </w:tcBorders>
          </w:tcPr>
          <w:p w14:paraId="4A4EDEDF" w14:textId="65ADCE35" w:rsidR="00910DCA" w:rsidRPr="002D5C4A" w:rsidRDefault="00910DCA" w:rsidP="002D5C4A">
            <w:pPr>
              <w:spacing w:after="0" w:line="240" w:lineRule="auto"/>
              <w:jc w:val="both"/>
              <w:rPr>
                <w:rFonts w:eastAsia="Times New Roman" w:cs="Times New Roman"/>
                <w:szCs w:val="20"/>
              </w:rPr>
            </w:pPr>
            <w:r w:rsidRPr="002D5C4A">
              <w:rPr>
                <w:rFonts w:eastAsia="Times New Roman" w:cs="Times New Roman"/>
                <w:szCs w:val="20"/>
              </w:rPr>
              <w:t xml:space="preserve">7. Prie planuojamų politikos priemonių AEI transporto sektoriuje iki 2030 m. siūlome įrašyti papildomą priemonę (AEI-P2), numatant subsidijuoti dalį </w:t>
            </w:r>
            <w:proofErr w:type="spellStart"/>
            <w:r w:rsidRPr="002D5C4A">
              <w:rPr>
                <w:rFonts w:eastAsia="Times New Roman" w:cs="Times New Roman"/>
                <w:szCs w:val="20"/>
              </w:rPr>
              <w:t>biometano</w:t>
            </w:r>
            <w:proofErr w:type="spellEnd"/>
            <w:r w:rsidRPr="002D5C4A">
              <w:rPr>
                <w:rFonts w:eastAsia="Times New Roman" w:cs="Times New Roman"/>
                <w:szCs w:val="20"/>
              </w:rPr>
              <w:t xml:space="preserve"> gamybos įrenginių prijungimo prie gamtinių dujų tinklo ar virtualaus dujų tinklo naudojimo kaštų.</w:t>
            </w:r>
          </w:p>
        </w:tc>
        <w:tc>
          <w:tcPr>
            <w:tcW w:w="1635" w:type="dxa"/>
            <w:tcBorders>
              <w:top w:val="single" w:sz="4" w:space="0" w:color="auto"/>
              <w:left w:val="single" w:sz="4" w:space="0" w:color="auto"/>
              <w:bottom w:val="single" w:sz="4" w:space="0" w:color="auto"/>
              <w:right w:val="single" w:sz="4" w:space="0" w:color="auto"/>
            </w:tcBorders>
          </w:tcPr>
          <w:p w14:paraId="4EC8E5E8" w14:textId="57CCA5BD" w:rsidR="00910DCA" w:rsidRPr="002D5C4A" w:rsidRDefault="00910DCA" w:rsidP="0000192B">
            <w:pPr>
              <w:spacing w:after="0" w:line="240" w:lineRule="auto"/>
              <w:rPr>
                <w:rFonts w:eastAsia="Times New Roman" w:cs="Times New Roman"/>
                <w:szCs w:val="20"/>
              </w:rPr>
            </w:pPr>
            <w:r w:rsidRPr="002D5C4A">
              <w:rPr>
                <w:rFonts w:eastAsia="Times New Roman" w:cs="Times New Roman"/>
                <w:szCs w:val="20"/>
              </w:rPr>
              <w:t>Neatsižvelgta</w:t>
            </w:r>
          </w:p>
        </w:tc>
        <w:tc>
          <w:tcPr>
            <w:tcW w:w="4756" w:type="dxa"/>
            <w:tcBorders>
              <w:top w:val="single" w:sz="4" w:space="0" w:color="auto"/>
              <w:left w:val="single" w:sz="4" w:space="0" w:color="auto"/>
              <w:bottom w:val="single" w:sz="4" w:space="0" w:color="auto"/>
              <w:right w:val="single" w:sz="4" w:space="0" w:color="auto"/>
            </w:tcBorders>
          </w:tcPr>
          <w:p w14:paraId="0C28C768" w14:textId="25A50D8D" w:rsidR="00910DCA" w:rsidRPr="002D5C4A" w:rsidRDefault="00395B0A" w:rsidP="00741B51">
            <w:pPr>
              <w:spacing w:after="0" w:line="240" w:lineRule="auto"/>
              <w:jc w:val="both"/>
              <w:rPr>
                <w:rFonts w:eastAsia="Times New Roman" w:cs="Times New Roman"/>
                <w:color w:val="000000" w:themeColor="text1"/>
                <w:szCs w:val="20"/>
              </w:rPr>
            </w:pPr>
            <w:r w:rsidRPr="002D5C4A">
              <w:rPr>
                <w:rFonts w:cs="Times New Roman"/>
                <w:szCs w:val="20"/>
              </w:rPr>
              <w:t xml:space="preserve">Biodujų gamybos prijungimo prie dujų tinklų nuolaida jau yra numatyta Atsinaujinančių išteklių energetikos įstatyme, tačiau nuostata nėra veikianti. Šiuo metu yra svarstomas prijungimo prie dujų tinklų finansavimo poreikis ir intensyvumas, vertinamas tokios priemonės administravimo efektyvumas ir kaštai, priėmus sprendimą nuostata būtų atitinkamai koreguojama ir perkeliama į Alternatyvių degalų įstatymą.  </w:t>
            </w:r>
          </w:p>
        </w:tc>
      </w:tr>
      <w:tr w:rsidR="00910DCA" w:rsidRPr="002D5C4A" w14:paraId="77DDB9BE" w14:textId="77777777" w:rsidTr="46711DC1">
        <w:trPr>
          <w:trHeight w:val="550"/>
        </w:trPr>
        <w:tc>
          <w:tcPr>
            <w:tcW w:w="675" w:type="dxa"/>
            <w:vMerge/>
          </w:tcPr>
          <w:p w14:paraId="4795747A" w14:textId="77777777" w:rsidR="00910DCA" w:rsidRPr="002D5C4A" w:rsidRDefault="00910DCA" w:rsidP="002D5C4A">
            <w:pPr>
              <w:spacing w:after="0" w:line="240" w:lineRule="auto"/>
              <w:jc w:val="both"/>
              <w:rPr>
                <w:rFonts w:cs="Times New Roman"/>
                <w:szCs w:val="20"/>
              </w:rPr>
            </w:pPr>
          </w:p>
        </w:tc>
        <w:tc>
          <w:tcPr>
            <w:tcW w:w="1605" w:type="dxa"/>
            <w:vMerge/>
          </w:tcPr>
          <w:p w14:paraId="4BA23A52" w14:textId="77777777" w:rsidR="00910DCA" w:rsidRPr="002D5C4A" w:rsidRDefault="00910DCA" w:rsidP="002D5C4A">
            <w:pPr>
              <w:spacing w:after="0" w:line="240" w:lineRule="auto"/>
              <w:jc w:val="both"/>
              <w:rPr>
                <w:rFonts w:cs="Times New Roman"/>
                <w:szCs w:val="20"/>
              </w:rPr>
            </w:pPr>
          </w:p>
        </w:tc>
        <w:tc>
          <w:tcPr>
            <w:tcW w:w="1045" w:type="dxa"/>
            <w:tcBorders>
              <w:top w:val="single" w:sz="4" w:space="0" w:color="auto"/>
              <w:left w:val="single" w:sz="4" w:space="0" w:color="auto"/>
              <w:bottom w:val="single" w:sz="4" w:space="0" w:color="auto"/>
              <w:right w:val="single" w:sz="4" w:space="0" w:color="auto"/>
            </w:tcBorders>
          </w:tcPr>
          <w:p w14:paraId="29A43900" w14:textId="366365F1" w:rsidR="00910DCA" w:rsidRPr="002D5C4A" w:rsidRDefault="00910DCA" w:rsidP="002D5C4A">
            <w:pPr>
              <w:spacing w:after="0" w:line="240" w:lineRule="auto"/>
              <w:jc w:val="both"/>
              <w:rPr>
                <w:rFonts w:eastAsia="Times New Roman" w:cs="Times New Roman"/>
                <w:szCs w:val="20"/>
              </w:rPr>
            </w:pPr>
            <w:r w:rsidRPr="002D5C4A">
              <w:rPr>
                <w:rFonts w:eastAsia="Times New Roman" w:cs="Times New Roman"/>
                <w:szCs w:val="20"/>
              </w:rPr>
              <w:t>3.1.2</w:t>
            </w:r>
          </w:p>
        </w:tc>
        <w:tc>
          <w:tcPr>
            <w:tcW w:w="4454" w:type="dxa"/>
            <w:tcBorders>
              <w:top w:val="single" w:sz="4" w:space="0" w:color="auto"/>
              <w:left w:val="single" w:sz="4" w:space="0" w:color="auto"/>
              <w:bottom w:val="single" w:sz="4" w:space="0" w:color="auto"/>
              <w:right w:val="single" w:sz="4" w:space="0" w:color="auto"/>
            </w:tcBorders>
          </w:tcPr>
          <w:p w14:paraId="1C2B8D58" w14:textId="4182E99B" w:rsidR="00910DCA" w:rsidRPr="002D5C4A" w:rsidRDefault="00910DCA" w:rsidP="00741B51">
            <w:pPr>
              <w:spacing w:after="0" w:line="240" w:lineRule="auto"/>
              <w:jc w:val="both"/>
              <w:rPr>
                <w:rFonts w:eastAsia="Times New Roman" w:cs="Times New Roman"/>
                <w:szCs w:val="20"/>
              </w:rPr>
            </w:pPr>
            <w:r w:rsidRPr="002D5C4A">
              <w:rPr>
                <w:rFonts w:eastAsia="Times New Roman" w:cs="Times New Roman"/>
                <w:szCs w:val="20"/>
              </w:rPr>
              <w:t xml:space="preserve">8. Prie planuojamų politikos priemonių AEI transporto sektoriuje iki 2030 m. siūlome įrašyti naują priemonę (AEI-P3), numatančią sušvelninti kokybinius reikalavimus </w:t>
            </w:r>
            <w:proofErr w:type="spellStart"/>
            <w:r w:rsidRPr="002D5C4A">
              <w:rPr>
                <w:rFonts w:eastAsia="Times New Roman" w:cs="Times New Roman"/>
                <w:szCs w:val="20"/>
              </w:rPr>
              <w:t>biometanui</w:t>
            </w:r>
            <w:proofErr w:type="spellEnd"/>
            <w:r w:rsidRPr="002D5C4A">
              <w:rPr>
                <w:rFonts w:eastAsia="Times New Roman" w:cs="Times New Roman"/>
                <w:szCs w:val="20"/>
              </w:rPr>
              <w:t>, tiekiamam į dujotiekius, numatytus „Biodujų gamybos įrenginių konstrukcijų įrengimo ir eksploatavimo techninėse taisyklėse“ bei Energetikos ministro įsakyme „Dėl gamtinių dujų kokybės reikalavimų patvirtinimo“.</w:t>
            </w:r>
          </w:p>
        </w:tc>
        <w:tc>
          <w:tcPr>
            <w:tcW w:w="1635" w:type="dxa"/>
            <w:tcBorders>
              <w:top w:val="single" w:sz="4" w:space="0" w:color="auto"/>
              <w:left w:val="single" w:sz="4" w:space="0" w:color="auto"/>
              <w:bottom w:val="single" w:sz="4" w:space="0" w:color="auto"/>
              <w:right w:val="single" w:sz="4" w:space="0" w:color="auto"/>
            </w:tcBorders>
          </w:tcPr>
          <w:p w14:paraId="4DDA225D" w14:textId="0B2EEC6D" w:rsidR="00910DCA" w:rsidRPr="002D5C4A" w:rsidRDefault="00910DCA" w:rsidP="0000192B">
            <w:pPr>
              <w:spacing w:after="0" w:line="240" w:lineRule="auto"/>
              <w:rPr>
                <w:rFonts w:eastAsia="Times New Roman" w:cs="Times New Roman"/>
                <w:szCs w:val="20"/>
              </w:rPr>
            </w:pPr>
            <w:r w:rsidRPr="002D5C4A">
              <w:rPr>
                <w:rFonts w:eastAsia="Times New Roman" w:cs="Times New Roman"/>
                <w:szCs w:val="20"/>
              </w:rPr>
              <w:t>Iš dalies atsižvelgta</w:t>
            </w:r>
          </w:p>
        </w:tc>
        <w:tc>
          <w:tcPr>
            <w:tcW w:w="4756" w:type="dxa"/>
            <w:tcBorders>
              <w:top w:val="single" w:sz="4" w:space="0" w:color="auto"/>
              <w:left w:val="single" w:sz="4" w:space="0" w:color="auto"/>
              <w:bottom w:val="single" w:sz="4" w:space="0" w:color="auto"/>
              <w:right w:val="single" w:sz="4" w:space="0" w:color="auto"/>
            </w:tcBorders>
          </w:tcPr>
          <w:p w14:paraId="6C1E3918" w14:textId="58A74F96" w:rsidR="003200CE" w:rsidRPr="003200CE" w:rsidRDefault="003200CE" w:rsidP="003200CE">
            <w:pPr>
              <w:spacing w:after="0" w:line="240" w:lineRule="auto"/>
              <w:jc w:val="both"/>
              <w:rPr>
                <w:rFonts w:cs="Times New Roman"/>
                <w:color w:val="000000"/>
                <w:szCs w:val="20"/>
              </w:rPr>
            </w:pPr>
            <w:r w:rsidRPr="003200CE">
              <w:rPr>
                <w:rFonts w:cs="Times New Roman"/>
                <w:color w:val="000000"/>
                <w:szCs w:val="20"/>
              </w:rPr>
              <w:t xml:space="preserve">Šiuo metu gamtinių dujų kokybiniai parametrai yra sudėlioti taip, kad užtikrintų maksimalų saugumą ir gamtinių dujų išnaudojimo efektyvumą  galutiniams jų vartotojams. Kokybinių reikalavimų pakeitimai gali sutrikdyti ekonominių operatorių, tiesiogiai priklausomų nuo gamtinių dujų tiekimo, veiklą, taip pat ir tarptautiniu mastu atliekamus dujų perdavimus. Nepaisant to, Energetikos ministerija inicijuos diskusiją su rinkos dalyviais dėl poreikio keisti gamtinių dujų kokybinius reikalavimus </w:t>
            </w:r>
            <w:proofErr w:type="spellStart"/>
            <w:r w:rsidRPr="003200CE">
              <w:rPr>
                <w:rFonts w:cs="Times New Roman"/>
                <w:color w:val="000000"/>
                <w:szCs w:val="20"/>
              </w:rPr>
              <w:t>biometano</w:t>
            </w:r>
            <w:proofErr w:type="spellEnd"/>
            <w:r w:rsidRPr="003200CE">
              <w:rPr>
                <w:rFonts w:cs="Times New Roman"/>
                <w:color w:val="000000"/>
                <w:szCs w:val="20"/>
              </w:rPr>
              <w:t xml:space="preserve"> dujų tiekimo kontekste ir atitinkamai įvertins pateiktus argumentus. Tam tikslui NEKS plane suformuojama alternatyvios politikos priemonė.</w:t>
            </w:r>
          </w:p>
          <w:p w14:paraId="446528DF" w14:textId="77777777" w:rsidR="00910DCA" w:rsidRPr="002D5C4A" w:rsidRDefault="00910DCA" w:rsidP="002D5C4A">
            <w:pPr>
              <w:spacing w:after="0" w:line="240" w:lineRule="auto"/>
              <w:jc w:val="both"/>
              <w:rPr>
                <w:rFonts w:eastAsia="Times New Roman" w:cs="Times New Roman"/>
                <w:color w:val="000000" w:themeColor="text1"/>
                <w:szCs w:val="20"/>
              </w:rPr>
            </w:pPr>
          </w:p>
        </w:tc>
      </w:tr>
      <w:tr w:rsidR="00910DCA" w:rsidRPr="002D5C4A" w14:paraId="778A764D" w14:textId="77777777" w:rsidTr="46711DC1">
        <w:trPr>
          <w:trHeight w:val="550"/>
        </w:trPr>
        <w:tc>
          <w:tcPr>
            <w:tcW w:w="675" w:type="dxa"/>
            <w:vMerge/>
          </w:tcPr>
          <w:p w14:paraId="02BAE537" w14:textId="77777777" w:rsidR="00910DCA" w:rsidRPr="002D5C4A" w:rsidRDefault="00910DCA" w:rsidP="002D5C4A">
            <w:pPr>
              <w:spacing w:after="0" w:line="240" w:lineRule="auto"/>
              <w:jc w:val="both"/>
              <w:rPr>
                <w:rFonts w:cs="Times New Roman"/>
                <w:szCs w:val="20"/>
              </w:rPr>
            </w:pPr>
          </w:p>
        </w:tc>
        <w:tc>
          <w:tcPr>
            <w:tcW w:w="1605" w:type="dxa"/>
            <w:vMerge/>
          </w:tcPr>
          <w:p w14:paraId="56F811F9" w14:textId="77777777" w:rsidR="00910DCA" w:rsidRPr="002D5C4A" w:rsidRDefault="00910DCA" w:rsidP="002D5C4A">
            <w:pPr>
              <w:spacing w:after="0" w:line="240" w:lineRule="auto"/>
              <w:jc w:val="both"/>
              <w:rPr>
                <w:rFonts w:cs="Times New Roman"/>
                <w:szCs w:val="20"/>
              </w:rPr>
            </w:pPr>
          </w:p>
        </w:tc>
        <w:tc>
          <w:tcPr>
            <w:tcW w:w="1045" w:type="dxa"/>
            <w:tcBorders>
              <w:top w:val="single" w:sz="4" w:space="0" w:color="auto"/>
              <w:left w:val="single" w:sz="4" w:space="0" w:color="auto"/>
              <w:bottom w:val="single" w:sz="4" w:space="0" w:color="auto"/>
              <w:right w:val="single" w:sz="4" w:space="0" w:color="auto"/>
            </w:tcBorders>
          </w:tcPr>
          <w:p w14:paraId="05D650A2" w14:textId="77777777" w:rsidR="00910DCA" w:rsidRPr="002D5C4A" w:rsidRDefault="00910DCA" w:rsidP="002D5C4A">
            <w:pPr>
              <w:spacing w:after="0" w:line="240" w:lineRule="auto"/>
              <w:jc w:val="both"/>
              <w:rPr>
                <w:rFonts w:eastAsia="Times New Roman" w:cs="Times New Roman"/>
                <w:szCs w:val="20"/>
              </w:rPr>
            </w:pPr>
          </w:p>
        </w:tc>
        <w:tc>
          <w:tcPr>
            <w:tcW w:w="4454" w:type="dxa"/>
            <w:tcBorders>
              <w:top w:val="single" w:sz="4" w:space="0" w:color="auto"/>
              <w:left w:val="single" w:sz="4" w:space="0" w:color="auto"/>
              <w:bottom w:val="single" w:sz="4" w:space="0" w:color="auto"/>
              <w:right w:val="single" w:sz="4" w:space="0" w:color="auto"/>
            </w:tcBorders>
          </w:tcPr>
          <w:p w14:paraId="7394B031" w14:textId="09785F8F" w:rsidR="003D61EA" w:rsidRDefault="00910DCA" w:rsidP="003D61EA">
            <w:pPr>
              <w:spacing w:after="0" w:line="240" w:lineRule="auto"/>
              <w:jc w:val="both"/>
              <w:rPr>
                <w:rFonts w:eastAsia="Times New Roman" w:cs="Times New Roman"/>
                <w:szCs w:val="20"/>
              </w:rPr>
            </w:pPr>
            <w:r w:rsidRPr="002D5C4A">
              <w:rPr>
                <w:rFonts w:eastAsia="Times New Roman" w:cs="Times New Roman"/>
                <w:szCs w:val="20"/>
              </w:rPr>
              <w:t xml:space="preserve">"9. Siūlome prie planuojamų politikos priemonių transporto sektoriuje, pramonės ir pramonės procesų sektoriuje, AEI elektros sektoriuje, AEI transporto sektoriuje, AEI šilumos sektoriuje, žemės ūkio sektoriuje iki 2030 m. numatyti horizontalią priemonę – CO2 mokestį, taikomą visiems iškastinės </w:t>
            </w:r>
            <w:r w:rsidRPr="002D5C4A">
              <w:rPr>
                <w:rFonts w:eastAsia="Times New Roman" w:cs="Times New Roman"/>
                <w:szCs w:val="20"/>
              </w:rPr>
              <w:lastRenderedPageBreak/>
              <w:t>kilmės degalų transporto sektoriuje tiekėjams, iškastinio kuro energetikos sektoriuje tiekėjams, tiekiantiems iškastinės kilmės kurą šilumos, elektros, pramoninių procesų poreikiams įrenginiuose, nedalyvaujančiuose ATL prekybos sektoriuje, azoto trąšų tiekėjams. Mokestis turėtų būti nustatytas už šiltnamio efektą sukeliančių dujų emisijas, kurias sąlygoja tiekėjų rinkoje parduoti degalai, kuras, azoto trąšos.</w:t>
            </w:r>
          </w:p>
          <w:p w14:paraId="09E012CC" w14:textId="4339449F" w:rsidR="00364681" w:rsidRPr="002D5C4A" w:rsidRDefault="00910DCA" w:rsidP="003D61EA">
            <w:pPr>
              <w:spacing w:after="0" w:line="240" w:lineRule="auto"/>
              <w:jc w:val="both"/>
              <w:rPr>
                <w:rFonts w:eastAsia="Times New Roman" w:cs="Times New Roman"/>
                <w:szCs w:val="20"/>
              </w:rPr>
            </w:pPr>
            <w:r w:rsidRPr="002D5C4A">
              <w:rPr>
                <w:rFonts w:eastAsia="Times New Roman" w:cs="Times New Roman"/>
                <w:szCs w:val="20"/>
              </w:rPr>
              <w:t xml:space="preserve"> [...] Alternatyva būtų – leidimų prekybos sistema, kai Valstybė aukcionuose pardavinėtų leidimus išmesti šiltnamio efektą sukeliančias dujas degalų, kuro (tiekiantiems kurą ATL prekybos sektoriuje nedalyvaujantiems įrenginiams), azoto trąšų tiekėjams, per metus aukcionuose parduodant kiekvienais metais vis mažėjantį leidimų kiekį."</w:t>
            </w:r>
          </w:p>
        </w:tc>
        <w:tc>
          <w:tcPr>
            <w:tcW w:w="1635" w:type="dxa"/>
            <w:tcBorders>
              <w:top w:val="single" w:sz="4" w:space="0" w:color="auto"/>
              <w:left w:val="single" w:sz="4" w:space="0" w:color="auto"/>
              <w:bottom w:val="single" w:sz="4" w:space="0" w:color="auto"/>
              <w:right w:val="single" w:sz="4" w:space="0" w:color="auto"/>
            </w:tcBorders>
          </w:tcPr>
          <w:p w14:paraId="743DDB92" w14:textId="1D7FFBFC" w:rsidR="00910DCA" w:rsidRPr="002D5C4A" w:rsidRDefault="00910DCA" w:rsidP="0000192B">
            <w:pPr>
              <w:spacing w:after="0" w:line="240" w:lineRule="auto"/>
              <w:rPr>
                <w:rFonts w:eastAsia="Times New Roman" w:cs="Times New Roman"/>
                <w:szCs w:val="20"/>
              </w:rPr>
            </w:pPr>
            <w:r w:rsidRPr="002D5C4A">
              <w:rPr>
                <w:rFonts w:eastAsia="Times New Roman" w:cs="Times New Roman"/>
                <w:szCs w:val="20"/>
              </w:rPr>
              <w:lastRenderedPageBreak/>
              <w:t>Iš dalies atsižvelgta</w:t>
            </w:r>
          </w:p>
        </w:tc>
        <w:tc>
          <w:tcPr>
            <w:tcW w:w="4756" w:type="dxa"/>
            <w:tcBorders>
              <w:top w:val="single" w:sz="4" w:space="0" w:color="auto"/>
              <w:left w:val="single" w:sz="4" w:space="0" w:color="auto"/>
              <w:bottom w:val="single" w:sz="4" w:space="0" w:color="auto"/>
              <w:right w:val="single" w:sz="4" w:space="0" w:color="auto"/>
            </w:tcBorders>
          </w:tcPr>
          <w:p w14:paraId="51F2C2DF" w14:textId="77777777" w:rsidR="00910DCA" w:rsidRPr="002D5C4A" w:rsidRDefault="00910DCA" w:rsidP="002D5C4A">
            <w:pPr>
              <w:spacing w:after="0" w:line="240" w:lineRule="auto"/>
              <w:jc w:val="both"/>
              <w:rPr>
                <w:rFonts w:eastAsia="Times New Roman" w:cs="Times New Roman"/>
                <w:szCs w:val="20"/>
              </w:rPr>
            </w:pPr>
            <w:r w:rsidRPr="002D5C4A">
              <w:rPr>
                <w:rFonts w:eastAsia="Times New Roman" w:cs="Times New Roman"/>
                <w:szCs w:val="20"/>
              </w:rPr>
              <w:t>Pasiūlyta priemonė įtraukta į alternatyvios politikos priemonių sąrašą, šalia Horizontalios klimato kaitos valdymo politikos priemonių. Mokesčių pertvarka įvedant CO2 mokestį reikalautų detalios analizės ir tuo tikslu Lietuvos Respublikos aplinkos ministerija planuoja atlikti tyrimą.</w:t>
            </w:r>
          </w:p>
          <w:p w14:paraId="041D6A7A" w14:textId="77777777" w:rsidR="00910DCA" w:rsidRPr="002D5C4A" w:rsidRDefault="00910DCA" w:rsidP="002D5C4A">
            <w:pPr>
              <w:spacing w:after="0" w:line="240" w:lineRule="auto"/>
              <w:jc w:val="both"/>
              <w:rPr>
                <w:rFonts w:eastAsia="Times New Roman" w:cs="Times New Roman"/>
                <w:color w:val="000000" w:themeColor="text1"/>
                <w:szCs w:val="20"/>
              </w:rPr>
            </w:pPr>
          </w:p>
        </w:tc>
      </w:tr>
      <w:tr w:rsidR="00910DCA" w:rsidRPr="002D5C4A" w14:paraId="35CB6CA5" w14:textId="77777777" w:rsidTr="46711DC1">
        <w:trPr>
          <w:trHeight w:val="550"/>
        </w:trPr>
        <w:tc>
          <w:tcPr>
            <w:tcW w:w="675" w:type="dxa"/>
            <w:vMerge/>
          </w:tcPr>
          <w:p w14:paraId="15E959B7" w14:textId="77777777" w:rsidR="00910DCA" w:rsidRPr="002D5C4A" w:rsidRDefault="00910DCA" w:rsidP="002D5C4A">
            <w:pPr>
              <w:spacing w:after="0" w:line="240" w:lineRule="auto"/>
              <w:jc w:val="both"/>
              <w:rPr>
                <w:rFonts w:cs="Times New Roman"/>
                <w:szCs w:val="20"/>
              </w:rPr>
            </w:pPr>
          </w:p>
        </w:tc>
        <w:tc>
          <w:tcPr>
            <w:tcW w:w="1605" w:type="dxa"/>
            <w:vMerge/>
          </w:tcPr>
          <w:p w14:paraId="34239121" w14:textId="77777777" w:rsidR="00910DCA" w:rsidRPr="002D5C4A" w:rsidRDefault="00910DCA" w:rsidP="002D5C4A">
            <w:pPr>
              <w:spacing w:after="0" w:line="240" w:lineRule="auto"/>
              <w:jc w:val="both"/>
              <w:rPr>
                <w:rFonts w:cs="Times New Roman"/>
                <w:szCs w:val="20"/>
              </w:rPr>
            </w:pPr>
          </w:p>
        </w:tc>
        <w:tc>
          <w:tcPr>
            <w:tcW w:w="1045" w:type="dxa"/>
            <w:tcBorders>
              <w:top w:val="single" w:sz="4" w:space="0" w:color="auto"/>
              <w:left w:val="single" w:sz="4" w:space="0" w:color="auto"/>
              <w:bottom w:val="single" w:sz="4" w:space="0" w:color="auto"/>
              <w:right w:val="single" w:sz="4" w:space="0" w:color="auto"/>
            </w:tcBorders>
          </w:tcPr>
          <w:p w14:paraId="53837C0C" w14:textId="692AB40F" w:rsidR="00910DCA" w:rsidRPr="002D5C4A" w:rsidRDefault="00910DCA" w:rsidP="002D5C4A">
            <w:pPr>
              <w:spacing w:after="0" w:line="240" w:lineRule="auto"/>
              <w:jc w:val="both"/>
              <w:rPr>
                <w:rFonts w:eastAsia="Times New Roman" w:cs="Times New Roman"/>
                <w:szCs w:val="20"/>
              </w:rPr>
            </w:pPr>
            <w:r w:rsidRPr="002D5C4A">
              <w:rPr>
                <w:rFonts w:eastAsia="Times New Roman" w:cs="Times New Roman"/>
                <w:szCs w:val="20"/>
              </w:rPr>
              <w:t>3.1.2</w:t>
            </w:r>
          </w:p>
        </w:tc>
        <w:tc>
          <w:tcPr>
            <w:tcW w:w="4454" w:type="dxa"/>
            <w:tcBorders>
              <w:top w:val="single" w:sz="4" w:space="0" w:color="auto"/>
              <w:left w:val="single" w:sz="4" w:space="0" w:color="auto"/>
              <w:bottom w:val="single" w:sz="4" w:space="0" w:color="auto"/>
              <w:right w:val="single" w:sz="4" w:space="0" w:color="auto"/>
            </w:tcBorders>
          </w:tcPr>
          <w:p w14:paraId="32D6013A" w14:textId="77777777" w:rsidR="00353831" w:rsidRDefault="00910DCA" w:rsidP="002D5C4A">
            <w:pPr>
              <w:spacing w:after="0" w:line="240" w:lineRule="auto"/>
              <w:jc w:val="both"/>
              <w:rPr>
                <w:rFonts w:eastAsia="Times New Roman" w:cs="Times New Roman"/>
                <w:szCs w:val="20"/>
              </w:rPr>
            </w:pPr>
            <w:r w:rsidRPr="002D5C4A">
              <w:rPr>
                <w:rFonts w:eastAsia="Times New Roman" w:cs="Times New Roman"/>
                <w:szCs w:val="20"/>
              </w:rPr>
              <w:t xml:space="preserve">"10. Planuojamoje politikos priemonėje AEI transporto sektoriuje iki 2030 m. AEI15 numatyta parama autobusams, pritaikytiems važiuoti </w:t>
            </w:r>
            <w:proofErr w:type="spellStart"/>
            <w:r w:rsidRPr="002D5C4A">
              <w:rPr>
                <w:rFonts w:eastAsia="Times New Roman" w:cs="Times New Roman"/>
                <w:szCs w:val="20"/>
              </w:rPr>
              <w:t>biometano</w:t>
            </w:r>
            <w:proofErr w:type="spellEnd"/>
            <w:r w:rsidRPr="002D5C4A">
              <w:rPr>
                <w:rFonts w:eastAsia="Times New Roman" w:cs="Times New Roman"/>
                <w:szCs w:val="20"/>
              </w:rPr>
              <w:t xml:space="preserve"> dujomis, įsigyti.</w:t>
            </w:r>
            <w:r w:rsidR="00353831">
              <w:rPr>
                <w:rFonts w:eastAsia="Times New Roman" w:cs="Times New Roman"/>
                <w:szCs w:val="20"/>
              </w:rPr>
              <w:t xml:space="preserve"> </w:t>
            </w:r>
          </w:p>
          <w:p w14:paraId="763AC920" w14:textId="106FF9FC" w:rsidR="00910DCA" w:rsidRPr="002D5C4A" w:rsidRDefault="00910DCA" w:rsidP="002D5C4A">
            <w:pPr>
              <w:spacing w:after="0" w:line="240" w:lineRule="auto"/>
              <w:jc w:val="both"/>
              <w:rPr>
                <w:rFonts w:eastAsia="Times New Roman" w:cs="Times New Roman"/>
                <w:szCs w:val="20"/>
              </w:rPr>
            </w:pPr>
            <w:r w:rsidRPr="002D5C4A">
              <w:rPr>
                <w:rFonts w:eastAsia="Times New Roman" w:cs="Times New Roman"/>
                <w:szCs w:val="20"/>
              </w:rPr>
              <w:t xml:space="preserve">Siūlome praplėsti šią priemonę arba įrašyti naują (AEI-P4) priemonę, kurioje būtų numatyta parama sunkiojo ir lengvojo krovininio transporto, pritaikyto važiuoti </w:t>
            </w:r>
            <w:proofErr w:type="spellStart"/>
            <w:r w:rsidRPr="002D5C4A">
              <w:rPr>
                <w:rFonts w:eastAsia="Times New Roman" w:cs="Times New Roman"/>
                <w:szCs w:val="20"/>
              </w:rPr>
              <w:t>biometano</w:t>
            </w:r>
            <w:proofErr w:type="spellEnd"/>
            <w:r w:rsidRPr="002D5C4A">
              <w:rPr>
                <w:rFonts w:eastAsia="Times New Roman" w:cs="Times New Roman"/>
                <w:szCs w:val="20"/>
              </w:rPr>
              <w:t xml:space="preserve"> dujomis ir naudojamo savivaldybių komunalinėse įmonėse ar valstybės įmonėse, įsigijimui."</w:t>
            </w:r>
          </w:p>
        </w:tc>
        <w:tc>
          <w:tcPr>
            <w:tcW w:w="1635" w:type="dxa"/>
            <w:tcBorders>
              <w:top w:val="single" w:sz="4" w:space="0" w:color="auto"/>
              <w:left w:val="single" w:sz="4" w:space="0" w:color="auto"/>
              <w:bottom w:val="single" w:sz="4" w:space="0" w:color="auto"/>
              <w:right w:val="single" w:sz="4" w:space="0" w:color="auto"/>
            </w:tcBorders>
          </w:tcPr>
          <w:p w14:paraId="4842B8A0" w14:textId="1655C7C9" w:rsidR="00910DCA" w:rsidRPr="002D5C4A" w:rsidRDefault="00910DCA" w:rsidP="0000192B">
            <w:pPr>
              <w:spacing w:after="0" w:line="240" w:lineRule="auto"/>
              <w:rPr>
                <w:rFonts w:eastAsia="Times New Roman" w:cs="Times New Roman"/>
                <w:szCs w:val="20"/>
              </w:rPr>
            </w:pPr>
            <w:r w:rsidRPr="002D5C4A">
              <w:rPr>
                <w:rFonts w:eastAsia="Times New Roman" w:cs="Times New Roman"/>
                <w:szCs w:val="20"/>
              </w:rPr>
              <w:t>Iš dalies atsižvelgta</w:t>
            </w:r>
          </w:p>
        </w:tc>
        <w:tc>
          <w:tcPr>
            <w:tcW w:w="4756" w:type="dxa"/>
            <w:tcBorders>
              <w:top w:val="single" w:sz="4" w:space="0" w:color="auto"/>
              <w:left w:val="single" w:sz="4" w:space="0" w:color="auto"/>
              <w:bottom w:val="single" w:sz="4" w:space="0" w:color="auto"/>
              <w:right w:val="single" w:sz="4" w:space="0" w:color="auto"/>
            </w:tcBorders>
          </w:tcPr>
          <w:p w14:paraId="73DE28A8" w14:textId="77777777" w:rsidR="00910DCA" w:rsidRPr="002D5C4A" w:rsidRDefault="00910DCA" w:rsidP="002D5C4A">
            <w:pPr>
              <w:spacing w:after="0" w:line="240" w:lineRule="auto"/>
              <w:jc w:val="both"/>
              <w:rPr>
                <w:rFonts w:eastAsia="Times New Roman" w:cs="Times New Roman"/>
                <w:szCs w:val="20"/>
              </w:rPr>
            </w:pPr>
            <w:r w:rsidRPr="002D5C4A">
              <w:rPr>
                <w:rFonts w:eastAsia="Times New Roman" w:cs="Times New Roman"/>
                <w:szCs w:val="20"/>
              </w:rPr>
              <w:t>Priemonė papildyta. Papildomai įtrauktos komunalinių paslaugų transporto priemonės. Klausimus, susijusius su sunkiuoju krovininiu transportu, sprendžia Susisiekimo ministerijos siūlomos priemonės.</w:t>
            </w:r>
          </w:p>
          <w:p w14:paraId="42B1B076" w14:textId="77777777" w:rsidR="00910DCA" w:rsidRPr="002D5C4A" w:rsidRDefault="00910DCA" w:rsidP="002D5C4A">
            <w:pPr>
              <w:spacing w:after="0" w:line="240" w:lineRule="auto"/>
              <w:jc w:val="both"/>
              <w:rPr>
                <w:rFonts w:eastAsia="Times New Roman" w:cs="Times New Roman"/>
                <w:color w:val="000000" w:themeColor="text1"/>
                <w:szCs w:val="20"/>
              </w:rPr>
            </w:pPr>
          </w:p>
        </w:tc>
      </w:tr>
      <w:tr w:rsidR="42283ECE" w:rsidRPr="002D5C4A" w14:paraId="45BEE862" w14:textId="77777777" w:rsidTr="46711DC1">
        <w:trPr>
          <w:trHeight w:val="550"/>
        </w:trPr>
        <w:tc>
          <w:tcPr>
            <w:tcW w:w="675" w:type="dxa"/>
            <w:tcBorders>
              <w:top w:val="single" w:sz="4" w:space="0" w:color="auto"/>
              <w:left w:val="single" w:sz="4" w:space="0" w:color="auto"/>
              <w:bottom w:val="single" w:sz="4" w:space="0" w:color="auto"/>
              <w:right w:val="single" w:sz="4" w:space="0" w:color="auto"/>
            </w:tcBorders>
          </w:tcPr>
          <w:p w14:paraId="313D758D" w14:textId="2B95A00C" w:rsidR="42283ECE" w:rsidRPr="002D5C4A" w:rsidRDefault="00130AB1" w:rsidP="002D5C4A">
            <w:pPr>
              <w:spacing w:after="0" w:line="240" w:lineRule="auto"/>
              <w:jc w:val="both"/>
              <w:rPr>
                <w:rFonts w:cs="Times New Roman"/>
                <w:szCs w:val="20"/>
              </w:rPr>
            </w:pPr>
            <w:r>
              <w:rPr>
                <w:rFonts w:cs="Times New Roman"/>
                <w:szCs w:val="20"/>
              </w:rPr>
              <w:t>8.</w:t>
            </w:r>
          </w:p>
        </w:tc>
        <w:tc>
          <w:tcPr>
            <w:tcW w:w="1605" w:type="dxa"/>
            <w:tcBorders>
              <w:top w:val="single" w:sz="4" w:space="0" w:color="auto"/>
              <w:left w:val="single" w:sz="4" w:space="0" w:color="auto"/>
              <w:bottom w:val="single" w:sz="4" w:space="0" w:color="auto"/>
              <w:right w:val="single" w:sz="4" w:space="0" w:color="auto"/>
            </w:tcBorders>
          </w:tcPr>
          <w:p w14:paraId="6B004166" w14:textId="63E333F1" w:rsidR="42283ECE" w:rsidRPr="002D5C4A" w:rsidRDefault="42283ECE" w:rsidP="002D5C4A">
            <w:pPr>
              <w:spacing w:after="0" w:line="240" w:lineRule="auto"/>
              <w:jc w:val="both"/>
              <w:rPr>
                <w:rFonts w:eastAsia="Times New Roman" w:cs="Times New Roman"/>
                <w:szCs w:val="20"/>
              </w:rPr>
            </w:pPr>
            <w:r w:rsidRPr="002D5C4A">
              <w:rPr>
                <w:rFonts w:eastAsia="Times New Roman" w:cs="Times New Roman"/>
                <w:szCs w:val="20"/>
              </w:rPr>
              <w:t xml:space="preserve">Deivis </w:t>
            </w:r>
            <w:proofErr w:type="spellStart"/>
            <w:r w:rsidRPr="002D5C4A">
              <w:rPr>
                <w:rFonts w:eastAsia="Times New Roman" w:cs="Times New Roman"/>
                <w:szCs w:val="20"/>
              </w:rPr>
              <w:t>Bluzevičius</w:t>
            </w:r>
            <w:proofErr w:type="spellEnd"/>
            <w:r w:rsidRPr="002D5C4A">
              <w:rPr>
                <w:rFonts w:eastAsia="Times New Roman" w:cs="Times New Roman"/>
                <w:szCs w:val="20"/>
              </w:rPr>
              <w:t>,</w:t>
            </w:r>
          </w:p>
          <w:p w14:paraId="3CAEEC6B" w14:textId="4B65AFB0" w:rsidR="42283ECE" w:rsidRPr="002D5C4A" w:rsidRDefault="42283ECE" w:rsidP="002D5C4A">
            <w:pPr>
              <w:spacing w:after="0" w:line="240" w:lineRule="auto"/>
              <w:jc w:val="both"/>
              <w:rPr>
                <w:rFonts w:eastAsia="Times New Roman" w:cs="Times New Roman"/>
                <w:szCs w:val="20"/>
              </w:rPr>
            </w:pPr>
            <w:r w:rsidRPr="002D5C4A">
              <w:rPr>
                <w:rFonts w:eastAsia="Times New Roman" w:cs="Times New Roman"/>
                <w:szCs w:val="20"/>
              </w:rPr>
              <w:t xml:space="preserve">Pasiūlymai gauti elektroniniu paštu </w:t>
            </w:r>
          </w:p>
          <w:p w14:paraId="6CA0A80F" w14:textId="4E655720" w:rsidR="42283ECE" w:rsidRPr="002D5C4A" w:rsidRDefault="42283ECE" w:rsidP="002D5C4A">
            <w:pPr>
              <w:spacing w:after="0" w:line="240" w:lineRule="auto"/>
              <w:jc w:val="both"/>
              <w:rPr>
                <w:rFonts w:eastAsia="Times New Roman" w:cs="Times New Roman"/>
                <w:szCs w:val="20"/>
              </w:rPr>
            </w:pPr>
            <w:r w:rsidRPr="002D5C4A">
              <w:rPr>
                <w:rFonts w:eastAsia="Times New Roman" w:cs="Times New Roman"/>
                <w:szCs w:val="20"/>
              </w:rPr>
              <w:t>2019-11-28 d.</w:t>
            </w:r>
          </w:p>
        </w:tc>
        <w:tc>
          <w:tcPr>
            <w:tcW w:w="1045" w:type="dxa"/>
            <w:tcBorders>
              <w:top w:val="single" w:sz="4" w:space="0" w:color="auto"/>
              <w:left w:val="single" w:sz="4" w:space="0" w:color="auto"/>
              <w:bottom w:val="single" w:sz="4" w:space="0" w:color="auto"/>
              <w:right w:val="single" w:sz="4" w:space="0" w:color="auto"/>
            </w:tcBorders>
          </w:tcPr>
          <w:p w14:paraId="4FE0D5F3" w14:textId="73B5EFC6" w:rsidR="42283ECE" w:rsidRPr="002D5C4A" w:rsidRDefault="42283ECE" w:rsidP="002D5C4A">
            <w:pPr>
              <w:spacing w:after="0" w:line="240" w:lineRule="auto"/>
              <w:jc w:val="both"/>
              <w:rPr>
                <w:rFonts w:eastAsia="Times New Roman" w:cs="Times New Roman"/>
                <w:szCs w:val="20"/>
              </w:rPr>
            </w:pPr>
          </w:p>
        </w:tc>
        <w:tc>
          <w:tcPr>
            <w:tcW w:w="4454" w:type="dxa"/>
            <w:tcBorders>
              <w:top w:val="single" w:sz="4" w:space="0" w:color="auto"/>
              <w:left w:val="single" w:sz="4" w:space="0" w:color="auto"/>
              <w:bottom w:val="single" w:sz="4" w:space="0" w:color="auto"/>
              <w:right w:val="single" w:sz="4" w:space="0" w:color="auto"/>
            </w:tcBorders>
          </w:tcPr>
          <w:p w14:paraId="626D2CCD" w14:textId="3B46D482" w:rsidR="42283ECE" w:rsidRPr="002D5C4A" w:rsidRDefault="42283ECE" w:rsidP="002D5C4A">
            <w:pPr>
              <w:spacing w:after="0" w:line="240" w:lineRule="auto"/>
              <w:jc w:val="both"/>
              <w:rPr>
                <w:rFonts w:eastAsia="Times New Roman" w:cs="Times New Roman"/>
                <w:color w:val="000000" w:themeColor="text1"/>
                <w:szCs w:val="20"/>
              </w:rPr>
            </w:pPr>
            <w:r w:rsidRPr="002D5C4A">
              <w:rPr>
                <w:rFonts w:eastAsia="Times New Roman" w:cs="Times New Roman"/>
                <w:color w:val="000000" w:themeColor="text1"/>
                <w:szCs w:val="20"/>
              </w:rPr>
              <w:t xml:space="preserve">"Reikėtų įtraukti orų švelninimą panaudojant įrenginius, pastatus, infrastruktūrą, ekonomiką į Nacionalinį energetikos ir klimato srities veiksmų planą. Tam reikia sukurti naują mokslo šaką, kuri į viską mūsų planetoje žiūrėtų kaip į bangas, srautus, sūkurius </w:t>
            </w:r>
            <w:proofErr w:type="spellStart"/>
            <w:r w:rsidRPr="002D5C4A">
              <w:rPr>
                <w:rFonts w:eastAsia="Times New Roman" w:cs="Times New Roman"/>
                <w:color w:val="000000" w:themeColor="text1"/>
                <w:szCs w:val="20"/>
              </w:rPr>
              <w:t>t.y</w:t>
            </w:r>
            <w:proofErr w:type="spellEnd"/>
            <w:r w:rsidRPr="002D5C4A">
              <w:rPr>
                <w:rFonts w:eastAsia="Times New Roman" w:cs="Times New Roman"/>
                <w:color w:val="000000" w:themeColor="text1"/>
                <w:szCs w:val="20"/>
              </w:rPr>
              <w:t xml:space="preserve">. atsiranda ir nutyla. [...] siūlau įtraukti tokios mokslo šakos sukūrimą ir pasaulio orų švelninimą panaudojant Lietuvos respublikos visuomeninius pastatus ir infrastruktūrą, Vieningą gaminių, pakuočių ir atliekų informacinę sistemą, išmaniąją mokesčių administravimo sistemą ir kitas valstybės veiklos stebėjimo ir valdymo informacines sistemas, pasinaudojant Lietuvos respublikos </w:t>
            </w:r>
            <w:r w:rsidRPr="002D5C4A">
              <w:rPr>
                <w:rFonts w:eastAsia="Times New Roman" w:cs="Times New Roman"/>
                <w:color w:val="000000" w:themeColor="text1"/>
                <w:szCs w:val="20"/>
              </w:rPr>
              <w:lastRenderedPageBreak/>
              <w:t>bendruoju planu kaip srautų stebėjimo ir valdymo įrankiu, į Nacionalinį energetikos ir klimato srities veiksmų planą."</w:t>
            </w:r>
          </w:p>
        </w:tc>
        <w:tc>
          <w:tcPr>
            <w:tcW w:w="1635" w:type="dxa"/>
            <w:tcBorders>
              <w:top w:val="single" w:sz="4" w:space="0" w:color="auto"/>
              <w:left w:val="single" w:sz="4" w:space="0" w:color="auto"/>
              <w:bottom w:val="single" w:sz="4" w:space="0" w:color="auto"/>
              <w:right w:val="single" w:sz="4" w:space="0" w:color="auto"/>
            </w:tcBorders>
          </w:tcPr>
          <w:p w14:paraId="5D5E0AA9" w14:textId="19ABBD58" w:rsidR="42283ECE" w:rsidRPr="002D5C4A" w:rsidRDefault="193686A9" w:rsidP="0000192B">
            <w:pPr>
              <w:spacing w:after="0" w:line="240" w:lineRule="auto"/>
              <w:rPr>
                <w:rFonts w:eastAsia="Times New Roman" w:cs="Times New Roman"/>
                <w:szCs w:val="20"/>
              </w:rPr>
            </w:pPr>
            <w:r w:rsidRPr="002D5C4A">
              <w:rPr>
                <w:rFonts w:eastAsia="Times New Roman" w:cs="Times New Roman"/>
                <w:szCs w:val="20"/>
              </w:rPr>
              <w:lastRenderedPageBreak/>
              <w:t>Neatsižvelgta</w:t>
            </w:r>
          </w:p>
        </w:tc>
        <w:tc>
          <w:tcPr>
            <w:tcW w:w="4756" w:type="dxa"/>
            <w:tcBorders>
              <w:top w:val="single" w:sz="4" w:space="0" w:color="auto"/>
              <w:left w:val="single" w:sz="4" w:space="0" w:color="auto"/>
              <w:bottom w:val="single" w:sz="4" w:space="0" w:color="auto"/>
              <w:right w:val="single" w:sz="4" w:space="0" w:color="auto"/>
            </w:tcBorders>
          </w:tcPr>
          <w:p w14:paraId="1AA44F82" w14:textId="7C4AE809" w:rsidR="42283ECE" w:rsidRPr="002D5C4A" w:rsidRDefault="42283ECE" w:rsidP="002D5C4A">
            <w:pPr>
              <w:spacing w:after="0" w:line="240" w:lineRule="auto"/>
              <w:jc w:val="both"/>
              <w:rPr>
                <w:rFonts w:eastAsia="Times New Roman" w:cs="Times New Roman"/>
                <w:color w:val="000000" w:themeColor="text1"/>
                <w:szCs w:val="20"/>
              </w:rPr>
            </w:pPr>
            <w:r w:rsidRPr="002D5C4A">
              <w:rPr>
                <w:rFonts w:eastAsia="Times New Roman" w:cs="Times New Roman"/>
                <w:color w:val="000000" w:themeColor="text1"/>
                <w:szCs w:val="20"/>
              </w:rPr>
              <w:t>Naujos mokslo šakos sukūrimas nėra NEKS plano uždavinys.</w:t>
            </w:r>
          </w:p>
          <w:p w14:paraId="13C52A79" w14:textId="408D528C" w:rsidR="42283ECE" w:rsidRPr="002D5C4A" w:rsidRDefault="42283ECE" w:rsidP="002D5C4A">
            <w:pPr>
              <w:spacing w:after="0" w:line="240" w:lineRule="auto"/>
              <w:jc w:val="both"/>
              <w:rPr>
                <w:rFonts w:eastAsia="Times New Roman" w:cs="Times New Roman"/>
                <w:szCs w:val="20"/>
              </w:rPr>
            </w:pPr>
          </w:p>
        </w:tc>
      </w:tr>
      <w:tr w:rsidR="00413EDD" w:rsidRPr="002D5C4A" w14:paraId="2E4836DE" w14:textId="77777777" w:rsidTr="46711DC1">
        <w:trPr>
          <w:trHeight w:val="880"/>
        </w:trPr>
        <w:tc>
          <w:tcPr>
            <w:tcW w:w="675" w:type="dxa"/>
            <w:vMerge w:val="restart"/>
            <w:tcBorders>
              <w:top w:val="single" w:sz="4" w:space="0" w:color="auto"/>
              <w:left w:val="single" w:sz="4" w:space="0" w:color="auto"/>
              <w:right w:val="single" w:sz="4" w:space="0" w:color="auto"/>
            </w:tcBorders>
          </w:tcPr>
          <w:p w14:paraId="6F6603F9" w14:textId="2AED6C7A" w:rsidR="00413EDD" w:rsidRPr="002D5C4A" w:rsidRDefault="00413EDD" w:rsidP="002D5C4A">
            <w:pPr>
              <w:spacing w:after="0" w:line="240" w:lineRule="auto"/>
              <w:jc w:val="both"/>
              <w:rPr>
                <w:rFonts w:cs="Times New Roman"/>
                <w:szCs w:val="20"/>
              </w:rPr>
            </w:pPr>
            <w:r>
              <w:rPr>
                <w:rFonts w:cs="Times New Roman"/>
                <w:szCs w:val="20"/>
              </w:rPr>
              <w:t>9.</w:t>
            </w:r>
          </w:p>
        </w:tc>
        <w:tc>
          <w:tcPr>
            <w:tcW w:w="1605" w:type="dxa"/>
            <w:vMerge w:val="restart"/>
            <w:tcBorders>
              <w:top w:val="single" w:sz="4" w:space="0" w:color="auto"/>
              <w:left w:val="single" w:sz="4" w:space="0" w:color="auto"/>
              <w:right w:val="single" w:sz="4" w:space="0" w:color="auto"/>
            </w:tcBorders>
          </w:tcPr>
          <w:p w14:paraId="620BB6F9" w14:textId="77777777" w:rsidR="00413EDD" w:rsidRDefault="00413EDD" w:rsidP="002D5C4A">
            <w:pPr>
              <w:spacing w:after="0" w:line="240" w:lineRule="auto"/>
              <w:jc w:val="both"/>
              <w:rPr>
                <w:rFonts w:eastAsia="Times New Roman" w:cs="Times New Roman"/>
                <w:szCs w:val="20"/>
              </w:rPr>
            </w:pPr>
            <w:r w:rsidRPr="002D5C4A">
              <w:rPr>
                <w:rFonts w:eastAsia="Times New Roman" w:cs="Times New Roman"/>
                <w:szCs w:val="20"/>
              </w:rPr>
              <w:t xml:space="preserve">Dovilė </w:t>
            </w:r>
            <w:proofErr w:type="spellStart"/>
            <w:r w:rsidRPr="002D5C4A">
              <w:rPr>
                <w:rFonts w:eastAsia="Times New Roman" w:cs="Times New Roman"/>
                <w:szCs w:val="20"/>
              </w:rPr>
              <w:t>Meiliauskaitė</w:t>
            </w:r>
            <w:proofErr w:type="spellEnd"/>
            <w:r>
              <w:rPr>
                <w:rFonts w:eastAsia="Times New Roman" w:cs="Times New Roman"/>
                <w:szCs w:val="20"/>
              </w:rPr>
              <w:t>,</w:t>
            </w:r>
          </w:p>
          <w:p w14:paraId="1E5B8DF5" w14:textId="77777777" w:rsidR="00413EDD" w:rsidRDefault="00413EDD" w:rsidP="002D5C4A">
            <w:pPr>
              <w:spacing w:after="0" w:line="240" w:lineRule="auto"/>
              <w:jc w:val="both"/>
              <w:rPr>
                <w:rFonts w:eastAsia="Times New Roman" w:cs="Times New Roman"/>
                <w:szCs w:val="20"/>
              </w:rPr>
            </w:pPr>
            <w:r>
              <w:rPr>
                <w:rFonts w:eastAsia="Times New Roman" w:cs="Times New Roman"/>
                <w:szCs w:val="20"/>
              </w:rPr>
              <w:t xml:space="preserve">Pasiūlymai gauti elektroniniu paštu </w:t>
            </w:r>
          </w:p>
          <w:p w14:paraId="37B35B26" w14:textId="5F92D0A7" w:rsidR="00413EDD" w:rsidRPr="002D5C4A" w:rsidRDefault="00413EDD" w:rsidP="002D5C4A">
            <w:pPr>
              <w:spacing w:after="0" w:line="240" w:lineRule="auto"/>
              <w:jc w:val="both"/>
              <w:rPr>
                <w:rFonts w:eastAsia="Times New Roman" w:cs="Times New Roman"/>
                <w:szCs w:val="20"/>
              </w:rPr>
            </w:pPr>
            <w:r>
              <w:rPr>
                <w:rFonts w:eastAsia="Times New Roman" w:cs="Times New Roman"/>
                <w:szCs w:val="20"/>
              </w:rPr>
              <w:t>2019-12-04 d.</w:t>
            </w:r>
          </w:p>
        </w:tc>
        <w:tc>
          <w:tcPr>
            <w:tcW w:w="1045" w:type="dxa"/>
            <w:tcBorders>
              <w:top w:val="single" w:sz="4" w:space="0" w:color="auto"/>
              <w:left w:val="single" w:sz="4" w:space="0" w:color="auto"/>
              <w:bottom w:val="single" w:sz="4" w:space="0" w:color="auto"/>
              <w:right w:val="single" w:sz="4" w:space="0" w:color="auto"/>
            </w:tcBorders>
          </w:tcPr>
          <w:p w14:paraId="76BC85A9" w14:textId="77777777" w:rsidR="00413EDD" w:rsidRPr="002D5C4A" w:rsidRDefault="00413EDD" w:rsidP="002D5C4A">
            <w:pPr>
              <w:spacing w:after="0" w:line="240" w:lineRule="auto"/>
              <w:jc w:val="both"/>
              <w:rPr>
                <w:rFonts w:eastAsia="Times New Roman" w:cs="Times New Roman"/>
                <w:szCs w:val="20"/>
              </w:rPr>
            </w:pPr>
          </w:p>
        </w:tc>
        <w:tc>
          <w:tcPr>
            <w:tcW w:w="4454" w:type="dxa"/>
            <w:tcBorders>
              <w:top w:val="single" w:sz="4" w:space="0" w:color="auto"/>
              <w:left w:val="single" w:sz="4" w:space="0" w:color="auto"/>
              <w:bottom w:val="single" w:sz="4" w:space="0" w:color="auto"/>
              <w:right w:val="single" w:sz="4" w:space="0" w:color="auto"/>
            </w:tcBorders>
          </w:tcPr>
          <w:p w14:paraId="65E172D8" w14:textId="6B728AD8" w:rsidR="00413EDD" w:rsidRPr="00413EDD" w:rsidRDefault="00413EDD" w:rsidP="00413EDD">
            <w:pPr>
              <w:spacing w:after="0" w:line="240" w:lineRule="auto"/>
              <w:jc w:val="both"/>
              <w:rPr>
                <w:rFonts w:cs="Times New Roman"/>
                <w:color w:val="000000"/>
                <w:szCs w:val="20"/>
              </w:rPr>
            </w:pPr>
            <w:r w:rsidRPr="00413EDD">
              <w:rPr>
                <w:rFonts w:cs="Times New Roman"/>
                <w:color w:val="000000"/>
                <w:szCs w:val="20"/>
              </w:rPr>
              <w:t xml:space="preserve">2. 74 psl.: "intensyviai plėtoti ekologiškų augalininkystės ir gyvulininkystės produktų gamybą" siūlau keisti į "intensyviai plėtoti ekologiškų augalininkystės, žuvininkystės ir gyvulininkystės produktų gamybą; taip </w:t>
            </w:r>
            <w:r w:rsidR="00AA5E0E">
              <w:rPr>
                <w:rFonts w:cs="Times New Roman"/>
                <w:color w:val="000000"/>
                <w:szCs w:val="20"/>
              </w:rPr>
              <w:t>p</w:t>
            </w:r>
            <w:r w:rsidRPr="00413EDD">
              <w:rPr>
                <w:rFonts w:cs="Times New Roman"/>
                <w:color w:val="000000"/>
                <w:szCs w:val="20"/>
              </w:rPr>
              <w:t>a</w:t>
            </w:r>
            <w:r w:rsidR="00AA5E0E">
              <w:rPr>
                <w:rFonts w:cs="Times New Roman"/>
                <w:color w:val="000000"/>
                <w:szCs w:val="20"/>
              </w:rPr>
              <w:t>t</w:t>
            </w:r>
            <w:r w:rsidRPr="00413EDD">
              <w:rPr>
                <w:rFonts w:cs="Times New Roman"/>
                <w:color w:val="000000"/>
                <w:szCs w:val="20"/>
              </w:rPr>
              <w:t>, 100 psl. priemonė "Ekologinio ūkininkavimo plėtra" turėtų apimti žuvininkystės sektorių</w:t>
            </w:r>
          </w:p>
          <w:p w14:paraId="3960A1D3" w14:textId="77777777" w:rsidR="00413EDD" w:rsidRPr="00413EDD" w:rsidRDefault="00413EDD" w:rsidP="00413EDD">
            <w:pPr>
              <w:spacing w:after="0" w:line="240" w:lineRule="auto"/>
              <w:jc w:val="both"/>
              <w:rPr>
                <w:rFonts w:cs="Times New Roman"/>
                <w:color w:val="000000"/>
                <w:szCs w:val="20"/>
              </w:rPr>
            </w:pPr>
          </w:p>
        </w:tc>
        <w:tc>
          <w:tcPr>
            <w:tcW w:w="1635" w:type="dxa"/>
            <w:tcBorders>
              <w:top w:val="single" w:sz="4" w:space="0" w:color="auto"/>
              <w:left w:val="single" w:sz="4" w:space="0" w:color="auto"/>
              <w:bottom w:val="single" w:sz="4" w:space="0" w:color="auto"/>
              <w:right w:val="single" w:sz="4" w:space="0" w:color="auto"/>
            </w:tcBorders>
          </w:tcPr>
          <w:p w14:paraId="4B2CF830" w14:textId="4011A6AF" w:rsidR="00413EDD" w:rsidRPr="00413EDD" w:rsidRDefault="00413EDD" w:rsidP="00413EDD">
            <w:pPr>
              <w:spacing w:after="0" w:line="240" w:lineRule="auto"/>
              <w:rPr>
                <w:rFonts w:cs="Times New Roman"/>
                <w:szCs w:val="20"/>
              </w:rPr>
            </w:pPr>
            <w:r w:rsidRPr="00413EDD">
              <w:rPr>
                <w:rFonts w:cs="Times New Roman"/>
                <w:szCs w:val="20"/>
              </w:rPr>
              <w:t>Iš dalies atsižvelgta</w:t>
            </w:r>
          </w:p>
        </w:tc>
        <w:tc>
          <w:tcPr>
            <w:tcW w:w="4756" w:type="dxa"/>
            <w:tcBorders>
              <w:top w:val="single" w:sz="4" w:space="0" w:color="auto"/>
              <w:left w:val="single" w:sz="4" w:space="0" w:color="auto"/>
              <w:bottom w:val="single" w:sz="4" w:space="0" w:color="auto"/>
              <w:right w:val="single" w:sz="4" w:space="0" w:color="auto"/>
            </w:tcBorders>
          </w:tcPr>
          <w:p w14:paraId="1D98E379" w14:textId="6AFD6302" w:rsidR="00413EDD" w:rsidRPr="00413EDD" w:rsidRDefault="00413EDD" w:rsidP="00413EDD">
            <w:pPr>
              <w:spacing w:after="0" w:line="240" w:lineRule="auto"/>
              <w:jc w:val="both"/>
              <w:rPr>
                <w:rFonts w:cs="Times New Roman"/>
                <w:color w:val="000000"/>
                <w:szCs w:val="20"/>
              </w:rPr>
            </w:pPr>
            <w:r w:rsidRPr="00413EDD">
              <w:rPr>
                <w:rFonts w:cs="Times New Roman"/>
                <w:color w:val="000000"/>
                <w:szCs w:val="20"/>
              </w:rPr>
              <w:t>74 psl., pateikta kitų str</w:t>
            </w:r>
            <w:r w:rsidR="00AC0C72">
              <w:rPr>
                <w:rFonts w:cs="Times New Roman"/>
                <w:color w:val="000000"/>
                <w:szCs w:val="20"/>
              </w:rPr>
              <w:t>a</w:t>
            </w:r>
            <w:r w:rsidRPr="00413EDD">
              <w:rPr>
                <w:rFonts w:cs="Times New Roman"/>
                <w:color w:val="000000"/>
                <w:szCs w:val="20"/>
              </w:rPr>
              <w:t>teginių dokumentų apžvalga ir informacija pateikta juose. 100 ps</w:t>
            </w:r>
            <w:r w:rsidR="00AC0C72">
              <w:rPr>
                <w:rFonts w:cs="Times New Roman"/>
                <w:color w:val="000000"/>
                <w:szCs w:val="20"/>
              </w:rPr>
              <w:t>l</w:t>
            </w:r>
            <w:r w:rsidRPr="00413EDD">
              <w:rPr>
                <w:rFonts w:cs="Times New Roman"/>
                <w:color w:val="000000"/>
                <w:szCs w:val="20"/>
              </w:rPr>
              <w:t>. esanti priemonė praplėsta įtraukiant ir akvakultūras.</w:t>
            </w:r>
          </w:p>
          <w:p w14:paraId="173A2FCB" w14:textId="77777777" w:rsidR="00413EDD" w:rsidRPr="00413EDD" w:rsidRDefault="00413EDD" w:rsidP="00413EDD">
            <w:pPr>
              <w:spacing w:after="0" w:line="240" w:lineRule="auto"/>
              <w:jc w:val="both"/>
              <w:rPr>
                <w:rFonts w:cs="Times New Roman"/>
                <w:szCs w:val="20"/>
              </w:rPr>
            </w:pPr>
          </w:p>
        </w:tc>
      </w:tr>
      <w:tr w:rsidR="00413EDD" w:rsidRPr="002D5C4A" w14:paraId="24EF98F4" w14:textId="77777777" w:rsidTr="46711DC1">
        <w:trPr>
          <w:trHeight w:val="880"/>
        </w:trPr>
        <w:tc>
          <w:tcPr>
            <w:tcW w:w="675" w:type="dxa"/>
            <w:vMerge/>
          </w:tcPr>
          <w:p w14:paraId="69C71FB9" w14:textId="77777777" w:rsidR="00413EDD" w:rsidRDefault="00413EDD" w:rsidP="002D5C4A">
            <w:pPr>
              <w:spacing w:after="0" w:line="240" w:lineRule="auto"/>
              <w:jc w:val="both"/>
              <w:rPr>
                <w:rFonts w:cs="Times New Roman"/>
                <w:szCs w:val="20"/>
              </w:rPr>
            </w:pPr>
          </w:p>
        </w:tc>
        <w:tc>
          <w:tcPr>
            <w:tcW w:w="1605" w:type="dxa"/>
            <w:vMerge/>
          </w:tcPr>
          <w:p w14:paraId="1718EC9A" w14:textId="77777777" w:rsidR="00413EDD" w:rsidRPr="002D5C4A" w:rsidRDefault="00413EDD" w:rsidP="002D5C4A">
            <w:pPr>
              <w:spacing w:after="0" w:line="240" w:lineRule="auto"/>
              <w:jc w:val="both"/>
              <w:rPr>
                <w:rFonts w:eastAsia="Times New Roman" w:cs="Times New Roman"/>
                <w:szCs w:val="20"/>
              </w:rPr>
            </w:pPr>
          </w:p>
        </w:tc>
        <w:tc>
          <w:tcPr>
            <w:tcW w:w="1045" w:type="dxa"/>
            <w:tcBorders>
              <w:top w:val="single" w:sz="4" w:space="0" w:color="auto"/>
              <w:left w:val="single" w:sz="4" w:space="0" w:color="auto"/>
              <w:bottom w:val="single" w:sz="4" w:space="0" w:color="auto"/>
              <w:right w:val="single" w:sz="4" w:space="0" w:color="auto"/>
            </w:tcBorders>
          </w:tcPr>
          <w:p w14:paraId="3239951B" w14:textId="4344B89E" w:rsidR="00413EDD" w:rsidRPr="002D5C4A" w:rsidRDefault="00413EDD" w:rsidP="002D5C4A">
            <w:pPr>
              <w:spacing w:after="0" w:line="240" w:lineRule="auto"/>
              <w:jc w:val="both"/>
              <w:rPr>
                <w:rFonts w:eastAsia="Times New Roman" w:cs="Times New Roman"/>
                <w:szCs w:val="20"/>
              </w:rPr>
            </w:pPr>
            <w:r>
              <w:rPr>
                <w:rFonts w:eastAsia="Times New Roman" w:cs="Times New Roman"/>
                <w:szCs w:val="20"/>
              </w:rPr>
              <w:t>3.1.1</w:t>
            </w:r>
          </w:p>
        </w:tc>
        <w:tc>
          <w:tcPr>
            <w:tcW w:w="4454" w:type="dxa"/>
            <w:tcBorders>
              <w:top w:val="single" w:sz="4" w:space="0" w:color="auto"/>
              <w:left w:val="single" w:sz="4" w:space="0" w:color="auto"/>
              <w:bottom w:val="single" w:sz="4" w:space="0" w:color="auto"/>
              <w:right w:val="single" w:sz="4" w:space="0" w:color="auto"/>
            </w:tcBorders>
          </w:tcPr>
          <w:p w14:paraId="082988B4" w14:textId="77777777" w:rsidR="00413EDD" w:rsidRPr="00413EDD" w:rsidRDefault="00413EDD" w:rsidP="00413EDD">
            <w:pPr>
              <w:spacing w:after="0" w:line="240" w:lineRule="auto"/>
              <w:jc w:val="both"/>
              <w:rPr>
                <w:rFonts w:cs="Times New Roman"/>
                <w:color w:val="000000"/>
                <w:szCs w:val="20"/>
              </w:rPr>
            </w:pPr>
            <w:r w:rsidRPr="00413EDD">
              <w:rPr>
                <w:rFonts w:cs="Times New Roman"/>
                <w:color w:val="000000"/>
                <w:szCs w:val="20"/>
              </w:rPr>
              <w:t>3.74 psl.: "Šia programa taip pat skatinamas tvarus ūkininkavimas (25 000 ha), ekologinio ūkininkavimo vystymas (110 000 ha), sėjomaina, racionalus mineralinių trąšų naudojimas ir jų pakeitimas organinėmis trąšomis." siūlau įtraukti numatomus plotus tvariai žuvininkystei ir ekologiniams žuvų ūkiams</w:t>
            </w:r>
          </w:p>
          <w:p w14:paraId="6619F962" w14:textId="77777777" w:rsidR="00413EDD" w:rsidRPr="00413EDD" w:rsidRDefault="00413EDD" w:rsidP="00413EDD">
            <w:pPr>
              <w:spacing w:after="0" w:line="240" w:lineRule="auto"/>
              <w:jc w:val="both"/>
              <w:rPr>
                <w:rFonts w:cs="Times New Roman"/>
                <w:color w:val="000000"/>
                <w:szCs w:val="20"/>
              </w:rPr>
            </w:pPr>
          </w:p>
        </w:tc>
        <w:tc>
          <w:tcPr>
            <w:tcW w:w="1635" w:type="dxa"/>
            <w:tcBorders>
              <w:top w:val="single" w:sz="4" w:space="0" w:color="auto"/>
              <w:left w:val="single" w:sz="4" w:space="0" w:color="auto"/>
              <w:bottom w:val="single" w:sz="4" w:space="0" w:color="auto"/>
              <w:right w:val="single" w:sz="4" w:space="0" w:color="auto"/>
            </w:tcBorders>
          </w:tcPr>
          <w:p w14:paraId="0D8116DF" w14:textId="10489105" w:rsidR="00413EDD" w:rsidRPr="00413EDD" w:rsidRDefault="00413EDD" w:rsidP="00413EDD">
            <w:pPr>
              <w:spacing w:after="0" w:line="240" w:lineRule="auto"/>
              <w:rPr>
                <w:rFonts w:cs="Times New Roman"/>
                <w:szCs w:val="20"/>
              </w:rPr>
            </w:pPr>
            <w:r w:rsidRPr="00413EDD">
              <w:rPr>
                <w:rFonts w:cs="Times New Roman"/>
                <w:szCs w:val="20"/>
              </w:rPr>
              <w:t>Neatsižvelgta</w:t>
            </w:r>
          </w:p>
        </w:tc>
        <w:tc>
          <w:tcPr>
            <w:tcW w:w="4756" w:type="dxa"/>
            <w:tcBorders>
              <w:top w:val="single" w:sz="4" w:space="0" w:color="auto"/>
              <w:left w:val="single" w:sz="4" w:space="0" w:color="auto"/>
              <w:bottom w:val="single" w:sz="4" w:space="0" w:color="auto"/>
              <w:right w:val="single" w:sz="4" w:space="0" w:color="auto"/>
            </w:tcBorders>
          </w:tcPr>
          <w:p w14:paraId="4959697D" w14:textId="272B3E85" w:rsidR="00413EDD" w:rsidRPr="00413EDD" w:rsidRDefault="00413EDD" w:rsidP="00413EDD">
            <w:pPr>
              <w:spacing w:after="0" w:line="240" w:lineRule="auto"/>
              <w:jc w:val="both"/>
              <w:rPr>
                <w:rFonts w:cs="Times New Roman"/>
                <w:color w:val="000000"/>
                <w:szCs w:val="20"/>
              </w:rPr>
            </w:pPr>
            <w:r w:rsidRPr="00413EDD">
              <w:rPr>
                <w:rFonts w:cs="Times New Roman"/>
                <w:color w:val="000000"/>
                <w:szCs w:val="20"/>
              </w:rPr>
              <w:t xml:space="preserve">NEKS yra </w:t>
            </w:r>
            <w:r w:rsidR="00475258">
              <w:rPr>
                <w:rFonts w:cs="Times New Roman"/>
                <w:color w:val="000000"/>
                <w:szCs w:val="20"/>
              </w:rPr>
              <w:t xml:space="preserve">aprašytos </w:t>
            </w:r>
            <w:r w:rsidRPr="00413EDD">
              <w:rPr>
                <w:rFonts w:cs="Times New Roman"/>
                <w:color w:val="000000"/>
                <w:szCs w:val="20"/>
              </w:rPr>
              <w:t>priemonės</w:t>
            </w:r>
            <w:r w:rsidR="00475258">
              <w:rPr>
                <w:rFonts w:cs="Times New Roman"/>
                <w:color w:val="000000"/>
                <w:szCs w:val="20"/>
              </w:rPr>
              <w:t>,</w:t>
            </w:r>
            <w:r w:rsidRPr="00413EDD">
              <w:rPr>
                <w:rFonts w:cs="Times New Roman"/>
                <w:color w:val="000000"/>
                <w:szCs w:val="20"/>
              </w:rPr>
              <w:t xml:space="preserve"> skirtos mažinti ŠESD kiekius</w:t>
            </w:r>
            <w:r w:rsidR="0028729F">
              <w:rPr>
                <w:rFonts w:cs="Times New Roman"/>
                <w:color w:val="000000"/>
                <w:szCs w:val="20"/>
              </w:rPr>
              <w:t>.</w:t>
            </w:r>
            <w:r w:rsidRPr="00413EDD">
              <w:rPr>
                <w:rFonts w:cs="Times New Roman"/>
                <w:color w:val="000000"/>
                <w:szCs w:val="20"/>
              </w:rPr>
              <w:t xml:space="preserve"> 2006 TKKK metodikoje žemės ūkio sektoriui nėra pateik</w:t>
            </w:r>
            <w:r w:rsidR="00AC0C72">
              <w:rPr>
                <w:rFonts w:cs="Times New Roman"/>
                <w:color w:val="000000"/>
                <w:szCs w:val="20"/>
              </w:rPr>
              <w:t>t</w:t>
            </w:r>
            <w:r w:rsidRPr="00413EDD">
              <w:rPr>
                <w:rFonts w:cs="Times New Roman"/>
                <w:color w:val="000000"/>
                <w:szCs w:val="20"/>
              </w:rPr>
              <w:t>a ŠESD emisijų apskaičiavimo metodų iš žuvininkystės kategorijos, todėl</w:t>
            </w:r>
            <w:r w:rsidR="004E0F1B">
              <w:rPr>
                <w:rFonts w:cs="Times New Roman"/>
                <w:color w:val="000000"/>
                <w:szCs w:val="20"/>
              </w:rPr>
              <w:t xml:space="preserve"> šie aspektai</w:t>
            </w:r>
            <w:r w:rsidRPr="00413EDD">
              <w:rPr>
                <w:rFonts w:cs="Times New Roman"/>
                <w:color w:val="000000"/>
                <w:szCs w:val="20"/>
              </w:rPr>
              <w:t xml:space="preserve"> į priemon</w:t>
            </w:r>
            <w:r w:rsidR="00BA25A6">
              <w:rPr>
                <w:rFonts w:cs="Times New Roman"/>
                <w:color w:val="000000"/>
                <w:szCs w:val="20"/>
              </w:rPr>
              <w:t>e</w:t>
            </w:r>
            <w:r w:rsidRPr="00413EDD">
              <w:rPr>
                <w:rFonts w:cs="Times New Roman"/>
                <w:color w:val="000000"/>
                <w:szCs w:val="20"/>
              </w:rPr>
              <w:t>s neįtraukt</w:t>
            </w:r>
            <w:r w:rsidR="004E0F1B">
              <w:rPr>
                <w:rFonts w:cs="Times New Roman"/>
                <w:color w:val="000000"/>
                <w:szCs w:val="20"/>
              </w:rPr>
              <w:t>i</w:t>
            </w:r>
            <w:r w:rsidRPr="00413EDD">
              <w:rPr>
                <w:rFonts w:cs="Times New Roman"/>
                <w:color w:val="000000"/>
                <w:szCs w:val="20"/>
              </w:rPr>
              <w:t>.</w:t>
            </w:r>
          </w:p>
          <w:p w14:paraId="2C571C90" w14:textId="77777777" w:rsidR="00413EDD" w:rsidRPr="00413EDD" w:rsidRDefault="00413EDD" w:rsidP="00413EDD">
            <w:pPr>
              <w:spacing w:after="0" w:line="240" w:lineRule="auto"/>
              <w:jc w:val="both"/>
              <w:rPr>
                <w:rFonts w:cs="Times New Roman"/>
                <w:szCs w:val="20"/>
              </w:rPr>
            </w:pPr>
          </w:p>
        </w:tc>
      </w:tr>
      <w:tr w:rsidR="00C276E3" w:rsidRPr="002D5C4A" w14:paraId="04DF6B5E" w14:textId="77777777" w:rsidTr="46711DC1">
        <w:trPr>
          <w:trHeight w:val="550"/>
        </w:trPr>
        <w:tc>
          <w:tcPr>
            <w:tcW w:w="675" w:type="dxa"/>
            <w:vMerge w:val="restart"/>
            <w:tcBorders>
              <w:top w:val="single" w:sz="4" w:space="0" w:color="auto"/>
              <w:left w:val="single" w:sz="4" w:space="0" w:color="auto"/>
              <w:right w:val="single" w:sz="4" w:space="0" w:color="auto"/>
            </w:tcBorders>
          </w:tcPr>
          <w:p w14:paraId="550CADF7" w14:textId="1501686A" w:rsidR="00C276E3" w:rsidRDefault="00C276E3" w:rsidP="00062DBD">
            <w:pPr>
              <w:spacing w:after="0" w:line="240" w:lineRule="auto"/>
              <w:jc w:val="both"/>
              <w:rPr>
                <w:rFonts w:cs="Times New Roman"/>
                <w:szCs w:val="20"/>
              </w:rPr>
            </w:pPr>
            <w:r>
              <w:rPr>
                <w:rFonts w:cs="Times New Roman"/>
                <w:szCs w:val="20"/>
              </w:rPr>
              <w:t>10.</w:t>
            </w:r>
          </w:p>
        </w:tc>
        <w:tc>
          <w:tcPr>
            <w:tcW w:w="1605" w:type="dxa"/>
            <w:vMerge w:val="restart"/>
            <w:tcBorders>
              <w:top w:val="single" w:sz="4" w:space="0" w:color="auto"/>
              <w:left w:val="single" w:sz="4" w:space="0" w:color="auto"/>
              <w:right w:val="single" w:sz="4" w:space="0" w:color="auto"/>
            </w:tcBorders>
          </w:tcPr>
          <w:p w14:paraId="0117A456" w14:textId="77777777" w:rsidR="00C276E3" w:rsidRDefault="00C276E3" w:rsidP="002D5C4A">
            <w:pPr>
              <w:spacing w:after="0" w:line="240" w:lineRule="auto"/>
              <w:jc w:val="both"/>
              <w:rPr>
                <w:rFonts w:eastAsia="Times New Roman" w:cs="Times New Roman"/>
                <w:szCs w:val="20"/>
              </w:rPr>
            </w:pPr>
            <w:r w:rsidRPr="002D5C4A">
              <w:rPr>
                <w:rFonts w:eastAsia="Times New Roman" w:cs="Times New Roman"/>
                <w:szCs w:val="20"/>
              </w:rPr>
              <w:t xml:space="preserve">FPP </w:t>
            </w:r>
            <w:proofErr w:type="spellStart"/>
            <w:r w:rsidRPr="002D5C4A">
              <w:rPr>
                <w:rFonts w:eastAsia="Times New Roman" w:cs="Times New Roman"/>
                <w:szCs w:val="20"/>
              </w:rPr>
              <w:t>Consulting</w:t>
            </w:r>
            <w:proofErr w:type="spellEnd"/>
            <w:r>
              <w:rPr>
                <w:rFonts w:eastAsia="Times New Roman" w:cs="Times New Roman"/>
                <w:szCs w:val="20"/>
              </w:rPr>
              <w:t>,</w:t>
            </w:r>
          </w:p>
          <w:p w14:paraId="030833A3" w14:textId="77777777" w:rsidR="00C276E3" w:rsidRDefault="00C276E3" w:rsidP="002D5C4A">
            <w:pPr>
              <w:spacing w:after="0" w:line="240" w:lineRule="auto"/>
              <w:jc w:val="both"/>
              <w:rPr>
                <w:rFonts w:eastAsia="Times New Roman" w:cs="Times New Roman"/>
                <w:szCs w:val="20"/>
              </w:rPr>
            </w:pPr>
            <w:r>
              <w:rPr>
                <w:rFonts w:eastAsia="Times New Roman" w:cs="Times New Roman"/>
                <w:szCs w:val="20"/>
              </w:rPr>
              <w:t>viešoji įstaiga,</w:t>
            </w:r>
          </w:p>
          <w:p w14:paraId="627AD271" w14:textId="6CB1B720" w:rsidR="00C276E3" w:rsidRPr="002D5C4A" w:rsidRDefault="00C276E3" w:rsidP="00062DBD">
            <w:pPr>
              <w:spacing w:after="0" w:line="240" w:lineRule="auto"/>
              <w:jc w:val="both"/>
              <w:rPr>
                <w:rFonts w:eastAsia="Times New Roman" w:cs="Times New Roman"/>
                <w:szCs w:val="20"/>
              </w:rPr>
            </w:pPr>
            <w:r>
              <w:rPr>
                <w:rFonts w:eastAsia="Times New Roman" w:cs="Times New Roman"/>
                <w:szCs w:val="20"/>
              </w:rPr>
              <w:t>2019-12-04 d. raštas Nr. FPP-19-52</w:t>
            </w:r>
          </w:p>
        </w:tc>
        <w:tc>
          <w:tcPr>
            <w:tcW w:w="1045" w:type="dxa"/>
            <w:tcBorders>
              <w:top w:val="single" w:sz="4" w:space="0" w:color="auto"/>
              <w:left w:val="single" w:sz="4" w:space="0" w:color="auto"/>
              <w:bottom w:val="single" w:sz="4" w:space="0" w:color="auto"/>
              <w:right w:val="single" w:sz="4" w:space="0" w:color="auto"/>
            </w:tcBorders>
          </w:tcPr>
          <w:p w14:paraId="1CE8209B" w14:textId="77777777" w:rsidR="00C276E3" w:rsidRPr="002D5C4A" w:rsidRDefault="00C276E3" w:rsidP="002D5C4A">
            <w:pPr>
              <w:spacing w:after="0" w:line="240" w:lineRule="auto"/>
              <w:jc w:val="both"/>
              <w:rPr>
                <w:rFonts w:eastAsia="Times New Roman" w:cs="Times New Roman"/>
                <w:szCs w:val="20"/>
              </w:rPr>
            </w:pPr>
          </w:p>
        </w:tc>
        <w:tc>
          <w:tcPr>
            <w:tcW w:w="4454" w:type="dxa"/>
            <w:tcBorders>
              <w:top w:val="single" w:sz="4" w:space="0" w:color="auto"/>
              <w:left w:val="single" w:sz="4" w:space="0" w:color="auto"/>
              <w:bottom w:val="single" w:sz="4" w:space="0" w:color="auto"/>
              <w:right w:val="single" w:sz="4" w:space="0" w:color="auto"/>
            </w:tcBorders>
          </w:tcPr>
          <w:p w14:paraId="508E8C21" w14:textId="222400D3" w:rsidR="00D01927" w:rsidRPr="00D01927" w:rsidRDefault="00D01927" w:rsidP="00D01927">
            <w:pPr>
              <w:spacing w:after="0" w:line="240" w:lineRule="auto"/>
              <w:jc w:val="both"/>
              <w:rPr>
                <w:rFonts w:cs="Times New Roman"/>
                <w:color w:val="000000"/>
                <w:szCs w:val="20"/>
              </w:rPr>
            </w:pPr>
            <w:r w:rsidRPr="00D01927">
              <w:rPr>
                <w:rFonts w:cs="Times New Roman"/>
                <w:color w:val="000000"/>
                <w:szCs w:val="20"/>
              </w:rPr>
              <w:t>1. Bendros pastabos: Stinga priemonių, skirtų prisitaikymui prie kintančio klimato. Kyla klausimų, kaip buvo sumodeliuotos prognozės, nes tokia informacija nėra paviešinta. Ateičiai rekomenduojame kartu su veiksmų planu skelbti skaičiavimus ir jų pagrindimus. Neabejotinai būtų naudinga naudotis ir kitų ES šalių bei projektų modeliavimo rezultatais. Atkreipiame dėmesį, jog vykdant dokumento peržiūrą reikėtų koreguoti dokumento išdėstymą, nes pagal dabartinį turinį net nėra aišku, kur aprašomi atskiri sektoriai; minima tik energetika, nors planas apima ne tik energetiką ir pan.</w:t>
            </w:r>
          </w:p>
          <w:p w14:paraId="10378ED6" w14:textId="77777777" w:rsidR="00C276E3" w:rsidRPr="002D5C4A" w:rsidRDefault="00C276E3" w:rsidP="00D01927">
            <w:pPr>
              <w:spacing w:after="0" w:line="240" w:lineRule="auto"/>
              <w:rPr>
                <w:rFonts w:cs="Times New Roman"/>
                <w:color w:val="000000"/>
                <w:szCs w:val="20"/>
              </w:rPr>
            </w:pPr>
          </w:p>
        </w:tc>
        <w:tc>
          <w:tcPr>
            <w:tcW w:w="1635" w:type="dxa"/>
            <w:tcBorders>
              <w:top w:val="single" w:sz="4" w:space="0" w:color="auto"/>
              <w:left w:val="single" w:sz="4" w:space="0" w:color="auto"/>
              <w:bottom w:val="single" w:sz="4" w:space="0" w:color="auto"/>
              <w:right w:val="single" w:sz="4" w:space="0" w:color="auto"/>
            </w:tcBorders>
          </w:tcPr>
          <w:p w14:paraId="3E6F67E2" w14:textId="7D6F3B23" w:rsidR="00C276E3" w:rsidRPr="002D5C4A" w:rsidRDefault="00D01927" w:rsidP="00D01927">
            <w:pPr>
              <w:spacing w:after="0" w:line="240" w:lineRule="auto"/>
              <w:rPr>
                <w:rFonts w:cs="Times New Roman"/>
                <w:szCs w:val="20"/>
              </w:rPr>
            </w:pPr>
            <w:r>
              <w:rPr>
                <w:rFonts w:cs="Times New Roman"/>
                <w:szCs w:val="20"/>
              </w:rPr>
              <w:t>Neatsižvelgta</w:t>
            </w:r>
          </w:p>
        </w:tc>
        <w:tc>
          <w:tcPr>
            <w:tcW w:w="4756" w:type="dxa"/>
            <w:tcBorders>
              <w:top w:val="single" w:sz="4" w:space="0" w:color="auto"/>
              <w:left w:val="single" w:sz="4" w:space="0" w:color="auto"/>
              <w:bottom w:val="single" w:sz="4" w:space="0" w:color="auto"/>
              <w:right w:val="single" w:sz="4" w:space="0" w:color="auto"/>
            </w:tcBorders>
          </w:tcPr>
          <w:p w14:paraId="647C3193" w14:textId="77F2879E" w:rsidR="00D01927" w:rsidRPr="00D01927" w:rsidRDefault="00D01927" w:rsidP="00D01927">
            <w:pPr>
              <w:spacing w:after="0" w:line="240" w:lineRule="auto"/>
              <w:jc w:val="both"/>
              <w:rPr>
                <w:rFonts w:cs="Times New Roman"/>
                <w:color w:val="000000"/>
                <w:szCs w:val="20"/>
              </w:rPr>
            </w:pPr>
            <w:r w:rsidRPr="00D01927">
              <w:rPr>
                <w:rFonts w:cs="Times New Roman"/>
                <w:color w:val="000000"/>
                <w:szCs w:val="20"/>
              </w:rPr>
              <w:t xml:space="preserve">Prisitaikymo prie klimato kaitos priemonės parengtos pagal atskirus sektorius atsižvelgiant į atliktus jautrumo klimato kaitai vertinimus ir EK rekomendacija. Visi skaičiavimai ir modeliavimai atlikti pagal TKKK 2006 m. rekomendacijas, kurias naudoja visos šalys, pagrindiniai kintamieji </w:t>
            </w:r>
            <w:r w:rsidR="0072223B">
              <w:rPr>
                <w:rFonts w:cs="Times New Roman"/>
                <w:color w:val="000000"/>
                <w:szCs w:val="20"/>
              </w:rPr>
              <w:t>p</w:t>
            </w:r>
            <w:r w:rsidRPr="00D01927">
              <w:rPr>
                <w:rFonts w:cs="Times New Roman"/>
                <w:color w:val="000000"/>
                <w:szCs w:val="20"/>
              </w:rPr>
              <w:t>ateikti tekste lentelėse ir prieduose. Dokumento išdėstymas yra pagal Energetikos sąjungos valdymo reglamente nurodytus reikalavimus.</w:t>
            </w:r>
          </w:p>
          <w:p w14:paraId="52F10F29" w14:textId="77777777" w:rsidR="00C276E3" w:rsidRPr="00D01927" w:rsidRDefault="00C276E3" w:rsidP="00D01927">
            <w:pPr>
              <w:spacing w:after="0" w:line="240" w:lineRule="auto"/>
              <w:jc w:val="both"/>
              <w:rPr>
                <w:rFonts w:cs="Times New Roman"/>
                <w:color w:val="000000"/>
                <w:szCs w:val="20"/>
              </w:rPr>
            </w:pPr>
          </w:p>
        </w:tc>
      </w:tr>
      <w:tr w:rsidR="00C276E3" w:rsidRPr="002D5C4A" w14:paraId="4E7A8967" w14:textId="77777777" w:rsidTr="46711DC1">
        <w:trPr>
          <w:trHeight w:val="550"/>
        </w:trPr>
        <w:tc>
          <w:tcPr>
            <w:tcW w:w="675" w:type="dxa"/>
            <w:vMerge/>
          </w:tcPr>
          <w:p w14:paraId="5EB46701" w14:textId="3256534B" w:rsidR="00C276E3" w:rsidRPr="002D5C4A" w:rsidRDefault="00C276E3" w:rsidP="002D5C4A">
            <w:pPr>
              <w:spacing w:after="0" w:line="240" w:lineRule="auto"/>
              <w:jc w:val="both"/>
              <w:rPr>
                <w:rFonts w:cs="Times New Roman"/>
                <w:szCs w:val="20"/>
              </w:rPr>
            </w:pPr>
          </w:p>
        </w:tc>
        <w:tc>
          <w:tcPr>
            <w:tcW w:w="1605" w:type="dxa"/>
            <w:vMerge/>
          </w:tcPr>
          <w:p w14:paraId="49E07B03" w14:textId="25F17940" w:rsidR="00C276E3" w:rsidRPr="002D5C4A" w:rsidRDefault="00C276E3" w:rsidP="002D5C4A">
            <w:pPr>
              <w:spacing w:after="0" w:line="240" w:lineRule="auto"/>
              <w:jc w:val="both"/>
              <w:rPr>
                <w:rFonts w:eastAsia="Times New Roman" w:cs="Times New Roman"/>
                <w:szCs w:val="20"/>
              </w:rPr>
            </w:pPr>
          </w:p>
        </w:tc>
        <w:tc>
          <w:tcPr>
            <w:tcW w:w="1045" w:type="dxa"/>
            <w:tcBorders>
              <w:top w:val="single" w:sz="4" w:space="0" w:color="auto"/>
              <w:left w:val="single" w:sz="4" w:space="0" w:color="auto"/>
              <w:bottom w:val="single" w:sz="4" w:space="0" w:color="auto"/>
              <w:right w:val="single" w:sz="4" w:space="0" w:color="auto"/>
            </w:tcBorders>
          </w:tcPr>
          <w:p w14:paraId="43DC0046" w14:textId="7171422B" w:rsidR="00C276E3" w:rsidRPr="002D5C4A" w:rsidRDefault="00C276E3" w:rsidP="002D5C4A">
            <w:pPr>
              <w:spacing w:after="0" w:line="240" w:lineRule="auto"/>
              <w:jc w:val="both"/>
              <w:rPr>
                <w:rFonts w:eastAsia="Times New Roman" w:cs="Times New Roman"/>
                <w:szCs w:val="20"/>
              </w:rPr>
            </w:pPr>
            <w:r w:rsidRPr="002D5C4A">
              <w:rPr>
                <w:rFonts w:eastAsia="Times New Roman" w:cs="Times New Roman"/>
                <w:szCs w:val="20"/>
              </w:rPr>
              <w:t>3.1.1</w:t>
            </w:r>
          </w:p>
        </w:tc>
        <w:tc>
          <w:tcPr>
            <w:tcW w:w="4454" w:type="dxa"/>
            <w:tcBorders>
              <w:top w:val="single" w:sz="4" w:space="0" w:color="auto"/>
              <w:left w:val="single" w:sz="4" w:space="0" w:color="auto"/>
              <w:bottom w:val="single" w:sz="4" w:space="0" w:color="auto"/>
              <w:right w:val="single" w:sz="4" w:space="0" w:color="auto"/>
            </w:tcBorders>
          </w:tcPr>
          <w:p w14:paraId="6A0363A1" w14:textId="79B9EEB5" w:rsidR="00C276E3" w:rsidRPr="002D5C4A" w:rsidRDefault="00C276E3" w:rsidP="0082055F">
            <w:pPr>
              <w:spacing w:after="0" w:line="240" w:lineRule="auto"/>
              <w:jc w:val="both"/>
              <w:rPr>
                <w:rFonts w:cs="Times New Roman"/>
                <w:color w:val="000000"/>
                <w:szCs w:val="20"/>
              </w:rPr>
            </w:pPr>
            <w:r w:rsidRPr="002D5C4A">
              <w:rPr>
                <w:rFonts w:cs="Times New Roman"/>
                <w:color w:val="000000"/>
                <w:szCs w:val="20"/>
              </w:rPr>
              <w:t>4. Rekomenduojame peržiūrėti skaičiavimus, nes sunkiai</w:t>
            </w:r>
            <w:r>
              <w:rPr>
                <w:rFonts w:cs="Times New Roman"/>
                <w:color w:val="000000"/>
                <w:szCs w:val="20"/>
              </w:rPr>
              <w:t xml:space="preserve"> </w:t>
            </w:r>
            <w:r w:rsidRPr="002D5C4A">
              <w:rPr>
                <w:rFonts w:cs="Times New Roman"/>
                <w:color w:val="000000"/>
                <w:szCs w:val="20"/>
              </w:rPr>
              <w:t>tikėtina, kad šalies miškai iš anglį užrakinančių ekosistemų pavirs į ŠESD emisijų šaltinius</w:t>
            </w:r>
            <w:r>
              <w:rPr>
                <w:rFonts w:cs="Times New Roman"/>
                <w:color w:val="000000"/>
                <w:szCs w:val="20"/>
              </w:rPr>
              <w:t>.</w:t>
            </w:r>
          </w:p>
        </w:tc>
        <w:tc>
          <w:tcPr>
            <w:tcW w:w="1635" w:type="dxa"/>
            <w:tcBorders>
              <w:top w:val="single" w:sz="4" w:space="0" w:color="auto"/>
              <w:left w:val="single" w:sz="4" w:space="0" w:color="auto"/>
              <w:bottom w:val="single" w:sz="4" w:space="0" w:color="auto"/>
              <w:right w:val="single" w:sz="4" w:space="0" w:color="auto"/>
            </w:tcBorders>
          </w:tcPr>
          <w:p w14:paraId="1F120E67" w14:textId="7B3F45FC" w:rsidR="00C276E3" w:rsidRPr="002D5C4A" w:rsidRDefault="00C276E3" w:rsidP="0000192B">
            <w:pPr>
              <w:spacing w:after="0" w:line="240" w:lineRule="auto"/>
              <w:rPr>
                <w:rFonts w:cs="Times New Roman"/>
                <w:szCs w:val="20"/>
              </w:rPr>
            </w:pPr>
            <w:r w:rsidRPr="002D5C4A">
              <w:rPr>
                <w:rFonts w:cs="Times New Roman"/>
                <w:szCs w:val="20"/>
              </w:rPr>
              <w:t>Iš dalies atsižvelgta</w:t>
            </w:r>
          </w:p>
        </w:tc>
        <w:tc>
          <w:tcPr>
            <w:tcW w:w="4756" w:type="dxa"/>
            <w:tcBorders>
              <w:top w:val="single" w:sz="4" w:space="0" w:color="auto"/>
              <w:left w:val="single" w:sz="4" w:space="0" w:color="auto"/>
              <w:bottom w:val="single" w:sz="4" w:space="0" w:color="auto"/>
              <w:right w:val="single" w:sz="4" w:space="0" w:color="auto"/>
            </w:tcBorders>
            <w:vAlign w:val="bottom"/>
          </w:tcPr>
          <w:p w14:paraId="12BF4303" w14:textId="5DD6D545" w:rsidR="00C276E3" w:rsidRPr="002D5C4A" w:rsidRDefault="00C276E3" w:rsidP="002D5C4A">
            <w:pPr>
              <w:spacing w:after="0" w:line="240" w:lineRule="auto"/>
              <w:jc w:val="both"/>
              <w:rPr>
                <w:rFonts w:cs="Times New Roman"/>
                <w:szCs w:val="20"/>
              </w:rPr>
            </w:pPr>
            <w:r w:rsidRPr="002D5C4A">
              <w:rPr>
                <w:rFonts w:cs="Times New Roman"/>
                <w:color w:val="000000"/>
                <w:szCs w:val="20"/>
              </w:rPr>
              <w:t>Skaičiavimai atliekami pagal Jungtinų Tautų Bendrosios Klimato kaitos Konferencijos (</w:t>
            </w:r>
            <w:r>
              <w:rPr>
                <w:rFonts w:cs="Times New Roman"/>
                <w:color w:val="000000"/>
                <w:szCs w:val="20"/>
              </w:rPr>
              <w:t xml:space="preserve">toliau - </w:t>
            </w:r>
            <w:r w:rsidRPr="002D5C4A">
              <w:rPr>
                <w:rFonts w:cs="Times New Roman"/>
                <w:color w:val="000000"/>
                <w:szCs w:val="20"/>
              </w:rPr>
              <w:t xml:space="preserve">JTBKKK) šalių sprendimu Nr. 24/CP.l9 visuotinai priimtą, Tarpvyriausybinės klimato kaitos komisijos parengtą, metodiką (angl. 2006 IPCC </w:t>
            </w:r>
            <w:proofErr w:type="spellStart"/>
            <w:r w:rsidRPr="002D5C4A">
              <w:rPr>
                <w:rFonts w:cs="Times New Roman"/>
                <w:color w:val="000000"/>
                <w:szCs w:val="20"/>
              </w:rPr>
              <w:t>Guidelines</w:t>
            </w:r>
            <w:proofErr w:type="spellEnd"/>
            <w:r w:rsidRPr="002D5C4A">
              <w:rPr>
                <w:rFonts w:cs="Times New Roman"/>
                <w:color w:val="000000"/>
                <w:szCs w:val="20"/>
              </w:rPr>
              <w:t xml:space="preserve"> </w:t>
            </w:r>
            <w:proofErr w:type="spellStart"/>
            <w:r w:rsidRPr="002D5C4A">
              <w:rPr>
                <w:rFonts w:cs="Times New Roman"/>
                <w:color w:val="000000"/>
                <w:szCs w:val="20"/>
              </w:rPr>
              <w:t>for</w:t>
            </w:r>
            <w:proofErr w:type="spellEnd"/>
            <w:r w:rsidRPr="002D5C4A">
              <w:rPr>
                <w:rFonts w:cs="Times New Roman"/>
                <w:color w:val="000000"/>
                <w:szCs w:val="20"/>
              </w:rPr>
              <w:t xml:space="preserve"> </w:t>
            </w:r>
            <w:proofErr w:type="spellStart"/>
            <w:r w:rsidRPr="002D5C4A">
              <w:rPr>
                <w:rFonts w:cs="Times New Roman"/>
                <w:color w:val="000000"/>
                <w:szCs w:val="20"/>
              </w:rPr>
              <w:t>National</w:t>
            </w:r>
            <w:proofErr w:type="spellEnd"/>
            <w:r w:rsidRPr="002D5C4A">
              <w:rPr>
                <w:rFonts w:cs="Times New Roman"/>
                <w:color w:val="000000"/>
                <w:szCs w:val="20"/>
              </w:rPr>
              <w:t xml:space="preserve"> </w:t>
            </w:r>
            <w:proofErr w:type="spellStart"/>
            <w:r w:rsidRPr="002D5C4A">
              <w:rPr>
                <w:rFonts w:cs="Times New Roman"/>
                <w:color w:val="000000"/>
                <w:szCs w:val="20"/>
              </w:rPr>
              <w:t>Greenhouse</w:t>
            </w:r>
            <w:proofErr w:type="spellEnd"/>
            <w:r w:rsidRPr="002D5C4A">
              <w:rPr>
                <w:rFonts w:cs="Times New Roman"/>
                <w:color w:val="000000"/>
                <w:szCs w:val="20"/>
              </w:rPr>
              <w:t xml:space="preserve"> </w:t>
            </w:r>
            <w:proofErr w:type="spellStart"/>
            <w:r w:rsidRPr="002D5C4A">
              <w:rPr>
                <w:rFonts w:cs="Times New Roman"/>
                <w:color w:val="000000"/>
                <w:szCs w:val="20"/>
              </w:rPr>
              <w:t>Gas</w:t>
            </w:r>
            <w:proofErr w:type="spellEnd"/>
            <w:r w:rsidRPr="002D5C4A">
              <w:rPr>
                <w:rFonts w:cs="Times New Roman"/>
                <w:color w:val="000000"/>
                <w:szCs w:val="20"/>
              </w:rPr>
              <w:t xml:space="preserve"> </w:t>
            </w:r>
            <w:proofErr w:type="spellStart"/>
            <w:r w:rsidRPr="002D5C4A">
              <w:rPr>
                <w:rFonts w:cs="Times New Roman"/>
                <w:color w:val="000000"/>
                <w:szCs w:val="20"/>
              </w:rPr>
              <w:t>Inventories</w:t>
            </w:r>
            <w:proofErr w:type="spellEnd"/>
            <w:r w:rsidRPr="002D5C4A">
              <w:rPr>
                <w:rFonts w:cs="Times New Roman"/>
                <w:color w:val="000000"/>
                <w:szCs w:val="20"/>
              </w:rPr>
              <w:t xml:space="preserve">, </w:t>
            </w:r>
            <w:proofErr w:type="spellStart"/>
            <w:r w:rsidRPr="002D5C4A">
              <w:rPr>
                <w:rFonts w:cs="Times New Roman"/>
                <w:color w:val="000000"/>
                <w:szCs w:val="20"/>
              </w:rPr>
              <w:t>Volume</w:t>
            </w:r>
            <w:proofErr w:type="spellEnd"/>
            <w:r w:rsidRPr="002D5C4A">
              <w:rPr>
                <w:rFonts w:cs="Times New Roman"/>
                <w:color w:val="000000"/>
                <w:szCs w:val="20"/>
              </w:rPr>
              <w:t xml:space="preserve"> 4 </w:t>
            </w:r>
            <w:proofErr w:type="spellStart"/>
            <w:r w:rsidRPr="002D5C4A">
              <w:rPr>
                <w:rFonts w:cs="Times New Roman"/>
                <w:color w:val="000000"/>
                <w:szCs w:val="20"/>
              </w:rPr>
              <w:t>Agriculture</w:t>
            </w:r>
            <w:proofErr w:type="spellEnd"/>
            <w:r w:rsidRPr="002D5C4A">
              <w:rPr>
                <w:rFonts w:cs="Times New Roman"/>
                <w:color w:val="000000"/>
                <w:szCs w:val="20"/>
              </w:rPr>
              <w:t xml:space="preserve">, </w:t>
            </w:r>
            <w:proofErr w:type="spellStart"/>
            <w:r w:rsidRPr="002D5C4A">
              <w:rPr>
                <w:rFonts w:cs="Times New Roman"/>
                <w:color w:val="000000"/>
                <w:szCs w:val="20"/>
              </w:rPr>
              <w:lastRenderedPageBreak/>
              <w:t>Forestry</w:t>
            </w:r>
            <w:proofErr w:type="spellEnd"/>
            <w:r w:rsidRPr="002D5C4A">
              <w:rPr>
                <w:rFonts w:cs="Times New Roman"/>
                <w:color w:val="000000"/>
                <w:szCs w:val="20"/>
              </w:rPr>
              <w:t xml:space="preserve"> </w:t>
            </w:r>
            <w:proofErr w:type="spellStart"/>
            <w:r w:rsidRPr="002D5C4A">
              <w:rPr>
                <w:rFonts w:cs="Times New Roman"/>
                <w:color w:val="000000"/>
                <w:szCs w:val="20"/>
              </w:rPr>
              <w:t>and</w:t>
            </w:r>
            <w:proofErr w:type="spellEnd"/>
            <w:r w:rsidRPr="002D5C4A">
              <w:rPr>
                <w:rFonts w:cs="Times New Roman"/>
                <w:color w:val="000000"/>
                <w:szCs w:val="20"/>
              </w:rPr>
              <w:t xml:space="preserve"> </w:t>
            </w:r>
            <w:proofErr w:type="spellStart"/>
            <w:r w:rsidRPr="002D5C4A">
              <w:rPr>
                <w:rFonts w:cs="Times New Roman"/>
                <w:color w:val="000000"/>
                <w:szCs w:val="20"/>
              </w:rPr>
              <w:t>Other</w:t>
            </w:r>
            <w:proofErr w:type="spellEnd"/>
            <w:r w:rsidRPr="002D5C4A">
              <w:rPr>
                <w:rFonts w:cs="Times New Roman"/>
                <w:color w:val="000000"/>
                <w:szCs w:val="20"/>
              </w:rPr>
              <w:t xml:space="preserve"> </w:t>
            </w:r>
            <w:proofErr w:type="spellStart"/>
            <w:r w:rsidRPr="002D5C4A">
              <w:rPr>
                <w:rFonts w:cs="Times New Roman"/>
                <w:color w:val="000000"/>
                <w:szCs w:val="20"/>
              </w:rPr>
              <w:t>Land</w:t>
            </w:r>
            <w:proofErr w:type="spellEnd"/>
            <w:r w:rsidRPr="002D5C4A">
              <w:rPr>
                <w:rFonts w:cs="Times New Roman"/>
                <w:color w:val="000000"/>
                <w:szCs w:val="20"/>
              </w:rPr>
              <w:t xml:space="preserve"> </w:t>
            </w:r>
            <w:proofErr w:type="spellStart"/>
            <w:r w:rsidRPr="002D5C4A">
              <w:rPr>
                <w:rFonts w:cs="Times New Roman"/>
                <w:color w:val="000000"/>
                <w:szCs w:val="20"/>
              </w:rPr>
              <w:t>Use</w:t>
            </w:r>
            <w:proofErr w:type="spellEnd"/>
            <w:r w:rsidRPr="002D5C4A">
              <w:rPr>
                <w:rFonts w:cs="Times New Roman"/>
                <w:color w:val="000000"/>
                <w:szCs w:val="20"/>
              </w:rPr>
              <w:t>), skirtą žemės naudojimo, žemės naudojimo keitimo ir miškininkystės sektoriui. Pažymėtina, kad nacionalinė ŠESD apskaitos ataskaita kasmet peržiūrima JTBKKK sekretoriato įgaliotų peržiūros ekspertų, kurie teikia pastabas dėl apskaitos atitikimo metodikai. Pagal gautas pastabas Nacionalinė ŠESD apskaitos ataskaita kasmet tobulinama ir tikslinama. Prognozių rengimo prielaidos paaiškintos Valstybinės miškų tarnybos atsakyme į pastabas dėl Nacionalinio energetikos ir klimato srities veiksmų plano. Šiuo metu, atsižvelgiant į naujausią turimą informaciją apie miškuose sukauptą ir priaugantį tūrį (bendrą Lietuvos miškų tūrį ir tūrio prieaugį) bei pastaruoju metu stebimą miško naudojimo mažėjimą brandžiuose medynuose (nepaisant didėjančių šių medynų plotų), koreguojami prognozuoti medžių prieaugio ir miško naudojimo apimčių rodikliai. Atsižvelgiant į tikslinamus rodiklius numatomas atnaujinti ir prognozuojamas Lietuvos miškuose absorbuojamas ŠESD kiekis. Atnaujintos išmetamo ir absorbuojamo ŠESD kiekio prognozės pateiktos patikslintame NEKS plane.</w:t>
            </w:r>
          </w:p>
        </w:tc>
      </w:tr>
      <w:tr w:rsidR="00C276E3" w:rsidRPr="002D5C4A" w14:paraId="4208B89A" w14:textId="77777777" w:rsidTr="46711DC1">
        <w:trPr>
          <w:trHeight w:val="550"/>
        </w:trPr>
        <w:tc>
          <w:tcPr>
            <w:tcW w:w="675" w:type="dxa"/>
            <w:vMerge/>
          </w:tcPr>
          <w:p w14:paraId="5C45E5D5" w14:textId="77777777" w:rsidR="00C276E3" w:rsidRPr="002D5C4A" w:rsidRDefault="00C276E3" w:rsidP="002D5C4A">
            <w:pPr>
              <w:spacing w:after="0" w:line="240" w:lineRule="auto"/>
              <w:jc w:val="both"/>
              <w:rPr>
                <w:rFonts w:cs="Times New Roman"/>
                <w:szCs w:val="20"/>
              </w:rPr>
            </w:pPr>
          </w:p>
        </w:tc>
        <w:tc>
          <w:tcPr>
            <w:tcW w:w="1605" w:type="dxa"/>
            <w:vMerge/>
          </w:tcPr>
          <w:p w14:paraId="008F0EA6" w14:textId="77777777" w:rsidR="00C276E3" w:rsidRPr="002D5C4A" w:rsidRDefault="00C276E3" w:rsidP="002D5C4A">
            <w:pPr>
              <w:spacing w:after="0" w:line="240" w:lineRule="auto"/>
              <w:jc w:val="both"/>
              <w:rPr>
                <w:rFonts w:eastAsia="Times New Roman" w:cs="Times New Roman"/>
                <w:szCs w:val="20"/>
              </w:rPr>
            </w:pPr>
          </w:p>
        </w:tc>
        <w:tc>
          <w:tcPr>
            <w:tcW w:w="1045" w:type="dxa"/>
            <w:tcBorders>
              <w:top w:val="single" w:sz="4" w:space="0" w:color="auto"/>
              <w:left w:val="single" w:sz="4" w:space="0" w:color="auto"/>
              <w:bottom w:val="single" w:sz="4" w:space="0" w:color="auto"/>
              <w:right w:val="single" w:sz="4" w:space="0" w:color="auto"/>
            </w:tcBorders>
          </w:tcPr>
          <w:p w14:paraId="0B31A9DC" w14:textId="451CD865" w:rsidR="00C276E3" w:rsidRPr="002D5C4A" w:rsidRDefault="00C276E3" w:rsidP="002D5C4A">
            <w:pPr>
              <w:spacing w:after="0" w:line="240" w:lineRule="auto"/>
              <w:jc w:val="both"/>
              <w:rPr>
                <w:rFonts w:eastAsia="Times New Roman" w:cs="Times New Roman"/>
                <w:szCs w:val="20"/>
              </w:rPr>
            </w:pPr>
            <w:r w:rsidRPr="002D5C4A">
              <w:rPr>
                <w:rFonts w:eastAsia="Times New Roman" w:cs="Times New Roman"/>
                <w:szCs w:val="20"/>
              </w:rPr>
              <w:t>3.1.1</w:t>
            </w:r>
          </w:p>
        </w:tc>
        <w:tc>
          <w:tcPr>
            <w:tcW w:w="4454" w:type="dxa"/>
            <w:tcBorders>
              <w:top w:val="single" w:sz="4" w:space="0" w:color="auto"/>
              <w:left w:val="single" w:sz="4" w:space="0" w:color="auto"/>
              <w:bottom w:val="single" w:sz="4" w:space="0" w:color="auto"/>
              <w:right w:val="single" w:sz="4" w:space="0" w:color="auto"/>
            </w:tcBorders>
          </w:tcPr>
          <w:p w14:paraId="0B4E0F34" w14:textId="5B3FCD21" w:rsidR="00C276E3" w:rsidRPr="002D5C4A" w:rsidRDefault="00C276E3" w:rsidP="00130AB1">
            <w:pPr>
              <w:spacing w:after="0" w:line="240" w:lineRule="auto"/>
              <w:jc w:val="both"/>
              <w:rPr>
                <w:rFonts w:cs="Times New Roman"/>
                <w:color w:val="000000"/>
                <w:szCs w:val="20"/>
              </w:rPr>
            </w:pPr>
            <w:r w:rsidRPr="002D5C4A">
              <w:rPr>
                <w:rFonts w:cs="Times New Roman"/>
                <w:color w:val="000000"/>
                <w:szCs w:val="20"/>
              </w:rPr>
              <w:t xml:space="preserve">5. Atkreipiame dėmesį, jog Plane iškeltas uždavinio rodiklis – kasmet įveisti po 8000 ha naujo miško (įskaitant ir savaime mišku apaugusius žemės plotus), yra faktiškai neįgyvendinamas atsižvelgiant į tai, jog paprastai kasmet įveisiama tik apie 4000 ha miško. Sprendimas </w:t>
            </w:r>
            <w:r>
              <w:rPr>
                <w:rFonts w:cs="Times New Roman"/>
                <w:color w:val="000000"/>
                <w:szCs w:val="20"/>
              </w:rPr>
              <w:t>–</w:t>
            </w:r>
            <w:r w:rsidRPr="002D5C4A">
              <w:rPr>
                <w:rFonts w:cs="Times New Roman"/>
                <w:color w:val="000000"/>
                <w:szCs w:val="20"/>
              </w:rPr>
              <w:t xml:space="preserve"> tankinimas</w:t>
            </w:r>
            <w:r>
              <w:rPr>
                <w:rFonts w:cs="Times New Roman"/>
                <w:color w:val="000000"/>
                <w:szCs w:val="20"/>
              </w:rPr>
              <w:t>.</w:t>
            </w:r>
          </w:p>
        </w:tc>
        <w:tc>
          <w:tcPr>
            <w:tcW w:w="1635" w:type="dxa"/>
            <w:tcBorders>
              <w:top w:val="single" w:sz="4" w:space="0" w:color="auto"/>
              <w:left w:val="single" w:sz="4" w:space="0" w:color="auto"/>
              <w:bottom w:val="single" w:sz="4" w:space="0" w:color="auto"/>
              <w:right w:val="single" w:sz="4" w:space="0" w:color="auto"/>
            </w:tcBorders>
          </w:tcPr>
          <w:p w14:paraId="4CA9F84C" w14:textId="52C432B5" w:rsidR="00C276E3" w:rsidRPr="002D5C4A" w:rsidRDefault="00C276E3" w:rsidP="0000192B">
            <w:pPr>
              <w:spacing w:after="0" w:line="240" w:lineRule="auto"/>
              <w:rPr>
                <w:rFonts w:cs="Times New Roman"/>
                <w:szCs w:val="20"/>
              </w:rPr>
            </w:pPr>
            <w:r w:rsidRPr="002D5C4A">
              <w:rPr>
                <w:rFonts w:cs="Times New Roman"/>
                <w:szCs w:val="20"/>
              </w:rPr>
              <w:t>Neatsižvelgta</w:t>
            </w:r>
          </w:p>
        </w:tc>
        <w:tc>
          <w:tcPr>
            <w:tcW w:w="4756" w:type="dxa"/>
            <w:tcBorders>
              <w:top w:val="single" w:sz="4" w:space="0" w:color="auto"/>
              <w:left w:val="single" w:sz="4" w:space="0" w:color="auto"/>
              <w:bottom w:val="single" w:sz="4" w:space="0" w:color="auto"/>
              <w:right w:val="single" w:sz="4" w:space="0" w:color="auto"/>
            </w:tcBorders>
            <w:vAlign w:val="bottom"/>
          </w:tcPr>
          <w:p w14:paraId="2FA758DC" w14:textId="52BD57C0" w:rsidR="00C276E3" w:rsidRPr="002D5C4A" w:rsidRDefault="00C276E3" w:rsidP="002D5C4A">
            <w:pPr>
              <w:spacing w:after="0" w:line="240" w:lineRule="auto"/>
              <w:jc w:val="both"/>
              <w:rPr>
                <w:rFonts w:cs="Times New Roman"/>
                <w:szCs w:val="20"/>
              </w:rPr>
            </w:pPr>
            <w:r w:rsidRPr="002D5C4A">
              <w:rPr>
                <w:rFonts w:cs="Times New Roman"/>
                <w:color w:val="000000"/>
                <w:szCs w:val="20"/>
              </w:rPr>
              <w:t xml:space="preserve">Padidinti miškų plotą kasmet po 8000 ha yra labai ambicingas tikslas, tačiau įgyvendinamas, jei taikyti kompleksines priemones ir suderinti tarpusavyje žemės ūkio ir miškų politiką: 1) nenaikinti, o išsaugoti kaip mišką  savaime medžiais apaugančius plotus (tam NEKS numatoma priemonė); 2) maksimaliai panaudoti ES paramos galimybes skatinant miškų įveisimą privačioje žemėje; 3) panaikinti apribojimą leisti veisti miškus derlingesnėje žemėje; 4) perduoti Valstybinių miškų urėdijai daugiau laisvo fondo žemės. Pažymime, kad miškų plotų plėtra šiuo metu ir ateityje bus vykdoma atsižvelgiant į aplinkosauginius ir kitus aspektus, o  miškininkystės veikla vykdoma vadovaujantis tvaraus miškų ūkio principais, todėl, manome, kad išsakyti </w:t>
            </w:r>
            <w:proofErr w:type="spellStart"/>
            <w:r w:rsidRPr="002D5C4A">
              <w:rPr>
                <w:rFonts w:cs="Times New Roman"/>
                <w:color w:val="000000"/>
                <w:szCs w:val="20"/>
              </w:rPr>
              <w:t>nuog</w:t>
            </w:r>
            <w:r>
              <w:rPr>
                <w:rFonts w:cs="Times New Roman"/>
                <w:color w:val="000000"/>
                <w:szCs w:val="20"/>
              </w:rPr>
              <w:t>as</w:t>
            </w:r>
            <w:r w:rsidRPr="002D5C4A">
              <w:rPr>
                <w:rFonts w:cs="Times New Roman"/>
                <w:color w:val="000000"/>
                <w:szCs w:val="20"/>
              </w:rPr>
              <w:t>tavimai</w:t>
            </w:r>
            <w:proofErr w:type="spellEnd"/>
            <w:r w:rsidRPr="002D5C4A">
              <w:rPr>
                <w:rFonts w:cs="Times New Roman"/>
                <w:color w:val="000000"/>
                <w:szCs w:val="20"/>
              </w:rPr>
              <w:t xml:space="preserve"> dėl miškų plotų plėtos ar veiklos suintensyvinimo neigiamos įtakos biologinei įvairovei ir buveinių būklei yra nepagrįsti. Atkreipiame dėmesį, kad </w:t>
            </w:r>
            <w:r w:rsidRPr="002D5C4A">
              <w:rPr>
                <w:rFonts w:cs="Times New Roman"/>
                <w:color w:val="000000"/>
                <w:szCs w:val="20"/>
              </w:rPr>
              <w:lastRenderedPageBreak/>
              <w:t>didesniam anglies kaupimui medynuose jų auginimo metu yra numatomos priemonės, kuriomis siekiama produktyvesnių medynų formavimo (medynų pertvarkymas, jaunuolynų ugdymas ir t.t.</w:t>
            </w:r>
          </w:p>
        </w:tc>
      </w:tr>
      <w:tr w:rsidR="00130AB1" w:rsidRPr="002D5C4A" w14:paraId="2C4CECC5" w14:textId="77777777" w:rsidTr="46711DC1">
        <w:trPr>
          <w:trHeight w:val="550"/>
        </w:trPr>
        <w:tc>
          <w:tcPr>
            <w:tcW w:w="675" w:type="dxa"/>
            <w:vMerge w:val="restart"/>
            <w:tcBorders>
              <w:top w:val="single" w:sz="4" w:space="0" w:color="auto"/>
              <w:left w:val="single" w:sz="4" w:space="0" w:color="auto"/>
              <w:right w:val="single" w:sz="4" w:space="0" w:color="auto"/>
            </w:tcBorders>
          </w:tcPr>
          <w:p w14:paraId="5B1370A4" w14:textId="601BF196" w:rsidR="00130AB1" w:rsidRPr="002D5C4A" w:rsidRDefault="00130AB1" w:rsidP="002D5C4A">
            <w:pPr>
              <w:spacing w:after="0" w:line="240" w:lineRule="auto"/>
              <w:jc w:val="both"/>
              <w:rPr>
                <w:rFonts w:cs="Times New Roman"/>
                <w:szCs w:val="20"/>
              </w:rPr>
            </w:pPr>
            <w:r>
              <w:rPr>
                <w:rFonts w:cs="Times New Roman"/>
                <w:szCs w:val="20"/>
              </w:rPr>
              <w:lastRenderedPageBreak/>
              <w:t>11.</w:t>
            </w:r>
          </w:p>
        </w:tc>
        <w:tc>
          <w:tcPr>
            <w:tcW w:w="1605" w:type="dxa"/>
            <w:vMerge w:val="restart"/>
            <w:tcBorders>
              <w:top w:val="single" w:sz="4" w:space="0" w:color="auto"/>
              <w:left w:val="single" w:sz="4" w:space="0" w:color="auto"/>
              <w:right w:val="single" w:sz="4" w:space="0" w:color="auto"/>
            </w:tcBorders>
          </w:tcPr>
          <w:p w14:paraId="5F95D00A" w14:textId="77777777" w:rsidR="00130AB1" w:rsidRDefault="00130AB1" w:rsidP="002D5C4A">
            <w:pPr>
              <w:spacing w:after="0" w:line="240" w:lineRule="auto"/>
              <w:jc w:val="both"/>
              <w:rPr>
                <w:rFonts w:eastAsia="Times New Roman" w:cs="Times New Roman"/>
                <w:szCs w:val="20"/>
              </w:rPr>
            </w:pPr>
            <w:r w:rsidRPr="002D5C4A">
              <w:rPr>
                <w:rFonts w:eastAsia="Times New Roman" w:cs="Times New Roman"/>
                <w:szCs w:val="20"/>
              </w:rPr>
              <w:t>Gyvas Miškas</w:t>
            </w:r>
            <w:r>
              <w:rPr>
                <w:rFonts w:eastAsia="Times New Roman" w:cs="Times New Roman"/>
                <w:szCs w:val="20"/>
              </w:rPr>
              <w:t>, Asociacija,</w:t>
            </w:r>
          </w:p>
          <w:p w14:paraId="00A4EFEC" w14:textId="7FD00B52" w:rsidR="00130AB1" w:rsidRPr="002D5C4A" w:rsidRDefault="00130AB1" w:rsidP="002D5C4A">
            <w:pPr>
              <w:spacing w:after="0" w:line="240" w:lineRule="auto"/>
              <w:jc w:val="both"/>
              <w:rPr>
                <w:rFonts w:eastAsia="Times New Roman" w:cs="Times New Roman"/>
                <w:szCs w:val="20"/>
              </w:rPr>
            </w:pPr>
            <w:r>
              <w:rPr>
                <w:rFonts w:eastAsia="Times New Roman" w:cs="Times New Roman"/>
                <w:szCs w:val="20"/>
              </w:rPr>
              <w:t xml:space="preserve">2019-12-04 d. raštas, be numerio </w:t>
            </w:r>
          </w:p>
        </w:tc>
        <w:tc>
          <w:tcPr>
            <w:tcW w:w="1045" w:type="dxa"/>
            <w:tcBorders>
              <w:top w:val="single" w:sz="4" w:space="0" w:color="auto"/>
              <w:left w:val="single" w:sz="4" w:space="0" w:color="auto"/>
              <w:bottom w:val="single" w:sz="4" w:space="0" w:color="auto"/>
              <w:right w:val="single" w:sz="4" w:space="0" w:color="auto"/>
            </w:tcBorders>
          </w:tcPr>
          <w:p w14:paraId="05834FF0" w14:textId="6880D1CB" w:rsidR="00130AB1" w:rsidRPr="002D5C4A" w:rsidRDefault="00130AB1" w:rsidP="002D5C4A">
            <w:pPr>
              <w:spacing w:after="0" w:line="240" w:lineRule="auto"/>
              <w:jc w:val="both"/>
              <w:rPr>
                <w:rFonts w:eastAsia="Times New Roman" w:cs="Times New Roman"/>
                <w:szCs w:val="20"/>
              </w:rPr>
            </w:pPr>
            <w:r w:rsidRPr="002D5C4A">
              <w:rPr>
                <w:rFonts w:eastAsia="Times New Roman" w:cs="Times New Roman"/>
                <w:szCs w:val="20"/>
              </w:rPr>
              <w:t>3.1.1</w:t>
            </w:r>
          </w:p>
        </w:tc>
        <w:tc>
          <w:tcPr>
            <w:tcW w:w="4454" w:type="dxa"/>
            <w:tcBorders>
              <w:top w:val="single" w:sz="4" w:space="0" w:color="auto"/>
              <w:left w:val="single" w:sz="4" w:space="0" w:color="auto"/>
              <w:bottom w:val="single" w:sz="4" w:space="0" w:color="auto"/>
              <w:right w:val="single" w:sz="4" w:space="0" w:color="auto"/>
            </w:tcBorders>
          </w:tcPr>
          <w:p w14:paraId="3A6511FA" w14:textId="264FB454" w:rsidR="00130AB1" w:rsidRPr="002D5C4A" w:rsidRDefault="00130AB1" w:rsidP="002D5C4A">
            <w:pPr>
              <w:spacing w:after="0" w:line="240" w:lineRule="auto"/>
              <w:jc w:val="both"/>
              <w:rPr>
                <w:rFonts w:eastAsia="Times New Roman" w:cs="Times New Roman"/>
                <w:szCs w:val="20"/>
              </w:rPr>
            </w:pPr>
            <w:r>
              <w:rPr>
                <w:rFonts w:cs="Times New Roman"/>
                <w:color w:val="000000"/>
                <w:szCs w:val="20"/>
              </w:rPr>
              <w:t xml:space="preserve">1. Anglis dirvožemyje. (...) </w:t>
            </w:r>
            <w:r w:rsidRPr="009F3F1F">
              <w:rPr>
                <w:rFonts w:cs="Times New Roman"/>
                <w:color w:val="000000"/>
                <w:szCs w:val="20"/>
              </w:rPr>
              <w:t>anglies saugojimas dirvoje yra labiausiai užmiršta tema klimato kaitos klausimu ir į tai turėtų būti atkreiptas žymiai didesnis dėmesys. Tai problema ne tik miškų temoje, bet ir Lietuvos ūkiniuose dirvožemiuose, kuriuose netaikoma jokia rimta apsauga nuo anglies praradimo.</w:t>
            </w:r>
          </w:p>
        </w:tc>
        <w:tc>
          <w:tcPr>
            <w:tcW w:w="1635" w:type="dxa"/>
            <w:tcBorders>
              <w:top w:val="single" w:sz="4" w:space="0" w:color="auto"/>
              <w:left w:val="single" w:sz="4" w:space="0" w:color="auto"/>
              <w:bottom w:val="single" w:sz="4" w:space="0" w:color="auto"/>
              <w:right w:val="single" w:sz="4" w:space="0" w:color="auto"/>
            </w:tcBorders>
          </w:tcPr>
          <w:p w14:paraId="5B5E7236" w14:textId="498905C9" w:rsidR="00130AB1" w:rsidRPr="002D5C4A" w:rsidRDefault="00130AB1" w:rsidP="0000192B">
            <w:pPr>
              <w:spacing w:after="0" w:line="240" w:lineRule="auto"/>
              <w:rPr>
                <w:rFonts w:eastAsia="Times New Roman" w:cs="Times New Roman"/>
                <w:szCs w:val="20"/>
              </w:rPr>
            </w:pPr>
            <w:r w:rsidRPr="002D5C4A">
              <w:rPr>
                <w:rFonts w:cs="Times New Roman"/>
                <w:szCs w:val="20"/>
              </w:rPr>
              <w:t>Neatsižvelgta</w:t>
            </w:r>
          </w:p>
        </w:tc>
        <w:tc>
          <w:tcPr>
            <w:tcW w:w="4756" w:type="dxa"/>
            <w:tcBorders>
              <w:top w:val="single" w:sz="4" w:space="0" w:color="auto"/>
              <w:left w:val="single" w:sz="4" w:space="0" w:color="auto"/>
              <w:bottom w:val="single" w:sz="4" w:space="0" w:color="auto"/>
              <w:right w:val="single" w:sz="4" w:space="0" w:color="auto"/>
            </w:tcBorders>
          </w:tcPr>
          <w:p w14:paraId="0EDCA79B" w14:textId="5F19D78B" w:rsidR="00130AB1" w:rsidRPr="002D5C4A" w:rsidRDefault="00130AB1" w:rsidP="002D5C4A">
            <w:pPr>
              <w:spacing w:after="0" w:line="240" w:lineRule="auto"/>
              <w:jc w:val="both"/>
              <w:rPr>
                <w:rFonts w:eastAsia="Times New Roman" w:cs="Times New Roman"/>
                <w:szCs w:val="20"/>
              </w:rPr>
            </w:pPr>
            <w:r w:rsidRPr="002D5C4A">
              <w:rPr>
                <w:rFonts w:cs="Times New Roman"/>
                <w:szCs w:val="20"/>
              </w:rPr>
              <w:t>Neabejotina, kad dirvožemyje yra sukauptos reikšmingos organinės anglies sankaupos. Tačiau, kaip rašoma ir Nacionalinėje ŠESD apskaitos ataskaitoje, kasmetinis dirvožemio organinės anglies sankaupų pokytis (sankaupų didėjimas arba mažėjimas) nėra apskaitomas, kadangi trūksta duomenų apie šių sankaupų pokyčius Lietuvoje. Lietuvos miškuose atlikti tyrimai rodo (visoje Europoje vykdyto „</w:t>
            </w:r>
            <w:proofErr w:type="spellStart"/>
            <w:r w:rsidRPr="002D5C4A">
              <w:rPr>
                <w:rFonts w:cs="Times New Roman"/>
                <w:szCs w:val="20"/>
              </w:rPr>
              <w:t>BioSoil</w:t>
            </w:r>
            <w:proofErr w:type="spellEnd"/>
            <w:r w:rsidRPr="002D5C4A">
              <w:rPr>
                <w:rFonts w:cs="Times New Roman"/>
                <w:szCs w:val="20"/>
              </w:rPr>
              <w:t>“ projekto dalis), kad anglies sankaupos mineraliniuose Lietuvos miškų dirvožemiuose nekinta ar kinta neženkliai. Tad, nors miškų dirvožemiuose yra sukauptas neabejotinai reikšmingas anglies kiekis, anglies kaupimasis dirvožemyje yra labai ilgai trunkantis procesas, kurio pokyčius sudėtinga užfiksuoti per trumpą laiką.</w:t>
            </w:r>
          </w:p>
        </w:tc>
      </w:tr>
      <w:tr w:rsidR="00130AB1" w:rsidRPr="002D5C4A" w14:paraId="45E12F81" w14:textId="77777777" w:rsidTr="46711DC1">
        <w:trPr>
          <w:trHeight w:val="550"/>
        </w:trPr>
        <w:tc>
          <w:tcPr>
            <w:tcW w:w="675" w:type="dxa"/>
            <w:vMerge/>
          </w:tcPr>
          <w:p w14:paraId="5B310837" w14:textId="77777777" w:rsidR="00130AB1" w:rsidRPr="002D5C4A" w:rsidRDefault="00130AB1" w:rsidP="002D5C4A">
            <w:pPr>
              <w:spacing w:after="0" w:line="240" w:lineRule="auto"/>
              <w:jc w:val="both"/>
              <w:rPr>
                <w:rFonts w:cs="Times New Roman"/>
                <w:szCs w:val="20"/>
              </w:rPr>
            </w:pPr>
          </w:p>
        </w:tc>
        <w:tc>
          <w:tcPr>
            <w:tcW w:w="1605" w:type="dxa"/>
            <w:vMerge/>
          </w:tcPr>
          <w:p w14:paraId="03151687" w14:textId="77777777" w:rsidR="00130AB1" w:rsidRPr="002D5C4A" w:rsidRDefault="00130AB1" w:rsidP="002D5C4A">
            <w:pPr>
              <w:spacing w:after="0" w:line="240" w:lineRule="auto"/>
              <w:jc w:val="both"/>
              <w:rPr>
                <w:rFonts w:eastAsia="Times New Roman" w:cs="Times New Roman"/>
                <w:szCs w:val="20"/>
              </w:rPr>
            </w:pPr>
          </w:p>
        </w:tc>
        <w:tc>
          <w:tcPr>
            <w:tcW w:w="1045" w:type="dxa"/>
            <w:tcBorders>
              <w:top w:val="single" w:sz="4" w:space="0" w:color="auto"/>
              <w:left w:val="single" w:sz="4" w:space="0" w:color="auto"/>
              <w:bottom w:val="single" w:sz="4" w:space="0" w:color="auto"/>
              <w:right w:val="single" w:sz="4" w:space="0" w:color="auto"/>
            </w:tcBorders>
          </w:tcPr>
          <w:p w14:paraId="5B0DE5C6" w14:textId="77777777" w:rsidR="00130AB1" w:rsidRPr="002D5C4A" w:rsidRDefault="00130AB1" w:rsidP="002D5C4A">
            <w:pPr>
              <w:spacing w:after="0" w:line="240" w:lineRule="auto"/>
              <w:jc w:val="both"/>
              <w:rPr>
                <w:rFonts w:eastAsia="Times New Roman" w:cs="Times New Roman"/>
                <w:szCs w:val="20"/>
              </w:rPr>
            </w:pPr>
          </w:p>
        </w:tc>
        <w:tc>
          <w:tcPr>
            <w:tcW w:w="4454" w:type="dxa"/>
            <w:tcBorders>
              <w:top w:val="single" w:sz="4" w:space="0" w:color="auto"/>
              <w:left w:val="single" w:sz="4" w:space="0" w:color="auto"/>
              <w:bottom w:val="single" w:sz="4" w:space="0" w:color="auto"/>
              <w:right w:val="single" w:sz="4" w:space="0" w:color="auto"/>
            </w:tcBorders>
          </w:tcPr>
          <w:p w14:paraId="3F34C7A1" w14:textId="65F160F9" w:rsidR="00130AB1" w:rsidRPr="002D5C4A" w:rsidRDefault="00130AB1" w:rsidP="002D5C4A">
            <w:pPr>
              <w:spacing w:after="0" w:line="240" w:lineRule="auto"/>
              <w:jc w:val="both"/>
              <w:rPr>
                <w:rFonts w:eastAsia="Times New Roman" w:cs="Times New Roman"/>
                <w:szCs w:val="20"/>
              </w:rPr>
            </w:pPr>
            <w:r w:rsidRPr="002D5C4A">
              <w:rPr>
                <w:rFonts w:cs="Times New Roman"/>
                <w:color w:val="000000"/>
                <w:szCs w:val="20"/>
              </w:rPr>
              <w:t xml:space="preserve">2. </w:t>
            </w:r>
            <w:r>
              <w:rPr>
                <w:rFonts w:cs="Times New Roman"/>
                <w:color w:val="000000"/>
                <w:szCs w:val="20"/>
              </w:rPr>
              <w:t>Senstantis miškas. K</w:t>
            </w:r>
            <w:r w:rsidRPr="002D5C4A">
              <w:rPr>
                <w:rFonts w:cs="Times New Roman"/>
                <w:color w:val="000000"/>
                <w:szCs w:val="20"/>
              </w:rPr>
              <w:t>laidingas teiginys, kad senstantis miškas visados sugers mažiau CO2, negu jaunas.</w:t>
            </w:r>
          </w:p>
        </w:tc>
        <w:tc>
          <w:tcPr>
            <w:tcW w:w="1635" w:type="dxa"/>
            <w:tcBorders>
              <w:top w:val="single" w:sz="4" w:space="0" w:color="auto"/>
              <w:left w:val="single" w:sz="4" w:space="0" w:color="auto"/>
              <w:bottom w:val="single" w:sz="4" w:space="0" w:color="auto"/>
              <w:right w:val="single" w:sz="4" w:space="0" w:color="auto"/>
            </w:tcBorders>
          </w:tcPr>
          <w:p w14:paraId="66DB4F24" w14:textId="28AFCEF5" w:rsidR="00130AB1" w:rsidRPr="002D5C4A" w:rsidRDefault="00130AB1" w:rsidP="0000192B">
            <w:pPr>
              <w:spacing w:after="0" w:line="240" w:lineRule="auto"/>
              <w:rPr>
                <w:rFonts w:eastAsia="Times New Roman" w:cs="Times New Roman"/>
                <w:szCs w:val="20"/>
              </w:rPr>
            </w:pPr>
            <w:r w:rsidRPr="002D5C4A">
              <w:rPr>
                <w:rFonts w:cs="Times New Roman"/>
                <w:szCs w:val="20"/>
              </w:rPr>
              <w:t>Neatsižvelgta</w:t>
            </w:r>
          </w:p>
        </w:tc>
        <w:tc>
          <w:tcPr>
            <w:tcW w:w="4756" w:type="dxa"/>
            <w:tcBorders>
              <w:top w:val="single" w:sz="4" w:space="0" w:color="auto"/>
              <w:left w:val="single" w:sz="4" w:space="0" w:color="auto"/>
              <w:bottom w:val="single" w:sz="4" w:space="0" w:color="auto"/>
              <w:right w:val="single" w:sz="4" w:space="0" w:color="auto"/>
            </w:tcBorders>
          </w:tcPr>
          <w:p w14:paraId="06780840" w14:textId="69E48518" w:rsidR="00130AB1" w:rsidRPr="002D5C4A" w:rsidRDefault="00130AB1" w:rsidP="002D5C4A">
            <w:pPr>
              <w:spacing w:after="0" w:line="240" w:lineRule="auto"/>
              <w:jc w:val="both"/>
              <w:rPr>
                <w:rFonts w:eastAsia="Times New Roman" w:cs="Times New Roman"/>
                <w:szCs w:val="20"/>
              </w:rPr>
            </w:pPr>
            <w:r w:rsidRPr="002D5C4A">
              <w:rPr>
                <w:rFonts w:cs="Times New Roman"/>
                <w:szCs w:val="20"/>
              </w:rPr>
              <w:t>Valstybinė miškų tarnyba, atlikdama ŠESD emisijų/absorbcijos vertinimą medž</w:t>
            </w:r>
            <w:r w:rsidR="0072223B">
              <w:rPr>
                <w:rFonts w:cs="Times New Roman"/>
                <w:szCs w:val="20"/>
              </w:rPr>
              <w:t>i</w:t>
            </w:r>
            <w:r w:rsidRPr="002D5C4A">
              <w:rPr>
                <w:rFonts w:cs="Times New Roman"/>
                <w:szCs w:val="20"/>
              </w:rPr>
              <w:t>ų biomasėje, remiasi Nacionalinės miškų inventorizacijos metu surinktais realiais medynų tūrio pokyčio duomenimis ir 2006 m. Tarpvyriausybinės klimato kaitos komisijos parengta metodika ŠESD apskaitai. Nacionalinėje ŠESD apskaitos ataskaitoje pateikiami ŠESD absorbcijos medynų biomasėje duomenys yra Lietuvoje vykdomų matavimų rezultatas.</w:t>
            </w:r>
          </w:p>
        </w:tc>
      </w:tr>
      <w:tr w:rsidR="00130AB1" w:rsidRPr="002D5C4A" w14:paraId="2FFCAFEA" w14:textId="77777777" w:rsidTr="46711DC1">
        <w:trPr>
          <w:trHeight w:val="550"/>
        </w:trPr>
        <w:tc>
          <w:tcPr>
            <w:tcW w:w="675" w:type="dxa"/>
            <w:vMerge/>
          </w:tcPr>
          <w:p w14:paraId="6AE840CD" w14:textId="77777777" w:rsidR="00130AB1" w:rsidRPr="002D5C4A" w:rsidRDefault="00130AB1" w:rsidP="002D5C4A">
            <w:pPr>
              <w:spacing w:after="0" w:line="240" w:lineRule="auto"/>
              <w:jc w:val="both"/>
              <w:rPr>
                <w:rFonts w:cs="Times New Roman"/>
                <w:szCs w:val="20"/>
              </w:rPr>
            </w:pPr>
          </w:p>
        </w:tc>
        <w:tc>
          <w:tcPr>
            <w:tcW w:w="1605" w:type="dxa"/>
            <w:vMerge/>
          </w:tcPr>
          <w:p w14:paraId="6B0AE99D" w14:textId="77777777" w:rsidR="00130AB1" w:rsidRPr="002D5C4A" w:rsidRDefault="00130AB1" w:rsidP="002D5C4A">
            <w:pPr>
              <w:spacing w:after="0" w:line="240" w:lineRule="auto"/>
              <w:jc w:val="both"/>
              <w:rPr>
                <w:rFonts w:eastAsia="Times New Roman" w:cs="Times New Roman"/>
                <w:szCs w:val="20"/>
              </w:rPr>
            </w:pPr>
          </w:p>
        </w:tc>
        <w:tc>
          <w:tcPr>
            <w:tcW w:w="1045" w:type="dxa"/>
            <w:tcBorders>
              <w:top w:val="single" w:sz="4" w:space="0" w:color="auto"/>
              <w:left w:val="single" w:sz="4" w:space="0" w:color="auto"/>
              <w:bottom w:val="single" w:sz="4" w:space="0" w:color="auto"/>
              <w:right w:val="single" w:sz="4" w:space="0" w:color="auto"/>
            </w:tcBorders>
          </w:tcPr>
          <w:p w14:paraId="1CB110AB" w14:textId="77777777" w:rsidR="00130AB1" w:rsidRPr="002D5C4A" w:rsidRDefault="00130AB1" w:rsidP="002D5C4A">
            <w:pPr>
              <w:spacing w:after="0" w:line="240" w:lineRule="auto"/>
              <w:jc w:val="both"/>
              <w:rPr>
                <w:rFonts w:eastAsia="Times New Roman" w:cs="Times New Roman"/>
                <w:szCs w:val="20"/>
              </w:rPr>
            </w:pPr>
          </w:p>
        </w:tc>
        <w:tc>
          <w:tcPr>
            <w:tcW w:w="4454" w:type="dxa"/>
            <w:tcBorders>
              <w:top w:val="single" w:sz="4" w:space="0" w:color="auto"/>
              <w:left w:val="single" w:sz="4" w:space="0" w:color="auto"/>
              <w:bottom w:val="single" w:sz="4" w:space="0" w:color="auto"/>
              <w:right w:val="single" w:sz="4" w:space="0" w:color="auto"/>
            </w:tcBorders>
          </w:tcPr>
          <w:p w14:paraId="4FD92180" w14:textId="7CA78F59" w:rsidR="00130AB1" w:rsidRPr="002D5C4A" w:rsidRDefault="00130AB1" w:rsidP="002D5C4A">
            <w:pPr>
              <w:spacing w:after="0" w:line="240" w:lineRule="auto"/>
              <w:jc w:val="both"/>
              <w:rPr>
                <w:rFonts w:eastAsia="Times New Roman" w:cs="Times New Roman"/>
                <w:szCs w:val="20"/>
              </w:rPr>
            </w:pPr>
            <w:r w:rsidRPr="002D5C4A">
              <w:rPr>
                <w:rFonts w:cs="Times New Roman"/>
                <w:color w:val="000000"/>
                <w:szCs w:val="20"/>
              </w:rPr>
              <w:t>3. Kita rimta problema CO2 konservavimui produkcijoje yra pagaminto produkto tarnavimo laikas.</w:t>
            </w:r>
          </w:p>
        </w:tc>
        <w:tc>
          <w:tcPr>
            <w:tcW w:w="1635" w:type="dxa"/>
            <w:tcBorders>
              <w:top w:val="single" w:sz="4" w:space="0" w:color="auto"/>
              <w:left w:val="single" w:sz="4" w:space="0" w:color="auto"/>
              <w:bottom w:val="single" w:sz="4" w:space="0" w:color="auto"/>
              <w:right w:val="single" w:sz="4" w:space="0" w:color="auto"/>
            </w:tcBorders>
          </w:tcPr>
          <w:p w14:paraId="57E6F9E0" w14:textId="7BA345CC" w:rsidR="00130AB1" w:rsidRPr="002D5C4A" w:rsidRDefault="00130AB1" w:rsidP="0000192B">
            <w:pPr>
              <w:spacing w:after="0" w:line="240" w:lineRule="auto"/>
              <w:rPr>
                <w:rFonts w:eastAsia="Times New Roman" w:cs="Times New Roman"/>
                <w:szCs w:val="20"/>
              </w:rPr>
            </w:pPr>
            <w:r w:rsidRPr="002D5C4A">
              <w:rPr>
                <w:rFonts w:cs="Times New Roman"/>
                <w:szCs w:val="20"/>
              </w:rPr>
              <w:t>Neatsižvelgta</w:t>
            </w:r>
          </w:p>
        </w:tc>
        <w:tc>
          <w:tcPr>
            <w:tcW w:w="4756" w:type="dxa"/>
            <w:tcBorders>
              <w:top w:val="single" w:sz="4" w:space="0" w:color="auto"/>
              <w:left w:val="single" w:sz="4" w:space="0" w:color="auto"/>
              <w:bottom w:val="single" w:sz="4" w:space="0" w:color="auto"/>
              <w:right w:val="single" w:sz="4" w:space="0" w:color="auto"/>
            </w:tcBorders>
          </w:tcPr>
          <w:p w14:paraId="530CE010" w14:textId="216D748B" w:rsidR="00130AB1" w:rsidRPr="002D5C4A" w:rsidRDefault="00130AB1" w:rsidP="002D5C4A">
            <w:pPr>
              <w:spacing w:after="0" w:line="240" w:lineRule="auto"/>
              <w:jc w:val="both"/>
              <w:rPr>
                <w:rFonts w:eastAsia="Times New Roman" w:cs="Times New Roman"/>
                <w:szCs w:val="20"/>
              </w:rPr>
            </w:pPr>
            <w:r w:rsidRPr="002D5C4A">
              <w:rPr>
                <w:rFonts w:cs="Times New Roman"/>
                <w:szCs w:val="20"/>
              </w:rPr>
              <w:t xml:space="preserve">Valstybinė miškų tarnyba, atlikdama ŠESD emisijų/absorbcijos vertinimą nukirsto medžio produktuose (angl. </w:t>
            </w:r>
            <w:proofErr w:type="spellStart"/>
            <w:r w:rsidRPr="002D5C4A">
              <w:rPr>
                <w:rFonts w:cs="Times New Roman"/>
                <w:szCs w:val="20"/>
              </w:rPr>
              <w:t>Harvested</w:t>
            </w:r>
            <w:proofErr w:type="spellEnd"/>
            <w:r w:rsidRPr="002D5C4A">
              <w:rPr>
                <w:rFonts w:cs="Times New Roman"/>
                <w:szCs w:val="20"/>
              </w:rPr>
              <w:t xml:space="preserve"> </w:t>
            </w:r>
            <w:proofErr w:type="spellStart"/>
            <w:r w:rsidRPr="002D5C4A">
              <w:rPr>
                <w:rFonts w:cs="Times New Roman"/>
                <w:szCs w:val="20"/>
              </w:rPr>
              <w:t>wood</w:t>
            </w:r>
            <w:proofErr w:type="spellEnd"/>
            <w:r w:rsidRPr="002D5C4A">
              <w:rPr>
                <w:rFonts w:cs="Times New Roman"/>
                <w:szCs w:val="20"/>
              </w:rPr>
              <w:t xml:space="preserve"> </w:t>
            </w:r>
            <w:proofErr w:type="spellStart"/>
            <w:r w:rsidRPr="002D5C4A">
              <w:rPr>
                <w:rFonts w:cs="Times New Roman"/>
                <w:szCs w:val="20"/>
              </w:rPr>
              <w:t>products</w:t>
            </w:r>
            <w:proofErr w:type="spellEnd"/>
            <w:r w:rsidRPr="002D5C4A">
              <w:rPr>
                <w:rFonts w:cs="Times New Roman"/>
                <w:szCs w:val="20"/>
              </w:rPr>
              <w:t xml:space="preserve">), remiasi Tarpvyriausybinės klimato kaitos komisijos 2006 m. parengtomis ir visuotinai patvirtintomis (Jungtinių Tautų Bendrosios Klimato kaitos Konferencijos šalių sprendimu Nr. 24/CP.19) ŠESD apskaitos gairėmis ir jose numatytomis pusėjimo trukmėmis skirtingiems medienos produktams - skaičiavimams taikomos vidutinės metodikoje pateiktos medienos produktų tarnavimo laiko vertės. </w:t>
            </w:r>
          </w:p>
        </w:tc>
      </w:tr>
      <w:tr w:rsidR="00130AB1" w:rsidRPr="002D5C4A" w14:paraId="71B76EEB" w14:textId="77777777" w:rsidTr="46711DC1">
        <w:trPr>
          <w:trHeight w:val="550"/>
        </w:trPr>
        <w:tc>
          <w:tcPr>
            <w:tcW w:w="675" w:type="dxa"/>
            <w:vMerge/>
          </w:tcPr>
          <w:p w14:paraId="0BF55F48" w14:textId="77777777" w:rsidR="00130AB1" w:rsidRPr="002D5C4A" w:rsidRDefault="00130AB1" w:rsidP="002D5C4A">
            <w:pPr>
              <w:spacing w:after="0" w:line="240" w:lineRule="auto"/>
              <w:jc w:val="both"/>
              <w:rPr>
                <w:rFonts w:cs="Times New Roman"/>
                <w:szCs w:val="20"/>
              </w:rPr>
            </w:pPr>
          </w:p>
        </w:tc>
        <w:tc>
          <w:tcPr>
            <w:tcW w:w="1605" w:type="dxa"/>
            <w:vMerge/>
          </w:tcPr>
          <w:p w14:paraId="5F54F444" w14:textId="77777777" w:rsidR="00130AB1" w:rsidRPr="002D5C4A" w:rsidRDefault="00130AB1" w:rsidP="002D5C4A">
            <w:pPr>
              <w:spacing w:after="0" w:line="240" w:lineRule="auto"/>
              <w:jc w:val="both"/>
              <w:rPr>
                <w:rFonts w:eastAsia="Times New Roman" w:cs="Times New Roman"/>
                <w:szCs w:val="20"/>
              </w:rPr>
            </w:pPr>
          </w:p>
        </w:tc>
        <w:tc>
          <w:tcPr>
            <w:tcW w:w="1045" w:type="dxa"/>
            <w:tcBorders>
              <w:top w:val="single" w:sz="4" w:space="0" w:color="auto"/>
              <w:left w:val="single" w:sz="4" w:space="0" w:color="auto"/>
              <w:bottom w:val="single" w:sz="4" w:space="0" w:color="auto"/>
              <w:right w:val="single" w:sz="4" w:space="0" w:color="auto"/>
            </w:tcBorders>
          </w:tcPr>
          <w:p w14:paraId="592BCDDC" w14:textId="77777777" w:rsidR="00130AB1" w:rsidRPr="002D5C4A" w:rsidRDefault="00130AB1" w:rsidP="002D5C4A">
            <w:pPr>
              <w:spacing w:after="0" w:line="240" w:lineRule="auto"/>
              <w:jc w:val="both"/>
              <w:rPr>
                <w:rFonts w:eastAsia="Times New Roman" w:cs="Times New Roman"/>
                <w:szCs w:val="20"/>
              </w:rPr>
            </w:pPr>
          </w:p>
        </w:tc>
        <w:tc>
          <w:tcPr>
            <w:tcW w:w="4454" w:type="dxa"/>
            <w:tcBorders>
              <w:top w:val="single" w:sz="4" w:space="0" w:color="auto"/>
              <w:left w:val="single" w:sz="4" w:space="0" w:color="auto"/>
              <w:bottom w:val="single" w:sz="4" w:space="0" w:color="auto"/>
              <w:right w:val="single" w:sz="4" w:space="0" w:color="auto"/>
            </w:tcBorders>
          </w:tcPr>
          <w:p w14:paraId="0085661D" w14:textId="4A7D8074" w:rsidR="00130AB1" w:rsidRPr="002D5C4A" w:rsidRDefault="00130AB1" w:rsidP="00B568F6">
            <w:pPr>
              <w:spacing w:after="0" w:line="240" w:lineRule="auto"/>
              <w:jc w:val="both"/>
              <w:rPr>
                <w:rFonts w:eastAsia="Times New Roman" w:cs="Times New Roman"/>
                <w:szCs w:val="20"/>
              </w:rPr>
            </w:pPr>
            <w:r w:rsidRPr="002D5C4A">
              <w:rPr>
                <w:rFonts w:cs="Times New Roman"/>
                <w:color w:val="000000"/>
                <w:szCs w:val="20"/>
              </w:rPr>
              <w:t>4. ŠESD kaupimą didinti mažinant iškertamo miško plotus</w:t>
            </w:r>
            <w:r>
              <w:rPr>
                <w:rFonts w:cs="Times New Roman"/>
                <w:color w:val="000000"/>
                <w:szCs w:val="20"/>
              </w:rPr>
              <w:t>.</w:t>
            </w:r>
          </w:p>
        </w:tc>
        <w:tc>
          <w:tcPr>
            <w:tcW w:w="1635" w:type="dxa"/>
            <w:tcBorders>
              <w:top w:val="single" w:sz="4" w:space="0" w:color="auto"/>
              <w:left w:val="single" w:sz="4" w:space="0" w:color="auto"/>
              <w:bottom w:val="single" w:sz="4" w:space="0" w:color="auto"/>
              <w:right w:val="single" w:sz="4" w:space="0" w:color="auto"/>
            </w:tcBorders>
          </w:tcPr>
          <w:p w14:paraId="18AB1D4F" w14:textId="41B9972C" w:rsidR="00130AB1" w:rsidRPr="00AD1C41" w:rsidRDefault="00130AB1" w:rsidP="0000192B">
            <w:pPr>
              <w:spacing w:after="0" w:line="240" w:lineRule="auto"/>
              <w:rPr>
                <w:rFonts w:eastAsia="Times New Roman" w:cs="Times New Roman"/>
                <w:szCs w:val="20"/>
              </w:rPr>
            </w:pPr>
            <w:r w:rsidRPr="00AD1C41">
              <w:rPr>
                <w:rFonts w:cs="Times New Roman"/>
                <w:szCs w:val="20"/>
              </w:rPr>
              <w:t>Neatsižvelgta</w:t>
            </w:r>
          </w:p>
        </w:tc>
        <w:tc>
          <w:tcPr>
            <w:tcW w:w="4756" w:type="dxa"/>
            <w:tcBorders>
              <w:top w:val="single" w:sz="4" w:space="0" w:color="auto"/>
              <w:left w:val="single" w:sz="4" w:space="0" w:color="auto"/>
              <w:bottom w:val="single" w:sz="4" w:space="0" w:color="auto"/>
              <w:right w:val="single" w:sz="4" w:space="0" w:color="auto"/>
            </w:tcBorders>
          </w:tcPr>
          <w:p w14:paraId="77903112" w14:textId="7F1CA9DF" w:rsidR="00130AB1" w:rsidRPr="00AD1C41" w:rsidRDefault="00130AB1" w:rsidP="002D5C4A">
            <w:pPr>
              <w:spacing w:after="0" w:line="240" w:lineRule="auto"/>
              <w:jc w:val="both"/>
              <w:rPr>
                <w:rFonts w:eastAsia="Times New Roman" w:cs="Times New Roman"/>
                <w:szCs w:val="20"/>
              </w:rPr>
            </w:pPr>
            <w:r w:rsidRPr="00AD1C41">
              <w:rPr>
                <w:rFonts w:cs="Times New Roman"/>
                <w:szCs w:val="20"/>
              </w:rPr>
              <w:t xml:space="preserve">Senstantis miškas kasmet paauga vis mažiau (vis mažiau naujai absorbuoja ir CO2 iš atmosferos), kol galiausiai bendras medyno prieaugis susilygina su atkritimu ir medynas daugiau tūrio nedidina, o kartu ir kasmet daugiau nebekaupia CO2 – tai gamtinė jo branda. Tokiame amžiuje medynas savo tūryje yra absorbavęs daugiausia anglies, tačiau kasmetinis anglies sankaupų pokytis arba kitaip iš atmosferos absorbuojamo CO2 kiekis tampa lygus 0. Toks medynas, anglies kaupimo požiūriu, arba ir toliau išlieka tam tikroje neutralioje pusiausvyroje – nei papildomai kaupia, nei emituoja (jei buvo suformuotas įvairiarūšis ir </w:t>
            </w:r>
            <w:proofErr w:type="spellStart"/>
            <w:r w:rsidRPr="00AD1C41">
              <w:rPr>
                <w:rFonts w:cs="Times New Roman"/>
                <w:szCs w:val="20"/>
              </w:rPr>
              <w:t>įvairiaamžis</w:t>
            </w:r>
            <w:proofErr w:type="spellEnd"/>
            <w:r w:rsidRPr="00AD1C41">
              <w:rPr>
                <w:rFonts w:cs="Times New Roman"/>
                <w:szCs w:val="20"/>
              </w:rPr>
              <w:t>), arba įvyksta natūrali jo kaita (</w:t>
            </w:r>
            <w:proofErr w:type="spellStart"/>
            <w:r w:rsidRPr="00AD1C41">
              <w:rPr>
                <w:rFonts w:cs="Times New Roman"/>
                <w:szCs w:val="20"/>
              </w:rPr>
              <w:t>sukcesija</w:t>
            </w:r>
            <w:proofErr w:type="spellEnd"/>
            <w:r w:rsidRPr="00AD1C41">
              <w:rPr>
                <w:rFonts w:cs="Times New Roman"/>
                <w:szCs w:val="20"/>
              </w:rPr>
              <w:t>), kai seni medžiai miršta, o jų vietoje atsiranda jaunų medžių karta. Dėl sename miške vykstančių žuvusių medžių puvimo procesų ir nedidelio jaunų medžių priauginamo tūrio bendros anglies sankaupos medyne sumažėja ir anglies pokytis tampa neigiamas – į atmosferą išsiskiria CO2 emisijos. Taigi jaunuolynui augant CO2 kaupimas, kaip ir medžių metinis prieaugis, didėja, kulminaciją pasiekdamas 20-60 metų amžiuje, priklausomai nuo medžių rūšies</w:t>
            </w:r>
          </w:p>
        </w:tc>
      </w:tr>
      <w:tr w:rsidR="00130AB1" w:rsidRPr="002D5C4A" w14:paraId="76F9A953" w14:textId="77777777" w:rsidTr="46711DC1">
        <w:trPr>
          <w:trHeight w:val="550"/>
        </w:trPr>
        <w:tc>
          <w:tcPr>
            <w:tcW w:w="675" w:type="dxa"/>
            <w:vMerge/>
          </w:tcPr>
          <w:p w14:paraId="56348F02" w14:textId="5C0D83DA" w:rsidR="00130AB1" w:rsidRPr="002D5C4A" w:rsidRDefault="00130AB1" w:rsidP="002D5C4A">
            <w:pPr>
              <w:spacing w:after="0" w:line="240" w:lineRule="auto"/>
              <w:jc w:val="both"/>
              <w:rPr>
                <w:rFonts w:cs="Times New Roman"/>
                <w:szCs w:val="20"/>
              </w:rPr>
            </w:pPr>
          </w:p>
        </w:tc>
        <w:tc>
          <w:tcPr>
            <w:tcW w:w="1605" w:type="dxa"/>
            <w:vMerge/>
          </w:tcPr>
          <w:p w14:paraId="2AE4C178" w14:textId="04DA33C7" w:rsidR="00130AB1" w:rsidRPr="002D5C4A" w:rsidRDefault="00130AB1" w:rsidP="002D5C4A">
            <w:pPr>
              <w:spacing w:after="0" w:line="240" w:lineRule="auto"/>
              <w:jc w:val="both"/>
              <w:rPr>
                <w:rFonts w:eastAsia="Times New Roman" w:cs="Times New Roman"/>
                <w:szCs w:val="20"/>
              </w:rPr>
            </w:pPr>
          </w:p>
        </w:tc>
        <w:tc>
          <w:tcPr>
            <w:tcW w:w="1045" w:type="dxa"/>
            <w:tcBorders>
              <w:top w:val="single" w:sz="4" w:space="0" w:color="auto"/>
              <w:left w:val="single" w:sz="4" w:space="0" w:color="auto"/>
              <w:bottom w:val="single" w:sz="4" w:space="0" w:color="auto"/>
              <w:right w:val="single" w:sz="4" w:space="0" w:color="auto"/>
            </w:tcBorders>
          </w:tcPr>
          <w:p w14:paraId="6E2026D5" w14:textId="378843B3" w:rsidR="00130AB1" w:rsidRPr="002D5C4A" w:rsidRDefault="00130AB1" w:rsidP="002D5C4A">
            <w:pPr>
              <w:spacing w:after="0" w:line="240" w:lineRule="auto"/>
              <w:jc w:val="both"/>
              <w:rPr>
                <w:rFonts w:eastAsia="Times New Roman" w:cs="Times New Roman"/>
                <w:szCs w:val="20"/>
              </w:rPr>
            </w:pPr>
          </w:p>
        </w:tc>
        <w:tc>
          <w:tcPr>
            <w:tcW w:w="4454" w:type="dxa"/>
            <w:tcBorders>
              <w:top w:val="single" w:sz="4" w:space="0" w:color="auto"/>
              <w:left w:val="single" w:sz="4" w:space="0" w:color="auto"/>
              <w:bottom w:val="single" w:sz="4" w:space="0" w:color="auto"/>
              <w:right w:val="single" w:sz="4" w:space="0" w:color="auto"/>
            </w:tcBorders>
          </w:tcPr>
          <w:p w14:paraId="4256B1B8" w14:textId="77777777" w:rsidR="00FA3C45" w:rsidRDefault="00130AB1" w:rsidP="00FA3C45">
            <w:pPr>
              <w:spacing w:after="0" w:line="240" w:lineRule="auto"/>
              <w:jc w:val="both"/>
              <w:rPr>
                <w:rFonts w:cs="Times New Roman"/>
                <w:color w:val="000000"/>
                <w:szCs w:val="20"/>
              </w:rPr>
            </w:pPr>
            <w:r w:rsidRPr="00441594">
              <w:rPr>
                <w:rFonts w:cs="Times New Roman"/>
                <w:color w:val="000000"/>
                <w:szCs w:val="20"/>
              </w:rPr>
              <w:t xml:space="preserve">5.Siūlymai: </w:t>
            </w:r>
            <w:r w:rsidRPr="00441594">
              <w:rPr>
                <w:rFonts w:cs="Times New Roman"/>
                <w:color w:val="000000"/>
                <w:szCs w:val="20"/>
              </w:rPr>
              <w:br/>
            </w:r>
            <w:r>
              <w:rPr>
                <w:rFonts w:cs="Times New Roman"/>
                <w:color w:val="000000"/>
                <w:szCs w:val="20"/>
              </w:rPr>
              <w:t>-</w:t>
            </w:r>
            <w:r w:rsidRPr="00441594">
              <w:rPr>
                <w:rFonts w:cs="Times New Roman"/>
                <w:color w:val="000000"/>
                <w:szCs w:val="20"/>
              </w:rPr>
              <w:t xml:space="preserve"> Į klimato ir energetikos planą, vadovaujantis nurodytais išsamiais tyrimais, įtraukti pilną CO2 absorbavimo skaičiavimą visoje miško ekosistemoje, ne tik medienoje.</w:t>
            </w:r>
          </w:p>
          <w:p w14:paraId="7DF0C625" w14:textId="203519BD" w:rsidR="00130AB1" w:rsidRPr="00441594" w:rsidRDefault="00130AB1" w:rsidP="00FA3C45">
            <w:pPr>
              <w:spacing w:after="0" w:line="240" w:lineRule="auto"/>
              <w:jc w:val="both"/>
              <w:rPr>
                <w:rFonts w:eastAsia="Times New Roman" w:cs="Times New Roman"/>
                <w:szCs w:val="20"/>
              </w:rPr>
            </w:pPr>
            <w:r>
              <w:rPr>
                <w:rFonts w:cs="Times New Roman"/>
                <w:color w:val="000000"/>
                <w:szCs w:val="20"/>
              </w:rPr>
              <w:t>-</w:t>
            </w:r>
            <w:r w:rsidRPr="00441594">
              <w:rPr>
                <w:rFonts w:cs="Times New Roman"/>
                <w:color w:val="000000"/>
                <w:szCs w:val="20"/>
              </w:rPr>
              <w:t xml:space="preserve"> Saugomose teritorijose atsisakyti plynų kirtimų, ūkiniuose miškuose mažinti jų plotus ir kirtimų normas.</w:t>
            </w:r>
            <w:r w:rsidRPr="00441594">
              <w:rPr>
                <w:rFonts w:cs="Times New Roman"/>
                <w:color w:val="000000"/>
                <w:szCs w:val="20"/>
              </w:rPr>
              <w:br/>
            </w:r>
            <w:r>
              <w:rPr>
                <w:rFonts w:cs="Times New Roman"/>
                <w:color w:val="000000"/>
                <w:szCs w:val="20"/>
              </w:rPr>
              <w:t>-</w:t>
            </w:r>
            <w:r w:rsidRPr="00441594">
              <w:rPr>
                <w:rFonts w:cs="Times New Roman"/>
                <w:color w:val="000000"/>
                <w:szCs w:val="20"/>
              </w:rPr>
              <w:t xml:space="preserve"> Senuose miškuose - draustiniuose ir rezervatuose atsisakyti perteklinio tvarkymo, palikti nustatytą kiekį negyvos medienos, užtikrinti jų teisinį apsaugos statusą.</w:t>
            </w:r>
            <w:r w:rsidRPr="00441594">
              <w:rPr>
                <w:rFonts w:cs="Times New Roman"/>
                <w:color w:val="000000"/>
                <w:szCs w:val="20"/>
              </w:rPr>
              <w:br/>
            </w:r>
            <w:r>
              <w:rPr>
                <w:rFonts w:cs="Times New Roman"/>
                <w:color w:val="000000"/>
                <w:szCs w:val="20"/>
              </w:rPr>
              <w:t>-</w:t>
            </w:r>
            <w:r w:rsidRPr="00441594">
              <w:rPr>
                <w:rFonts w:cs="Times New Roman"/>
                <w:color w:val="000000"/>
                <w:szCs w:val="20"/>
              </w:rPr>
              <w:t xml:space="preserve"> Plėsti įvairiarūšių, natūralių miškų plotus, įveisiant juos nederlinguose, ne miško paskirties žemėse pakeičiant jų paskirtį. Esamuose miškuose išlaikyti rūšinę įvairovę, tuo pačiu mažinant ūkininkavimo intensyvumą.</w:t>
            </w:r>
            <w:r w:rsidRPr="00441594">
              <w:rPr>
                <w:rFonts w:cs="Times New Roman"/>
                <w:color w:val="000000"/>
                <w:szCs w:val="20"/>
              </w:rPr>
              <w:br/>
            </w:r>
            <w:r>
              <w:rPr>
                <w:rFonts w:cs="Times New Roman"/>
                <w:color w:val="000000"/>
                <w:szCs w:val="20"/>
              </w:rPr>
              <w:lastRenderedPageBreak/>
              <w:t>-</w:t>
            </w:r>
            <w:r w:rsidRPr="00441594">
              <w:rPr>
                <w:rFonts w:cs="Times New Roman"/>
                <w:color w:val="000000"/>
                <w:szCs w:val="20"/>
              </w:rPr>
              <w:t xml:space="preserve"> Į planą įtraukti </w:t>
            </w:r>
            <w:proofErr w:type="spellStart"/>
            <w:r w:rsidRPr="00441594">
              <w:rPr>
                <w:rFonts w:cs="Times New Roman"/>
                <w:color w:val="000000"/>
                <w:szCs w:val="20"/>
              </w:rPr>
              <w:t>ekosisteminių</w:t>
            </w:r>
            <w:proofErr w:type="spellEnd"/>
            <w:r w:rsidRPr="00441594">
              <w:rPr>
                <w:rFonts w:cs="Times New Roman"/>
                <w:color w:val="000000"/>
                <w:szCs w:val="20"/>
              </w:rPr>
              <w:t xml:space="preserve"> paslaugų vertinimo sudarymą ir juo vadovautis planuojant miškų ūkinę veiklą.</w:t>
            </w:r>
            <w:r w:rsidRPr="00441594">
              <w:rPr>
                <w:rFonts w:cs="Times New Roman"/>
                <w:color w:val="000000"/>
                <w:szCs w:val="20"/>
              </w:rPr>
              <w:br/>
            </w:r>
            <w:r>
              <w:rPr>
                <w:rFonts w:cs="Times New Roman"/>
                <w:color w:val="000000"/>
                <w:szCs w:val="20"/>
              </w:rPr>
              <w:t>-</w:t>
            </w:r>
            <w:r w:rsidRPr="00441594">
              <w:rPr>
                <w:rFonts w:cs="Times New Roman"/>
                <w:color w:val="000000"/>
                <w:szCs w:val="20"/>
              </w:rPr>
              <w:t xml:space="preserve"> Į planą įtraukti senų miškų ir medžių išsaugojimą, kurie kauptų CO2 savo biomasėje ir veiktų kaip papildoma priemonė papildomai sugerti CO2.</w:t>
            </w:r>
          </w:p>
        </w:tc>
        <w:tc>
          <w:tcPr>
            <w:tcW w:w="1635" w:type="dxa"/>
            <w:tcBorders>
              <w:top w:val="single" w:sz="4" w:space="0" w:color="auto"/>
              <w:left w:val="single" w:sz="4" w:space="0" w:color="auto"/>
              <w:bottom w:val="single" w:sz="4" w:space="0" w:color="auto"/>
              <w:right w:val="single" w:sz="4" w:space="0" w:color="auto"/>
            </w:tcBorders>
          </w:tcPr>
          <w:p w14:paraId="62B1D73F" w14:textId="07E95AC4" w:rsidR="00130AB1" w:rsidRPr="002D5C4A" w:rsidRDefault="00130AB1" w:rsidP="0000192B">
            <w:pPr>
              <w:spacing w:after="0" w:line="240" w:lineRule="auto"/>
              <w:rPr>
                <w:rFonts w:eastAsia="Times New Roman" w:cs="Times New Roman"/>
                <w:szCs w:val="20"/>
              </w:rPr>
            </w:pPr>
            <w:r w:rsidRPr="002D5C4A">
              <w:rPr>
                <w:rFonts w:cs="Times New Roman"/>
                <w:szCs w:val="20"/>
              </w:rPr>
              <w:lastRenderedPageBreak/>
              <w:t>Neatsižvelgta</w:t>
            </w:r>
          </w:p>
        </w:tc>
        <w:tc>
          <w:tcPr>
            <w:tcW w:w="4756" w:type="dxa"/>
            <w:tcBorders>
              <w:top w:val="single" w:sz="4" w:space="0" w:color="auto"/>
              <w:left w:val="single" w:sz="4" w:space="0" w:color="auto"/>
              <w:bottom w:val="single" w:sz="4" w:space="0" w:color="auto"/>
              <w:right w:val="single" w:sz="4" w:space="0" w:color="auto"/>
            </w:tcBorders>
          </w:tcPr>
          <w:p w14:paraId="75AC7B6F" w14:textId="09ADC4C1" w:rsidR="00130AB1" w:rsidRPr="002D5C4A" w:rsidRDefault="00130AB1" w:rsidP="002D5C4A">
            <w:pPr>
              <w:spacing w:after="0" w:line="240" w:lineRule="auto"/>
              <w:jc w:val="both"/>
              <w:rPr>
                <w:rFonts w:eastAsia="Times New Roman" w:cs="Times New Roman"/>
                <w:szCs w:val="20"/>
              </w:rPr>
            </w:pPr>
            <w:r w:rsidRPr="002D5C4A">
              <w:rPr>
                <w:rFonts w:cs="Times New Roman"/>
                <w:szCs w:val="20"/>
              </w:rPr>
              <w:t xml:space="preserve">ŠESD emisijų ir absorbcijos apskaita vykdoma ne tik medienoje, kategorijas, privalomas įtraukti į apskaitą numato visuotinai priimta (Jungtinių Tautų Bendrosios Klimato kaitos Konferencijos šalių sprendimu Nr. 24/CP.19) Tarpvyriausybinės klimato kaitos komisijos parengta metodika, skirta ŽNŽNKM sektoriui (angl. 2006 IPCC </w:t>
            </w:r>
            <w:proofErr w:type="spellStart"/>
            <w:r w:rsidRPr="002D5C4A">
              <w:rPr>
                <w:rFonts w:cs="Times New Roman"/>
                <w:szCs w:val="20"/>
              </w:rPr>
              <w:t>Guidelines</w:t>
            </w:r>
            <w:proofErr w:type="spellEnd"/>
            <w:r w:rsidRPr="002D5C4A">
              <w:rPr>
                <w:rFonts w:cs="Times New Roman"/>
                <w:szCs w:val="20"/>
              </w:rPr>
              <w:t xml:space="preserve"> </w:t>
            </w:r>
            <w:proofErr w:type="spellStart"/>
            <w:r w:rsidRPr="002D5C4A">
              <w:rPr>
                <w:rFonts w:cs="Times New Roman"/>
                <w:szCs w:val="20"/>
              </w:rPr>
              <w:t>for</w:t>
            </w:r>
            <w:proofErr w:type="spellEnd"/>
            <w:r w:rsidRPr="002D5C4A">
              <w:rPr>
                <w:rFonts w:cs="Times New Roman"/>
                <w:szCs w:val="20"/>
              </w:rPr>
              <w:t xml:space="preserve"> </w:t>
            </w:r>
            <w:proofErr w:type="spellStart"/>
            <w:r w:rsidRPr="002D5C4A">
              <w:rPr>
                <w:rFonts w:cs="Times New Roman"/>
                <w:szCs w:val="20"/>
              </w:rPr>
              <w:t>National</w:t>
            </w:r>
            <w:proofErr w:type="spellEnd"/>
            <w:r w:rsidRPr="002D5C4A">
              <w:rPr>
                <w:rFonts w:cs="Times New Roman"/>
                <w:szCs w:val="20"/>
              </w:rPr>
              <w:t xml:space="preserve"> </w:t>
            </w:r>
            <w:proofErr w:type="spellStart"/>
            <w:r w:rsidRPr="002D5C4A">
              <w:rPr>
                <w:rFonts w:cs="Times New Roman"/>
                <w:szCs w:val="20"/>
              </w:rPr>
              <w:t>Greenhouse</w:t>
            </w:r>
            <w:proofErr w:type="spellEnd"/>
            <w:r w:rsidRPr="002D5C4A">
              <w:rPr>
                <w:rFonts w:cs="Times New Roman"/>
                <w:szCs w:val="20"/>
              </w:rPr>
              <w:t xml:space="preserve"> </w:t>
            </w:r>
            <w:proofErr w:type="spellStart"/>
            <w:r w:rsidRPr="002D5C4A">
              <w:rPr>
                <w:rFonts w:cs="Times New Roman"/>
                <w:szCs w:val="20"/>
              </w:rPr>
              <w:t>Gas</w:t>
            </w:r>
            <w:proofErr w:type="spellEnd"/>
            <w:r w:rsidRPr="002D5C4A">
              <w:rPr>
                <w:rFonts w:cs="Times New Roman"/>
                <w:szCs w:val="20"/>
              </w:rPr>
              <w:t xml:space="preserve"> </w:t>
            </w:r>
            <w:proofErr w:type="spellStart"/>
            <w:r w:rsidRPr="002D5C4A">
              <w:rPr>
                <w:rFonts w:cs="Times New Roman"/>
                <w:szCs w:val="20"/>
              </w:rPr>
              <w:t>Inventories</w:t>
            </w:r>
            <w:proofErr w:type="spellEnd"/>
            <w:r w:rsidRPr="002D5C4A">
              <w:rPr>
                <w:rFonts w:cs="Times New Roman"/>
                <w:szCs w:val="20"/>
              </w:rPr>
              <w:t xml:space="preserve">, </w:t>
            </w:r>
            <w:proofErr w:type="spellStart"/>
            <w:r w:rsidRPr="002D5C4A">
              <w:rPr>
                <w:rFonts w:cs="Times New Roman"/>
                <w:szCs w:val="20"/>
              </w:rPr>
              <w:t>Volume</w:t>
            </w:r>
            <w:proofErr w:type="spellEnd"/>
            <w:r w:rsidRPr="002D5C4A">
              <w:rPr>
                <w:rFonts w:cs="Times New Roman"/>
                <w:szCs w:val="20"/>
              </w:rPr>
              <w:t xml:space="preserve"> 4 </w:t>
            </w:r>
            <w:proofErr w:type="spellStart"/>
            <w:r w:rsidRPr="002D5C4A">
              <w:rPr>
                <w:rFonts w:cs="Times New Roman"/>
                <w:szCs w:val="20"/>
              </w:rPr>
              <w:t>Agriculture</w:t>
            </w:r>
            <w:proofErr w:type="spellEnd"/>
            <w:r w:rsidRPr="002D5C4A">
              <w:rPr>
                <w:rFonts w:cs="Times New Roman"/>
                <w:szCs w:val="20"/>
              </w:rPr>
              <w:t xml:space="preserve">, </w:t>
            </w:r>
            <w:proofErr w:type="spellStart"/>
            <w:r w:rsidRPr="002D5C4A">
              <w:rPr>
                <w:rFonts w:cs="Times New Roman"/>
                <w:szCs w:val="20"/>
              </w:rPr>
              <w:t>Forestry</w:t>
            </w:r>
            <w:proofErr w:type="spellEnd"/>
            <w:r w:rsidRPr="002D5C4A">
              <w:rPr>
                <w:rFonts w:cs="Times New Roman"/>
                <w:szCs w:val="20"/>
              </w:rPr>
              <w:t xml:space="preserve"> </w:t>
            </w:r>
            <w:proofErr w:type="spellStart"/>
            <w:r w:rsidRPr="002D5C4A">
              <w:rPr>
                <w:rFonts w:cs="Times New Roman"/>
                <w:szCs w:val="20"/>
              </w:rPr>
              <w:t>and</w:t>
            </w:r>
            <w:proofErr w:type="spellEnd"/>
            <w:r w:rsidRPr="002D5C4A">
              <w:rPr>
                <w:rFonts w:cs="Times New Roman"/>
                <w:szCs w:val="20"/>
              </w:rPr>
              <w:t xml:space="preserve"> </w:t>
            </w:r>
            <w:proofErr w:type="spellStart"/>
            <w:r w:rsidRPr="002D5C4A">
              <w:rPr>
                <w:rFonts w:cs="Times New Roman"/>
                <w:szCs w:val="20"/>
              </w:rPr>
              <w:t>Other</w:t>
            </w:r>
            <w:proofErr w:type="spellEnd"/>
            <w:r w:rsidRPr="002D5C4A">
              <w:rPr>
                <w:rFonts w:cs="Times New Roman"/>
                <w:szCs w:val="20"/>
              </w:rPr>
              <w:t xml:space="preserve"> </w:t>
            </w:r>
            <w:proofErr w:type="spellStart"/>
            <w:r w:rsidRPr="002D5C4A">
              <w:rPr>
                <w:rFonts w:cs="Times New Roman"/>
                <w:szCs w:val="20"/>
              </w:rPr>
              <w:t>Land</w:t>
            </w:r>
            <w:proofErr w:type="spellEnd"/>
            <w:r w:rsidRPr="002D5C4A">
              <w:rPr>
                <w:rFonts w:cs="Times New Roman"/>
                <w:szCs w:val="20"/>
              </w:rPr>
              <w:t xml:space="preserve"> </w:t>
            </w:r>
            <w:proofErr w:type="spellStart"/>
            <w:r w:rsidRPr="002D5C4A">
              <w:rPr>
                <w:rFonts w:cs="Times New Roman"/>
                <w:szCs w:val="20"/>
              </w:rPr>
              <w:t>Use</w:t>
            </w:r>
            <w:proofErr w:type="spellEnd"/>
            <w:r w:rsidRPr="002D5C4A">
              <w:rPr>
                <w:rFonts w:cs="Times New Roman"/>
                <w:szCs w:val="20"/>
              </w:rPr>
              <w:t>). ŠESD absorbavimo ir emisijų apskaitos sistema detaliai aprašyta Nacionalinėje ŠESD apskaitos ataskaitoje. Kiti klausimai nėra NEKS turinio dalis.</w:t>
            </w:r>
          </w:p>
        </w:tc>
      </w:tr>
      <w:tr w:rsidR="00130AB1" w:rsidRPr="002D5C4A" w14:paraId="7F420F77" w14:textId="77777777" w:rsidTr="46711DC1">
        <w:trPr>
          <w:trHeight w:val="550"/>
        </w:trPr>
        <w:tc>
          <w:tcPr>
            <w:tcW w:w="675" w:type="dxa"/>
            <w:vMerge/>
          </w:tcPr>
          <w:p w14:paraId="528C6D2B" w14:textId="77777777" w:rsidR="00130AB1" w:rsidRPr="002D5C4A" w:rsidRDefault="00130AB1" w:rsidP="002D5C4A">
            <w:pPr>
              <w:spacing w:after="0" w:line="240" w:lineRule="auto"/>
              <w:jc w:val="both"/>
              <w:rPr>
                <w:rFonts w:cs="Times New Roman"/>
                <w:szCs w:val="20"/>
              </w:rPr>
            </w:pPr>
          </w:p>
        </w:tc>
        <w:tc>
          <w:tcPr>
            <w:tcW w:w="1605" w:type="dxa"/>
            <w:vMerge/>
          </w:tcPr>
          <w:p w14:paraId="7044FDDC" w14:textId="77777777" w:rsidR="00130AB1" w:rsidRPr="002D5C4A" w:rsidRDefault="00130AB1" w:rsidP="002D5C4A">
            <w:pPr>
              <w:spacing w:after="0" w:line="240" w:lineRule="auto"/>
              <w:jc w:val="both"/>
              <w:rPr>
                <w:rFonts w:eastAsia="Times New Roman" w:cs="Times New Roman"/>
                <w:szCs w:val="20"/>
              </w:rPr>
            </w:pPr>
          </w:p>
        </w:tc>
        <w:tc>
          <w:tcPr>
            <w:tcW w:w="1045" w:type="dxa"/>
            <w:tcBorders>
              <w:top w:val="single" w:sz="4" w:space="0" w:color="auto"/>
              <w:left w:val="single" w:sz="4" w:space="0" w:color="auto"/>
              <w:bottom w:val="single" w:sz="4" w:space="0" w:color="auto"/>
              <w:right w:val="single" w:sz="4" w:space="0" w:color="auto"/>
            </w:tcBorders>
          </w:tcPr>
          <w:p w14:paraId="21CBD42A" w14:textId="77777777" w:rsidR="00130AB1" w:rsidRPr="002D5C4A" w:rsidRDefault="00130AB1" w:rsidP="002D5C4A">
            <w:pPr>
              <w:spacing w:after="0" w:line="240" w:lineRule="auto"/>
              <w:jc w:val="both"/>
              <w:rPr>
                <w:rFonts w:eastAsia="Times New Roman" w:cs="Times New Roman"/>
                <w:szCs w:val="20"/>
              </w:rPr>
            </w:pPr>
          </w:p>
        </w:tc>
        <w:tc>
          <w:tcPr>
            <w:tcW w:w="4454" w:type="dxa"/>
            <w:tcBorders>
              <w:top w:val="single" w:sz="4" w:space="0" w:color="auto"/>
              <w:left w:val="single" w:sz="4" w:space="0" w:color="auto"/>
              <w:bottom w:val="single" w:sz="4" w:space="0" w:color="auto"/>
              <w:right w:val="single" w:sz="4" w:space="0" w:color="auto"/>
            </w:tcBorders>
          </w:tcPr>
          <w:p w14:paraId="60E19415" w14:textId="48FAD11B" w:rsidR="00DE4935" w:rsidRDefault="00130AB1" w:rsidP="00F268F5">
            <w:pPr>
              <w:spacing w:after="0" w:line="240" w:lineRule="auto"/>
              <w:jc w:val="both"/>
              <w:rPr>
                <w:rFonts w:cs="Times New Roman"/>
                <w:color w:val="000000"/>
                <w:szCs w:val="20"/>
              </w:rPr>
            </w:pPr>
            <w:r w:rsidRPr="00441594">
              <w:rPr>
                <w:rFonts w:cs="Times New Roman"/>
                <w:color w:val="000000"/>
                <w:szCs w:val="20"/>
              </w:rPr>
              <w:t>6.</w:t>
            </w:r>
            <w:r w:rsidR="00DE4935">
              <w:rPr>
                <w:rFonts w:cs="Times New Roman"/>
                <w:color w:val="000000"/>
                <w:szCs w:val="20"/>
              </w:rPr>
              <w:t xml:space="preserve"> </w:t>
            </w:r>
            <w:r w:rsidRPr="00441594">
              <w:rPr>
                <w:rFonts w:cs="Times New Roman"/>
                <w:color w:val="000000"/>
                <w:szCs w:val="20"/>
              </w:rPr>
              <w:t xml:space="preserve">Prašymai: </w:t>
            </w:r>
          </w:p>
          <w:p w14:paraId="3FF1D1D9" w14:textId="77777777" w:rsidR="00DE4935" w:rsidRDefault="00130AB1" w:rsidP="00F268F5">
            <w:pPr>
              <w:spacing w:after="0" w:line="240" w:lineRule="auto"/>
              <w:jc w:val="both"/>
              <w:rPr>
                <w:rFonts w:cs="Times New Roman"/>
                <w:color w:val="000000"/>
                <w:szCs w:val="20"/>
              </w:rPr>
            </w:pPr>
            <w:r>
              <w:rPr>
                <w:rFonts w:cs="Times New Roman"/>
                <w:color w:val="000000"/>
                <w:szCs w:val="20"/>
              </w:rPr>
              <w:t>-</w:t>
            </w:r>
            <w:r w:rsidRPr="00441594">
              <w:rPr>
                <w:rFonts w:cs="Times New Roman"/>
                <w:color w:val="000000"/>
                <w:szCs w:val="20"/>
              </w:rPr>
              <w:t xml:space="preserve"> Atsakyti, kodėl rengiant planą nėra įtraukiami išsamūs mokslinių tyrimų duomenys, nurodantys visos miško ekosistemos, kaip bendro organizmo, gebėjimą sukaupti vis daugiau anglies stabilioje formoje.</w:t>
            </w:r>
            <w:r w:rsidRPr="00441594">
              <w:rPr>
                <w:rFonts w:cs="Times New Roman"/>
                <w:color w:val="000000"/>
                <w:szCs w:val="20"/>
              </w:rPr>
              <w:br/>
            </w:r>
            <w:r>
              <w:rPr>
                <w:rFonts w:cs="Times New Roman"/>
                <w:color w:val="000000"/>
                <w:szCs w:val="20"/>
              </w:rPr>
              <w:t>-</w:t>
            </w:r>
            <w:r w:rsidRPr="00441594">
              <w:rPr>
                <w:rFonts w:cs="Times New Roman"/>
                <w:color w:val="000000"/>
                <w:szCs w:val="20"/>
              </w:rPr>
              <w:t xml:space="preserve"> Atsakyti, kodėl apskaičiuojant CO2 kaupimą nėra nurodomas jo kaupiamas procentas dirvožemyje ir nėra numatyti dirvožemio apsaugos tikslai ir būdai vykdant miško ūkinę veiklą.</w:t>
            </w:r>
          </w:p>
          <w:p w14:paraId="288BCEBB" w14:textId="3B0C48D3" w:rsidR="00F268F5" w:rsidRDefault="00130AB1" w:rsidP="00F268F5">
            <w:pPr>
              <w:spacing w:after="0" w:line="240" w:lineRule="auto"/>
              <w:jc w:val="both"/>
              <w:rPr>
                <w:rFonts w:cs="Times New Roman"/>
                <w:color w:val="000000"/>
                <w:szCs w:val="20"/>
              </w:rPr>
            </w:pPr>
            <w:r>
              <w:rPr>
                <w:rFonts w:cs="Times New Roman"/>
                <w:color w:val="000000"/>
                <w:szCs w:val="20"/>
              </w:rPr>
              <w:t>-</w:t>
            </w:r>
            <w:r w:rsidRPr="00441594">
              <w:rPr>
                <w:rFonts w:cs="Times New Roman"/>
                <w:color w:val="000000"/>
                <w:szCs w:val="20"/>
              </w:rPr>
              <w:t xml:space="preserve"> Pateikti pilną CO2 absorbavimo skaičiavimą visoje miško ekosistemoje, ne tik medienoje, įtraukiant visą</w:t>
            </w:r>
          </w:p>
          <w:p w14:paraId="20F9CDD8" w14:textId="77777777" w:rsidR="00863828" w:rsidRDefault="00130AB1" w:rsidP="00863828">
            <w:pPr>
              <w:spacing w:after="0" w:line="240" w:lineRule="auto"/>
              <w:jc w:val="both"/>
              <w:rPr>
                <w:rFonts w:cs="Times New Roman"/>
                <w:color w:val="000000"/>
                <w:szCs w:val="20"/>
              </w:rPr>
            </w:pPr>
            <w:r w:rsidRPr="00441594">
              <w:rPr>
                <w:rFonts w:cs="Times New Roman"/>
                <w:color w:val="000000"/>
                <w:szCs w:val="20"/>
              </w:rPr>
              <w:t>CO2 ir medžio gyvavimo ciklą.</w:t>
            </w:r>
          </w:p>
          <w:p w14:paraId="239710D2" w14:textId="68E4C021" w:rsidR="00130AB1" w:rsidRPr="00441594" w:rsidRDefault="00130AB1" w:rsidP="00863828">
            <w:pPr>
              <w:spacing w:after="0" w:line="240" w:lineRule="auto"/>
              <w:jc w:val="both"/>
              <w:rPr>
                <w:rFonts w:eastAsia="Times New Roman" w:cs="Times New Roman"/>
                <w:szCs w:val="20"/>
              </w:rPr>
            </w:pPr>
            <w:r>
              <w:rPr>
                <w:rFonts w:cs="Times New Roman"/>
                <w:color w:val="000000"/>
                <w:szCs w:val="20"/>
              </w:rPr>
              <w:t>-</w:t>
            </w:r>
            <w:r w:rsidRPr="00441594">
              <w:rPr>
                <w:rFonts w:cs="Times New Roman"/>
                <w:color w:val="000000"/>
                <w:szCs w:val="20"/>
              </w:rPr>
              <w:t xml:space="preserve"> Plano rengėjus pateikti pilną klimato ir energetikos plano strateginį pasekmių aplinkai vertinimą</w:t>
            </w:r>
          </w:p>
        </w:tc>
        <w:tc>
          <w:tcPr>
            <w:tcW w:w="1635" w:type="dxa"/>
            <w:tcBorders>
              <w:top w:val="single" w:sz="4" w:space="0" w:color="auto"/>
              <w:left w:val="single" w:sz="4" w:space="0" w:color="auto"/>
              <w:bottom w:val="single" w:sz="4" w:space="0" w:color="auto"/>
              <w:right w:val="single" w:sz="4" w:space="0" w:color="auto"/>
            </w:tcBorders>
          </w:tcPr>
          <w:p w14:paraId="756D1FA7" w14:textId="1E4BB446" w:rsidR="00130AB1" w:rsidRPr="002D5C4A" w:rsidRDefault="00130AB1" w:rsidP="0000192B">
            <w:pPr>
              <w:spacing w:after="0" w:line="240" w:lineRule="auto"/>
              <w:rPr>
                <w:rFonts w:eastAsia="Times New Roman" w:cs="Times New Roman"/>
                <w:szCs w:val="20"/>
              </w:rPr>
            </w:pPr>
            <w:r w:rsidRPr="002D5C4A">
              <w:rPr>
                <w:rFonts w:cs="Times New Roman"/>
                <w:szCs w:val="20"/>
              </w:rPr>
              <w:t>Iš dalies atsižvelgta</w:t>
            </w:r>
          </w:p>
        </w:tc>
        <w:tc>
          <w:tcPr>
            <w:tcW w:w="4756" w:type="dxa"/>
            <w:tcBorders>
              <w:top w:val="single" w:sz="4" w:space="0" w:color="auto"/>
              <w:left w:val="single" w:sz="4" w:space="0" w:color="auto"/>
              <w:bottom w:val="single" w:sz="4" w:space="0" w:color="auto"/>
              <w:right w:val="single" w:sz="4" w:space="0" w:color="auto"/>
            </w:tcBorders>
          </w:tcPr>
          <w:p w14:paraId="766441ED" w14:textId="6A61D396" w:rsidR="00130AB1" w:rsidRPr="002D5C4A" w:rsidRDefault="00130AB1" w:rsidP="002D5C4A">
            <w:pPr>
              <w:spacing w:after="0" w:line="240" w:lineRule="auto"/>
              <w:jc w:val="both"/>
              <w:rPr>
                <w:rFonts w:eastAsia="Times New Roman" w:cs="Times New Roman"/>
                <w:szCs w:val="20"/>
              </w:rPr>
            </w:pPr>
            <w:r w:rsidRPr="002D5C4A">
              <w:rPr>
                <w:rFonts w:cs="Times New Roman"/>
                <w:szCs w:val="20"/>
              </w:rPr>
              <w:t xml:space="preserve">ŠESD emisijų ir absorbcijos prognozės parengtos remiantis visuotinai priimta (Jungtinių Tautų Bendrosios Klimato kaitos Konferencijos šalių sprendimu Nr. 24/CP.19) Tarpvyriausybinės klimato kaitos komisijos parengta metodika, skirta ŽNŽNKM sektoriui (angl. 2006 IPCC </w:t>
            </w:r>
            <w:proofErr w:type="spellStart"/>
            <w:r w:rsidRPr="002D5C4A">
              <w:rPr>
                <w:rFonts w:cs="Times New Roman"/>
                <w:szCs w:val="20"/>
              </w:rPr>
              <w:t>Guidelines</w:t>
            </w:r>
            <w:proofErr w:type="spellEnd"/>
            <w:r w:rsidRPr="002D5C4A">
              <w:rPr>
                <w:rFonts w:cs="Times New Roman"/>
                <w:szCs w:val="20"/>
              </w:rPr>
              <w:t xml:space="preserve"> </w:t>
            </w:r>
            <w:proofErr w:type="spellStart"/>
            <w:r w:rsidRPr="002D5C4A">
              <w:rPr>
                <w:rFonts w:cs="Times New Roman"/>
                <w:szCs w:val="20"/>
              </w:rPr>
              <w:t>for</w:t>
            </w:r>
            <w:proofErr w:type="spellEnd"/>
            <w:r w:rsidRPr="002D5C4A">
              <w:rPr>
                <w:rFonts w:cs="Times New Roman"/>
                <w:szCs w:val="20"/>
              </w:rPr>
              <w:t xml:space="preserve"> </w:t>
            </w:r>
            <w:proofErr w:type="spellStart"/>
            <w:r w:rsidRPr="002D5C4A">
              <w:rPr>
                <w:rFonts w:cs="Times New Roman"/>
                <w:szCs w:val="20"/>
              </w:rPr>
              <w:t>National</w:t>
            </w:r>
            <w:proofErr w:type="spellEnd"/>
            <w:r w:rsidRPr="002D5C4A">
              <w:rPr>
                <w:rFonts w:cs="Times New Roman"/>
                <w:szCs w:val="20"/>
              </w:rPr>
              <w:t xml:space="preserve"> </w:t>
            </w:r>
            <w:proofErr w:type="spellStart"/>
            <w:r w:rsidRPr="002D5C4A">
              <w:rPr>
                <w:rFonts w:cs="Times New Roman"/>
                <w:szCs w:val="20"/>
              </w:rPr>
              <w:t>Greenhouse</w:t>
            </w:r>
            <w:proofErr w:type="spellEnd"/>
            <w:r w:rsidRPr="002D5C4A">
              <w:rPr>
                <w:rFonts w:cs="Times New Roman"/>
                <w:szCs w:val="20"/>
              </w:rPr>
              <w:t xml:space="preserve"> </w:t>
            </w:r>
            <w:proofErr w:type="spellStart"/>
            <w:r w:rsidRPr="002D5C4A">
              <w:rPr>
                <w:rFonts w:cs="Times New Roman"/>
                <w:szCs w:val="20"/>
              </w:rPr>
              <w:t>Gas</w:t>
            </w:r>
            <w:proofErr w:type="spellEnd"/>
            <w:r w:rsidRPr="002D5C4A">
              <w:rPr>
                <w:rFonts w:cs="Times New Roman"/>
                <w:szCs w:val="20"/>
              </w:rPr>
              <w:t xml:space="preserve"> </w:t>
            </w:r>
            <w:proofErr w:type="spellStart"/>
            <w:r w:rsidRPr="002D5C4A">
              <w:rPr>
                <w:rFonts w:cs="Times New Roman"/>
                <w:szCs w:val="20"/>
              </w:rPr>
              <w:t>Inventories</w:t>
            </w:r>
            <w:proofErr w:type="spellEnd"/>
            <w:r w:rsidRPr="002D5C4A">
              <w:rPr>
                <w:rFonts w:cs="Times New Roman"/>
                <w:szCs w:val="20"/>
              </w:rPr>
              <w:t xml:space="preserve">, </w:t>
            </w:r>
            <w:proofErr w:type="spellStart"/>
            <w:r w:rsidRPr="002D5C4A">
              <w:rPr>
                <w:rFonts w:cs="Times New Roman"/>
                <w:szCs w:val="20"/>
              </w:rPr>
              <w:t>Volume</w:t>
            </w:r>
            <w:proofErr w:type="spellEnd"/>
            <w:r w:rsidRPr="002D5C4A">
              <w:rPr>
                <w:rFonts w:cs="Times New Roman"/>
                <w:szCs w:val="20"/>
              </w:rPr>
              <w:t xml:space="preserve"> 4 </w:t>
            </w:r>
            <w:proofErr w:type="spellStart"/>
            <w:r w:rsidRPr="002D5C4A">
              <w:rPr>
                <w:rFonts w:cs="Times New Roman"/>
                <w:szCs w:val="20"/>
              </w:rPr>
              <w:t>Agriculture</w:t>
            </w:r>
            <w:proofErr w:type="spellEnd"/>
            <w:r w:rsidRPr="002D5C4A">
              <w:rPr>
                <w:rFonts w:cs="Times New Roman"/>
                <w:szCs w:val="20"/>
              </w:rPr>
              <w:t xml:space="preserve">, </w:t>
            </w:r>
            <w:proofErr w:type="spellStart"/>
            <w:r w:rsidRPr="002D5C4A">
              <w:rPr>
                <w:rFonts w:cs="Times New Roman"/>
                <w:szCs w:val="20"/>
              </w:rPr>
              <w:t>Forestry</w:t>
            </w:r>
            <w:proofErr w:type="spellEnd"/>
            <w:r w:rsidRPr="002D5C4A">
              <w:rPr>
                <w:rFonts w:cs="Times New Roman"/>
                <w:szCs w:val="20"/>
              </w:rPr>
              <w:t xml:space="preserve"> </w:t>
            </w:r>
            <w:proofErr w:type="spellStart"/>
            <w:r w:rsidRPr="002D5C4A">
              <w:rPr>
                <w:rFonts w:cs="Times New Roman"/>
                <w:szCs w:val="20"/>
              </w:rPr>
              <w:t>and</w:t>
            </w:r>
            <w:proofErr w:type="spellEnd"/>
            <w:r w:rsidRPr="002D5C4A">
              <w:rPr>
                <w:rFonts w:cs="Times New Roman"/>
                <w:szCs w:val="20"/>
              </w:rPr>
              <w:t xml:space="preserve"> </w:t>
            </w:r>
            <w:proofErr w:type="spellStart"/>
            <w:r w:rsidRPr="002D5C4A">
              <w:rPr>
                <w:rFonts w:cs="Times New Roman"/>
                <w:szCs w:val="20"/>
              </w:rPr>
              <w:t>Other</w:t>
            </w:r>
            <w:proofErr w:type="spellEnd"/>
            <w:r w:rsidRPr="002D5C4A">
              <w:rPr>
                <w:rFonts w:cs="Times New Roman"/>
                <w:szCs w:val="20"/>
              </w:rPr>
              <w:t xml:space="preserve"> </w:t>
            </w:r>
            <w:proofErr w:type="spellStart"/>
            <w:r w:rsidRPr="002D5C4A">
              <w:rPr>
                <w:rFonts w:cs="Times New Roman"/>
                <w:szCs w:val="20"/>
              </w:rPr>
              <w:t>Land</w:t>
            </w:r>
            <w:proofErr w:type="spellEnd"/>
            <w:r w:rsidRPr="002D5C4A">
              <w:rPr>
                <w:rFonts w:cs="Times New Roman"/>
                <w:szCs w:val="20"/>
              </w:rPr>
              <w:t xml:space="preserve"> </w:t>
            </w:r>
            <w:proofErr w:type="spellStart"/>
            <w:r w:rsidRPr="002D5C4A">
              <w:rPr>
                <w:rFonts w:cs="Times New Roman"/>
                <w:szCs w:val="20"/>
              </w:rPr>
              <w:t>Use</w:t>
            </w:r>
            <w:proofErr w:type="spellEnd"/>
            <w:r w:rsidRPr="002D5C4A">
              <w:rPr>
                <w:rFonts w:cs="Times New Roman"/>
                <w:szCs w:val="20"/>
              </w:rPr>
              <w:t>), kurioje numatytos bendrosios apskaitos taisyklės. Remiantis šia metodika ir ateityje bus apskaitomas ŠESD emisijų/absorbcijos kiekis ŽNŽNKM sektoriuje, pagal kurį bus atsiskaitoma dėl įsipareigojimų vykdymo. Kiti klausimai nėra NEKS turinio dalis.</w:t>
            </w:r>
          </w:p>
        </w:tc>
      </w:tr>
      <w:tr w:rsidR="00130AB1" w:rsidRPr="002D5C4A" w14:paraId="5271377E" w14:textId="77777777" w:rsidTr="46711DC1">
        <w:trPr>
          <w:trHeight w:val="550"/>
        </w:trPr>
        <w:tc>
          <w:tcPr>
            <w:tcW w:w="675" w:type="dxa"/>
            <w:vMerge/>
          </w:tcPr>
          <w:p w14:paraId="48D2114F" w14:textId="77777777" w:rsidR="00130AB1" w:rsidRPr="002D5C4A" w:rsidRDefault="00130AB1" w:rsidP="002D5C4A">
            <w:pPr>
              <w:spacing w:after="0" w:line="240" w:lineRule="auto"/>
              <w:jc w:val="both"/>
              <w:rPr>
                <w:rFonts w:cs="Times New Roman"/>
                <w:szCs w:val="20"/>
              </w:rPr>
            </w:pPr>
          </w:p>
        </w:tc>
        <w:tc>
          <w:tcPr>
            <w:tcW w:w="1605" w:type="dxa"/>
            <w:vMerge/>
          </w:tcPr>
          <w:p w14:paraId="3DEED5BF" w14:textId="77777777" w:rsidR="00130AB1" w:rsidRPr="002D5C4A" w:rsidRDefault="00130AB1" w:rsidP="002D5C4A">
            <w:pPr>
              <w:spacing w:after="0" w:line="240" w:lineRule="auto"/>
              <w:jc w:val="both"/>
              <w:rPr>
                <w:rFonts w:eastAsia="Times New Roman" w:cs="Times New Roman"/>
                <w:szCs w:val="20"/>
              </w:rPr>
            </w:pPr>
          </w:p>
        </w:tc>
        <w:tc>
          <w:tcPr>
            <w:tcW w:w="1045" w:type="dxa"/>
            <w:tcBorders>
              <w:top w:val="single" w:sz="4" w:space="0" w:color="auto"/>
              <w:left w:val="single" w:sz="4" w:space="0" w:color="auto"/>
              <w:bottom w:val="single" w:sz="4" w:space="0" w:color="auto"/>
              <w:right w:val="single" w:sz="4" w:space="0" w:color="auto"/>
            </w:tcBorders>
          </w:tcPr>
          <w:p w14:paraId="0E8AD642" w14:textId="77777777" w:rsidR="00130AB1" w:rsidRPr="002D5C4A" w:rsidRDefault="00130AB1" w:rsidP="002D5C4A">
            <w:pPr>
              <w:spacing w:after="0" w:line="240" w:lineRule="auto"/>
              <w:jc w:val="both"/>
              <w:rPr>
                <w:rFonts w:eastAsia="Times New Roman" w:cs="Times New Roman"/>
                <w:szCs w:val="20"/>
              </w:rPr>
            </w:pPr>
          </w:p>
        </w:tc>
        <w:tc>
          <w:tcPr>
            <w:tcW w:w="4454" w:type="dxa"/>
            <w:tcBorders>
              <w:top w:val="single" w:sz="4" w:space="0" w:color="auto"/>
              <w:left w:val="single" w:sz="4" w:space="0" w:color="auto"/>
              <w:bottom w:val="single" w:sz="4" w:space="0" w:color="auto"/>
              <w:right w:val="single" w:sz="4" w:space="0" w:color="auto"/>
            </w:tcBorders>
          </w:tcPr>
          <w:p w14:paraId="09F92E42" w14:textId="77777777" w:rsidR="00DE4935" w:rsidRDefault="00130AB1" w:rsidP="00441594">
            <w:pPr>
              <w:spacing w:after="0" w:line="240" w:lineRule="auto"/>
              <w:jc w:val="both"/>
              <w:rPr>
                <w:rFonts w:cs="Times New Roman"/>
                <w:color w:val="000000"/>
                <w:szCs w:val="20"/>
              </w:rPr>
            </w:pPr>
            <w:r w:rsidRPr="00441594">
              <w:rPr>
                <w:rFonts w:cs="Times New Roman"/>
                <w:color w:val="000000"/>
                <w:szCs w:val="20"/>
              </w:rPr>
              <w:t>7.</w:t>
            </w:r>
            <w:r w:rsidR="00DE4935">
              <w:rPr>
                <w:rFonts w:cs="Times New Roman"/>
                <w:color w:val="000000"/>
                <w:szCs w:val="20"/>
              </w:rPr>
              <w:t xml:space="preserve"> </w:t>
            </w:r>
            <w:r w:rsidRPr="00441594">
              <w:rPr>
                <w:rFonts w:cs="Times New Roman"/>
                <w:color w:val="000000"/>
                <w:szCs w:val="20"/>
              </w:rPr>
              <w:t>Reikalavimai:</w:t>
            </w:r>
          </w:p>
          <w:p w14:paraId="08C9A62D" w14:textId="77777777" w:rsidR="00DE4935" w:rsidRDefault="00130AB1" w:rsidP="00441594">
            <w:pPr>
              <w:spacing w:after="0" w:line="240" w:lineRule="auto"/>
              <w:jc w:val="both"/>
              <w:rPr>
                <w:rFonts w:cs="Times New Roman"/>
                <w:color w:val="000000"/>
                <w:szCs w:val="20"/>
              </w:rPr>
            </w:pPr>
            <w:r>
              <w:rPr>
                <w:rFonts w:cs="Times New Roman"/>
                <w:color w:val="000000"/>
                <w:szCs w:val="20"/>
              </w:rPr>
              <w:t>-</w:t>
            </w:r>
            <w:r w:rsidRPr="00441594">
              <w:rPr>
                <w:rFonts w:cs="Times New Roman"/>
                <w:color w:val="000000"/>
                <w:szCs w:val="20"/>
              </w:rPr>
              <w:t xml:space="preserve"> Nacionaliniame klimato kaitos ir strategijos veiksmų plane įtraukti esamo miško nekirstų plotų didinimą (</w:t>
            </w:r>
            <w:proofErr w:type="spellStart"/>
            <w:r w:rsidRPr="00441594">
              <w:rPr>
                <w:rFonts w:cs="Times New Roman"/>
                <w:color w:val="000000"/>
                <w:szCs w:val="20"/>
              </w:rPr>
              <w:t>t.y</w:t>
            </w:r>
            <w:proofErr w:type="spellEnd"/>
            <w:r w:rsidRPr="00441594">
              <w:rPr>
                <w:rFonts w:cs="Times New Roman"/>
                <w:color w:val="000000"/>
                <w:szCs w:val="20"/>
              </w:rPr>
              <w:t>. kirtimo normų mažinimą) kaip priemonę kovai su ŠESD dujomis.</w:t>
            </w:r>
          </w:p>
          <w:p w14:paraId="7F4A5B98" w14:textId="3AF8CB83" w:rsidR="00130AB1" w:rsidRPr="00441594" w:rsidRDefault="00130AB1" w:rsidP="00441594">
            <w:pPr>
              <w:spacing w:after="0" w:line="240" w:lineRule="auto"/>
              <w:jc w:val="both"/>
              <w:rPr>
                <w:rFonts w:eastAsia="Times New Roman" w:cs="Times New Roman"/>
                <w:szCs w:val="20"/>
              </w:rPr>
            </w:pPr>
            <w:r>
              <w:rPr>
                <w:rFonts w:cs="Times New Roman"/>
                <w:color w:val="000000"/>
                <w:szCs w:val="20"/>
              </w:rPr>
              <w:t>-</w:t>
            </w:r>
            <w:r w:rsidRPr="00441594">
              <w:rPr>
                <w:rFonts w:cs="Times New Roman"/>
                <w:color w:val="000000"/>
                <w:szCs w:val="20"/>
              </w:rPr>
              <w:t xml:space="preserve"> Panaikinti klaidingą ir nepagrįstą nuostatą teigiančią, jog senstantys miškai iš ŠESD dujų absorbcijos pereis į ŠESD dujų emisijas</w:t>
            </w:r>
          </w:p>
        </w:tc>
        <w:tc>
          <w:tcPr>
            <w:tcW w:w="1635" w:type="dxa"/>
            <w:tcBorders>
              <w:top w:val="single" w:sz="4" w:space="0" w:color="auto"/>
              <w:left w:val="single" w:sz="4" w:space="0" w:color="auto"/>
              <w:bottom w:val="single" w:sz="4" w:space="0" w:color="auto"/>
              <w:right w:val="single" w:sz="4" w:space="0" w:color="auto"/>
            </w:tcBorders>
          </w:tcPr>
          <w:p w14:paraId="62A8CA35" w14:textId="594F9534" w:rsidR="00130AB1" w:rsidRPr="002D5C4A" w:rsidRDefault="00130AB1" w:rsidP="0000192B">
            <w:pPr>
              <w:spacing w:after="0" w:line="240" w:lineRule="auto"/>
              <w:rPr>
                <w:rFonts w:eastAsia="Times New Roman" w:cs="Times New Roman"/>
                <w:szCs w:val="20"/>
              </w:rPr>
            </w:pPr>
            <w:r w:rsidRPr="002D5C4A">
              <w:rPr>
                <w:rFonts w:cs="Times New Roman"/>
                <w:szCs w:val="20"/>
              </w:rPr>
              <w:t>Iš dalies atsižvelgta</w:t>
            </w:r>
          </w:p>
        </w:tc>
        <w:tc>
          <w:tcPr>
            <w:tcW w:w="4756" w:type="dxa"/>
            <w:tcBorders>
              <w:top w:val="single" w:sz="4" w:space="0" w:color="auto"/>
              <w:left w:val="single" w:sz="4" w:space="0" w:color="auto"/>
              <w:bottom w:val="single" w:sz="4" w:space="0" w:color="auto"/>
              <w:right w:val="single" w:sz="4" w:space="0" w:color="auto"/>
            </w:tcBorders>
          </w:tcPr>
          <w:p w14:paraId="006233FE" w14:textId="45FF1987" w:rsidR="00130AB1" w:rsidRPr="002D5C4A" w:rsidRDefault="00130AB1" w:rsidP="002D5C4A">
            <w:pPr>
              <w:spacing w:after="0" w:line="240" w:lineRule="auto"/>
              <w:jc w:val="both"/>
              <w:rPr>
                <w:rFonts w:eastAsia="Times New Roman" w:cs="Times New Roman"/>
                <w:szCs w:val="20"/>
              </w:rPr>
            </w:pPr>
            <w:r w:rsidRPr="002D5C4A">
              <w:rPr>
                <w:rFonts w:cs="Times New Roman"/>
                <w:szCs w:val="20"/>
              </w:rPr>
              <w:t xml:space="preserve">ŠESD emisijų ir absorbcijos prognozės parengtos remiantis visuotinai priimta (Jungtinių Tautų Bendrosios Klimato kaitos Konferencijos šalių sprendimu Nr. 24/CP.19) Tarpvyriausybinės klimato kaitos komisijos parengta metodika, skirta ŽNŽNKM sektoriui (angl. 2006 IPCC </w:t>
            </w:r>
            <w:proofErr w:type="spellStart"/>
            <w:r w:rsidRPr="002D5C4A">
              <w:rPr>
                <w:rFonts w:cs="Times New Roman"/>
                <w:szCs w:val="20"/>
              </w:rPr>
              <w:t>Guidelines</w:t>
            </w:r>
            <w:proofErr w:type="spellEnd"/>
            <w:r w:rsidRPr="002D5C4A">
              <w:rPr>
                <w:rFonts w:cs="Times New Roman"/>
                <w:szCs w:val="20"/>
              </w:rPr>
              <w:t xml:space="preserve"> </w:t>
            </w:r>
            <w:proofErr w:type="spellStart"/>
            <w:r w:rsidRPr="002D5C4A">
              <w:rPr>
                <w:rFonts w:cs="Times New Roman"/>
                <w:szCs w:val="20"/>
              </w:rPr>
              <w:t>for</w:t>
            </w:r>
            <w:proofErr w:type="spellEnd"/>
            <w:r w:rsidRPr="002D5C4A">
              <w:rPr>
                <w:rFonts w:cs="Times New Roman"/>
                <w:szCs w:val="20"/>
              </w:rPr>
              <w:t xml:space="preserve"> </w:t>
            </w:r>
            <w:proofErr w:type="spellStart"/>
            <w:r w:rsidRPr="002D5C4A">
              <w:rPr>
                <w:rFonts w:cs="Times New Roman"/>
                <w:szCs w:val="20"/>
              </w:rPr>
              <w:t>National</w:t>
            </w:r>
            <w:proofErr w:type="spellEnd"/>
            <w:r w:rsidRPr="002D5C4A">
              <w:rPr>
                <w:rFonts w:cs="Times New Roman"/>
                <w:szCs w:val="20"/>
              </w:rPr>
              <w:t xml:space="preserve"> </w:t>
            </w:r>
            <w:proofErr w:type="spellStart"/>
            <w:r w:rsidRPr="002D5C4A">
              <w:rPr>
                <w:rFonts w:cs="Times New Roman"/>
                <w:szCs w:val="20"/>
              </w:rPr>
              <w:t>Greenhouse</w:t>
            </w:r>
            <w:proofErr w:type="spellEnd"/>
            <w:r w:rsidRPr="002D5C4A">
              <w:rPr>
                <w:rFonts w:cs="Times New Roman"/>
                <w:szCs w:val="20"/>
              </w:rPr>
              <w:t xml:space="preserve"> </w:t>
            </w:r>
            <w:proofErr w:type="spellStart"/>
            <w:r w:rsidRPr="002D5C4A">
              <w:rPr>
                <w:rFonts w:cs="Times New Roman"/>
                <w:szCs w:val="20"/>
              </w:rPr>
              <w:t>Gas</w:t>
            </w:r>
            <w:proofErr w:type="spellEnd"/>
            <w:r w:rsidRPr="002D5C4A">
              <w:rPr>
                <w:rFonts w:cs="Times New Roman"/>
                <w:szCs w:val="20"/>
              </w:rPr>
              <w:t xml:space="preserve"> </w:t>
            </w:r>
            <w:proofErr w:type="spellStart"/>
            <w:r w:rsidRPr="002D5C4A">
              <w:rPr>
                <w:rFonts w:cs="Times New Roman"/>
                <w:szCs w:val="20"/>
              </w:rPr>
              <w:t>Inventories</w:t>
            </w:r>
            <w:proofErr w:type="spellEnd"/>
            <w:r w:rsidRPr="002D5C4A">
              <w:rPr>
                <w:rFonts w:cs="Times New Roman"/>
                <w:szCs w:val="20"/>
              </w:rPr>
              <w:t xml:space="preserve">, </w:t>
            </w:r>
            <w:proofErr w:type="spellStart"/>
            <w:r w:rsidRPr="002D5C4A">
              <w:rPr>
                <w:rFonts w:cs="Times New Roman"/>
                <w:szCs w:val="20"/>
              </w:rPr>
              <w:t>Volume</w:t>
            </w:r>
            <w:proofErr w:type="spellEnd"/>
            <w:r w:rsidRPr="002D5C4A">
              <w:rPr>
                <w:rFonts w:cs="Times New Roman"/>
                <w:szCs w:val="20"/>
              </w:rPr>
              <w:t xml:space="preserve"> 4 </w:t>
            </w:r>
            <w:proofErr w:type="spellStart"/>
            <w:r w:rsidRPr="002D5C4A">
              <w:rPr>
                <w:rFonts w:cs="Times New Roman"/>
                <w:szCs w:val="20"/>
              </w:rPr>
              <w:t>Agriculture</w:t>
            </w:r>
            <w:proofErr w:type="spellEnd"/>
            <w:r w:rsidRPr="002D5C4A">
              <w:rPr>
                <w:rFonts w:cs="Times New Roman"/>
                <w:szCs w:val="20"/>
              </w:rPr>
              <w:t xml:space="preserve">, </w:t>
            </w:r>
            <w:proofErr w:type="spellStart"/>
            <w:r w:rsidRPr="002D5C4A">
              <w:rPr>
                <w:rFonts w:cs="Times New Roman"/>
                <w:szCs w:val="20"/>
              </w:rPr>
              <w:t>Forestry</w:t>
            </w:r>
            <w:proofErr w:type="spellEnd"/>
            <w:r w:rsidRPr="002D5C4A">
              <w:rPr>
                <w:rFonts w:cs="Times New Roman"/>
                <w:szCs w:val="20"/>
              </w:rPr>
              <w:t xml:space="preserve"> </w:t>
            </w:r>
            <w:proofErr w:type="spellStart"/>
            <w:r w:rsidRPr="002D5C4A">
              <w:rPr>
                <w:rFonts w:cs="Times New Roman"/>
                <w:szCs w:val="20"/>
              </w:rPr>
              <w:t>and</w:t>
            </w:r>
            <w:proofErr w:type="spellEnd"/>
            <w:r w:rsidRPr="002D5C4A">
              <w:rPr>
                <w:rFonts w:cs="Times New Roman"/>
                <w:szCs w:val="20"/>
              </w:rPr>
              <w:t xml:space="preserve"> </w:t>
            </w:r>
            <w:proofErr w:type="spellStart"/>
            <w:r w:rsidRPr="002D5C4A">
              <w:rPr>
                <w:rFonts w:cs="Times New Roman"/>
                <w:szCs w:val="20"/>
              </w:rPr>
              <w:t>Other</w:t>
            </w:r>
            <w:proofErr w:type="spellEnd"/>
            <w:r w:rsidRPr="002D5C4A">
              <w:rPr>
                <w:rFonts w:cs="Times New Roman"/>
                <w:szCs w:val="20"/>
              </w:rPr>
              <w:t xml:space="preserve"> </w:t>
            </w:r>
            <w:proofErr w:type="spellStart"/>
            <w:r w:rsidRPr="002D5C4A">
              <w:rPr>
                <w:rFonts w:cs="Times New Roman"/>
                <w:szCs w:val="20"/>
              </w:rPr>
              <w:t>Land</w:t>
            </w:r>
            <w:proofErr w:type="spellEnd"/>
            <w:r w:rsidRPr="002D5C4A">
              <w:rPr>
                <w:rFonts w:cs="Times New Roman"/>
                <w:szCs w:val="20"/>
              </w:rPr>
              <w:t xml:space="preserve"> </w:t>
            </w:r>
            <w:proofErr w:type="spellStart"/>
            <w:r w:rsidRPr="002D5C4A">
              <w:rPr>
                <w:rFonts w:cs="Times New Roman"/>
                <w:szCs w:val="20"/>
              </w:rPr>
              <w:t>Use</w:t>
            </w:r>
            <w:proofErr w:type="spellEnd"/>
            <w:r w:rsidRPr="002D5C4A">
              <w:rPr>
                <w:rFonts w:cs="Times New Roman"/>
                <w:szCs w:val="20"/>
              </w:rPr>
              <w:t xml:space="preserve">), kurioje numatytos bendrosios apskaitos taisyklės. Šiuo metu, atsižvelgiant į naujausią turimą informaciją apie miškuose sukauptą ir priaugantį tūrį (bendrą Lietuvos miškų tūrį ir tūrio prieaugį) bei pastaruoju metu stebimą miško naudojimo mažėjimą brandžiuose medynuose (nepaisant didėjančių šių medynų plotų), koreguojami prognozuoti medžių prieaugio ir miško naudojimo apimčių rodikliai. Atsižvelgiant į tikslinamus rodiklius numatomas atnaujinti ir prognozuojamas Lietuvos miškuose absorbuojamas ŠESD kiekis. Atnaujintos išmetamo ir </w:t>
            </w:r>
            <w:r w:rsidRPr="002D5C4A">
              <w:rPr>
                <w:rFonts w:cs="Times New Roman"/>
                <w:szCs w:val="20"/>
              </w:rPr>
              <w:lastRenderedPageBreak/>
              <w:t>absorbuojamo ŠESD kiekio prognozės pateiktos patikslintame NEKS plane. jame yra įtrauktos priemonės skirtos darniam miškų valdymui ir mažinančios ŠESD kiekį.</w:t>
            </w:r>
          </w:p>
        </w:tc>
      </w:tr>
      <w:tr w:rsidR="00E442E4" w:rsidRPr="002D5C4A" w14:paraId="65321FA8" w14:textId="77777777" w:rsidTr="46711DC1">
        <w:trPr>
          <w:trHeight w:val="550"/>
        </w:trPr>
        <w:tc>
          <w:tcPr>
            <w:tcW w:w="675" w:type="dxa"/>
            <w:vMerge w:val="restart"/>
            <w:tcBorders>
              <w:top w:val="single" w:sz="4" w:space="0" w:color="auto"/>
              <w:left w:val="single" w:sz="4" w:space="0" w:color="auto"/>
              <w:right w:val="single" w:sz="4" w:space="0" w:color="auto"/>
            </w:tcBorders>
          </w:tcPr>
          <w:p w14:paraId="4CA1C0E7" w14:textId="77777777" w:rsidR="00E442E4" w:rsidRPr="002D5C4A" w:rsidRDefault="00E442E4" w:rsidP="002D5C4A">
            <w:pPr>
              <w:spacing w:after="0" w:line="240" w:lineRule="auto"/>
              <w:jc w:val="both"/>
              <w:rPr>
                <w:rFonts w:cs="Times New Roman"/>
                <w:szCs w:val="20"/>
              </w:rPr>
            </w:pPr>
            <w:r>
              <w:rPr>
                <w:rFonts w:cs="Times New Roman"/>
                <w:szCs w:val="20"/>
              </w:rPr>
              <w:lastRenderedPageBreak/>
              <w:t>12.</w:t>
            </w:r>
          </w:p>
          <w:p w14:paraId="74723CD9" w14:textId="77777777" w:rsidR="00E442E4" w:rsidRPr="002D5C4A" w:rsidRDefault="00E442E4" w:rsidP="002D5C4A">
            <w:pPr>
              <w:spacing w:after="0" w:line="240" w:lineRule="auto"/>
              <w:jc w:val="both"/>
              <w:rPr>
                <w:rFonts w:cs="Times New Roman"/>
                <w:szCs w:val="20"/>
              </w:rPr>
            </w:pPr>
          </w:p>
          <w:p w14:paraId="6A066AC9" w14:textId="7F90D0E0" w:rsidR="00E442E4" w:rsidRPr="002D5C4A" w:rsidRDefault="00E442E4" w:rsidP="00062DBD">
            <w:pPr>
              <w:spacing w:after="0" w:line="240" w:lineRule="auto"/>
              <w:jc w:val="both"/>
              <w:rPr>
                <w:rFonts w:cs="Times New Roman"/>
                <w:szCs w:val="20"/>
              </w:rPr>
            </w:pPr>
          </w:p>
        </w:tc>
        <w:tc>
          <w:tcPr>
            <w:tcW w:w="1605" w:type="dxa"/>
            <w:vMerge w:val="restart"/>
            <w:tcBorders>
              <w:top w:val="single" w:sz="4" w:space="0" w:color="auto"/>
              <w:left w:val="single" w:sz="4" w:space="0" w:color="auto"/>
              <w:right w:val="single" w:sz="4" w:space="0" w:color="auto"/>
            </w:tcBorders>
          </w:tcPr>
          <w:p w14:paraId="30755745" w14:textId="77777777" w:rsidR="00E442E4" w:rsidRPr="002D5C4A" w:rsidRDefault="00E442E4" w:rsidP="002D5C4A">
            <w:pPr>
              <w:spacing w:after="0" w:line="240" w:lineRule="auto"/>
              <w:jc w:val="both"/>
              <w:rPr>
                <w:rFonts w:cs="Times New Roman"/>
                <w:szCs w:val="20"/>
              </w:rPr>
            </w:pPr>
            <w:proofErr w:type="spellStart"/>
            <w:r w:rsidRPr="002D5C4A">
              <w:rPr>
                <w:rFonts w:cs="Times New Roman"/>
                <w:szCs w:val="20"/>
              </w:rPr>
              <w:t>Ignitis</w:t>
            </w:r>
            <w:proofErr w:type="spellEnd"/>
            <w:r w:rsidRPr="002D5C4A">
              <w:rPr>
                <w:rFonts w:cs="Times New Roman"/>
                <w:szCs w:val="20"/>
              </w:rPr>
              <w:t>, AB</w:t>
            </w:r>
          </w:p>
          <w:p w14:paraId="20A1C5C3" w14:textId="0754EBBC" w:rsidR="00E442E4" w:rsidRPr="002D5C4A" w:rsidRDefault="00E442E4" w:rsidP="002D5C4A">
            <w:pPr>
              <w:spacing w:after="0" w:line="240" w:lineRule="auto"/>
              <w:jc w:val="both"/>
              <w:rPr>
                <w:rFonts w:cs="Times New Roman"/>
                <w:szCs w:val="20"/>
              </w:rPr>
            </w:pPr>
            <w:r w:rsidRPr="002D5C4A">
              <w:rPr>
                <w:rFonts w:cs="Times New Roman"/>
                <w:szCs w:val="20"/>
              </w:rPr>
              <w:t xml:space="preserve">Pasiūlymai gauti elektroniniu paštu </w:t>
            </w:r>
          </w:p>
          <w:p w14:paraId="792C9F8E" w14:textId="77777777" w:rsidR="00E442E4" w:rsidRPr="002D5C4A" w:rsidRDefault="00E442E4" w:rsidP="002D5C4A">
            <w:pPr>
              <w:spacing w:after="0" w:line="240" w:lineRule="auto"/>
              <w:jc w:val="both"/>
              <w:rPr>
                <w:rFonts w:cs="Times New Roman"/>
                <w:szCs w:val="20"/>
              </w:rPr>
            </w:pPr>
            <w:r w:rsidRPr="002D5C4A">
              <w:rPr>
                <w:rFonts w:cs="Times New Roman"/>
                <w:szCs w:val="20"/>
              </w:rPr>
              <w:t>2019-12-06 d.</w:t>
            </w:r>
          </w:p>
          <w:p w14:paraId="133B9ED4" w14:textId="77777777" w:rsidR="00E442E4" w:rsidRPr="002D5C4A" w:rsidRDefault="00E442E4" w:rsidP="002D5C4A">
            <w:pPr>
              <w:spacing w:after="0" w:line="240" w:lineRule="auto"/>
              <w:jc w:val="both"/>
              <w:rPr>
                <w:rFonts w:eastAsia="Times New Roman" w:cs="Times New Roman"/>
                <w:szCs w:val="20"/>
              </w:rPr>
            </w:pPr>
          </w:p>
        </w:tc>
        <w:tc>
          <w:tcPr>
            <w:tcW w:w="1045" w:type="dxa"/>
            <w:tcBorders>
              <w:top w:val="single" w:sz="4" w:space="0" w:color="auto"/>
              <w:left w:val="single" w:sz="4" w:space="0" w:color="auto"/>
              <w:bottom w:val="single" w:sz="4" w:space="0" w:color="auto"/>
              <w:right w:val="single" w:sz="4" w:space="0" w:color="auto"/>
            </w:tcBorders>
          </w:tcPr>
          <w:p w14:paraId="7148DD84" w14:textId="3FF202FF" w:rsidR="00E442E4" w:rsidRPr="002D5C4A" w:rsidRDefault="00E442E4" w:rsidP="002D5C4A">
            <w:pPr>
              <w:spacing w:after="0" w:line="240" w:lineRule="auto"/>
              <w:jc w:val="both"/>
              <w:rPr>
                <w:rFonts w:eastAsia="Times New Roman" w:cs="Times New Roman"/>
                <w:szCs w:val="20"/>
              </w:rPr>
            </w:pPr>
            <w:r w:rsidRPr="002D5C4A">
              <w:rPr>
                <w:rFonts w:cs="Times New Roman"/>
                <w:szCs w:val="20"/>
              </w:rPr>
              <w:t>3.1.2</w:t>
            </w:r>
          </w:p>
        </w:tc>
        <w:tc>
          <w:tcPr>
            <w:tcW w:w="4454" w:type="dxa"/>
            <w:tcBorders>
              <w:top w:val="single" w:sz="4" w:space="0" w:color="auto"/>
              <w:left w:val="single" w:sz="4" w:space="0" w:color="auto"/>
              <w:bottom w:val="single" w:sz="4" w:space="0" w:color="auto"/>
              <w:right w:val="single" w:sz="4" w:space="0" w:color="auto"/>
            </w:tcBorders>
          </w:tcPr>
          <w:p w14:paraId="4269C694" w14:textId="77777777" w:rsidR="00E442E4" w:rsidRPr="002D5C4A" w:rsidRDefault="00E442E4" w:rsidP="002D5C4A">
            <w:pPr>
              <w:spacing w:after="0" w:line="240" w:lineRule="auto"/>
              <w:jc w:val="both"/>
              <w:rPr>
                <w:rFonts w:eastAsia="Times New Roman" w:cs="Times New Roman"/>
                <w:color w:val="000000" w:themeColor="text1"/>
                <w:szCs w:val="20"/>
              </w:rPr>
            </w:pPr>
            <w:r w:rsidRPr="002D5C4A">
              <w:rPr>
                <w:rFonts w:eastAsia="Times New Roman" w:cs="Times New Roman"/>
                <w:color w:val="000000" w:themeColor="text1"/>
                <w:szCs w:val="20"/>
              </w:rPr>
              <w:t>1. „Numatoma, kad gaminančio vartotojo schema, suteikiant teisę pagamintą ir savo reikmėms ir ūkio poreikiams nesuvartotą elektros energiją „kaupti“ elektros tinkluose, bus tęsiama iki 2040 m. balandžio 1 d.“ (Projekto 121 psl.)</w:t>
            </w:r>
          </w:p>
          <w:p w14:paraId="6EF402B7" w14:textId="77777777" w:rsidR="00E442E4" w:rsidRPr="002D5C4A" w:rsidRDefault="00E442E4" w:rsidP="002D5C4A">
            <w:pPr>
              <w:spacing w:after="0" w:line="240" w:lineRule="auto"/>
              <w:jc w:val="both"/>
              <w:rPr>
                <w:rFonts w:eastAsia="Times New Roman" w:cs="Times New Roman"/>
                <w:color w:val="000000" w:themeColor="text1"/>
                <w:szCs w:val="20"/>
              </w:rPr>
            </w:pPr>
            <w:r w:rsidRPr="002D5C4A">
              <w:rPr>
                <w:rFonts w:eastAsia="Times New Roman" w:cs="Times New Roman"/>
                <w:color w:val="000000" w:themeColor="text1"/>
                <w:szCs w:val="20"/>
              </w:rPr>
              <w:t>Saulės elektrinės tarnavimo laikas 25 metai. Šiuo metu tik pradedamas skatinimas ir tokių elektrinių statyba. Tad 2020 m. pastačius tokią elektrinę ir nusipirkus jos dalį, gaminantis vartotojas nebegalės naudotis savo nutolusia elektrine po 2040 m. Jei valstybė skatina tokių gaminančių vartotojų atsiradimą, reikėtų, kad ir visa gaminančių vartotojų veiklos schema būtų užtikrinama bent 25 m. po finansavimo rėmimo pabaigos.</w:t>
            </w:r>
          </w:p>
          <w:p w14:paraId="2219165A" w14:textId="77777777" w:rsidR="00E442E4" w:rsidRPr="002D5C4A" w:rsidRDefault="00E442E4" w:rsidP="002D5C4A">
            <w:pPr>
              <w:spacing w:after="0" w:line="240" w:lineRule="auto"/>
              <w:jc w:val="both"/>
              <w:rPr>
                <w:rFonts w:eastAsia="Times New Roman" w:cs="Times New Roman"/>
                <w:color w:val="000000" w:themeColor="text1"/>
                <w:szCs w:val="20"/>
              </w:rPr>
            </w:pPr>
            <w:r w:rsidRPr="002D5C4A">
              <w:rPr>
                <w:rFonts w:eastAsia="Times New Roman" w:cs="Times New Roman"/>
                <w:color w:val="000000" w:themeColor="text1"/>
                <w:szCs w:val="20"/>
              </w:rPr>
              <w:t>Patikslinti Projektą:</w:t>
            </w:r>
          </w:p>
          <w:p w14:paraId="1366FB21" w14:textId="377B3584" w:rsidR="00E442E4" w:rsidRPr="002D5C4A" w:rsidRDefault="00E442E4" w:rsidP="002D5C4A">
            <w:pPr>
              <w:spacing w:after="0" w:line="240" w:lineRule="auto"/>
              <w:jc w:val="both"/>
              <w:rPr>
                <w:rFonts w:eastAsia="Times New Roman" w:cs="Times New Roman"/>
                <w:szCs w:val="20"/>
              </w:rPr>
            </w:pPr>
            <w:r w:rsidRPr="002D5C4A">
              <w:rPr>
                <w:rFonts w:eastAsia="Times New Roman" w:cs="Times New Roman"/>
                <w:color w:val="000000" w:themeColor="text1"/>
                <w:szCs w:val="20"/>
              </w:rPr>
              <w:t xml:space="preserve">„Numatoma, kad gaminančio vartotojo schema, suteikiant teisę pagamintą ir savo reikmėms ir ūkio poreikiams nesuvartotą elektros energiją „kaupti“ elektros tinkluose, bus tęsiama </w:t>
            </w:r>
            <w:r w:rsidRPr="002D5C4A">
              <w:rPr>
                <w:rFonts w:eastAsia="Times New Roman" w:cs="Times New Roman"/>
                <w:strike/>
                <w:color w:val="000000" w:themeColor="text1"/>
                <w:szCs w:val="20"/>
              </w:rPr>
              <w:t>iki 2040 m. balandžio 1 d.</w:t>
            </w:r>
            <w:r w:rsidRPr="002D5C4A">
              <w:rPr>
                <w:rFonts w:eastAsia="Times New Roman" w:cs="Times New Roman"/>
                <w:color w:val="000000" w:themeColor="text1"/>
                <w:szCs w:val="20"/>
              </w:rPr>
              <w:t xml:space="preserve"> ne mažiau 25 metus nuo paskutinio iš valstybės gauto gaminančių vartotojų finansavimo laikotarpio pabaigos.“</w:t>
            </w:r>
          </w:p>
        </w:tc>
        <w:tc>
          <w:tcPr>
            <w:tcW w:w="1635" w:type="dxa"/>
            <w:tcBorders>
              <w:top w:val="single" w:sz="4" w:space="0" w:color="auto"/>
              <w:left w:val="single" w:sz="4" w:space="0" w:color="auto"/>
              <w:bottom w:val="single" w:sz="4" w:space="0" w:color="auto"/>
              <w:right w:val="single" w:sz="4" w:space="0" w:color="auto"/>
            </w:tcBorders>
          </w:tcPr>
          <w:p w14:paraId="70BCE34C" w14:textId="394EF528" w:rsidR="00E442E4" w:rsidRPr="002D5C4A" w:rsidRDefault="00E442E4" w:rsidP="0000192B">
            <w:pPr>
              <w:spacing w:after="0" w:line="240" w:lineRule="auto"/>
              <w:rPr>
                <w:rFonts w:eastAsia="Times New Roman" w:cs="Times New Roman"/>
                <w:szCs w:val="20"/>
              </w:rPr>
            </w:pPr>
            <w:r>
              <w:rPr>
                <w:rFonts w:eastAsia="Times New Roman" w:cs="Times New Roman"/>
                <w:szCs w:val="20"/>
              </w:rPr>
              <w:t>Neatsižvelgta</w:t>
            </w:r>
          </w:p>
        </w:tc>
        <w:tc>
          <w:tcPr>
            <w:tcW w:w="4756" w:type="dxa"/>
            <w:tcBorders>
              <w:top w:val="single" w:sz="4" w:space="0" w:color="auto"/>
              <w:left w:val="single" w:sz="4" w:space="0" w:color="auto"/>
              <w:bottom w:val="single" w:sz="4" w:space="0" w:color="auto"/>
              <w:right w:val="single" w:sz="4" w:space="0" w:color="auto"/>
            </w:tcBorders>
          </w:tcPr>
          <w:p w14:paraId="26C0C97F" w14:textId="77777777" w:rsidR="00E442E4" w:rsidRPr="00656611" w:rsidRDefault="00E442E4" w:rsidP="00E642E2">
            <w:pPr>
              <w:spacing w:after="0" w:line="240" w:lineRule="auto"/>
              <w:jc w:val="both"/>
              <w:rPr>
                <w:rFonts w:cs="Times New Roman"/>
                <w:szCs w:val="20"/>
              </w:rPr>
            </w:pPr>
            <w:r w:rsidRPr="00656611">
              <w:rPr>
                <w:rFonts w:cs="Times New Roman"/>
                <w:szCs w:val="20"/>
              </w:rPr>
              <w:t>Toks gaminančių vartotojų schemos taikymo laikotarpis "kaupiant" elektros energiją tinkluose, yra įtvirtintas Atsinaujinančių išteklių energetikos įstatymo 20(1) str. 13 d.</w:t>
            </w:r>
          </w:p>
          <w:p w14:paraId="1968D14C" w14:textId="77777777" w:rsidR="00E442E4" w:rsidRPr="002D5C4A" w:rsidRDefault="00E442E4" w:rsidP="002D5C4A">
            <w:pPr>
              <w:spacing w:after="0" w:line="240" w:lineRule="auto"/>
              <w:jc w:val="both"/>
              <w:rPr>
                <w:rFonts w:eastAsia="Times New Roman" w:cs="Times New Roman"/>
                <w:szCs w:val="20"/>
              </w:rPr>
            </w:pPr>
          </w:p>
        </w:tc>
      </w:tr>
      <w:tr w:rsidR="00E442E4" w:rsidRPr="002D5C4A" w14:paraId="166DE968" w14:textId="77777777" w:rsidTr="46711DC1">
        <w:trPr>
          <w:trHeight w:val="550"/>
        </w:trPr>
        <w:tc>
          <w:tcPr>
            <w:tcW w:w="675" w:type="dxa"/>
            <w:vMerge/>
          </w:tcPr>
          <w:p w14:paraId="0DF2DF11" w14:textId="30100224" w:rsidR="00E442E4" w:rsidRPr="002D5C4A" w:rsidRDefault="00E442E4" w:rsidP="002D5C4A">
            <w:pPr>
              <w:spacing w:after="0" w:line="240" w:lineRule="auto"/>
              <w:jc w:val="both"/>
              <w:rPr>
                <w:rFonts w:cs="Times New Roman"/>
                <w:szCs w:val="20"/>
              </w:rPr>
            </w:pPr>
          </w:p>
        </w:tc>
        <w:tc>
          <w:tcPr>
            <w:tcW w:w="1605" w:type="dxa"/>
            <w:vMerge/>
          </w:tcPr>
          <w:p w14:paraId="25A2C9C5" w14:textId="5AB5DD81" w:rsidR="00E442E4" w:rsidRPr="002D5C4A" w:rsidRDefault="00E442E4" w:rsidP="002D5C4A">
            <w:pPr>
              <w:spacing w:after="0" w:line="240" w:lineRule="auto"/>
              <w:jc w:val="both"/>
              <w:rPr>
                <w:rFonts w:eastAsia="Times New Roman" w:cs="Times New Roman"/>
                <w:szCs w:val="20"/>
              </w:rPr>
            </w:pPr>
          </w:p>
        </w:tc>
        <w:tc>
          <w:tcPr>
            <w:tcW w:w="1045" w:type="dxa"/>
            <w:tcBorders>
              <w:top w:val="single" w:sz="4" w:space="0" w:color="auto"/>
              <w:left w:val="single" w:sz="4" w:space="0" w:color="auto"/>
              <w:bottom w:val="single" w:sz="4" w:space="0" w:color="auto"/>
              <w:right w:val="single" w:sz="4" w:space="0" w:color="auto"/>
            </w:tcBorders>
          </w:tcPr>
          <w:p w14:paraId="026C0B92" w14:textId="008B26C9" w:rsidR="00E442E4" w:rsidRPr="002D5C4A" w:rsidRDefault="00E442E4" w:rsidP="002D5C4A">
            <w:pPr>
              <w:spacing w:after="0" w:line="240" w:lineRule="auto"/>
              <w:jc w:val="both"/>
              <w:rPr>
                <w:rFonts w:eastAsia="Times New Roman" w:cs="Times New Roman"/>
                <w:szCs w:val="20"/>
              </w:rPr>
            </w:pPr>
            <w:r w:rsidRPr="002D5C4A">
              <w:rPr>
                <w:rFonts w:cs="Times New Roman"/>
                <w:szCs w:val="20"/>
              </w:rPr>
              <w:t>3.3</w:t>
            </w:r>
          </w:p>
        </w:tc>
        <w:tc>
          <w:tcPr>
            <w:tcW w:w="4454" w:type="dxa"/>
            <w:tcBorders>
              <w:top w:val="single" w:sz="4" w:space="0" w:color="auto"/>
              <w:left w:val="single" w:sz="4" w:space="0" w:color="auto"/>
              <w:bottom w:val="single" w:sz="4" w:space="0" w:color="auto"/>
              <w:right w:val="single" w:sz="4" w:space="0" w:color="auto"/>
            </w:tcBorders>
          </w:tcPr>
          <w:p w14:paraId="572BD9AE" w14:textId="04B6FDB3" w:rsidR="00E442E4" w:rsidRPr="002D5C4A" w:rsidRDefault="00E442E4" w:rsidP="002D5C4A">
            <w:pPr>
              <w:spacing w:after="0" w:line="240" w:lineRule="auto"/>
              <w:jc w:val="both"/>
              <w:rPr>
                <w:rFonts w:eastAsia="Times New Roman" w:cs="Times New Roman"/>
                <w:color w:val="000000" w:themeColor="text1"/>
                <w:szCs w:val="20"/>
              </w:rPr>
            </w:pPr>
            <w:r w:rsidRPr="002D5C4A">
              <w:rPr>
                <w:rFonts w:eastAsia="Times New Roman" w:cs="Times New Roman"/>
                <w:color w:val="000000" w:themeColor="text1"/>
                <w:szCs w:val="20"/>
              </w:rPr>
              <w:t xml:space="preserve">5. „&lt;...&gt; 4. Duomenų mainų platformą (angl. „Data </w:t>
            </w:r>
            <w:proofErr w:type="spellStart"/>
            <w:r w:rsidRPr="002D5C4A">
              <w:rPr>
                <w:rFonts w:eastAsia="Times New Roman" w:cs="Times New Roman"/>
                <w:color w:val="000000" w:themeColor="text1"/>
                <w:szCs w:val="20"/>
              </w:rPr>
              <w:t>Hub</w:t>
            </w:r>
            <w:proofErr w:type="spellEnd"/>
            <w:r w:rsidRPr="002D5C4A">
              <w:rPr>
                <w:rFonts w:eastAsia="Times New Roman" w:cs="Times New Roman"/>
                <w:color w:val="000000" w:themeColor="text1"/>
                <w:szCs w:val="20"/>
              </w:rPr>
              <w:t>“), kuri leistų klientams, tiekėjams, tinklo operatoriams ir kitiems rinkos dalyviams lengvai keisti</w:t>
            </w:r>
            <w:r w:rsidR="00CE7CC2">
              <w:rPr>
                <w:rFonts w:eastAsia="Times New Roman" w:cs="Times New Roman"/>
                <w:color w:val="000000" w:themeColor="text1"/>
                <w:szCs w:val="20"/>
              </w:rPr>
              <w:t>s</w:t>
            </w:r>
            <w:r w:rsidRPr="002D5C4A">
              <w:rPr>
                <w:rFonts w:eastAsia="Times New Roman" w:cs="Times New Roman"/>
                <w:color w:val="000000" w:themeColor="text1"/>
                <w:szCs w:val="20"/>
              </w:rPr>
              <w:t xml:space="preserve"> duomenimis (suvartojimais, sutarčių galiojimo terminais ir pan.)“ (Projekto 141 p.)</w:t>
            </w:r>
          </w:p>
          <w:p w14:paraId="484AC918" w14:textId="77777777" w:rsidR="00E442E4" w:rsidRPr="002D5C4A" w:rsidRDefault="00E442E4" w:rsidP="002D5C4A">
            <w:pPr>
              <w:spacing w:after="0" w:line="240" w:lineRule="auto"/>
              <w:jc w:val="both"/>
              <w:rPr>
                <w:rFonts w:eastAsia="Times New Roman" w:cs="Times New Roman"/>
                <w:color w:val="000000" w:themeColor="text1"/>
                <w:szCs w:val="20"/>
              </w:rPr>
            </w:pPr>
            <w:r w:rsidRPr="002D5C4A">
              <w:rPr>
                <w:rFonts w:eastAsia="Times New Roman" w:cs="Times New Roman"/>
                <w:color w:val="000000" w:themeColor="text1"/>
                <w:szCs w:val="20"/>
              </w:rPr>
              <w:t>Siūlytina praplėsti patikslinimą skliaustuose.</w:t>
            </w:r>
          </w:p>
          <w:p w14:paraId="7811723C" w14:textId="77777777" w:rsidR="00E442E4" w:rsidRPr="002D5C4A" w:rsidRDefault="00E442E4" w:rsidP="002D5C4A">
            <w:pPr>
              <w:spacing w:after="0" w:line="240" w:lineRule="auto"/>
              <w:jc w:val="both"/>
              <w:rPr>
                <w:rFonts w:eastAsia="Times New Roman" w:cs="Times New Roman"/>
                <w:color w:val="000000" w:themeColor="text1"/>
                <w:szCs w:val="20"/>
              </w:rPr>
            </w:pPr>
            <w:r w:rsidRPr="002D5C4A">
              <w:rPr>
                <w:rFonts w:eastAsia="Times New Roman" w:cs="Times New Roman"/>
                <w:color w:val="000000" w:themeColor="text1"/>
                <w:szCs w:val="20"/>
              </w:rPr>
              <w:t>Patikslinti Projektą:</w:t>
            </w:r>
          </w:p>
          <w:p w14:paraId="2162F37F" w14:textId="505863CD" w:rsidR="00E442E4" w:rsidRPr="002D5C4A" w:rsidRDefault="00E442E4" w:rsidP="002D5C4A">
            <w:pPr>
              <w:spacing w:after="0" w:line="240" w:lineRule="auto"/>
              <w:jc w:val="both"/>
              <w:rPr>
                <w:rFonts w:eastAsia="Times New Roman" w:cs="Times New Roman"/>
                <w:szCs w:val="20"/>
              </w:rPr>
            </w:pPr>
            <w:r w:rsidRPr="002D5C4A">
              <w:rPr>
                <w:rFonts w:eastAsia="Times New Roman" w:cs="Times New Roman"/>
                <w:color w:val="000000" w:themeColor="text1"/>
                <w:szCs w:val="20"/>
              </w:rPr>
              <w:t xml:space="preserve">„&lt;...&gt;4. Duomenų mainų platformą (angl. „Data </w:t>
            </w:r>
            <w:proofErr w:type="spellStart"/>
            <w:r w:rsidRPr="002D5C4A">
              <w:rPr>
                <w:rFonts w:eastAsia="Times New Roman" w:cs="Times New Roman"/>
                <w:color w:val="000000" w:themeColor="text1"/>
                <w:szCs w:val="20"/>
              </w:rPr>
              <w:t>Hub</w:t>
            </w:r>
            <w:proofErr w:type="spellEnd"/>
            <w:r w:rsidRPr="002D5C4A">
              <w:rPr>
                <w:rFonts w:eastAsia="Times New Roman" w:cs="Times New Roman"/>
                <w:color w:val="000000" w:themeColor="text1"/>
                <w:szCs w:val="20"/>
              </w:rPr>
              <w:t>“), kuri leistų klientams, tiekėjams, tinklo operatoriams ir kitiems rinkos dalyviams lengvai keistis duomenimis (</w:t>
            </w:r>
            <w:r w:rsidRPr="002D5C4A">
              <w:rPr>
                <w:rFonts w:eastAsia="Times New Roman" w:cs="Times New Roman"/>
                <w:strike/>
                <w:color w:val="000000" w:themeColor="text1"/>
                <w:szCs w:val="20"/>
              </w:rPr>
              <w:t>suvartojimais, sutarčių galiojimo terminais ir pan.</w:t>
            </w:r>
            <w:r w:rsidRPr="002D5C4A">
              <w:rPr>
                <w:rFonts w:eastAsia="Times New Roman" w:cs="Times New Roman"/>
                <w:color w:val="000000" w:themeColor="text1"/>
                <w:szCs w:val="20"/>
              </w:rPr>
              <w:t xml:space="preserve"> prieiga prie istorinių </w:t>
            </w:r>
            <w:r w:rsidRPr="002D5C4A">
              <w:rPr>
                <w:rFonts w:eastAsia="Times New Roman" w:cs="Times New Roman"/>
                <w:color w:val="000000" w:themeColor="text1"/>
                <w:szCs w:val="20"/>
              </w:rPr>
              <w:lastRenderedPageBreak/>
              <w:t>duomenų, tiekėjo keitimas, sutarčių informacijos valdymas, suvartojimo duomenys ir t.t.)</w:t>
            </w:r>
          </w:p>
        </w:tc>
        <w:tc>
          <w:tcPr>
            <w:tcW w:w="1635" w:type="dxa"/>
            <w:tcBorders>
              <w:top w:val="single" w:sz="4" w:space="0" w:color="auto"/>
              <w:left w:val="single" w:sz="4" w:space="0" w:color="auto"/>
              <w:bottom w:val="single" w:sz="4" w:space="0" w:color="auto"/>
              <w:right w:val="single" w:sz="4" w:space="0" w:color="auto"/>
            </w:tcBorders>
          </w:tcPr>
          <w:p w14:paraId="57A5D492" w14:textId="28A1EADE" w:rsidR="00E442E4" w:rsidRPr="002D5C4A" w:rsidRDefault="00E442E4" w:rsidP="0000192B">
            <w:pPr>
              <w:spacing w:after="0" w:line="240" w:lineRule="auto"/>
              <w:rPr>
                <w:rFonts w:eastAsia="Times New Roman" w:cs="Times New Roman"/>
                <w:szCs w:val="20"/>
              </w:rPr>
            </w:pPr>
            <w:r w:rsidRPr="002D5C4A">
              <w:rPr>
                <w:rFonts w:eastAsia="Times New Roman" w:cs="Times New Roman"/>
                <w:szCs w:val="20"/>
              </w:rPr>
              <w:lastRenderedPageBreak/>
              <w:t>Neatsižvelgta</w:t>
            </w:r>
          </w:p>
        </w:tc>
        <w:tc>
          <w:tcPr>
            <w:tcW w:w="4756" w:type="dxa"/>
            <w:tcBorders>
              <w:top w:val="single" w:sz="4" w:space="0" w:color="auto"/>
              <w:left w:val="single" w:sz="4" w:space="0" w:color="auto"/>
              <w:bottom w:val="single" w:sz="4" w:space="0" w:color="auto"/>
              <w:right w:val="single" w:sz="4" w:space="0" w:color="auto"/>
            </w:tcBorders>
          </w:tcPr>
          <w:p w14:paraId="132616F6" w14:textId="3886363C" w:rsidR="00E442E4" w:rsidRPr="00FA4C3F" w:rsidRDefault="3D5E710A" w:rsidP="46711DC1">
            <w:pPr>
              <w:spacing w:after="0" w:line="240" w:lineRule="auto"/>
              <w:jc w:val="both"/>
              <w:rPr>
                <w:rFonts w:eastAsia="Times New Roman" w:cs="Times New Roman"/>
                <w:color w:val="44546A" w:themeColor="text2"/>
              </w:rPr>
            </w:pPr>
            <w:r w:rsidRPr="00785C28">
              <w:rPr>
                <w:rFonts w:eastAsia="Times New Roman" w:cs="Times New Roman"/>
              </w:rPr>
              <w:t>Manome, kad siūlymas ne</w:t>
            </w:r>
            <w:r w:rsidR="00785C28" w:rsidRPr="00785C28">
              <w:rPr>
                <w:rFonts w:eastAsia="Times New Roman" w:cs="Times New Roman"/>
              </w:rPr>
              <w:t>keičia</w:t>
            </w:r>
            <w:r w:rsidRPr="00785C28">
              <w:rPr>
                <w:rFonts w:eastAsia="Times New Roman" w:cs="Times New Roman"/>
              </w:rPr>
              <w:t xml:space="preserve"> </w:t>
            </w:r>
            <w:r w:rsidR="78AB0DF6" w:rsidRPr="00785C28">
              <w:rPr>
                <w:rFonts w:eastAsia="Times New Roman" w:cs="Times New Roman"/>
              </w:rPr>
              <w:t xml:space="preserve">duomenų mainų platformos aprašymo </w:t>
            </w:r>
            <w:r w:rsidRPr="00785C28">
              <w:rPr>
                <w:rFonts w:eastAsia="Times New Roman" w:cs="Times New Roman"/>
              </w:rPr>
              <w:t>esm</w:t>
            </w:r>
            <w:r w:rsidR="00785C28" w:rsidRPr="00785C28">
              <w:rPr>
                <w:rFonts w:eastAsia="Times New Roman" w:cs="Times New Roman"/>
              </w:rPr>
              <w:t>ės</w:t>
            </w:r>
            <w:r w:rsidR="78AB0DF6" w:rsidRPr="00785C28">
              <w:rPr>
                <w:rFonts w:eastAsia="Times New Roman" w:cs="Times New Roman"/>
              </w:rPr>
              <w:t>. Atsižvelgiant į tai, pavyzdžiai palikti.</w:t>
            </w:r>
            <w:r w:rsidRPr="00785C28">
              <w:rPr>
                <w:rFonts w:eastAsia="Times New Roman" w:cs="Times New Roman"/>
              </w:rPr>
              <w:t xml:space="preserve"> </w:t>
            </w:r>
          </w:p>
        </w:tc>
      </w:tr>
      <w:tr w:rsidR="00E442E4" w:rsidRPr="002D5C4A" w14:paraId="465C7086" w14:textId="77777777" w:rsidTr="46711DC1">
        <w:trPr>
          <w:trHeight w:val="550"/>
        </w:trPr>
        <w:tc>
          <w:tcPr>
            <w:tcW w:w="675" w:type="dxa"/>
            <w:vMerge/>
          </w:tcPr>
          <w:p w14:paraId="1C02488C" w14:textId="77777777" w:rsidR="00E442E4" w:rsidRPr="002D5C4A" w:rsidRDefault="00E442E4" w:rsidP="002D5C4A">
            <w:pPr>
              <w:spacing w:after="0" w:line="240" w:lineRule="auto"/>
              <w:jc w:val="both"/>
              <w:rPr>
                <w:rFonts w:cs="Times New Roman"/>
                <w:szCs w:val="20"/>
              </w:rPr>
            </w:pPr>
          </w:p>
        </w:tc>
        <w:tc>
          <w:tcPr>
            <w:tcW w:w="1605" w:type="dxa"/>
            <w:vMerge/>
          </w:tcPr>
          <w:p w14:paraId="1EA5D404" w14:textId="77777777" w:rsidR="00E442E4" w:rsidRPr="002D5C4A" w:rsidRDefault="00E442E4" w:rsidP="002D5C4A">
            <w:pPr>
              <w:spacing w:after="0" w:line="240" w:lineRule="auto"/>
              <w:jc w:val="both"/>
              <w:rPr>
                <w:rFonts w:eastAsia="Times New Roman" w:cs="Times New Roman"/>
                <w:szCs w:val="20"/>
              </w:rPr>
            </w:pPr>
          </w:p>
        </w:tc>
        <w:tc>
          <w:tcPr>
            <w:tcW w:w="1045" w:type="dxa"/>
            <w:tcBorders>
              <w:top w:val="single" w:sz="4" w:space="0" w:color="auto"/>
              <w:left w:val="single" w:sz="4" w:space="0" w:color="auto"/>
              <w:bottom w:val="single" w:sz="4" w:space="0" w:color="auto"/>
              <w:right w:val="single" w:sz="4" w:space="0" w:color="auto"/>
            </w:tcBorders>
          </w:tcPr>
          <w:p w14:paraId="5AC356EC" w14:textId="0BD6719E" w:rsidR="00E442E4" w:rsidRPr="002D5C4A" w:rsidRDefault="00E442E4" w:rsidP="002D5C4A">
            <w:pPr>
              <w:spacing w:after="0" w:line="240" w:lineRule="auto"/>
              <w:jc w:val="both"/>
              <w:rPr>
                <w:rFonts w:eastAsia="Times New Roman" w:cs="Times New Roman"/>
                <w:szCs w:val="20"/>
              </w:rPr>
            </w:pPr>
            <w:r w:rsidRPr="002D5C4A">
              <w:rPr>
                <w:rFonts w:cs="Times New Roman"/>
                <w:szCs w:val="20"/>
              </w:rPr>
              <w:t>3.3</w:t>
            </w:r>
          </w:p>
        </w:tc>
        <w:tc>
          <w:tcPr>
            <w:tcW w:w="4454" w:type="dxa"/>
            <w:tcBorders>
              <w:top w:val="single" w:sz="4" w:space="0" w:color="auto"/>
              <w:left w:val="single" w:sz="4" w:space="0" w:color="auto"/>
              <w:bottom w:val="single" w:sz="4" w:space="0" w:color="auto"/>
              <w:right w:val="single" w:sz="4" w:space="0" w:color="auto"/>
            </w:tcBorders>
          </w:tcPr>
          <w:p w14:paraId="48EFA1DE" w14:textId="77777777" w:rsidR="00E442E4" w:rsidRPr="002D5C4A" w:rsidRDefault="00E442E4" w:rsidP="002D5C4A">
            <w:pPr>
              <w:spacing w:after="0" w:line="240" w:lineRule="auto"/>
              <w:jc w:val="both"/>
              <w:rPr>
                <w:rFonts w:eastAsia="Times New Roman" w:cs="Times New Roman"/>
                <w:color w:val="000000" w:themeColor="text1"/>
                <w:szCs w:val="20"/>
              </w:rPr>
            </w:pPr>
            <w:r w:rsidRPr="002D5C4A">
              <w:rPr>
                <w:rFonts w:eastAsia="Times New Roman" w:cs="Times New Roman"/>
                <w:color w:val="000000" w:themeColor="text1"/>
                <w:szCs w:val="20"/>
              </w:rPr>
              <w:t xml:space="preserve">6. „Dujų skirstymo tinklams – investuojama į pažangios dujų skirstymo tinklų sistemos kūrimą. Finansuojami dujų skirstymo tinklų </w:t>
            </w:r>
            <w:proofErr w:type="spellStart"/>
            <w:r w:rsidRPr="002D5C4A">
              <w:rPr>
                <w:rFonts w:eastAsia="Times New Roman" w:cs="Times New Roman"/>
                <w:color w:val="000000" w:themeColor="text1"/>
                <w:szCs w:val="20"/>
              </w:rPr>
              <w:t>sužiedinimo</w:t>
            </w:r>
            <w:proofErr w:type="spellEnd"/>
            <w:r w:rsidRPr="002D5C4A">
              <w:rPr>
                <w:rFonts w:eastAsia="Times New Roman" w:cs="Times New Roman"/>
                <w:color w:val="000000" w:themeColor="text1"/>
                <w:szCs w:val="20"/>
              </w:rPr>
              <w:t xml:space="preserve"> ir valdomų sklendžių įrengimo projektai. Taip sukuriamos pažangiojo tinklo technologijos, siekiant užtikrinti gamtinių dujų skirstymo patikimumą, išplėsti valdymo galimybes. Planuojama remti išmaniosios gamtinių dujų apskaitos įdiegimo projektus, gerinant vartotojų galimybę kontroliuoti dujų suvartojimą, pagerinant sistemos valdymo galimybes“ (Projekto 146 psl.).</w:t>
            </w:r>
          </w:p>
          <w:p w14:paraId="2C2194AC" w14:textId="77777777" w:rsidR="00E442E4" w:rsidRPr="002D5C4A" w:rsidRDefault="00E442E4" w:rsidP="002D5C4A">
            <w:pPr>
              <w:spacing w:after="0" w:line="240" w:lineRule="auto"/>
              <w:jc w:val="both"/>
              <w:rPr>
                <w:rFonts w:eastAsia="Times New Roman" w:cs="Times New Roman"/>
                <w:color w:val="000000" w:themeColor="text1"/>
                <w:szCs w:val="20"/>
              </w:rPr>
            </w:pPr>
            <w:r w:rsidRPr="002D5C4A">
              <w:rPr>
                <w:rFonts w:eastAsia="Times New Roman" w:cs="Times New Roman"/>
                <w:color w:val="000000" w:themeColor="text1"/>
                <w:szCs w:val="20"/>
              </w:rPr>
              <w:t>Pažymime, kad ilgalaikiuose skirstomojo tinklo operatoriaus investicijų planuose nėra numatyta investicijų į valdomų sklendžių įrengimo projektus. Kadangi gamtinių dujų išmani apskaita bus diegiama tik esant teigiamiems kaštų naudos analizės rezultatams, o preliminarūs rezultatai šiuo metu yra neigiami, siūloma patikslinti teiginį, nurodant atitinkamą išlygą.</w:t>
            </w:r>
          </w:p>
          <w:p w14:paraId="1F5147DA" w14:textId="77777777" w:rsidR="00E442E4" w:rsidRPr="002D5C4A" w:rsidRDefault="00E442E4" w:rsidP="002D5C4A">
            <w:pPr>
              <w:spacing w:after="0" w:line="240" w:lineRule="auto"/>
              <w:jc w:val="both"/>
              <w:rPr>
                <w:rFonts w:eastAsia="Times New Roman" w:cs="Times New Roman"/>
                <w:color w:val="000000" w:themeColor="text1"/>
                <w:szCs w:val="20"/>
              </w:rPr>
            </w:pPr>
            <w:r w:rsidRPr="002D5C4A">
              <w:rPr>
                <w:rFonts w:eastAsia="Times New Roman" w:cs="Times New Roman"/>
                <w:color w:val="000000" w:themeColor="text1"/>
                <w:szCs w:val="20"/>
              </w:rPr>
              <w:t>Patikslinti Projektą:</w:t>
            </w:r>
          </w:p>
          <w:p w14:paraId="12EA81CA" w14:textId="0C3E46F9" w:rsidR="00E442E4" w:rsidRPr="002D5C4A" w:rsidRDefault="00E442E4" w:rsidP="002D5C4A">
            <w:pPr>
              <w:spacing w:after="0" w:line="240" w:lineRule="auto"/>
              <w:jc w:val="both"/>
              <w:rPr>
                <w:rFonts w:eastAsia="Times New Roman" w:cs="Times New Roman"/>
                <w:szCs w:val="20"/>
              </w:rPr>
            </w:pPr>
            <w:r w:rsidRPr="002D5C4A">
              <w:rPr>
                <w:rFonts w:eastAsia="Times New Roman" w:cs="Times New Roman"/>
                <w:color w:val="000000" w:themeColor="text1"/>
                <w:szCs w:val="20"/>
              </w:rPr>
              <w:t xml:space="preserve">„Dujų skirstymo tinklams – investuojama į pažangios dujų skirstymo tinklų sistemos kūrimą. Finansuojami dujų skirstymo tinklų </w:t>
            </w:r>
            <w:proofErr w:type="spellStart"/>
            <w:r w:rsidRPr="002D5C4A">
              <w:rPr>
                <w:rFonts w:eastAsia="Times New Roman" w:cs="Times New Roman"/>
                <w:color w:val="000000" w:themeColor="text1"/>
                <w:szCs w:val="20"/>
              </w:rPr>
              <w:t>sužiedinimo</w:t>
            </w:r>
            <w:proofErr w:type="spellEnd"/>
            <w:r w:rsidRPr="002D5C4A">
              <w:rPr>
                <w:rFonts w:eastAsia="Times New Roman" w:cs="Times New Roman"/>
                <w:color w:val="000000" w:themeColor="text1"/>
                <w:szCs w:val="20"/>
              </w:rPr>
              <w:t xml:space="preserve"> ir </w:t>
            </w:r>
            <w:r w:rsidRPr="002D5C4A">
              <w:rPr>
                <w:rFonts w:eastAsia="Times New Roman" w:cs="Times New Roman"/>
                <w:strike/>
                <w:color w:val="000000" w:themeColor="text1"/>
                <w:szCs w:val="20"/>
              </w:rPr>
              <w:t>valdomų sklendžių įrengimo</w:t>
            </w:r>
            <w:r w:rsidRPr="002D5C4A">
              <w:rPr>
                <w:rFonts w:eastAsia="Times New Roman" w:cs="Times New Roman"/>
                <w:color w:val="000000" w:themeColor="text1"/>
                <w:szCs w:val="20"/>
              </w:rPr>
              <w:t xml:space="preserve"> katodinės saugos įrenginių stebėsenos bei valdymo projektai. Taip sukuriamos pažangiojo tinklo technologijos, siekiant užtikrinti gamtinių dujų skirstymo patikimumą, išplėsti valdymo galimybes. Planuojama remti išmaniosios gamtinių dujų apskaitos įdiegimo projektus (jeigu tokie projektai būtų vykdomi esant teigiamiems kaštų naudos analizės rezultatams), gerinant vartotojų galimybę kontroliuoti dujų suvartojimą, pagerinant sistemos valdymo galimybes.“</w:t>
            </w:r>
          </w:p>
        </w:tc>
        <w:tc>
          <w:tcPr>
            <w:tcW w:w="1635" w:type="dxa"/>
            <w:tcBorders>
              <w:top w:val="single" w:sz="4" w:space="0" w:color="auto"/>
              <w:left w:val="single" w:sz="4" w:space="0" w:color="auto"/>
              <w:bottom w:val="single" w:sz="4" w:space="0" w:color="auto"/>
              <w:right w:val="single" w:sz="4" w:space="0" w:color="auto"/>
            </w:tcBorders>
          </w:tcPr>
          <w:p w14:paraId="4981E4FE" w14:textId="3846FC2C" w:rsidR="00E442E4" w:rsidRPr="002D5C4A" w:rsidRDefault="00E442E4" w:rsidP="0000192B">
            <w:pPr>
              <w:spacing w:after="0" w:line="240" w:lineRule="auto"/>
              <w:rPr>
                <w:rFonts w:eastAsia="Times New Roman" w:cs="Times New Roman"/>
                <w:szCs w:val="20"/>
              </w:rPr>
            </w:pPr>
            <w:r w:rsidRPr="002D5C4A">
              <w:rPr>
                <w:rFonts w:eastAsia="Times New Roman" w:cs="Times New Roman"/>
                <w:szCs w:val="20"/>
              </w:rPr>
              <w:t>Neatsižvelgta</w:t>
            </w:r>
          </w:p>
        </w:tc>
        <w:tc>
          <w:tcPr>
            <w:tcW w:w="4756" w:type="dxa"/>
            <w:tcBorders>
              <w:top w:val="single" w:sz="4" w:space="0" w:color="auto"/>
              <w:left w:val="single" w:sz="4" w:space="0" w:color="auto"/>
              <w:bottom w:val="single" w:sz="4" w:space="0" w:color="auto"/>
              <w:right w:val="single" w:sz="4" w:space="0" w:color="auto"/>
            </w:tcBorders>
          </w:tcPr>
          <w:p w14:paraId="19A83DC2" w14:textId="50C1A785" w:rsidR="00E442E4" w:rsidRPr="00FC2E67" w:rsidRDefault="00E442E4" w:rsidP="00FC00AD">
            <w:pPr>
              <w:spacing w:after="0" w:line="240" w:lineRule="auto"/>
              <w:jc w:val="both"/>
              <w:rPr>
                <w:rFonts w:cs="Times New Roman"/>
                <w:color w:val="000000" w:themeColor="text1"/>
                <w:szCs w:val="20"/>
              </w:rPr>
            </w:pPr>
            <w:r w:rsidRPr="00FC2E67">
              <w:rPr>
                <w:rFonts w:cs="Times New Roman"/>
                <w:color w:val="000000" w:themeColor="text1"/>
                <w:szCs w:val="20"/>
              </w:rPr>
              <w:t xml:space="preserve">Manome, kad kaštų ir naudos analizės rezultatų teigiamo rezultato sąlyga nėra strateginio dokumento (šiuo atveju NEKS plano) apimties klausimas. Kadangi energetikos veikla reguliuojama, visi projektai ir jiems skirtos investicijos turi būti tvirtinami reguliatoriaus - Valstybinės energetikos reguliavimo tarybos, kurios vienas iš kriterijų projektui pritarti - teigiami kaštų ir naudos analizės rezultatai. Ministerija taip pat laikosi nuomonės, kad atsiperkantys ir pridėtinę vertę kuriantys projektai turi būti vykdomi. Jei projektą bus nuspręsta nutraukti dėl neigiamų kaštų naudos analizės rezultatų, kai NEKS planas bus koreguojamas, projektas bus išbrauktas. </w:t>
            </w:r>
          </w:p>
          <w:p w14:paraId="173AD079" w14:textId="6B3CE19D" w:rsidR="00E442E4" w:rsidRPr="00FC00AD" w:rsidRDefault="00E442E4" w:rsidP="002D5C4A">
            <w:pPr>
              <w:spacing w:after="0" w:line="240" w:lineRule="auto"/>
              <w:jc w:val="both"/>
              <w:rPr>
                <w:rFonts w:eastAsia="Times New Roman" w:cs="Times New Roman"/>
                <w:color w:val="FF0000"/>
                <w:szCs w:val="20"/>
              </w:rPr>
            </w:pPr>
          </w:p>
        </w:tc>
      </w:tr>
      <w:tr w:rsidR="00E442E4" w:rsidRPr="002D5C4A" w14:paraId="18669A0E" w14:textId="77777777" w:rsidTr="46711DC1">
        <w:trPr>
          <w:trHeight w:val="550"/>
        </w:trPr>
        <w:tc>
          <w:tcPr>
            <w:tcW w:w="675" w:type="dxa"/>
            <w:vMerge/>
          </w:tcPr>
          <w:p w14:paraId="3C3E3073" w14:textId="77777777" w:rsidR="00E442E4" w:rsidRPr="002D5C4A" w:rsidRDefault="00E442E4" w:rsidP="002D5C4A">
            <w:pPr>
              <w:spacing w:after="0" w:line="240" w:lineRule="auto"/>
              <w:jc w:val="both"/>
              <w:rPr>
                <w:rFonts w:cs="Times New Roman"/>
                <w:szCs w:val="20"/>
              </w:rPr>
            </w:pPr>
          </w:p>
        </w:tc>
        <w:tc>
          <w:tcPr>
            <w:tcW w:w="1605" w:type="dxa"/>
            <w:vMerge/>
          </w:tcPr>
          <w:p w14:paraId="38D588EA" w14:textId="77777777" w:rsidR="00E442E4" w:rsidRPr="002D5C4A" w:rsidRDefault="00E442E4" w:rsidP="002D5C4A">
            <w:pPr>
              <w:spacing w:after="0" w:line="240" w:lineRule="auto"/>
              <w:jc w:val="both"/>
              <w:rPr>
                <w:rFonts w:eastAsia="Times New Roman" w:cs="Times New Roman"/>
                <w:szCs w:val="20"/>
              </w:rPr>
            </w:pPr>
          </w:p>
        </w:tc>
        <w:tc>
          <w:tcPr>
            <w:tcW w:w="1045" w:type="dxa"/>
            <w:tcBorders>
              <w:top w:val="single" w:sz="4" w:space="0" w:color="auto"/>
              <w:left w:val="single" w:sz="4" w:space="0" w:color="auto"/>
              <w:bottom w:val="single" w:sz="4" w:space="0" w:color="auto"/>
              <w:right w:val="single" w:sz="4" w:space="0" w:color="auto"/>
            </w:tcBorders>
          </w:tcPr>
          <w:p w14:paraId="72F24A61" w14:textId="12CE5683" w:rsidR="00E442E4" w:rsidRPr="002D5C4A" w:rsidRDefault="00E442E4" w:rsidP="002D5C4A">
            <w:pPr>
              <w:spacing w:after="0" w:line="240" w:lineRule="auto"/>
              <w:jc w:val="both"/>
              <w:rPr>
                <w:rFonts w:eastAsia="Times New Roman" w:cs="Times New Roman"/>
                <w:szCs w:val="20"/>
              </w:rPr>
            </w:pPr>
            <w:r w:rsidRPr="002D5C4A">
              <w:rPr>
                <w:rFonts w:cs="Times New Roman"/>
                <w:szCs w:val="20"/>
              </w:rPr>
              <w:t>3.4</w:t>
            </w:r>
          </w:p>
        </w:tc>
        <w:tc>
          <w:tcPr>
            <w:tcW w:w="4454" w:type="dxa"/>
            <w:tcBorders>
              <w:top w:val="single" w:sz="4" w:space="0" w:color="auto"/>
              <w:left w:val="single" w:sz="4" w:space="0" w:color="auto"/>
              <w:bottom w:val="single" w:sz="4" w:space="0" w:color="auto"/>
              <w:right w:val="single" w:sz="4" w:space="0" w:color="auto"/>
            </w:tcBorders>
          </w:tcPr>
          <w:p w14:paraId="09445E50" w14:textId="77777777" w:rsidR="00E442E4" w:rsidRPr="002D5C4A" w:rsidRDefault="00E442E4" w:rsidP="002D5C4A">
            <w:pPr>
              <w:spacing w:after="0" w:line="240" w:lineRule="auto"/>
              <w:jc w:val="both"/>
              <w:rPr>
                <w:rFonts w:eastAsia="Times New Roman" w:cs="Times New Roman"/>
                <w:color w:val="000000" w:themeColor="text1"/>
                <w:szCs w:val="20"/>
              </w:rPr>
            </w:pPr>
            <w:r w:rsidRPr="002D5C4A">
              <w:rPr>
                <w:rFonts w:eastAsia="Times New Roman" w:cs="Times New Roman"/>
                <w:color w:val="000000" w:themeColor="text1"/>
                <w:szCs w:val="20"/>
              </w:rPr>
              <w:t xml:space="preserve">8. „ERK14. Integruoti nuotolinės šilumos, geriamojo ir (ar) karšto vandens apskaitos duomenų nuskaitymo sistemą į išmaniųjų elektros energijos ir gamtinių </w:t>
            </w:r>
            <w:r w:rsidRPr="002D5C4A">
              <w:rPr>
                <w:rFonts w:eastAsia="Times New Roman" w:cs="Times New Roman"/>
                <w:color w:val="000000" w:themeColor="text1"/>
                <w:szCs w:val="20"/>
              </w:rPr>
              <w:lastRenderedPageBreak/>
              <w:t>dujų apskaitos prietaisų sistemas (esant teigiamiems kaštų ir naudos analizės rezultatams)“ (Projekto 154 psl.)</w:t>
            </w:r>
          </w:p>
          <w:p w14:paraId="1EE2D5A4" w14:textId="77777777" w:rsidR="00E442E4" w:rsidRPr="002D5C4A" w:rsidRDefault="00E442E4" w:rsidP="002D5C4A">
            <w:pPr>
              <w:spacing w:after="0" w:line="240" w:lineRule="auto"/>
              <w:jc w:val="both"/>
              <w:rPr>
                <w:rFonts w:eastAsia="Times New Roman" w:cs="Times New Roman"/>
                <w:color w:val="000000" w:themeColor="text1"/>
                <w:szCs w:val="20"/>
              </w:rPr>
            </w:pPr>
            <w:r w:rsidRPr="002D5C4A">
              <w:rPr>
                <w:rFonts w:eastAsia="Times New Roman" w:cs="Times New Roman"/>
                <w:color w:val="000000" w:themeColor="text1"/>
                <w:szCs w:val="20"/>
              </w:rPr>
              <w:t>Energetikos ministerija šiuo metu vykdo projektą „Energijos suvartojimo reguliavimo prietaisų šilumos vartotojams ir išmanios apskaitos prietaisų dujų, elektros, šilumos, karšto ir geriamojo vandens vartotojams diegimas“, kuris 2017 m. balandžio 29 d. buvo patvirtintas Vyriausybės pasitarimo protokolu Nr. 15 „Dėl Vyriausybės prioritetinių darbų 2018 – 2020 metais“.</w:t>
            </w:r>
          </w:p>
          <w:p w14:paraId="7F2ABF5A" w14:textId="77777777" w:rsidR="00E442E4" w:rsidRPr="002D5C4A" w:rsidRDefault="00E442E4" w:rsidP="002D5C4A">
            <w:pPr>
              <w:spacing w:after="0" w:line="240" w:lineRule="auto"/>
              <w:jc w:val="both"/>
              <w:rPr>
                <w:rFonts w:eastAsia="Times New Roman" w:cs="Times New Roman"/>
                <w:color w:val="000000" w:themeColor="text1"/>
                <w:szCs w:val="20"/>
              </w:rPr>
            </w:pPr>
            <w:r w:rsidRPr="002D5C4A">
              <w:rPr>
                <w:rFonts w:eastAsia="Times New Roman" w:cs="Times New Roman"/>
                <w:color w:val="000000" w:themeColor="text1"/>
                <w:szCs w:val="20"/>
              </w:rPr>
              <w:t xml:space="preserve">Vienas iš šio projekto darbų yra šiuo metu Energetikos ministerijos užsakymu UAB </w:t>
            </w:r>
            <w:proofErr w:type="spellStart"/>
            <w:r w:rsidRPr="002D5C4A">
              <w:rPr>
                <w:rFonts w:eastAsia="Times New Roman" w:cs="Times New Roman"/>
                <w:color w:val="000000" w:themeColor="text1"/>
                <w:szCs w:val="20"/>
              </w:rPr>
              <w:t>Civitta</w:t>
            </w:r>
            <w:proofErr w:type="spellEnd"/>
            <w:r w:rsidRPr="002D5C4A">
              <w:rPr>
                <w:rFonts w:eastAsia="Times New Roman" w:cs="Times New Roman"/>
                <w:color w:val="000000" w:themeColor="text1"/>
                <w:szCs w:val="20"/>
              </w:rPr>
              <w:t xml:space="preserve"> atliekama „Komunalinių paslaugų vartojimo apskaitos prietaisų modernizavimo sąnaudų-naudos vertinimo“ studija.</w:t>
            </w:r>
          </w:p>
          <w:p w14:paraId="25FBEA8A" w14:textId="77777777" w:rsidR="00E442E4" w:rsidRPr="002D5C4A" w:rsidRDefault="00E442E4" w:rsidP="002D5C4A">
            <w:pPr>
              <w:spacing w:after="0" w:line="240" w:lineRule="auto"/>
              <w:jc w:val="both"/>
              <w:rPr>
                <w:rFonts w:eastAsia="Times New Roman" w:cs="Times New Roman"/>
                <w:color w:val="000000" w:themeColor="text1"/>
                <w:szCs w:val="20"/>
              </w:rPr>
            </w:pPr>
            <w:r w:rsidRPr="002D5C4A">
              <w:rPr>
                <w:rFonts w:eastAsia="Times New Roman" w:cs="Times New Roman"/>
                <w:color w:val="000000" w:themeColor="text1"/>
                <w:szCs w:val="20"/>
              </w:rPr>
              <w:t xml:space="preserve">2019 m. gegužės 30 d. ši studija buvo pristatyta ESO, VERT ir kitiems suinteresuotiems asmenims. Visi studijoje nagrinėti scenarijai buvo </w:t>
            </w:r>
            <w:r w:rsidRPr="002D5C4A">
              <w:rPr>
                <w:rFonts w:eastAsia="Times New Roman" w:cs="Times New Roman"/>
                <w:color w:val="000000" w:themeColor="text1"/>
                <w:szCs w:val="20"/>
                <w:u w:val="single"/>
              </w:rPr>
              <w:t>neigiami</w:t>
            </w:r>
            <w:r w:rsidRPr="002D5C4A">
              <w:rPr>
                <w:rFonts w:eastAsia="Times New Roman" w:cs="Times New Roman"/>
                <w:color w:val="000000" w:themeColor="text1"/>
                <w:szCs w:val="20"/>
              </w:rPr>
              <w:t>. Todėl siūloma šios priemonės atsisakyti.</w:t>
            </w:r>
          </w:p>
          <w:p w14:paraId="4C6179F0" w14:textId="77777777" w:rsidR="00E442E4" w:rsidRPr="002D5C4A" w:rsidRDefault="00E442E4" w:rsidP="002D5C4A">
            <w:pPr>
              <w:spacing w:after="0" w:line="240" w:lineRule="auto"/>
              <w:jc w:val="both"/>
              <w:rPr>
                <w:rFonts w:eastAsia="Times New Roman" w:cs="Times New Roman"/>
                <w:color w:val="000000" w:themeColor="text1"/>
                <w:szCs w:val="20"/>
              </w:rPr>
            </w:pPr>
            <w:r w:rsidRPr="002D5C4A">
              <w:rPr>
                <w:rFonts w:eastAsia="Times New Roman" w:cs="Times New Roman"/>
                <w:color w:val="000000" w:themeColor="text1"/>
                <w:szCs w:val="20"/>
              </w:rPr>
              <w:t>ESO išmaniųjų skaitiklių techninėse sąlygose bus numatyta, kad IT sistemą būtų galima vystyti ir kitiems sektoriams, tačiau tokia galimybė būtų vertinama tik atsakius į visus atvirus klausimus dėl tokio projekto finansavimo, poreikio ir esant teigiamiems kaštų ir naudos analizės rezultatams.</w:t>
            </w:r>
          </w:p>
          <w:p w14:paraId="541C4F1E" w14:textId="528FC2CE" w:rsidR="00E442E4" w:rsidRPr="002D5C4A" w:rsidRDefault="00E442E4" w:rsidP="002D5C4A">
            <w:pPr>
              <w:spacing w:after="0" w:line="240" w:lineRule="auto"/>
              <w:jc w:val="both"/>
              <w:rPr>
                <w:rFonts w:eastAsia="Times New Roman" w:cs="Times New Roman"/>
                <w:szCs w:val="20"/>
              </w:rPr>
            </w:pPr>
            <w:r w:rsidRPr="002D5C4A">
              <w:rPr>
                <w:rFonts w:eastAsia="Times New Roman" w:cs="Times New Roman"/>
                <w:color w:val="000000" w:themeColor="text1"/>
                <w:szCs w:val="20"/>
              </w:rPr>
              <w:t>Siūlytina atsisakyti priemonės.</w:t>
            </w:r>
          </w:p>
        </w:tc>
        <w:tc>
          <w:tcPr>
            <w:tcW w:w="1635" w:type="dxa"/>
            <w:tcBorders>
              <w:top w:val="single" w:sz="4" w:space="0" w:color="auto"/>
              <w:left w:val="single" w:sz="4" w:space="0" w:color="auto"/>
              <w:bottom w:val="single" w:sz="4" w:space="0" w:color="auto"/>
              <w:right w:val="single" w:sz="4" w:space="0" w:color="auto"/>
            </w:tcBorders>
          </w:tcPr>
          <w:p w14:paraId="5D1410AE" w14:textId="2A4F6A13" w:rsidR="00E442E4" w:rsidRPr="002D5C4A" w:rsidRDefault="00E442E4" w:rsidP="0000192B">
            <w:pPr>
              <w:spacing w:after="0" w:line="240" w:lineRule="auto"/>
              <w:rPr>
                <w:rFonts w:eastAsia="Times New Roman" w:cs="Times New Roman"/>
                <w:szCs w:val="20"/>
              </w:rPr>
            </w:pPr>
            <w:r w:rsidRPr="002D5C4A">
              <w:rPr>
                <w:rFonts w:eastAsia="Times New Roman" w:cs="Times New Roman"/>
                <w:szCs w:val="20"/>
              </w:rPr>
              <w:lastRenderedPageBreak/>
              <w:t>Neatsižvelgta</w:t>
            </w:r>
          </w:p>
        </w:tc>
        <w:tc>
          <w:tcPr>
            <w:tcW w:w="4756" w:type="dxa"/>
            <w:tcBorders>
              <w:top w:val="single" w:sz="4" w:space="0" w:color="auto"/>
              <w:left w:val="single" w:sz="4" w:space="0" w:color="auto"/>
              <w:bottom w:val="single" w:sz="4" w:space="0" w:color="auto"/>
              <w:right w:val="single" w:sz="4" w:space="0" w:color="auto"/>
            </w:tcBorders>
          </w:tcPr>
          <w:p w14:paraId="2FC35E4A" w14:textId="77777777" w:rsidR="00E442E4" w:rsidRPr="002D5C4A" w:rsidRDefault="00E442E4" w:rsidP="002D5C4A">
            <w:pPr>
              <w:spacing w:after="0" w:line="240" w:lineRule="auto"/>
              <w:jc w:val="both"/>
              <w:rPr>
                <w:rFonts w:eastAsia="Times New Roman" w:cs="Times New Roman"/>
                <w:szCs w:val="20"/>
              </w:rPr>
            </w:pPr>
            <w:r w:rsidRPr="002D5C4A">
              <w:rPr>
                <w:rFonts w:eastAsia="Times New Roman" w:cs="Times New Roman"/>
                <w:szCs w:val="20"/>
              </w:rPr>
              <w:t>Priemonėje numatoma atlikti integraciją tik tuo atveju, jei bus teigiami kaštų ir naudos analizės rezultatai.</w:t>
            </w:r>
          </w:p>
          <w:p w14:paraId="65D0DACB" w14:textId="43A5192B" w:rsidR="00E442E4" w:rsidRPr="002D5C4A" w:rsidRDefault="00E442E4" w:rsidP="002D5C4A">
            <w:pPr>
              <w:spacing w:after="0" w:line="240" w:lineRule="auto"/>
              <w:jc w:val="both"/>
              <w:rPr>
                <w:rFonts w:eastAsia="Times New Roman" w:cs="Times New Roman"/>
                <w:szCs w:val="20"/>
              </w:rPr>
            </w:pPr>
          </w:p>
        </w:tc>
      </w:tr>
      <w:tr w:rsidR="00E442E4" w:rsidRPr="002D5C4A" w14:paraId="1C4970B2" w14:textId="77777777" w:rsidTr="46711DC1">
        <w:trPr>
          <w:trHeight w:val="550"/>
        </w:trPr>
        <w:tc>
          <w:tcPr>
            <w:tcW w:w="675" w:type="dxa"/>
            <w:vMerge/>
          </w:tcPr>
          <w:p w14:paraId="1C822DAB" w14:textId="77777777" w:rsidR="00E442E4" w:rsidRPr="002D5C4A" w:rsidRDefault="00E442E4" w:rsidP="002D5C4A">
            <w:pPr>
              <w:spacing w:after="0" w:line="240" w:lineRule="auto"/>
              <w:jc w:val="both"/>
              <w:rPr>
                <w:rFonts w:cs="Times New Roman"/>
                <w:szCs w:val="20"/>
              </w:rPr>
            </w:pPr>
          </w:p>
        </w:tc>
        <w:tc>
          <w:tcPr>
            <w:tcW w:w="1605" w:type="dxa"/>
            <w:vMerge/>
          </w:tcPr>
          <w:p w14:paraId="491ECBB1" w14:textId="77777777" w:rsidR="00E442E4" w:rsidRPr="002D5C4A" w:rsidRDefault="00E442E4" w:rsidP="002D5C4A">
            <w:pPr>
              <w:spacing w:after="0" w:line="240" w:lineRule="auto"/>
              <w:jc w:val="both"/>
              <w:rPr>
                <w:rFonts w:eastAsia="Times New Roman" w:cs="Times New Roman"/>
                <w:szCs w:val="20"/>
              </w:rPr>
            </w:pPr>
          </w:p>
        </w:tc>
        <w:tc>
          <w:tcPr>
            <w:tcW w:w="1045" w:type="dxa"/>
            <w:tcBorders>
              <w:top w:val="single" w:sz="4" w:space="0" w:color="auto"/>
              <w:left w:val="single" w:sz="4" w:space="0" w:color="auto"/>
              <w:bottom w:val="single" w:sz="4" w:space="0" w:color="auto"/>
              <w:right w:val="single" w:sz="4" w:space="0" w:color="auto"/>
            </w:tcBorders>
          </w:tcPr>
          <w:p w14:paraId="3D792596" w14:textId="3E33A30B" w:rsidR="00E442E4" w:rsidRPr="002D5C4A" w:rsidRDefault="00E442E4" w:rsidP="002D5C4A">
            <w:pPr>
              <w:spacing w:after="0" w:line="240" w:lineRule="auto"/>
              <w:jc w:val="both"/>
              <w:rPr>
                <w:rFonts w:eastAsia="Times New Roman" w:cs="Times New Roman"/>
                <w:szCs w:val="20"/>
              </w:rPr>
            </w:pPr>
            <w:r w:rsidRPr="002D5C4A">
              <w:rPr>
                <w:rFonts w:cs="Times New Roman"/>
                <w:szCs w:val="20"/>
              </w:rPr>
              <w:t>3.4</w:t>
            </w:r>
          </w:p>
        </w:tc>
        <w:tc>
          <w:tcPr>
            <w:tcW w:w="4454" w:type="dxa"/>
            <w:tcBorders>
              <w:top w:val="single" w:sz="4" w:space="0" w:color="auto"/>
              <w:left w:val="single" w:sz="4" w:space="0" w:color="auto"/>
              <w:bottom w:val="single" w:sz="4" w:space="0" w:color="auto"/>
              <w:right w:val="single" w:sz="4" w:space="0" w:color="auto"/>
            </w:tcBorders>
          </w:tcPr>
          <w:p w14:paraId="263063D1" w14:textId="77777777" w:rsidR="00E442E4" w:rsidRPr="002D5C4A" w:rsidRDefault="00E442E4" w:rsidP="002D5C4A">
            <w:pPr>
              <w:spacing w:after="0" w:line="240" w:lineRule="auto"/>
              <w:jc w:val="both"/>
              <w:rPr>
                <w:rFonts w:eastAsia="Times New Roman" w:cs="Times New Roman"/>
                <w:color w:val="000000" w:themeColor="text1"/>
                <w:szCs w:val="20"/>
              </w:rPr>
            </w:pPr>
            <w:r w:rsidRPr="002D5C4A">
              <w:rPr>
                <w:rFonts w:eastAsia="Times New Roman" w:cs="Times New Roman"/>
                <w:color w:val="000000" w:themeColor="text1"/>
                <w:szCs w:val="20"/>
              </w:rPr>
              <w:t>10. „ERK22. „Sukurti ir įdiegti elektros energijos vartotojų duomenų mainų su elektros energijos tiekėjais standartą, modifikuojant esamas informacinių technologijų sistemas / Sukurtas ir įdiegtas elektros energijos vartotojų duomenų mainų su elektros energijos tiekėjais standartas / 2014-2023 m.“ (Projekto 155 psl.)</w:t>
            </w:r>
          </w:p>
          <w:p w14:paraId="297211FC" w14:textId="77777777" w:rsidR="00E442E4" w:rsidRPr="002D5C4A" w:rsidRDefault="00E442E4" w:rsidP="002D5C4A">
            <w:pPr>
              <w:spacing w:after="0" w:line="240" w:lineRule="auto"/>
              <w:jc w:val="both"/>
              <w:rPr>
                <w:rFonts w:eastAsia="Times New Roman" w:cs="Times New Roman"/>
                <w:color w:val="000000" w:themeColor="text1"/>
                <w:szCs w:val="20"/>
              </w:rPr>
            </w:pPr>
            <w:r w:rsidRPr="002D5C4A">
              <w:rPr>
                <w:rFonts w:eastAsia="Times New Roman" w:cs="Times New Roman"/>
                <w:color w:val="000000" w:themeColor="text1"/>
                <w:szCs w:val="20"/>
              </w:rPr>
              <w:t>Siūlytina keisti formuluotę, atsižvelgiant į Nacionalinės energetinės nepriklausomybės strategijos įgyvendinimo priemonių plano priemones.</w:t>
            </w:r>
          </w:p>
          <w:p w14:paraId="1828A7D9" w14:textId="77777777" w:rsidR="00E442E4" w:rsidRPr="002D5C4A" w:rsidRDefault="00E442E4" w:rsidP="002D5C4A">
            <w:pPr>
              <w:spacing w:after="0" w:line="240" w:lineRule="auto"/>
              <w:jc w:val="both"/>
              <w:rPr>
                <w:rFonts w:eastAsia="Times New Roman" w:cs="Times New Roman"/>
                <w:color w:val="000000" w:themeColor="text1"/>
                <w:szCs w:val="20"/>
              </w:rPr>
            </w:pPr>
            <w:r w:rsidRPr="002D5C4A">
              <w:rPr>
                <w:rFonts w:eastAsia="Times New Roman" w:cs="Times New Roman"/>
                <w:color w:val="000000" w:themeColor="text1"/>
                <w:szCs w:val="20"/>
              </w:rPr>
              <w:t>Patikslinti Projektą:</w:t>
            </w:r>
          </w:p>
          <w:p w14:paraId="6ABBE541" w14:textId="77777777" w:rsidR="00E442E4" w:rsidRPr="002D5C4A" w:rsidRDefault="00E442E4" w:rsidP="002D5C4A">
            <w:pPr>
              <w:spacing w:after="0" w:line="240" w:lineRule="auto"/>
              <w:jc w:val="both"/>
              <w:rPr>
                <w:rFonts w:eastAsia="Times New Roman" w:cs="Times New Roman"/>
                <w:color w:val="000000" w:themeColor="text1"/>
                <w:szCs w:val="20"/>
              </w:rPr>
            </w:pPr>
            <w:r w:rsidRPr="002D5C4A">
              <w:rPr>
                <w:rFonts w:eastAsia="Times New Roman" w:cs="Times New Roman"/>
                <w:color w:val="000000" w:themeColor="text1"/>
                <w:szCs w:val="20"/>
              </w:rPr>
              <w:lastRenderedPageBreak/>
              <w:t>„ERK22.1 Sukurti ir įdiegti elektros energijos vartotojų duomenų mainų su elektros energijos tiekėjais standartą, modifikuojant esamas informacinių technologijų sistemas.</w:t>
            </w:r>
          </w:p>
          <w:p w14:paraId="4556DC02" w14:textId="77777777" w:rsidR="00E442E4" w:rsidRPr="002D5C4A" w:rsidRDefault="00E442E4" w:rsidP="002D5C4A">
            <w:pPr>
              <w:spacing w:after="0" w:line="240" w:lineRule="auto"/>
              <w:jc w:val="both"/>
              <w:rPr>
                <w:rFonts w:eastAsia="Times New Roman" w:cs="Times New Roman"/>
                <w:color w:val="000000" w:themeColor="text1"/>
                <w:szCs w:val="20"/>
              </w:rPr>
            </w:pPr>
            <w:r w:rsidRPr="002D5C4A">
              <w:rPr>
                <w:rFonts w:eastAsia="Times New Roman" w:cs="Times New Roman"/>
                <w:color w:val="000000" w:themeColor="text1"/>
                <w:szCs w:val="20"/>
              </w:rPr>
              <w:t xml:space="preserve">Sukurtas ir įdiegtas elektros energijos vartotojų duomenų mainų su elektros energijos tiekėjais standartas, modifikuojant esamas informacinių technologijų sistemas. </w:t>
            </w:r>
          </w:p>
          <w:p w14:paraId="6BA3AEA0" w14:textId="30431A0F" w:rsidR="00E442E4" w:rsidRPr="002D5C4A" w:rsidRDefault="00E442E4" w:rsidP="002D5C4A">
            <w:pPr>
              <w:spacing w:after="0" w:line="240" w:lineRule="auto"/>
              <w:jc w:val="both"/>
              <w:rPr>
                <w:rFonts w:eastAsia="Times New Roman" w:cs="Times New Roman"/>
                <w:szCs w:val="20"/>
              </w:rPr>
            </w:pPr>
            <w:r w:rsidRPr="002D5C4A">
              <w:rPr>
                <w:rFonts w:eastAsia="Times New Roman" w:cs="Times New Roman"/>
                <w:strike/>
                <w:color w:val="000000" w:themeColor="text1"/>
                <w:szCs w:val="20"/>
              </w:rPr>
              <w:t>2014-2023 m.</w:t>
            </w:r>
            <w:r w:rsidRPr="002D5C4A">
              <w:rPr>
                <w:rFonts w:eastAsia="Times New Roman" w:cs="Times New Roman"/>
                <w:color w:val="000000" w:themeColor="text1"/>
                <w:szCs w:val="20"/>
              </w:rPr>
              <w:t xml:space="preserve"> 2020 m.“</w:t>
            </w:r>
          </w:p>
        </w:tc>
        <w:tc>
          <w:tcPr>
            <w:tcW w:w="1635" w:type="dxa"/>
            <w:tcBorders>
              <w:top w:val="single" w:sz="4" w:space="0" w:color="auto"/>
              <w:left w:val="single" w:sz="4" w:space="0" w:color="auto"/>
              <w:bottom w:val="single" w:sz="4" w:space="0" w:color="auto"/>
              <w:right w:val="single" w:sz="4" w:space="0" w:color="auto"/>
            </w:tcBorders>
          </w:tcPr>
          <w:p w14:paraId="016F26BE" w14:textId="01E38ACB" w:rsidR="00E442E4" w:rsidRPr="002D5C4A" w:rsidRDefault="00E442E4" w:rsidP="0000192B">
            <w:pPr>
              <w:spacing w:after="0" w:line="240" w:lineRule="auto"/>
              <w:rPr>
                <w:rFonts w:eastAsia="Times New Roman" w:cs="Times New Roman"/>
                <w:szCs w:val="20"/>
              </w:rPr>
            </w:pPr>
            <w:r w:rsidRPr="002D5C4A">
              <w:rPr>
                <w:rFonts w:eastAsia="Times New Roman" w:cs="Times New Roman"/>
                <w:szCs w:val="20"/>
              </w:rPr>
              <w:lastRenderedPageBreak/>
              <w:t>Iš dalies atsižvelgta</w:t>
            </w:r>
          </w:p>
        </w:tc>
        <w:tc>
          <w:tcPr>
            <w:tcW w:w="4756" w:type="dxa"/>
            <w:tcBorders>
              <w:top w:val="single" w:sz="4" w:space="0" w:color="auto"/>
              <w:left w:val="single" w:sz="4" w:space="0" w:color="auto"/>
              <w:bottom w:val="single" w:sz="4" w:space="0" w:color="auto"/>
              <w:right w:val="single" w:sz="4" w:space="0" w:color="auto"/>
            </w:tcBorders>
          </w:tcPr>
          <w:p w14:paraId="115034B6" w14:textId="77777777" w:rsidR="00E442E4" w:rsidRPr="002D5C4A" w:rsidRDefault="00E442E4" w:rsidP="002D5C4A">
            <w:pPr>
              <w:spacing w:after="0" w:line="240" w:lineRule="auto"/>
              <w:jc w:val="both"/>
              <w:rPr>
                <w:rFonts w:eastAsia="Times New Roman" w:cs="Times New Roman"/>
                <w:szCs w:val="20"/>
              </w:rPr>
            </w:pPr>
            <w:r w:rsidRPr="002D5C4A">
              <w:rPr>
                <w:rFonts w:eastAsia="Times New Roman" w:cs="Times New Roman"/>
                <w:szCs w:val="20"/>
              </w:rPr>
              <w:t>Laikotarpis, kaip ir pageidauta pasiūlyme, sutrumpintas nuo 2023 iki 2020 m. Palikta galiojančiame NENS priemonių plane nurodyta rezultato formuluotė.</w:t>
            </w:r>
          </w:p>
          <w:p w14:paraId="202DE8D2" w14:textId="77777777" w:rsidR="00E442E4" w:rsidRPr="002D5C4A" w:rsidRDefault="00E442E4" w:rsidP="002D5C4A">
            <w:pPr>
              <w:spacing w:after="0" w:line="240" w:lineRule="auto"/>
              <w:jc w:val="both"/>
              <w:rPr>
                <w:rFonts w:eastAsia="Times New Roman" w:cs="Times New Roman"/>
                <w:szCs w:val="20"/>
              </w:rPr>
            </w:pPr>
          </w:p>
        </w:tc>
      </w:tr>
      <w:tr w:rsidR="00E442E4" w:rsidRPr="002D5C4A" w14:paraId="4F14AC8D" w14:textId="77777777" w:rsidTr="46711DC1">
        <w:trPr>
          <w:trHeight w:val="550"/>
        </w:trPr>
        <w:tc>
          <w:tcPr>
            <w:tcW w:w="675" w:type="dxa"/>
            <w:vMerge/>
          </w:tcPr>
          <w:p w14:paraId="487528AE" w14:textId="77777777" w:rsidR="00E442E4" w:rsidRPr="002D5C4A" w:rsidRDefault="00E442E4" w:rsidP="002D5C4A">
            <w:pPr>
              <w:spacing w:after="0" w:line="240" w:lineRule="auto"/>
              <w:jc w:val="both"/>
              <w:rPr>
                <w:rFonts w:cs="Times New Roman"/>
                <w:szCs w:val="20"/>
              </w:rPr>
            </w:pPr>
          </w:p>
        </w:tc>
        <w:tc>
          <w:tcPr>
            <w:tcW w:w="1605" w:type="dxa"/>
            <w:vMerge/>
          </w:tcPr>
          <w:p w14:paraId="51A66C65" w14:textId="77777777" w:rsidR="00E442E4" w:rsidRPr="002D5C4A" w:rsidRDefault="00E442E4" w:rsidP="002D5C4A">
            <w:pPr>
              <w:spacing w:after="0" w:line="240" w:lineRule="auto"/>
              <w:jc w:val="both"/>
              <w:rPr>
                <w:rFonts w:eastAsia="Times New Roman" w:cs="Times New Roman"/>
                <w:szCs w:val="20"/>
              </w:rPr>
            </w:pPr>
          </w:p>
        </w:tc>
        <w:tc>
          <w:tcPr>
            <w:tcW w:w="1045" w:type="dxa"/>
            <w:tcBorders>
              <w:top w:val="single" w:sz="4" w:space="0" w:color="auto"/>
              <w:left w:val="single" w:sz="4" w:space="0" w:color="auto"/>
              <w:bottom w:val="single" w:sz="4" w:space="0" w:color="auto"/>
              <w:right w:val="single" w:sz="4" w:space="0" w:color="auto"/>
            </w:tcBorders>
          </w:tcPr>
          <w:p w14:paraId="7899444B" w14:textId="4D02EEFA" w:rsidR="00E442E4" w:rsidRPr="002D5C4A" w:rsidRDefault="00E442E4" w:rsidP="002D5C4A">
            <w:pPr>
              <w:spacing w:after="0" w:line="240" w:lineRule="auto"/>
              <w:jc w:val="both"/>
              <w:rPr>
                <w:rFonts w:eastAsia="Times New Roman" w:cs="Times New Roman"/>
                <w:szCs w:val="20"/>
              </w:rPr>
            </w:pPr>
          </w:p>
        </w:tc>
        <w:tc>
          <w:tcPr>
            <w:tcW w:w="4454" w:type="dxa"/>
            <w:tcBorders>
              <w:top w:val="single" w:sz="4" w:space="0" w:color="auto"/>
              <w:left w:val="single" w:sz="4" w:space="0" w:color="auto"/>
              <w:bottom w:val="single" w:sz="4" w:space="0" w:color="auto"/>
              <w:right w:val="single" w:sz="4" w:space="0" w:color="auto"/>
            </w:tcBorders>
          </w:tcPr>
          <w:p w14:paraId="2A583026" w14:textId="77777777" w:rsidR="00E442E4" w:rsidRPr="002D5C4A" w:rsidRDefault="00E442E4" w:rsidP="002D5C4A">
            <w:pPr>
              <w:spacing w:after="0" w:line="240" w:lineRule="auto"/>
              <w:jc w:val="both"/>
              <w:rPr>
                <w:rFonts w:eastAsia="Times New Roman" w:cs="Times New Roman"/>
                <w:color w:val="000000" w:themeColor="text1"/>
                <w:szCs w:val="20"/>
              </w:rPr>
            </w:pPr>
            <w:r w:rsidRPr="002D5C4A">
              <w:rPr>
                <w:rFonts w:eastAsia="Times New Roman" w:cs="Times New Roman"/>
                <w:color w:val="000000" w:themeColor="text1"/>
                <w:szCs w:val="20"/>
              </w:rPr>
              <w:t>11. Projekto 155 psl. siūlytina papildyti ERK 22 priemonę, atsižvelgiant į Nacionalinės energetinės nepriklausomybės strategijos įgyvendinimo priemonių plano priemones (žr. 7 komentarą).</w:t>
            </w:r>
          </w:p>
          <w:p w14:paraId="143BFB0C" w14:textId="77777777" w:rsidR="00E442E4" w:rsidRPr="002D5C4A" w:rsidRDefault="00E442E4" w:rsidP="002D5C4A">
            <w:pPr>
              <w:spacing w:after="0" w:line="240" w:lineRule="auto"/>
              <w:jc w:val="both"/>
              <w:rPr>
                <w:rFonts w:eastAsia="Times New Roman" w:cs="Times New Roman"/>
                <w:color w:val="000000" w:themeColor="text1"/>
                <w:szCs w:val="20"/>
              </w:rPr>
            </w:pPr>
            <w:r w:rsidRPr="002D5C4A">
              <w:rPr>
                <w:rFonts w:eastAsia="Times New Roman" w:cs="Times New Roman"/>
                <w:color w:val="000000" w:themeColor="text1"/>
                <w:szCs w:val="20"/>
              </w:rPr>
              <w:t>Patikslinti Projektą:</w:t>
            </w:r>
          </w:p>
          <w:p w14:paraId="5C1ABBA5" w14:textId="77777777" w:rsidR="00E442E4" w:rsidRPr="002D5C4A" w:rsidRDefault="00E442E4" w:rsidP="002D5C4A">
            <w:pPr>
              <w:spacing w:after="0" w:line="240" w:lineRule="auto"/>
              <w:jc w:val="both"/>
              <w:rPr>
                <w:rFonts w:eastAsia="Times New Roman" w:cs="Times New Roman"/>
                <w:color w:val="000000" w:themeColor="text1"/>
                <w:szCs w:val="20"/>
              </w:rPr>
            </w:pPr>
            <w:r w:rsidRPr="002D5C4A">
              <w:rPr>
                <w:rFonts w:eastAsia="Times New Roman" w:cs="Times New Roman"/>
                <w:color w:val="000000" w:themeColor="text1"/>
                <w:szCs w:val="20"/>
              </w:rPr>
              <w:t xml:space="preserve">„ERK22.2 Sukurti bendrą duomenų kaupimo ir apsikeitimo platformą (Data </w:t>
            </w:r>
            <w:proofErr w:type="spellStart"/>
            <w:r w:rsidRPr="002D5C4A">
              <w:rPr>
                <w:rFonts w:eastAsia="Times New Roman" w:cs="Times New Roman"/>
                <w:color w:val="000000" w:themeColor="text1"/>
                <w:szCs w:val="20"/>
              </w:rPr>
              <w:t>Hub</w:t>
            </w:r>
            <w:proofErr w:type="spellEnd"/>
            <w:r w:rsidRPr="002D5C4A">
              <w:rPr>
                <w:rFonts w:eastAsia="Times New Roman" w:cs="Times New Roman"/>
                <w:color w:val="000000" w:themeColor="text1"/>
                <w:szCs w:val="20"/>
              </w:rPr>
              <w:t>).</w:t>
            </w:r>
          </w:p>
          <w:p w14:paraId="089DA34E" w14:textId="77777777" w:rsidR="00E442E4" w:rsidRPr="002D5C4A" w:rsidRDefault="00E442E4" w:rsidP="002D5C4A">
            <w:pPr>
              <w:spacing w:after="0" w:line="240" w:lineRule="auto"/>
              <w:jc w:val="both"/>
              <w:rPr>
                <w:rFonts w:eastAsia="Times New Roman" w:cs="Times New Roman"/>
                <w:color w:val="000000" w:themeColor="text1"/>
                <w:szCs w:val="20"/>
              </w:rPr>
            </w:pPr>
            <w:r w:rsidRPr="002D5C4A">
              <w:rPr>
                <w:rFonts w:eastAsia="Times New Roman" w:cs="Times New Roman"/>
                <w:color w:val="000000" w:themeColor="text1"/>
                <w:szCs w:val="20"/>
              </w:rPr>
              <w:t xml:space="preserve">Sukurta bendra duomenų kaupimo ir apsikeitimo platforma (Data </w:t>
            </w:r>
            <w:proofErr w:type="spellStart"/>
            <w:r w:rsidRPr="002D5C4A">
              <w:rPr>
                <w:rFonts w:eastAsia="Times New Roman" w:cs="Times New Roman"/>
                <w:color w:val="000000" w:themeColor="text1"/>
                <w:szCs w:val="20"/>
              </w:rPr>
              <w:t>Hub</w:t>
            </w:r>
            <w:proofErr w:type="spellEnd"/>
            <w:r w:rsidRPr="002D5C4A">
              <w:rPr>
                <w:rFonts w:eastAsia="Times New Roman" w:cs="Times New Roman"/>
                <w:color w:val="000000" w:themeColor="text1"/>
                <w:szCs w:val="20"/>
              </w:rPr>
              <w:t xml:space="preserve">). </w:t>
            </w:r>
          </w:p>
          <w:p w14:paraId="2ADDD6C7" w14:textId="228E8C34" w:rsidR="00E442E4" w:rsidRPr="002D5C4A" w:rsidRDefault="00E442E4" w:rsidP="002D5C4A">
            <w:pPr>
              <w:spacing w:after="0" w:line="240" w:lineRule="auto"/>
              <w:jc w:val="both"/>
              <w:rPr>
                <w:rFonts w:eastAsia="Times New Roman" w:cs="Times New Roman"/>
                <w:szCs w:val="20"/>
              </w:rPr>
            </w:pPr>
            <w:r w:rsidRPr="002D5C4A">
              <w:rPr>
                <w:rFonts w:eastAsia="Times New Roman" w:cs="Times New Roman"/>
                <w:color w:val="000000" w:themeColor="text1"/>
                <w:szCs w:val="20"/>
              </w:rPr>
              <w:t>2023 m.“</w:t>
            </w:r>
          </w:p>
        </w:tc>
        <w:tc>
          <w:tcPr>
            <w:tcW w:w="1635" w:type="dxa"/>
            <w:tcBorders>
              <w:top w:val="single" w:sz="4" w:space="0" w:color="auto"/>
              <w:left w:val="single" w:sz="4" w:space="0" w:color="auto"/>
              <w:bottom w:val="single" w:sz="4" w:space="0" w:color="auto"/>
              <w:right w:val="single" w:sz="4" w:space="0" w:color="auto"/>
            </w:tcBorders>
          </w:tcPr>
          <w:p w14:paraId="1B854891" w14:textId="51A50182" w:rsidR="00E442E4" w:rsidRPr="002D5C4A" w:rsidRDefault="00E442E4" w:rsidP="0000192B">
            <w:pPr>
              <w:spacing w:after="0" w:line="240" w:lineRule="auto"/>
              <w:rPr>
                <w:rFonts w:eastAsia="Times New Roman" w:cs="Times New Roman"/>
                <w:szCs w:val="20"/>
              </w:rPr>
            </w:pPr>
            <w:r w:rsidRPr="002D5C4A">
              <w:rPr>
                <w:rFonts w:eastAsia="Times New Roman" w:cs="Times New Roman"/>
                <w:szCs w:val="20"/>
              </w:rPr>
              <w:t>Iš dalies atsižvelgta</w:t>
            </w:r>
          </w:p>
        </w:tc>
        <w:tc>
          <w:tcPr>
            <w:tcW w:w="4756" w:type="dxa"/>
            <w:tcBorders>
              <w:top w:val="single" w:sz="4" w:space="0" w:color="auto"/>
              <w:left w:val="single" w:sz="4" w:space="0" w:color="auto"/>
              <w:bottom w:val="single" w:sz="4" w:space="0" w:color="auto"/>
              <w:right w:val="single" w:sz="4" w:space="0" w:color="auto"/>
            </w:tcBorders>
          </w:tcPr>
          <w:p w14:paraId="633DA5F6" w14:textId="4237AA20" w:rsidR="00E442E4" w:rsidRPr="002D5C4A" w:rsidRDefault="00E442E4" w:rsidP="002D5C4A">
            <w:pPr>
              <w:spacing w:after="0" w:line="240" w:lineRule="auto"/>
              <w:jc w:val="both"/>
              <w:rPr>
                <w:rFonts w:eastAsia="Times New Roman" w:cs="Times New Roman"/>
                <w:szCs w:val="20"/>
              </w:rPr>
            </w:pPr>
            <w:r w:rsidRPr="002D5C4A">
              <w:rPr>
                <w:rFonts w:eastAsia="Times New Roman" w:cs="Times New Roman"/>
                <w:szCs w:val="20"/>
              </w:rPr>
              <w:t>Priemonės aprašymas patikslintas.</w:t>
            </w:r>
          </w:p>
        </w:tc>
      </w:tr>
      <w:tr w:rsidR="00E442E4" w:rsidRPr="002D5C4A" w14:paraId="2398838F" w14:textId="77777777" w:rsidTr="46711DC1">
        <w:trPr>
          <w:trHeight w:val="550"/>
        </w:trPr>
        <w:tc>
          <w:tcPr>
            <w:tcW w:w="675" w:type="dxa"/>
            <w:vMerge/>
          </w:tcPr>
          <w:p w14:paraId="2DD638C3" w14:textId="77777777" w:rsidR="00E442E4" w:rsidRPr="002D5C4A" w:rsidRDefault="00E442E4" w:rsidP="002D5C4A">
            <w:pPr>
              <w:spacing w:after="0" w:line="240" w:lineRule="auto"/>
              <w:jc w:val="both"/>
              <w:rPr>
                <w:rFonts w:cs="Times New Roman"/>
                <w:szCs w:val="20"/>
              </w:rPr>
            </w:pPr>
          </w:p>
        </w:tc>
        <w:tc>
          <w:tcPr>
            <w:tcW w:w="1605" w:type="dxa"/>
            <w:vMerge/>
          </w:tcPr>
          <w:p w14:paraId="0E4C5F38" w14:textId="77777777" w:rsidR="00E442E4" w:rsidRPr="002D5C4A" w:rsidRDefault="00E442E4" w:rsidP="002D5C4A">
            <w:pPr>
              <w:spacing w:after="0" w:line="240" w:lineRule="auto"/>
              <w:jc w:val="both"/>
              <w:rPr>
                <w:rFonts w:eastAsia="Times New Roman" w:cs="Times New Roman"/>
                <w:szCs w:val="20"/>
              </w:rPr>
            </w:pPr>
          </w:p>
        </w:tc>
        <w:tc>
          <w:tcPr>
            <w:tcW w:w="1045" w:type="dxa"/>
            <w:tcBorders>
              <w:top w:val="single" w:sz="4" w:space="0" w:color="auto"/>
              <w:left w:val="single" w:sz="4" w:space="0" w:color="auto"/>
              <w:bottom w:val="single" w:sz="4" w:space="0" w:color="auto"/>
              <w:right w:val="single" w:sz="4" w:space="0" w:color="auto"/>
            </w:tcBorders>
          </w:tcPr>
          <w:p w14:paraId="22ED9AAC" w14:textId="3E250474" w:rsidR="00E442E4" w:rsidRPr="002D5C4A" w:rsidRDefault="00E442E4" w:rsidP="002D5C4A">
            <w:pPr>
              <w:spacing w:after="0" w:line="240" w:lineRule="auto"/>
              <w:jc w:val="both"/>
              <w:rPr>
                <w:rFonts w:eastAsia="Times New Roman" w:cs="Times New Roman"/>
                <w:szCs w:val="20"/>
              </w:rPr>
            </w:pPr>
            <w:r w:rsidRPr="002D5C4A">
              <w:rPr>
                <w:rFonts w:cs="Times New Roman"/>
                <w:szCs w:val="20"/>
              </w:rPr>
              <w:t>3.4</w:t>
            </w:r>
          </w:p>
        </w:tc>
        <w:tc>
          <w:tcPr>
            <w:tcW w:w="4454" w:type="dxa"/>
            <w:tcBorders>
              <w:top w:val="single" w:sz="4" w:space="0" w:color="auto"/>
              <w:left w:val="single" w:sz="4" w:space="0" w:color="auto"/>
              <w:bottom w:val="single" w:sz="4" w:space="0" w:color="auto"/>
              <w:right w:val="single" w:sz="4" w:space="0" w:color="auto"/>
            </w:tcBorders>
          </w:tcPr>
          <w:p w14:paraId="0D24DFA9" w14:textId="77777777" w:rsidR="00E442E4" w:rsidRPr="002D5C4A" w:rsidRDefault="00E442E4" w:rsidP="002D5C4A">
            <w:pPr>
              <w:spacing w:after="0" w:line="240" w:lineRule="auto"/>
              <w:jc w:val="both"/>
              <w:rPr>
                <w:rFonts w:eastAsia="Times New Roman" w:cs="Times New Roman"/>
                <w:color w:val="000000" w:themeColor="text1"/>
                <w:szCs w:val="20"/>
              </w:rPr>
            </w:pPr>
            <w:r w:rsidRPr="002D5C4A">
              <w:rPr>
                <w:rFonts w:eastAsia="Times New Roman" w:cs="Times New Roman"/>
                <w:color w:val="000000" w:themeColor="text1"/>
                <w:szCs w:val="20"/>
              </w:rPr>
              <w:t>14. „ERK30. Didinti Lietuvos mažmeninės elektros rinkos patrauklumą ES veikiantiems elektros tiekėjams (išskyrus nesaugiose branduolinėse elektrinėse gaminamą elektrą tiekiantiems tiekėjams)</w:t>
            </w:r>
          </w:p>
          <w:p w14:paraId="096716F4" w14:textId="77777777" w:rsidR="00E442E4" w:rsidRPr="002D5C4A" w:rsidRDefault="00E442E4" w:rsidP="002D5C4A">
            <w:pPr>
              <w:spacing w:after="0" w:line="240" w:lineRule="auto"/>
              <w:jc w:val="both"/>
              <w:rPr>
                <w:rFonts w:eastAsia="Times New Roman" w:cs="Times New Roman"/>
                <w:color w:val="000000" w:themeColor="text1"/>
                <w:szCs w:val="20"/>
              </w:rPr>
            </w:pPr>
            <w:r w:rsidRPr="002D5C4A">
              <w:rPr>
                <w:rFonts w:eastAsia="Times New Roman" w:cs="Times New Roman"/>
                <w:color w:val="000000" w:themeColor="text1"/>
                <w:szCs w:val="20"/>
              </w:rPr>
              <w:t>Sudaryti standartizuotą ir trumpą procesą naujam tiekėjui pradėti mažmeninės elektros energijos tiekimo veiklą, supaprastinti elektros energijos tiekimo sąlygas namų ūkių vartotojams“ (Projekto 157 psl.)</w:t>
            </w:r>
          </w:p>
          <w:p w14:paraId="52E844E3" w14:textId="77777777" w:rsidR="00E442E4" w:rsidRPr="002D5C4A" w:rsidRDefault="00E442E4" w:rsidP="002D5C4A">
            <w:pPr>
              <w:spacing w:after="0" w:line="240" w:lineRule="auto"/>
              <w:jc w:val="both"/>
              <w:rPr>
                <w:rFonts w:eastAsia="Times New Roman" w:cs="Times New Roman"/>
                <w:color w:val="000000" w:themeColor="text1"/>
                <w:szCs w:val="20"/>
              </w:rPr>
            </w:pPr>
            <w:r w:rsidRPr="002D5C4A">
              <w:rPr>
                <w:rFonts w:eastAsia="Times New Roman" w:cs="Times New Roman"/>
                <w:color w:val="000000" w:themeColor="text1"/>
                <w:szCs w:val="20"/>
              </w:rPr>
              <w:t>Pažymime, jog priemonės turinys nėra išplėtotas, todėl priemonė tikslintina, nurodant, kokios priemonės leis trumpinti procesą naujam tiekėjui, ar tai bus licencijos išdavimas ar paprastesni rinkos procesai. Siūlytina išgryninti priemones.</w:t>
            </w:r>
          </w:p>
          <w:p w14:paraId="10537C39" w14:textId="33A7A5C9" w:rsidR="00E442E4" w:rsidRPr="002D5C4A" w:rsidRDefault="00E442E4" w:rsidP="002D5C4A">
            <w:pPr>
              <w:spacing w:after="0" w:line="240" w:lineRule="auto"/>
              <w:jc w:val="both"/>
              <w:rPr>
                <w:rFonts w:eastAsia="Times New Roman" w:cs="Times New Roman"/>
                <w:szCs w:val="20"/>
              </w:rPr>
            </w:pPr>
            <w:r w:rsidRPr="002D5C4A">
              <w:rPr>
                <w:rFonts w:eastAsia="Times New Roman" w:cs="Times New Roman"/>
                <w:color w:val="000000" w:themeColor="text1"/>
                <w:szCs w:val="20"/>
              </w:rPr>
              <w:t>Patikslinti Projekto nuostatą.</w:t>
            </w:r>
          </w:p>
        </w:tc>
        <w:tc>
          <w:tcPr>
            <w:tcW w:w="1635" w:type="dxa"/>
            <w:tcBorders>
              <w:top w:val="single" w:sz="4" w:space="0" w:color="auto"/>
              <w:left w:val="single" w:sz="4" w:space="0" w:color="auto"/>
              <w:bottom w:val="single" w:sz="4" w:space="0" w:color="auto"/>
              <w:right w:val="single" w:sz="4" w:space="0" w:color="auto"/>
            </w:tcBorders>
          </w:tcPr>
          <w:p w14:paraId="6DD151F9" w14:textId="491F8DB0" w:rsidR="00E442E4" w:rsidRPr="002D5C4A" w:rsidRDefault="00E442E4" w:rsidP="0000192B">
            <w:pPr>
              <w:spacing w:after="0" w:line="240" w:lineRule="auto"/>
              <w:rPr>
                <w:rFonts w:eastAsia="Times New Roman" w:cs="Times New Roman"/>
                <w:szCs w:val="20"/>
              </w:rPr>
            </w:pPr>
            <w:r w:rsidRPr="002D5C4A">
              <w:rPr>
                <w:rFonts w:eastAsia="Times New Roman" w:cs="Times New Roman"/>
                <w:szCs w:val="20"/>
              </w:rPr>
              <w:t>Neatsižvelgta</w:t>
            </w:r>
          </w:p>
        </w:tc>
        <w:tc>
          <w:tcPr>
            <w:tcW w:w="4756" w:type="dxa"/>
            <w:tcBorders>
              <w:top w:val="single" w:sz="4" w:space="0" w:color="auto"/>
              <w:left w:val="single" w:sz="4" w:space="0" w:color="auto"/>
              <w:bottom w:val="single" w:sz="4" w:space="0" w:color="auto"/>
              <w:right w:val="single" w:sz="4" w:space="0" w:color="auto"/>
            </w:tcBorders>
          </w:tcPr>
          <w:p w14:paraId="3B3D1333" w14:textId="77777777" w:rsidR="00062DBD" w:rsidRPr="00062DBD" w:rsidRDefault="00062DBD" w:rsidP="00062DBD">
            <w:pPr>
              <w:spacing w:after="0" w:line="240" w:lineRule="auto"/>
              <w:jc w:val="both"/>
              <w:rPr>
                <w:rFonts w:cs="Times New Roman"/>
                <w:szCs w:val="20"/>
              </w:rPr>
            </w:pPr>
            <w:r w:rsidRPr="00062DBD">
              <w:rPr>
                <w:rFonts w:cs="Times New Roman"/>
                <w:szCs w:val="20"/>
              </w:rPr>
              <w:t>Pastaba vertintina kaip perteklinė ir nepagrįsta. ERK30 numato sudaryti standartizuotą ir trumpą procesą naujam tiekėjui pradėti mažmeninės elektros energijos tiekimo veiklą, supaprastinti elektros energijos tiekimo sąlygas namų ūkių vartotojams.</w:t>
            </w:r>
          </w:p>
          <w:p w14:paraId="1242B14D" w14:textId="77777777" w:rsidR="00E442E4" w:rsidRPr="00A476BC" w:rsidRDefault="00E442E4" w:rsidP="002D5C4A">
            <w:pPr>
              <w:spacing w:after="0" w:line="240" w:lineRule="auto"/>
              <w:jc w:val="both"/>
              <w:rPr>
                <w:rFonts w:eastAsia="Times New Roman" w:cs="Times New Roman"/>
                <w:szCs w:val="20"/>
              </w:rPr>
            </w:pPr>
          </w:p>
        </w:tc>
      </w:tr>
      <w:tr w:rsidR="00E442E4" w:rsidRPr="002D5C4A" w14:paraId="0310A0A9" w14:textId="77777777" w:rsidTr="46711DC1">
        <w:trPr>
          <w:trHeight w:val="550"/>
        </w:trPr>
        <w:tc>
          <w:tcPr>
            <w:tcW w:w="675" w:type="dxa"/>
            <w:vMerge/>
          </w:tcPr>
          <w:p w14:paraId="2CFBBB59" w14:textId="77777777" w:rsidR="00E442E4" w:rsidRPr="002D5C4A" w:rsidRDefault="00E442E4" w:rsidP="002D5C4A">
            <w:pPr>
              <w:spacing w:after="0" w:line="240" w:lineRule="auto"/>
              <w:jc w:val="both"/>
              <w:rPr>
                <w:rFonts w:cs="Times New Roman"/>
                <w:szCs w:val="20"/>
              </w:rPr>
            </w:pPr>
          </w:p>
        </w:tc>
        <w:tc>
          <w:tcPr>
            <w:tcW w:w="1605" w:type="dxa"/>
            <w:vMerge/>
          </w:tcPr>
          <w:p w14:paraId="504F1A3A" w14:textId="77777777" w:rsidR="00E442E4" w:rsidRPr="002D5C4A" w:rsidRDefault="00E442E4" w:rsidP="002D5C4A">
            <w:pPr>
              <w:spacing w:after="0" w:line="240" w:lineRule="auto"/>
              <w:jc w:val="both"/>
              <w:rPr>
                <w:rFonts w:eastAsia="Times New Roman" w:cs="Times New Roman"/>
                <w:szCs w:val="20"/>
              </w:rPr>
            </w:pPr>
          </w:p>
        </w:tc>
        <w:tc>
          <w:tcPr>
            <w:tcW w:w="1045" w:type="dxa"/>
            <w:tcBorders>
              <w:top w:val="single" w:sz="4" w:space="0" w:color="auto"/>
              <w:left w:val="single" w:sz="4" w:space="0" w:color="auto"/>
              <w:bottom w:val="single" w:sz="4" w:space="0" w:color="auto"/>
              <w:right w:val="single" w:sz="4" w:space="0" w:color="auto"/>
            </w:tcBorders>
          </w:tcPr>
          <w:p w14:paraId="05ADF532" w14:textId="05CFA2E5" w:rsidR="00E442E4" w:rsidRPr="002D5C4A" w:rsidRDefault="00E442E4" w:rsidP="002D5C4A">
            <w:pPr>
              <w:spacing w:after="0" w:line="240" w:lineRule="auto"/>
              <w:jc w:val="both"/>
              <w:rPr>
                <w:rFonts w:eastAsia="Times New Roman" w:cs="Times New Roman"/>
                <w:szCs w:val="20"/>
              </w:rPr>
            </w:pPr>
            <w:r w:rsidRPr="002D5C4A">
              <w:rPr>
                <w:rFonts w:cs="Times New Roman"/>
                <w:szCs w:val="20"/>
              </w:rPr>
              <w:t>3.4</w:t>
            </w:r>
          </w:p>
        </w:tc>
        <w:tc>
          <w:tcPr>
            <w:tcW w:w="4454" w:type="dxa"/>
            <w:tcBorders>
              <w:top w:val="single" w:sz="4" w:space="0" w:color="auto"/>
              <w:left w:val="single" w:sz="4" w:space="0" w:color="auto"/>
              <w:bottom w:val="single" w:sz="4" w:space="0" w:color="auto"/>
              <w:right w:val="single" w:sz="4" w:space="0" w:color="auto"/>
            </w:tcBorders>
          </w:tcPr>
          <w:p w14:paraId="2DC0DFD0" w14:textId="77777777" w:rsidR="00E442E4" w:rsidRPr="002D5C4A" w:rsidRDefault="00E442E4" w:rsidP="002D5C4A">
            <w:pPr>
              <w:spacing w:after="0" w:line="240" w:lineRule="auto"/>
              <w:jc w:val="both"/>
              <w:rPr>
                <w:rFonts w:eastAsia="Times New Roman" w:cs="Times New Roman"/>
                <w:color w:val="000000" w:themeColor="text1"/>
                <w:szCs w:val="20"/>
              </w:rPr>
            </w:pPr>
            <w:r w:rsidRPr="002D5C4A">
              <w:rPr>
                <w:rFonts w:eastAsia="Times New Roman" w:cs="Times New Roman"/>
                <w:color w:val="000000" w:themeColor="text1"/>
                <w:szCs w:val="20"/>
              </w:rPr>
              <w:t>15. „ERK31. Skatinti konkurencingą energijos kainų formavimąsi.</w:t>
            </w:r>
          </w:p>
          <w:p w14:paraId="5B56FAEA" w14:textId="77777777" w:rsidR="00E442E4" w:rsidRPr="002D5C4A" w:rsidRDefault="00E442E4" w:rsidP="002D5C4A">
            <w:pPr>
              <w:spacing w:after="0" w:line="240" w:lineRule="auto"/>
              <w:jc w:val="both"/>
              <w:rPr>
                <w:rFonts w:eastAsia="Times New Roman" w:cs="Times New Roman"/>
                <w:color w:val="000000" w:themeColor="text1"/>
                <w:szCs w:val="20"/>
              </w:rPr>
            </w:pPr>
            <w:r w:rsidRPr="002D5C4A">
              <w:rPr>
                <w:rFonts w:eastAsia="Times New Roman" w:cs="Times New Roman"/>
                <w:color w:val="000000" w:themeColor="text1"/>
                <w:szCs w:val="20"/>
              </w:rPr>
              <w:t xml:space="preserve">Sudarytos sąlygos vartotojams rinktis dinaminių kainų sutartis. Vartotojai įgalinti reaguoti į kainų </w:t>
            </w:r>
            <w:r w:rsidRPr="002D5C4A">
              <w:rPr>
                <w:rFonts w:eastAsia="Times New Roman" w:cs="Times New Roman"/>
                <w:color w:val="000000" w:themeColor="text1"/>
                <w:szCs w:val="20"/>
              </w:rPr>
              <w:lastRenderedPageBreak/>
              <w:t>signalus realiu laiku ir valdyti savo energijos suvartojimą“ (Projekto 157 psl.)</w:t>
            </w:r>
          </w:p>
          <w:p w14:paraId="32E4C05F" w14:textId="77777777" w:rsidR="00E442E4" w:rsidRPr="002D5C4A" w:rsidRDefault="00E442E4" w:rsidP="002D5C4A">
            <w:pPr>
              <w:spacing w:after="0" w:line="240" w:lineRule="auto"/>
              <w:jc w:val="both"/>
              <w:rPr>
                <w:rFonts w:eastAsia="Times New Roman" w:cs="Times New Roman"/>
                <w:color w:val="000000" w:themeColor="text1"/>
                <w:szCs w:val="20"/>
              </w:rPr>
            </w:pPr>
            <w:r w:rsidRPr="002D5C4A">
              <w:rPr>
                <w:rFonts w:eastAsia="Times New Roman" w:cs="Times New Roman"/>
                <w:color w:val="000000" w:themeColor="text1"/>
                <w:szCs w:val="20"/>
              </w:rPr>
              <w:t xml:space="preserve">Pažymime, jog priemonės turinys nėra išplėtotas, todėl priemonė tikslintina, nurodant, kokios priemonės įgalins klientus rinktis dinaminių kainų sutartis; ar tai bus </w:t>
            </w:r>
            <w:proofErr w:type="spellStart"/>
            <w:r w:rsidRPr="002D5C4A">
              <w:rPr>
                <w:rFonts w:eastAsia="Times New Roman" w:cs="Times New Roman"/>
                <w:color w:val="000000" w:themeColor="text1"/>
                <w:szCs w:val="20"/>
              </w:rPr>
              <w:t>dereguliavimas</w:t>
            </w:r>
            <w:proofErr w:type="spellEnd"/>
            <w:r w:rsidRPr="002D5C4A">
              <w:rPr>
                <w:rFonts w:eastAsia="Times New Roman" w:cs="Times New Roman"/>
                <w:color w:val="000000" w:themeColor="text1"/>
                <w:szCs w:val="20"/>
              </w:rPr>
              <w:t xml:space="preserve">; ar tai bus bendros sutarties/sąskaitos modelis; ar tai bus išmaniųjų apskaitų projektas; ar visų priemonių visuma. </w:t>
            </w:r>
          </w:p>
          <w:p w14:paraId="0CB4BC6E" w14:textId="77777777" w:rsidR="00E442E4" w:rsidRPr="002D5C4A" w:rsidRDefault="00E442E4" w:rsidP="002D5C4A">
            <w:pPr>
              <w:spacing w:after="0" w:line="240" w:lineRule="auto"/>
              <w:jc w:val="both"/>
              <w:rPr>
                <w:rFonts w:eastAsia="Times New Roman" w:cs="Times New Roman"/>
                <w:color w:val="000000" w:themeColor="text1"/>
                <w:szCs w:val="20"/>
              </w:rPr>
            </w:pPr>
            <w:r w:rsidRPr="002D5C4A">
              <w:rPr>
                <w:rFonts w:eastAsia="Times New Roman" w:cs="Times New Roman"/>
                <w:color w:val="000000" w:themeColor="text1"/>
                <w:szCs w:val="20"/>
              </w:rPr>
              <w:t>Šiuo metu klientai turi teorines galimybes rinktis tokią kainodarą.</w:t>
            </w:r>
          </w:p>
          <w:p w14:paraId="7DA435A2" w14:textId="0CAD791E" w:rsidR="00E442E4" w:rsidRPr="002D5C4A" w:rsidRDefault="00E442E4" w:rsidP="002D5C4A">
            <w:pPr>
              <w:spacing w:after="0" w:line="240" w:lineRule="auto"/>
              <w:jc w:val="both"/>
              <w:rPr>
                <w:rFonts w:eastAsia="Times New Roman" w:cs="Times New Roman"/>
                <w:szCs w:val="20"/>
              </w:rPr>
            </w:pPr>
            <w:r w:rsidRPr="002D5C4A">
              <w:rPr>
                <w:rFonts w:eastAsia="Times New Roman" w:cs="Times New Roman"/>
                <w:color w:val="000000" w:themeColor="text1"/>
                <w:szCs w:val="20"/>
              </w:rPr>
              <w:t>Patikslinti Projekto nuostatą.</w:t>
            </w:r>
          </w:p>
        </w:tc>
        <w:tc>
          <w:tcPr>
            <w:tcW w:w="1635" w:type="dxa"/>
            <w:tcBorders>
              <w:top w:val="single" w:sz="4" w:space="0" w:color="auto"/>
              <w:left w:val="single" w:sz="4" w:space="0" w:color="auto"/>
              <w:bottom w:val="single" w:sz="4" w:space="0" w:color="auto"/>
              <w:right w:val="single" w:sz="4" w:space="0" w:color="auto"/>
            </w:tcBorders>
          </w:tcPr>
          <w:p w14:paraId="1FAA8A14" w14:textId="4C355533" w:rsidR="00E442E4" w:rsidRPr="002D5C4A" w:rsidRDefault="00E442E4" w:rsidP="0000192B">
            <w:pPr>
              <w:spacing w:after="0" w:line="240" w:lineRule="auto"/>
              <w:rPr>
                <w:rFonts w:eastAsia="Times New Roman" w:cs="Times New Roman"/>
                <w:szCs w:val="20"/>
              </w:rPr>
            </w:pPr>
            <w:r w:rsidRPr="002D5C4A">
              <w:rPr>
                <w:rFonts w:eastAsia="Times New Roman" w:cs="Times New Roman"/>
                <w:szCs w:val="20"/>
              </w:rPr>
              <w:lastRenderedPageBreak/>
              <w:t>Neatsižvelgta</w:t>
            </w:r>
          </w:p>
        </w:tc>
        <w:tc>
          <w:tcPr>
            <w:tcW w:w="4756" w:type="dxa"/>
            <w:tcBorders>
              <w:top w:val="single" w:sz="4" w:space="0" w:color="auto"/>
              <w:left w:val="single" w:sz="4" w:space="0" w:color="auto"/>
              <w:bottom w:val="single" w:sz="4" w:space="0" w:color="auto"/>
              <w:right w:val="single" w:sz="4" w:space="0" w:color="auto"/>
            </w:tcBorders>
          </w:tcPr>
          <w:p w14:paraId="6AAC8AAB" w14:textId="4CFA1174" w:rsidR="00062DBD" w:rsidRPr="00062DBD" w:rsidRDefault="006115EA" w:rsidP="00062DBD">
            <w:pPr>
              <w:spacing w:after="0" w:line="240" w:lineRule="auto"/>
              <w:jc w:val="both"/>
              <w:rPr>
                <w:rFonts w:cs="Times New Roman"/>
                <w:szCs w:val="20"/>
              </w:rPr>
            </w:pPr>
            <w:r>
              <w:rPr>
                <w:rFonts w:cs="Times New Roman"/>
                <w:szCs w:val="20"/>
              </w:rPr>
              <w:t>Klientus</w:t>
            </w:r>
            <w:r w:rsidR="00062DBD" w:rsidRPr="00062DBD">
              <w:rPr>
                <w:rFonts w:cs="Times New Roman"/>
                <w:szCs w:val="20"/>
              </w:rPr>
              <w:t xml:space="preserve"> įgalins rinktis dinaminių kainų sutartis priemonių visuma: </w:t>
            </w:r>
            <w:proofErr w:type="spellStart"/>
            <w:r w:rsidR="00062DBD" w:rsidRPr="00062DBD">
              <w:rPr>
                <w:rFonts w:cs="Times New Roman"/>
                <w:szCs w:val="20"/>
              </w:rPr>
              <w:t>dereguliavimas</w:t>
            </w:r>
            <w:proofErr w:type="spellEnd"/>
            <w:r w:rsidR="00062DBD" w:rsidRPr="00062DBD">
              <w:rPr>
                <w:rFonts w:cs="Times New Roman"/>
                <w:szCs w:val="20"/>
              </w:rPr>
              <w:t>, išmanioji apskaita, "</w:t>
            </w:r>
            <w:proofErr w:type="spellStart"/>
            <w:r w:rsidR="00062DBD" w:rsidRPr="00062DBD">
              <w:rPr>
                <w:rFonts w:cs="Times New Roman"/>
                <w:szCs w:val="20"/>
              </w:rPr>
              <w:t>demand</w:t>
            </w:r>
            <w:proofErr w:type="spellEnd"/>
            <w:r w:rsidR="00062DBD" w:rsidRPr="00062DBD">
              <w:rPr>
                <w:rFonts w:cs="Times New Roman"/>
                <w:szCs w:val="20"/>
              </w:rPr>
              <w:t xml:space="preserve"> </w:t>
            </w:r>
            <w:proofErr w:type="spellStart"/>
            <w:r w:rsidR="00062DBD" w:rsidRPr="00062DBD">
              <w:rPr>
                <w:rFonts w:cs="Times New Roman"/>
                <w:szCs w:val="20"/>
              </w:rPr>
              <w:t>side</w:t>
            </w:r>
            <w:proofErr w:type="spellEnd"/>
            <w:r w:rsidR="00062DBD" w:rsidRPr="00062DBD">
              <w:rPr>
                <w:rFonts w:cs="Times New Roman"/>
                <w:szCs w:val="20"/>
              </w:rPr>
              <w:t xml:space="preserve"> </w:t>
            </w:r>
            <w:proofErr w:type="spellStart"/>
            <w:r w:rsidR="00062DBD" w:rsidRPr="00062DBD">
              <w:rPr>
                <w:rFonts w:cs="Times New Roman"/>
                <w:szCs w:val="20"/>
              </w:rPr>
              <w:t>response</w:t>
            </w:r>
            <w:proofErr w:type="spellEnd"/>
            <w:r w:rsidR="00062DBD" w:rsidRPr="00062DBD">
              <w:rPr>
                <w:rFonts w:cs="Times New Roman"/>
                <w:szCs w:val="20"/>
              </w:rPr>
              <w:t>" paslaugos.</w:t>
            </w:r>
          </w:p>
          <w:p w14:paraId="6C7FEF6A" w14:textId="77777777" w:rsidR="00E442E4" w:rsidRPr="002D5C4A" w:rsidRDefault="00E442E4" w:rsidP="002D5C4A">
            <w:pPr>
              <w:spacing w:after="0" w:line="240" w:lineRule="auto"/>
              <w:jc w:val="both"/>
              <w:rPr>
                <w:rFonts w:eastAsia="Times New Roman" w:cs="Times New Roman"/>
                <w:szCs w:val="20"/>
              </w:rPr>
            </w:pPr>
          </w:p>
        </w:tc>
      </w:tr>
      <w:tr w:rsidR="00E442E4" w:rsidRPr="002D5C4A" w14:paraId="500B2509" w14:textId="77777777" w:rsidTr="46711DC1">
        <w:trPr>
          <w:trHeight w:val="550"/>
        </w:trPr>
        <w:tc>
          <w:tcPr>
            <w:tcW w:w="675" w:type="dxa"/>
            <w:vMerge/>
          </w:tcPr>
          <w:p w14:paraId="3CACA21D" w14:textId="77777777" w:rsidR="00E442E4" w:rsidRPr="002D5C4A" w:rsidRDefault="00E442E4" w:rsidP="002D5C4A">
            <w:pPr>
              <w:spacing w:after="0" w:line="240" w:lineRule="auto"/>
              <w:jc w:val="both"/>
              <w:rPr>
                <w:rFonts w:cs="Times New Roman"/>
                <w:szCs w:val="20"/>
              </w:rPr>
            </w:pPr>
          </w:p>
        </w:tc>
        <w:tc>
          <w:tcPr>
            <w:tcW w:w="1605" w:type="dxa"/>
            <w:vMerge/>
          </w:tcPr>
          <w:p w14:paraId="45D411C5" w14:textId="77777777" w:rsidR="00E442E4" w:rsidRPr="002D5C4A" w:rsidRDefault="00E442E4" w:rsidP="002D5C4A">
            <w:pPr>
              <w:spacing w:after="0" w:line="240" w:lineRule="auto"/>
              <w:jc w:val="both"/>
              <w:rPr>
                <w:rFonts w:eastAsia="Times New Roman" w:cs="Times New Roman"/>
                <w:szCs w:val="20"/>
              </w:rPr>
            </w:pPr>
          </w:p>
        </w:tc>
        <w:tc>
          <w:tcPr>
            <w:tcW w:w="1045" w:type="dxa"/>
            <w:tcBorders>
              <w:top w:val="single" w:sz="4" w:space="0" w:color="auto"/>
              <w:left w:val="single" w:sz="4" w:space="0" w:color="auto"/>
              <w:bottom w:val="single" w:sz="4" w:space="0" w:color="auto"/>
              <w:right w:val="single" w:sz="4" w:space="0" w:color="auto"/>
            </w:tcBorders>
          </w:tcPr>
          <w:p w14:paraId="73BA873C" w14:textId="55D879ED" w:rsidR="00E442E4" w:rsidRPr="002D5C4A" w:rsidRDefault="00E442E4" w:rsidP="002D5C4A">
            <w:pPr>
              <w:spacing w:after="0" w:line="240" w:lineRule="auto"/>
              <w:jc w:val="both"/>
              <w:rPr>
                <w:rFonts w:eastAsia="Times New Roman" w:cs="Times New Roman"/>
                <w:szCs w:val="20"/>
              </w:rPr>
            </w:pPr>
            <w:r w:rsidRPr="002D5C4A">
              <w:rPr>
                <w:rFonts w:cs="Times New Roman"/>
                <w:szCs w:val="20"/>
              </w:rPr>
              <w:t>2.4</w:t>
            </w:r>
          </w:p>
        </w:tc>
        <w:tc>
          <w:tcPr>
            <w:tcW w:w="4454" w:type="dxa"/>
            <w:tcBorders>
              <w:top w:val="single" w:sz="4" w:space="0" w:color="auto"/>
              <w:left w:val="single" w:sz="4" w:space="0" w:color="auto"/>
              <w:bottom w:val="single" w:sz="4" w:space="0" w:color="auto"/>
              <w:right w:val="single" w:sz="4" w:space="0" w:color="auto"/>
            </w:tcBorders>
          </w:tcPr>
          <w:p w14:paraId="288376DF" w14:textId="77777777" w:rsidR="00E442E4" w:rsidRPr="002D5C4A" w:rsidRDefault="00E442E4" w:rsidP="002D5C4A">
            <w:pPr>
              <w:spacing w:after="0" w:line="240" w:lineRule="auto"/>
              <w:jc w:val="both"/>
              <w:rPr>
                <w:rFonts w:eastAsia="Times New Roman" w:cs="Times New Roman"/>
                <w:color w:val="000000" w:themeColor="text1"/>
                <w:szCs w:val="20"/>
              </w:rPr>
            </w:pPr>
            <w:r w:rsidRPr="002D5C4A">
              <w:rPr>
                <w:rFonts w:eastAsia="Times New Roman" w:cs="Times New Roman"/>
                <w:color w:val="000000" w:themeColor="text1"/>
                <w:szCs w:val="20"/>
              </w:rPr>
              <w:t>19. „ERK28. Kruonio hidroakumuliacinės elektrinės (KHAE) 5 bloko statybų projekto įgyvendinimas.</w:t>
            </w:r>
          </w:p>
          <w:p w14:paraId="567408C6" w14:textId="07692E2F" w:rsidR="00E442E4" w:rsidRPr="002D5C4A" w:rsidRDefault="00E442E4" w:rsidP="002D5C4A">
            <w:pPr>
              <w:spacing w:after="0" w:line="240" w:lineRule="auto"/>
              <w:jc w:val="both"/>
              <w:rPr>
                <w:rFonts w:eastAsia="Times New Roman" w:cs="Times New Roman"/>
                <w:color w:val="000000" w:themeColor="text1"/>
                <w:szCs w:val="20"/>
              </w:rPr>
            </w:pPr>
            <w:r w:rsidRPr="002D5C4A">
              <w:rPr>
                <w:rFonts w:eastAsia="Times New Roman" w:cs="Times New Roman"/>
                <w:color w:val="000000" w:themeColor="text1"/>
                <w:szCs w:val="20"/>
              </w:rPr>
              <w:t xml:space="preserve">KHAE plėtra įrengiant 225 MW </w:t>
            </w:r>
            <w:proofErr w:type="spellStart"/>
            <w:r w:rsidRPr="002D5C4A">
              <w:rPr>
                <w:rFonts w:eastAsia="Times New Roman" w:cs="Times New Roman"/>
                <w:color w:val="000000" w:themeColor="text1"/>
                <w:szCs w:val="20"/>
              </w:rPr>
              <w:t>hidroagregat</w:t>
            </w:r>
            <w:r>
              <w:rPr>
                <w:rFonts w:eastAsia="Times New Roman" w:cs="Times New Roman"/>
                <w:color w:val="000000" w:themeColor="text1"/>
                <w:szCs w:val="20"/>
              </w:rPr>
              <w:t>ą</w:t>
            </w:r>
            <w:proofErr w:type="spellEnd"/>
            <w:r w:rsidRPr="002D5C4A">
              <w:rPr>
                <w:rFonts w:eastAsia="Times New Roman" w:cs="Times New Roman"/>
                <w:color w:val="000000" w:themeColor="text1"/>
                <w:szCs w:val="20"/>
              </w:rPr>
              <w:t xml:space="preserve"> (110-225 MW galia siurblio režimu ir 55-225MW generatoriaus režimu).</w:t>
            </w:r>
          </w:p>
          <w:p w14:paraId="3C8183E0" w14:textId="77777777" w:rsidR="00E442E4" w:rsidRPr="002D5C4A" w:rsidRDefault="00E442E4" w:rsidP="002D5C4A">
            <w:pPr>
              <w:spacing w:after="0" w:line="240" w:lineRule="auto"/>
              <w:jc w:val="both"/>
              <w:rPr>
                <w:rFonts w:eastAsia="Times New Roman" w:cs="Times New Roman"/>
                <w:color w:val="000000" w:themeColor="text1"/>
                <w:szCs w:val="20"/>
              </w:rPr>
            </w:pPr>
            <w:r w:rsidRPr="002D5C4A">
              <w:rPr>
                <w:rFonts w:eastAsia="Times New Roman" w:cs="Times New Roman"/>
                <w:color w:val="000000" w:themeColor="text1"/>
                <w:szCs w:val="20"/>
              </w:rPr>
              <w:t>2020-2025 m.</w:t>
            </w:r>
          </w:p>
          <w:p w14:paraId="4FACEA16" w14:textId="77777777" w:rsidR="00E442E4" w:rsidRPr="002D5C4A" w:rsidRDefault="00E442E4" w:rsidP="002D5C4A">
            <w:pPr>
              <w:spacing w:after="0" w:line="240" w:lineRule="auto"/>
              <w:jc w:val="both"/>
              <w:rPr>
                <w:rFonts w:eastAsia="Times New Roman" w:cs="Times New Roman"/>
                <w:color w:val="000000" w:themeColor="text1"/>
                <w:szCs w:val="20"/>
              </w:rPr>
            </w:pPr>
            <w:r w:rsidRPr="002D5C4A">
              <w:rPr>
                <w:rFonts w:eastAsia="Times New Roman" w:cs="Times New Roman"/>
                <w:color w:val="000000" w:themeColor="text1"/>
                <w:szCs w:val="20"/>
              </w:rPr>
              <w:t>&lt;...&gt;“ (157 psl.)</w:t>
            </w:r>
          </w:p>
          <w:p w14:paraId="379D334C" w14:textId="77777777" w:rsidR="00E442E4" w:rsidRPr="002D5C4A" w:rsidRDefault="00E442E4" w:rsidP="002D5C4A">
            <w:pPr>
              <w:spacing w:after="0" w:line="240" w:lineRule="auto"/>
              <w:jc w:val="both"/>
              <w:rPr>
                <w:rFonts w:eastAsia="Times New Roman" w:cs="Times New Roman"/>
                <w:color w:val="000000" w:themeColor="text1"/>
                <w:szCs w:val="20"/>
              </w:rPr>
            </w:pPr>
            <w:r w:rsidRPr="002D5C4A">
              <w:rPr>
                <w:rFonts w:eastAsia="Times New Roman" w:cs="Times New Roman"/>
                <w:color w:val="000000" w:themeColor="text1"/>
                <w:szCs w:val="20"/>
              </w:rPr>
              <w:t>Šiuo metu AB „</w:t>
            </w:r>
            <w:proofErr w:type="spellStart"/>
            <w:r w:rsidRPr="002D5C4A">
              <w:rPr>
                <w:rFonts w:eastAsia="Times New Roman" w:cs="Times New Roman"/>
                <w:color w:val="000000" w:themeColor="text1"/>
                <w:szCs w:val="20"/>
              </w:rPr>
              <w:t>Ignitis</w:t>
            </w:r>
            <w:proofErr w:type="spellEnd"/>
            <w:r w:rsidRPr="002D5C4A">
              <w:rPr>
                <w:rFonts w:eastAsia="Times New Roman" w:cs="Times New Roman"/>
                <w:color w:val="000000" w:themeColor="text1"/>
                <w:szCs w:val="20"/>
              </w:rPr>
              <w:t xml:space="preserve"> gamyba“ atlieka projekto technologinę studiją, kurios metu vertinamos įvairios galimos projekto technologinės alternatyvos. </w:t>
            </w:r>
            <w:proofErr w:type="spellStart"/>
            <w:r w:rsidRPr="002D5C4A">
              <w:rPr>
                <w:rFonts w:eastAsia="Times New Roman" w:cs="Times New Roman"/>
                <w:color w:val="000000" w:themeColor="text1"/>
                <w:szCs w:val="20"/>
              </w:rPr>
              <w:t>Hidroagregato</w:t>
            </w:r>
            <w:proofErr w:type="spellEnd"/>
            <w:r w:rsidRPr="002D5C4A">
              <w:rPr>
                <w:rFonts w:eastAsia="Times New Roman" w:cs="Times New Roman"/>
                <w:color w:val="000000" w:themeColor="text1"/>
                <w:szCs w:val="20"/>
              </w:rPr>
              <w:t xml:space="preserve"> lankstumas ir veiklos diapazonas priklausytų nuo konkrečios pasirinktos alternatyvos, kuri generuotų didžiausią </w:t>
            </w:r>
            <w:proofErr w:type="spellStart"/>
            <w:r w:rsidRPr="002D5C4A">
              <w:rPr>
                <w:rFonts w:eastAsia="Times New Roman" w:cs="Times New Roman"/>
                <w:color w:val="000000" w:themeColor="text1"/>
                <w:szCs w:val="20"/>
              </w:rPr>
              <w:t>socioekonominę</w:t>
            </w:r>
            <w:proofErr w:type="spellEnd"/>
            <w:r w:rsidRPr="002D5C4A">
              <w:rPr>
                <w:rFonts w:eastAsia="Times New Roman" w:cs="Times New Roman"/>
                <w:color w:val="000000" w:themeColor="text1"/>
                <w:szCs w:val="20"/>
              </w:rPr>
              <w:t xml:space="preserve"> naudą. Atsižvelgiant į tai, siūlytina atsisakyti </w:t>
            </w:r>
            <w:proofErr w:type="spellStart"/>
            <w:r w:rsidRPr="002D5C4A">
              <w:rPr>
                <w:rFonts w:eastAsia="Times New Roman" w:cs="Times New Roman"/>
                <w:color w:val="000000" w:themeColor="text1"/>
                <w:szCs w:val="20"/>
              </w:rPr>
              <w:t>hidroagregato</w:t>
            </w:r>
            <w:proofErr w:type="spellEnd"/>
            <w:r w:rsidRPr="002D5C4A">
              <w:rPr>
                <w:rFonts w:eastAsia="Times New Roman" w:cs="Times New Roman"/>
                <w:color w:val="000000" w:themeColor="text1"/>
                <w:szCs w:val="20"/>
              </w:rPr>
              <w:t xml:space="preserve"> veiklos diapazono įvardinimo, kol nėra galutinai apsispręsta dėl tinkamiausio technologinio sprendinio. Taip pat sprendimas dėl projekto įgyvendinimo bus priimtas tik atlikus projekto </w:t>
            </w:r>
            <w:proofErr w:type="spellStart"/>
            <w:r w:rsidRPr="002D5C4A">
              <w:rPr>
                <w:rFonts w:eastAsia="Times New Roman" w:cs="Times New Roman"/>
                <w:color w:val="000000" w:themeColor="text1"/>
                <w:szCs w:val="20"/>
              </w:rPr>
              <w:t>socioekonominį</w:t>
            </w:r>
            <w:proofErr w:type="spellEnd"/>
            <w:r w:rsidRPr="002D5C4A">
              <w:rPr>
                <w:rFonts w:eastAsia="Times New Roman" w:cs="Times New Roman"/>
                <w:color w:val="000000" w:themeColor="text1"/>
                <w:szCs w:val="20"/>
              </w:rPr>
              <w:t xml:space="preserve"> vertinimą bei nustačius, jog projekto sukuriamos naudos atsveria projekto kaštus.</w:t>
            </w:r>
          </w:p>
          <w:p w14:paraId="24C5B444" w14:textId="77777777" w:rsidR="00E442E4" w:rsidRPr="002D5C4A" w:rsidRDefault="00E442E4" w:rsidP="002D5C4A">
            <w:pPr>
              <w:spacing w:after="0" w:line="240" w:lineRule="auto"/>
              <w:jc w:val="both"/>
              <w:rPr>
                <w:rFonts w:eastAsia="Times New Roman" w:cs="Times New Roman"/>
                <w:color w:val="000000" w:themeColor="text1"/>
                <w:szCs w:val="20"/>
              </w:rPr>
            </w:pPr>
            <w:r w:rsidRPr="002D5C4A">
              <w:rPr>
                <w:rFonts w:eastAsia="Times New Roman" w:cs="Times New Roman"/>
                <w:color w:val="000000" w:themeColor="text1"/>
                <w:szCs w:val="20"/>
              </w:rPr>
              <w:t>Patikslinti Projektą:</w:t>
            </w:r>
          </w:p>
          <w:p w14:paraId="4FA15D62" w14:textId="77777777" w:rsidR="00E442E4" w:rsidRPr="002D5C4A" w:rsidRDefault="00E442E4" w:rsidP="002D5C4A">
            <w:pPr>
              <w:spacing w:after="0" w:line="240" w:lineRule="auto"/>
              <w:jc w:val="both"/>
              <w:rPr>
                <w:rFonts w:eastAsia="Times New Roman" w:cs="Times New Roman"/>
                <w:color w:val="000000" w:themeColor="text1"/>
                <w:szCs w:val="20"/>
              </w:rPr>
            </w:pPr>
            <w:r w:rsidRPr="002D5C4A">
              <w:rPr>
                <w:rFonts w:eastAsia="Times New Roman" w:cs="Times New Roman"/>
                <w:color w:val="000000" w:themeColor="text1"/>
                <w:szCs w:val="20"/>
              </w:rPr>
              <w:t>„ERK28. Kruonio hidroakumuliacinės elektrinės (KHAE) 5 bloko statybų projekto įgyvendinimas (esant teigiamiems kaštų ir naudos analizės rezultatams)</w:t>
            </w:r>
          </w:p>
          <w:p w14:paraId="7C8859C8" w14:textId="77777777" w:rsidR="00E442E4" w:rsidRPr="002D5C4A" w:rsidRDefault="00E442E4" w:rsidP="002D5C4A">
            <w:pPr>
              <w:spacing w:after="0" w:line="240" w:lineRule="auto"/>
              <w:jc w:val="both"/>
              <w:rPr>
                <w:rFonts w:eastAsia="Times New Roman" w:cs="Times New Roman"/>
                <w:color w:val="000000" w:themeColor="text1"/>
                <w:szCs w:val="20"/>
              </w:rPr>
            </w:pPr>
            <w:r w:rsidRPr="002D5C4A">
              <w:rPr>
                <w:rFonts w:eastAsia="Times New Roman" w:cs="Times New Roman"/>
                <w:color w:val="000000" w:themeColor="text1"/>
                <w:szCs w:val="20"/>
              </w:rPr>
              <w:t xml:space="preserve">KHAE plėtra įrengiant 225 MW </w:t>
            </w:r>
            <w:proofErr w:type="spellStart"/>
            <w:r w:rsidRPr="002D5C4A">
              <w:rPr>
                <w:rFonts w:eastAsia="Times New Roman" w:cs="Times New Roman"/>
                <w:color w:val="000000" w:themeColor="text1"/>
                <w:szCs w:val="20"/>
              </w:rPr>
              <w:t>hidroagregatą</w:t>
            </w:r>
            <w:proofErr w:type="spellEnd"/>
            <w:r w:rsidRPr="002D5C4A">
              <w:rPr>
                <w:rFonts w:eastAsia="Times New Roman" w:cs="Times New Roman"/>
                <w:color w:val="000000" w:themeColor="text1"/>
                <w:szCs w:val="20"/>
              </w:rPr>
              <w:t xml:space="preserve"> </w:t>
            </w:r>
            <w:r w:rsidRPr="002D5C4A">
              <w:rPr>
                <w:rFonts w:eastAsia="Times New Roman" w:cs="Times New Roman"/>
                <w:strike/>
                <w:color w:val="000000" w:themeColor="text1"/>
                <w:szCs w:val="20"/>
              </w:rPr>
              <w:t>(110-225 MW galia siurblio režimu ir 55-225MW generatoriaus režimu)</w:t>
            </w:r>
          </w:p>
          <w:p w14:paraId="15E93E0D" w14:textId="77777777" w:rsidR="00E442E4" w:rsidRPr="002D5C4A" w:rsidRDefault="00E442E4" w:rsidP="002D5C4A">
            <w:pPr>
              <w:spacing w:after="0" w:line="240" w:lineRule="auto"/>
              <w:jc w:val="both"/>
              <w:rPr>
                <w:rFonts w:eastAsia="Times New Roman" w:cs="Times New Roman"/>
                <w:color w:val="000000" w:themeColor="text1"/>
                <w:szCs w:val="20"/>
              </w:rPr>
            </w:pPr>
            <w:r w:rsidRPr="002D5C4A">
              <w:rPr>
                <w:rFonts w:eastAsia="Times New Roman" w:cs="Times New Roman"/>
                <w:color w:val="000000" w:themeColor="text1"/>
                <w:szCs w:val="20"/>
              </w:rPr>
              <w:lastRenderedPageBreak/>
              <w:t>2020-2025 m.</w:t>
            </w:r>
          </w:p>
          <w:p w14:paraId="55E2EC60" w14:textId="2FFE3DE2" w:rsidR="00E442E4" w:rsidRPr="002D5C4A" w:rsidRDefault="00E442E4" w:rsidP="002D5C4A">
            <w:pPr>
              <w:spacing w:after="0" w:line="240" w:lineRule="auto"/>
              <w:jc w:val="both"/>
              <w:rPr>
                <w:rFonts w:eastAsia="Times New Roman" w:cs="Times New Roman"/>
                <w:szCs w:val="20"/>
              </w:rPr>
            </w:pPr>
            <w:r w:rsidRPr="002D5C4A">
              <w:rPr>
                <w:rFonts w:eastAsia="Times New Roman" w:cs="Times New Roman"/>
                <w:color w:val="000000" w:themeColor="text1"/>
                <w:szCs w:val="20"/>
              </w:rPr>
              <w:t>&lt;...&gt;“</w:t>
            </w:r>
          </w:p>
        </w:tc>
        <w:tc>
          <w:tcPr>
            <w:tcW w:w="1635" w:type="dxa"/>
            <w:tcBorders>
              <w:top w:val="single" w:sz="4" w:space="0" w:color="auto"/>
              <w:left w:val="single" w:sz="4" w:space="0" w:color="auto"/>
              <w:bottom w:val="single" w:sz="4" w:space="0" w:color="auto"/>
              <w:right w:val="single" w:sz="4" w:space="0" w:color="auto"/>
            </w:tcBorders>
          </w:tcPr>
          <w:p w14:paraId="7D930825" w14:textId="4CFD861D" w:rsidR="00E442E4" w:rsidRPr="002D5C4A" w:rsidRDefault="00E442E4" w:rsidP="0000192B">
            <w:pPr>
              <w:spacing w:after="0" w:line="240" w:lineRule="auto"/>
              <w:rPr>
                <w:rFonts w:eastAsia="Times New Roman" w:cs="Times New Roman"/>
                <w:szCs w:val="20"/>
              </w:rPr>
            </w:pPr>
            <w:r w:rsidRPr="002D5C4A">
              <w:rPr>
                <w:rFonts w:eastAsia="Times New Roman" w:cs="Times New Roman"/>
                <w:szCs w:val="20"/>
              </w:rPr>
              <w:lastRenderedPageBreak/>
              <w:t>Neatsižvelgta</w:t>
            </w:r>
          </w:p>
        </w:tc>
        <w:tc>
          <w:tcPr>
            <w:tcW w:w="4756" w:type="dxa"/>
            <w:tcBorders>
              <w:top w:val="single" w:sz="4" w:space="0" w:color="auto"/>
              <w:left w:val="single" w:sz="4" w:space="0" w:color="auto"/>
              <w:bottom w:val="single" w:sz="4" w:space="0" w:color="auto"/>
              <w:right w:val="single" w:sz="4" w:space="0" w:color="auto"/>
            </w:tcBorders>
          </w:tcPr>
          <w:p w14:paraId="0CAC7B84" w14:textId="113C6CF6" w:rsidR="00E442E4" w:rsidRPr="00C875CF" w:rsidRDefault="00E442E4" w:rsidP="002D5C4A">
            <w:pPr>
              <w:spacing w:after="0" w:line="240" w:lineRule="auto"/>
              <w:jc w:val="both"/>
              <w:rPr>
                <w:rFonts w:cs="Times New Roman"/>
                <w:color w:val="000000" w:themeColor="text1"/>
                <w:szCs w:val="20"/>
              </w:rPr>
            </w:pPr>
            <w:r w:rsidRPr="00F7293D">
              <w:rPr>
                <w:rFonts w:cs="Times New Roman"/>
                <w:color w:val="000000" w:themeColor="text1"/>
                <w:szCs w:val="20"/>
              </w:rPr>
              <w:t>Manome, kad kaštų ir naudos analizės rezultatų teigiamo rezultato sąlyga nėra strateginio dokumento (šiuo atveju NEKS plano) apimties klausimas. Kadangi energetikos veikla reguliuojama, visi projektai ir jiems skirtos investicijos turi būti tvirtinami reguliatoriaus - Valstybinės energetikos reguliavimo tarybos, kurios vienas iš kriterijų projektui pritarti - teigiami kaštų ir naudos analizės rezultatai. Ministerija taip pat laikosi nuomonės, kad atsiperkantys ir pridėtinę vertę kuriantys projektai turi būti vykdomi. Jei projektą bus nuspręsta nutraukti dėl ne</w:t>
            </w:r>
            <w:r w:rsidR="008C6B43" w:rsidRPr="00F7293D">
              <w:rPr>
                <w:rFonts w:cs="Times New Roman"/>
                <w:color w:val="000000" w:themeColor="text1"/>
                <w:szCs w:val="20"/>
              </w:rPr>
              <w:t>i</w:t>
            </w:r>
            <w:r w:rsidRPr="00F7293D">
              <w:rPr>
                <w:rFonts w:cs="Times New Roman"/>
                <w:color w:val="000000" w:themeColor="text1"/>
                <w:szCs w:val="20"/>
              </w:rPr>
              <w:t>giamų kaštų</w:t>
            </w:r>
            <w:r w:rsidR="00D32181" w:rsidRPr="00F7293D">
              <w:rPr>
                <w:rFonts w:cs="Times New Roman"/>
                <w:color w:val="000000" w:themeColor="text1"/>
                <w:szCs w:val="20"/>
              </w:rPr>
              <w:t xml:space="preserve"> ir</w:t>
            </w:r>
            <w:r w:rsidRPr="00F7293D">
              <w:rPr>
                <w:rFonts w:cs="Times New Roman"/>
                <w:color w:val="000000" w:themeColor="text1"/>
                <w:szCs w:val="20"/>
              </w:rPr>
              <w:t xml:space="preserve"> naudos analizės rezultatų, kai NEKS planas bus koreguojamas, projektas bus išbrauktas. </w:t>
            </w:r>
          </w:p>
        </w:tc>
      </w:tr>
      <w:tr w:rsidR="00911C4C" w:rsidRPr="002D5C4A" w14:paraId="26E9BB34" w14:textId="77777777" w:rsidTr="46711DC1">
        <w:trPr>
          <w:trHeight w:val="3966"/>
        </w:trPr>
        <w:tc>
          <w:tcPr>
            <w:tcW w:w="675" w:type="dxa"/>
            <w:tcBorders>
              <w:left w:val="single" w:sz="4" w:space="0" w:color="auto"/>
              <w:right w:val="single" w:sz="4" w:space="0" w:color="auto"/>
            </w:tcBorders>
          </w:tcPr>
          <w:p w14:paraId="47FEE070" w14:textId="1418D4AF" w:rsidR="00911C4C" w:rsidRDefault="00911C4C" w:rsidP="00062DBD">
            <w:pPr>
              <w:spacing w:after="0" w:line="240" w:lineRule="auto"/>
              <w:jc w:val="both"/>
              <w:rPr>
                <w:rFonts w:cs="Times New Roman"/>
                <w:szCs w:val="20"/>
              </w:rPr>
            </w:pPr>
            <w:r>
              <w:rPr>
                <w:rFonts w:cs="Times New Roman"/>
                <w:szCs w:val="20"/>
              </w:rPr>
              <w:t>13.</w:t>
            </w:r>
          </w:p>
        </w:tc>
        <w:tc>
          <w:tcPr>
            <w:tcW w:w="1605" w:type="dxa"/>
            <w:tcBorders>
              <w:left w:val="single" w:sz="4" w:space="0" w:color="auto"/>
              <w:right w:val="single" w:sz="4" w:space="0" w:color="auto"/>
            </w:tcBorders>
          </w:tcPr>
          <w:p w14:paraId="34259B23" w14:textId="77777777" w:rsidR="00911C4C" w:rsidRPr="0073564E" w:rsidRDefault="00911C4C" w:rsidP="002D5C4A">
            <w:pPr>
              <w:spacing w:after="0" w:line="240" w:lineRule="auto"/>
              <w:jc w:val="both"/>
              <w:rPr>
                <w:rFonts w:cs="Times New Roman"/>
                <w:szCs w:val="20"/>
              </w:rPr>
            </w:pPr>
            <w:r w:rsidRPr="0073564E">
              <w:rPr>
                <w:rFonts w:cs="Times New Roman"/>
                <w:szCs w:val="20"/>
              </w:rPr>
              <w:t xml:space="preserve">Kanapių augintojų, perdirbėjų ir verslo </w:t>
            </w:r>
            <w:proofErr w:type="spellStart"/>
            <w:r w:rsidRPr="0073564E">
              <w:rPr>
                <w:rFonts w:cs="Times New Roman"/>
                <w:szCs w:val="20"/>
              </w:rPr>
              <w:t>inovatorių</w:t>
            </w:r>
            <w:proofErr w:type="spellEnd"/>
            <w:r w:rsidRPr="0073564E">
              <w:rPr>
                <w:rFonts w:cs="Times New Roman"/>
                <w:szCs w:val="20"/>
              </w:rPr>
              <w:t xml:space="preserve"> asociacija „</w:t>
            </w:r>
            <w:proofErr w:type="spellStart"/>
            <w:r w:rsidRPr="0073564E">
              <w:rPr>
                <w:rFonts w:cs="Times New Roman"/>
                <w:szCs w:val="20"/>
              </w:rPr>
              <w:t>Kapvia</w:t>
            </w:r>
            <w:proofErr w:type="spellEnd"/>
            <w:r w:rsidRPr="0073564E">
              <w:rPr>
                <w:rFonts w:cs="Times New Roman"/>
                <w:szCs w:val="20"/>
              </w:rPr>
              <w:t>“,</w:t>
            </w:r>
          </w:p>
          <w:p w14:paraId="17F50E5E" w14:textId="21BD5C77" w:rsidR="00911C4C" w:rsidRPr="0073564E" w:rsidRDefault="00911C4C" w:rsidP="00062DBD">
            <w:pPr>
              <w:spacing w:after="0" w:line="240" w:lineRule="auto"/>
              <w:jc w:val="both"/>
              <w:rPr>
                <w:rFonts w:cs="Times New Roman"/>
                <w:szCs w:val="20"/>
              </w:rPr>
            </w:pPr>
            <w:r w:rsidRPr="0073564E">
              <w:rPr>
                <w:rFonts w:cs="Times New Roman"/>
                <w:szCs w:val="20"/>
              </w:rPr>
              <w:t>2019-12-04 d. raštas Nr. 19/12/04-1</w:t>
            </w:r>
          </w:p>
        </w:tc>
        <w:tc>
          <w:tcPr>
            <w:tcW w:w="1045" w:type="dxa"/>
            <w:tcBorders>
              <w:top w:val="single" w:sz="4" w:space="0" w:color="auto"/>
              <w:left w:val="single" w:sz="4" w:space="0" w:color="auto"/>
              <w:bottom w:val="single" w:sz="4" w:space="0" w:color="auto"/>
              <w:right w:val="single" w:sz="4" w:space="0" w:color="auto"/>
            </w:tcBorders>
          </w:tcPr>
          <w:p w14:paraId="2F34F248" w14:textId="4BBF4281" w:rsidR="00911C4C" w:rsidRPr="0073564E" w:rsidRDefault="00911C4C" w:rsidP="002D5C4A">
            <w:pPr>
              <w:spacing w:after="0" w:line="240" w:lineRule="auto"/>
              <w:jc w:val="both"/>
              <w:rPr>
                <w:rFonts w:cs="Times New Roman"/>
                <w:szCs w:val="20"/>
              </w:rPr>
            </w:pPr>
            <w:r>
              <w:rPr>
                <w:rFonts w:cs="Times New Roman"/>
                <w:szCs w:val="20"/>
              </w:rPr>
              <w:t>3.1.1</w:t>
            </w:r>
          </w:p>
        </w:tc>
        <w:tc>
          <w:tcPr>
            <w:tcW w:w="4454" w:type="dxa"/>
            <w:tcBorders>
              <w:top w:val="single" w:sz="4" w:space="0" w:color="auto"/>
              <w:left w:val="single" w:sz="4" w:space="0" w:color="auto"/>
              <w:bottom w:val="single" w:sz="4" w:space="0" w:color="auto"/>
              <w:right w:val="single" w:sz="4" w:space="0" w:color="auto"/>
            </w:tcBorders>
          </w:tcPr>
          <w:p w14:paraId="46ECE6A5" w14:textId="5C17D996" w:rsidR="00911C4C" w:rsidRPr="00911C4C" w:rsidRDefault="00911C4C" w:rsidP="00911C4C">
            <w:pPr>
              <w:spacing w:after="0" w:line="240" w:lineRule="auto"/>
              <w:jc w:val="both"/>
              <w:rPr>
                <w:rFonts w:cs="Times New Roman"/>
                <w:color w:val="000000"/>
                <w:szCs w:val="20"/>
              </w:rPr>
            </w:pPr>
            <w:r w:rsidRPr="00911C4C">
              <w:rPr>
                <w:rFonts w:cs="Times New Roman"/>
                <w:color w:val="000000"/>
                <w:szCs w:val="20"/>
              </w:rPr>
              <w:t xml:space="preserve">1. Siūlymas įtraukti pluoštines kanapes į NECP: Jei pripažintume šiame rašte išdėstytus argumentus dėl pluoštinių kanapių indėlio į CO2 emisijos mažinimą, tai būtų galima drąsiai teigti, jog pakaktų pluoštinėmis kanapėmis užsėti 14-15 proc. Lietuvos </w:t>
            </w:r>
            <w:proofErr w:type="spellStart"/>
            <w:r w:rsidRPr="00911C4C">
              <w:rPr>
                <w:rFonts w:cs="Times New Roman"/>
                <w:color w:val="000000"/>
                <w:szCs w:val="20"/>
              </w:rPr>
              <w:t>ž.ū</w:t>
            </w:r>
            <w:proofErr w:type="spellEnd"/>
            <w:r w:rsidRPr="00911C4C">
              <w:rPr>
                <w:rFonts w:cs="Times New Roman"/>
                <w:color w:val="000000"/>
                <w:szCs w:val="20"/>
              </w:rPr>
              <w:t>.</w:t>
            </w:r>
            <w:r>
              <w:rPr>
                <w:rFonts w:cs="Times New Roman"/>
                <w:color w:val="000000"/>
                <w:szCs w:val="20"/>
              </w:rPr>
              <w:t xml:space="preserve"> </w:t>
            </w:r>
            <w:r w:rsidRPr="00911C4C">
              <w:rPr>
                <w:rFonts w:cs="Times New Roman"/>
                <w:color w:val="000000"/>
                <w:szCs w:val="20"/>
              </w:rPr>
              <w:t>naudmenų ir tada pavyktų absorbuoti šalies agrarinio sektoriaus CO2 emisijos (6 mln. tonų) visas išlakas</w:t>
            </w:r>
            <w:r>
              <w:rPr>
                <w:rFonts w:cs="Times New Roman"/>
                <w:color w:val="000000"/>
                <w:szCs w:val="20"/>
              </w:rPr>
              <w:t>.</w:t>
            </w:r>
          </w:p>
          <w:p w14:paraId="1D3F8E99" w14:textId="77777777" w:rsidR="00911C4C" w:rsidRPr="00911C4C" w:rsidRDefault="00911C4C" w:rsidP="00A171F4">
            <w:pPr>
              <w:spacing w:after="0" w:line="240" w:lineRule="auto"/>
              <w:jc w:val="both"/>
              <w:rPr>
                <w:rFonts w:cs="Times New Roman"/>
                <w:color w:val="000000"/>
                <w:szCs w:val="20"/>
              </w:rPr>
            </w:pPr>
          </w:p>
        </w:tc>
        <w:tc>
          <w:tcPr>
            <w:tcW w:w="1635" w:type="dxa"/>
            <w:tcBorders>
              <w:top w:val="single" w:sz="4" w:space="0" w:color="auto"/>
              <w:left w:val="single" w:sz="4" w:space="0" w:color="auto"/>
              <w:bottom w:val="single" w:sz="4" w:space="0" w:color="auto"/>
              <w:right w:val="single" w:sz="4" w:space="0" w:color="auto"/>
            </w:tcBorders>
          </w:tcPr>
          <w:p w14:paraId="2A4E4047" w14:textId="31FC4C60" w:rsidR="00911C4C" w:rsidRPr="00911C4C" w:rsidRDefault="00911C4C" w:rsidP="0000192B">
            <w:pPr>
              <w:spacing w:after="0" w:line="240" w:lineRule="auto"/>
              <w:rPr>
                <w:rFonts w:eastAsia="Times New Roman" w:cs="Times New Roman"/>
                <w:szCs w:val="20"/>
              </w:rPr>
            </w:pPr>
            <w:r w:rsidRPr="00911C4C">
              <w:rPr>
                <w:rFonts w:eastAsia="Times New Roman" w:cs="Times New Roman"/>
                <w:szCs w:val="20"/>
              </w:rPr>
              <w:t>Iš dalies atsižvelgta</w:t>
            </w:r>
          </w:p>
        </w:tc>
        <w:tc>
          <w:tcPr>
            <w:tcW w:w="4756" w:type="dxa"/>
            <w:tcBorders>
              <w:top w:val="single" w:sz="4" w:space="0" w:color="auto"/>
              <w:left w:val="single" w:sz="4" w:space="0" w:color="auto"/>
              <w:bottom w:val="single" w:sz="4" w:space="0" w:color="auto"/>
              <w:right w:val="single" w:sz="4" w:space="0" w:color="auto"/>
            </w:tcBorders>
          </w:tcPr>
          <w:p w14:paraId="17049C38" w14:textId="35AAA4F0" w:rsidR="00911C4C" w:rsidRPr="00911C4C" w:rsidRDefault="00911C4C" w:rsidP="00827BEE">
            <w:pPr>
              <w:spacing w:after="0" w:line="240" w:lineRule="auto"/>
              <w:jc w:val="both"/>
              <w:rPr>
                <w:rFonts w:cs="Times New Roman"/>
                <w:color w:val="000000"/>
                <w:szCs w:val="20"/>
              </w:rPr>
            </w:pPr>
            <w:r w:rsidRPr="00911C4C">
              <w:rPr>
                <w:rFonts w:cs="Times New Roman"/>
                <w:color w:val="000000"/>
                <w:szCs w:val="20"/>
              </w:rPr>
              <w:t xml:space="preserve">Šiuo metu pluoštinių kanapių indėlis prie ŠESD emisijų mažinimo ir absorbcijos didinimo ŽMŽNKM sektoriuje neapskaitomas, remiantis visuotinai priimta (Jungtinių Tautų Bendrosios Klimato kaitos Konferencijos šalių sprendimu Nr. 24/CP.19) Tarpvyriausybinės klimato kaitos komisijos parengta metodika, skirta ŽNŽNKM sektoriui (angl. 2006 IPCC </w:t>
            </w:r>
            <w:proofErr w:type="spellStart"/>
            <w:r w:rsidRPr="00911C4C">
              <w:rPr>
                <w:rFonts w:cs="Times New Roman"/>
                <w:color w:val="000000"/>
                <w:szCs w:val="20"/>
              </w:rPr>
              <w:t>Guidelines</w:t>
            </w:r>
            <w:proofErr w:type="spellEnd"/>
            <w:r w:rsidRPr="00911C4C">
              <w:rPr>
                <w:rFonts w:cs="Times New Roman"/>
                <w:color w:val="000000"/>
                <w:szCs w:val="20"/>
              </w:rPr>
              <w:t xml:space="preserve"> </w:t>
            </w:r>
            <w:proofErr w:type="spellStart"/>
            <w:r w:rsidRPr="00911C4C">
              <w:rPr>
                <w:rFonts w:cs="Times New Roman"/>
                <w:color w:val="000000"/>
                <w:szCs w:val="20"/>
              </w:rPr>
              <w:t>for</w:t>
            </w:r>
            <w:proofErr w:type="spellEnd"/>
            <w:r w:rsidRPr="00911C4C">
              <w:rPr>
                <w:rFonts w:cs="Times New Roman"/>
                <w:color w:val="000000"/>
                <w:szCs w:val="20"/>
              </w:rPr>
              <w:t xml:space="preserve"> </w:t>
            </w:r>
            <w:proofErr w:type="spellStart"/>
            <w:r w:rsidRPr="00911C4C">
              <w:rPr>
                <w:rFonts w:cs="Times New Roman"/>
                <w:color w:val="000000"/>
                <w:szCs w:val="20"/>
              </w:rPr>
              <w:t>National</w:t>
            </w:r>
            <w:proofErr w:type="spellEnd"/>
            <w:r w:rsidRPr="00911C4C">
              <w:rPr>
                <w:rFonts w:cs="Times New Roman"/>
                <w:color w:val="000000"/>
                <w:szCs w:val="20"/>
              </w:rPr>
              <w:t xml:space="preserve"> </w:t>
            </w:r>
            <w:proofErr w:type="spellStart"/>
            <w:r w:rsidRPr="00911C4C">
              <w:rPr>
                <w:rFonts w:cs="Times New Roman"/>
                <w:color w:val="000000"/>
                <w:szCs w:val="20"/>
              </w:rPr>
              <w:t>Greenhouse</w:t>
            </w:r>
            <w:proofErr w:type="spellEnd"/>
            <w:r w:rsidRPr="00911C4C">
              <w:rPr>
                <w:rFonts w:cs="Times New Roman"/>
                <w:color w:val="000000"/>
                <w:szCs w:val="20"/>
              </w:rPr>
              <w:t xml:space="preserve"> </w:t>
            </w:r>
            <w:proofErr w:type="spellStart"/>
            <w:r w:rsidRPr="00911C4C">
              <w:rPr>
                <w:rFonts w:cs="Times New Roman"/>
                <w:color w:val="000000"/>
                <w:szCs w:val="20"/>
              </w:rPr>
              <w:t>Gas</w:t>
            </w:r>
            <w:proofErr w:type="spellEnd"/>
            <w:r w:rsidRPr="00911C4C">
              <w:rPr>
                <w:rFonts w:cs="Times New Roman"/>
                <w:color w:val="000000"/>
                <w:szCs w:val="20"/>
              </w:rPr>
              <w:t xml:space="preserve"> </w:t>
            </w:r>
            <w:proofErr w:type="spellStart"/>
            <w:r w:rsidRPr="00911C4C">
              <w:rPr>
                <w:rFonts w:cs="Times New Roman"/>
                <w:color w:val="000000"/>
                <w:szCs w:val="20"/>
              </w:rPr>
              <w:t>Inventories</w:t>
            </w:r>
            <w:proofErr w:type="spellEnd"/>
            <w:r w:rsidRPr="00911C4C">
              <w:rPr>
                <w:rFonts w:cs="Times New Roman"/>
                <w:color w:val="000000"/>
                <w:szCs w:val="20"/>
              </w:rPr>
              <w:t xml:space="preserve">, </w:t>
            </w:r>
            <w:proofErr w:type="spellStart"/>
            <w:r w:rsidRPr="00911C4C">
              <w:rPr>
                <w:rFonts w:cs="Times New Roman"/>
                <w:color w:val="000000"/>
                <w:szCs w:val="20"/>
              </w:rPr>
              <w:t>Volume</w:t>
            </w:r>
            <w:proofErr w:type="spellEnd"/>
            <w:r w:rsidRPr="00911C4C">
              <w:rPr>
                <w:rFonts w:cs="Times New Roman"/>
                <w:color w:val="000000"/>
                <w:szCs w:val="20"/>
              </w:rPr>
              <w:t xml:space="preserve"> 4 </w:t>
            </w:r>
            <w:proofErr w:type="spellStart"/>
            <w:r w:rsidRPr="00911C4C">
              <w:rPr>
                <w:rFonts w:cs="Times New Roman"/>
                <w:color w:val="000000"/>
                <w:szCs w:val="20"/>
              </w:rPr>
              <w:t>Agriculture</w:t>
            </w:r>
            <w:proofErr w:type="spellEnd"/>
            <w:r w:rsidRPr="00911C4C">
              <w:rPr>
                <w:rFonts w:cs="Times New Roman"/>
                <w:color w:val="000000"/>
                <w:szCs w:val="20"/>
              </w:rPr>
              <w:t xml:space="preserve">, </w:t>
            </w:r>
            <w:proofErr w:type="spellStart"/>
            <w:r w:rsidRPr="00911C4C">
              <w:rPr>
                <w:rFonts w:cs="Times New Roman"/>
                <w:color w:val="000000"/>
                <w:szCs w:val="20"/>
              </w:rPr>
              <w:t>Forestry</w:t>
            </w:r>
            <w:proofErr w:type="spellEnd"/>
            <w:r w:rsidRPr="00911C4C">
              <w:rPr>
                <w:rFonts w:cs="Times New Roman"/>
                <w:color w:val="000000"/>
                <w:szCs w:val="20"/>
              </w:rPr>
              <w:t xml:space="preserve"> </w:t>
            </w:r>
            <w:proofErr w:type="spellStart"/>
            <w:r w:rsidRPr="00911C4C">
              <w:rPr>
                <w:rFonts w:cs="Times New Roman"/>
                <w:color w:val="000000"/>
                <w:szCs w:val="20"/>
              </w:rPr>
              <w:t>and</w:t>
            </w:r>
            <w:proofErr w:type="spellEnd"/>
            <w:r w:rsidRPr="00911C4C">
              <w:rPr>
                <w:rFonts w:cs="Times New Roman"/>
                <w:color w:val="000000"/>
                <w:szCs w:val="20"/>
              </w:rPr>
              <w:t xml:space="preserve"> </w:t>
            </w:r>
            <w:proofErr w:type="spellStart"/>
            <w:r w:rsidRPr="00911C4C">
              <w:rPr>
                <w:rFonts w:cs="Times New Roman"/>
                <w:color w:val="000000"/>
                <w:szCs w:val="20"/>
              </w:rPr>
              <w:t>Other</w:t>
            </w:r>
            <w:proofErr w:type="spellEnd"/>
            <w:r w:rsidRPr="00911C4C">
              <w:rPr>
                <w:rFonts w:cs="Times New Roman"/>
                <w:color w:val="000000"/>
                <w:szCs w:val="20"/>
              </w:rPr>
              <w:t xml:space="preserve"> </w:t>
            </w:r>
            <w:proofErr w:type="spellStart"/>
            <w:r w:rsidRPr="00911C4C">
              <w:rPr>
                <w:rFonts w:cs="Times New Roman"/>
                <w:color w:val="000000"/>
                <w:szCs w:val="20"/>
              </w:rPr>
              <w:t>Land</w:t>
            </w:r>
            <w:proofErr w:type="spellEnd"/>
            <w:r w:rsidRPr="00911C4C">
              <w:rPr>
                <w:rFonts w:cs="Times New Roman"/>
                <w:color w:val="000000"/>
                <w:szCs w:val="20"/>
              </w:rPr>
              <w:t xml:space="preserve"> </w:t>
            </w:r>
            <w:proofErr w:type="spellStart"/>
            <w:r w:rsidRPr="00911C4C">
              <w:rPr>
                <w:rFonts w:cs="Times New Roman"/>
                <w:color w:val="000000"/>
                <w:szCs w:val="20"/>
              </w:rPr>
              <w:t>Use</w:t>
            </w:r>
            <w:proofErr w:type="spellEnd"/>
            <w:r w:rsidRPr="00911C4C">
              <w:rPr>
                <w:rFonts w:cs="Times New Roman"/>
                <w:color w:val="000000"/>
                <w:szCs w:val="20"/>
              </w:rPr>
              <w:t xml:space="preserve">). Šioje metodikoje numatyta, kad vienmečių žemės ūkio augalų biomasėje per metus sukauptas CO2 kiekis prilyginamas 0, </w:t>
            </w:r>
            <w:proofErr w:type="spellStart"/>
            <w:r w:rsidRPr="00911C4C">
              <w:rPr>
                <w:rFonts w:cs="Times New Roman"/>
                <w:color w:val="000000"/>
                <w:szCs w:val="20"/>
              </w:rPr>
              <w:t>t.y</w:t>
            </w:r>
            <w:proofErr w:type="spellEnd"/>
            <w:r w:rsidRPr="00911C4C">
              <w:rPr>
                <w:rFonts w:cs="Times New Roman"/>
                <w:color w:val="000000"/>
                <w:szCs w:val="20"/>
              </w:rPr>
              <w:t>. biomasėje absorbuotas CO2 išmetamas atgal į atmosferą per metus. Norint apskaityti kanapių ŠESD užrakinamą CO2 reikalinga atlikti mokslinius tyrimus, nusistatyti nacionalinius rodiklius, vykdyti tikslią produktų apskaitą kur naudojamas kanapių puoštas, bei įvertinti jų tarnavimo laiką. Tai bus įgyvendinamas per L17 priemonę.</w:t>
            </w:r>
          </w:p>
        </w:tc>
      </w:tr>
      <w:tr w:rsidR="00C6307E" w:rsidRPr="002D5C4A" w14:paraId="6005B28C" w14:textId="77777777" w:rsidTr="46711DC1">
        <w:trPr>
          <w:trHeight w:val="550"/>
        </w:trPr>
        <w:tc>
          <w:tcPr>
            <w:tcW w:w="675" w:type="dxa"/>
            <w:vMerge w:val="restart"/>
            <w:tcBorders>
              <w:left w:val="single" w:sz="4" w:space="0" w:color="auto"/>
              <w:right w:val="single" w:sz="4" w:space="0" w:color="auto"/>
            </w:tcBorders>
          </w:tcPr>
          <w:p w14:paraId="794FA68D" w14:textId="5F74CEDD" w:rsidR="00C6307E" w:rsidRPr="002D5C4A" w:rsidRDefault="00130AB1" w:rsidP="002D5C4A">
            <w:pPr>
              <w:spacing w:after="0" w:line="240" w:lineRule="auto"/>
              <w:jc w:val="both"/>
              <w:rPr>
                <w:rFonts w:cs="Times New Roman"/>
                <w:szCs w:val="20"/>
              </w:rPr>
            </w:pPr>
            <w:r>
              <w:rPr>
                <w:rFonts w:cs="Times New Roman"/>
                <w:szCs w:val="20"/>
              </w:rPr>
              <w:t>14.</w:t>
            </w:r>
          </w:p>
          <w:p w14:paraId="1FBA654A" w14:textId="77777777" w:rsidR="00C6307E" w:rsidRPr="002D5C4A" w:rsidRDefault="00C6307E" w:rsidP="00130AB1">
            <w:pPr>
              <w:spacing w:after="0" w:line="240" w:lineRule="auto"/>
              <w:jc w:val="both"/>
              <w:rPr>
                <w:rFonts w:cs="Times New Roman"/>
                <w:szCs w:val="20"/>
              </w:rPr>
            </w:pPr>
          </w:p>
        </w:tc>
        <w:tc>
          <w:tcPr>
            <w:tcW w:w="1605" w:type="dxa"/>
            <w:vMerge w:val="restart"/>
            <w:tcBorders>
              <w:left w:val="single" w:sz="4" w:space="0" w:color="auto"/>
              <w:right w:val="single" w:sz="4" w:space="0" w:color="auto"/>
            </w:tcBorders>
          </w:tcPr>
          <w:p w14:paraId="0801FC59" w14:textId="77777777" w:rsidR="00C6307E" w:rsidRPr="002D5C4A" w:rsidRDefault="00C6307E" w:rsidP="002D5C4A">
            <w:pPr>
              <w:spacing w:after="0" w:line="240" w:lineRule="auto"/>
              <w:jc w:val="both"/>
              <w:rPr>
                <w:rFonts w:cs="Times New Roman"/>
                <w:szCs w:val="20"/>
              </w:rPr>
            </w:pPr>
            <w:r w:rsidRPr="002D5C4A">
              <w:rPr>
                <w:rFonts w:cs="Times New Roman"/>
                <w:szCs w:val="20"/>
              </w:rPr>
              <w:t>Lietuvos atsinaujinančių išteklių energetikos asociacija,</w:t>
            </w:r>
          </w:p>
          <w:p w14:paraId="4F3AA71E" w14:textId="77777777" w:rsidR="00C6307E" w:rsidRPr="002D5C4A" w:rsidRDefault="00C6307E" w:rsidP="002D5C4A">
            <w:pPr>
              <w:spacing w:after="0" w:line="240" w:lineRule="auto"/>
              <w:jc w:val="both"/>
              <w:rPr>
                <w:rFonts w:eastAsia="Times New Roman" w:cs="Times New Roman"/>
                <w:szCs w:val="20"/>
              </w:rPr>
            </w:pPr>
            <w:r w:rsidRPr="002D5C4A">
              <w:rPr>
                <w:rFonts w:cs="Times New Roman"/>
                <w:szCs w:val="20"/>
              </w:rPr>
              <w:t>Pasiūlymai gauti 2019-12-04 d. raštu, be numerio</w:t>
            </w:r>
          </w:p>
          <w:p w14:paraId="4CCC9249" w14:textId="77777777" w:rsidR="00C6307E" w:rsidRPr="002D5C4A" w:rsidRDefault="00C6307E" w:rsidP="00130AB1">
            <w:pPr>
              <w:spacing w:after="0" w:line="240" w:lineRule="auto"/>
              <w:jc w:val="both"/>
              <w:rPr>
                <w:rFonts w:cs="Times New Roman"/>
                <w:szCs w:val="20"/>
              </w:rPr>
            </w:pPr>
          </w:p>
        </w:tc>
        <w:tc>
          <w:tcPr>
            <w:tcW w:w="1045" w:type="dxa"/>
            <w:tcBorders>
              <w:top w:val="single" w:sz="4" w:space="0" w:color="auto"/>
              <w:left w:val="single" w:sz="4" w:space="0" w:color="auto"/>
              <w:bottom w:val="single" w:sz="4" w:space="0" w:color="auto"/>
              <w:right w:val="single" w:sz="4" w:space="0" w:color="auto"/>
            </w:tcBorders>
          </w:tcPr>
          <w:p w14:paraId="5F14E285" w14:textId="065C4503" w:rsidR="00C6307E" w:rsidRPr="002D5C4A" w:rsidRDefault="00C6307E" w:rsidP="002D5C4A">
            <w:pPr>
              <w:spacing w:after="0" w:line="240" w:lineRule="auto"/>
              <w:jc w:val="both"/>
              <w:rPr>
                <w:rFonts w:cs="Times New Roman"/>
                <w:szCs w:val="20"/>
              </w:rPr>
            </w:pPr>
            <w:r>
              <w:rPr>
                <w:rFonts w:cs="Times New Roman"/>
                <w:szCs w:val="20"/>
              </w:rPr>
              <w:t>2.1.1</w:t>
            </w:r>
          </w:p>
        </w:tc>
        <w:tc>
          <w:tcPr>
            <w:tcW w:w="4454" w:type="dxa"/>
            <w:tcBorders>
              <w:top w:val="single" w:sz="4" w:space="0" w:color="auto"/>
              <w:left w:val="single" w:sz="4" w:space="0" w:color="auto"/>
              <w:bottom w:val="single" w:sz="4" w:space="0" w:color="auto"/>
              <w:right w:val="single" w:sz="4" w:space="0" w:color="auto"/>
            </w:tcBorders>
          </w:tcPr>
          <w:p w14:paraId="3F42E6A7" w14:textId="0B117E1E" w:rsidR="00C6307E" w:rsidRPr="002D5C4A" w:rsidRDefault="00500C76" w:rsidP="002D5C4A">
            <w:pPr>
              <w:spacing w:after="0" w:line="240" w:lineRule="auto"/>
              <w:jc w:val="both"/>
              <w:rPr>
                <w:rFonts w:eastAsia="Times New Roman" w:cs="Times New Roman"/>
                <w:szCs w:val="20"/>
              </w:rPr>
            </w:pPr>
            <w:r w:rsidRPr="002D5C4A">
              <w:rPr>
                <w:rFonts w:eastAsia="Times New Roman" w:cs="Times New Roman"/>
                <w:szCs w:val="20"/>
              </w:rPr>
              <w:t xml:space="preserve">1. </w:t>
            </w:r>
            <w:r w:rsidRPr="00E157CA">
              <w:rPr>
                <w:rFonts w:eastAsia="Times New Roman" w:cs="Times New Roman"/>
                <w:szCs w:val="20"/>
              </w:rPr>
              <w:t>Siūlome sumažinti CO2</w:t>
            </w:r>
            <w:r w:rsidRPr="002D5C4A">
              <w:rPr>
                <w:rFonts w:eastAsia="Times New Roman" w:cs="Times New Roman"/>
                <w:szCs w:val="20"/>
              </w:rPr>
              <w:t xml:space="preserve"> ir kitų šiltnamio efektą sukeliančių dujų išmetimų mažinimo ambicijas transporto ir pramonės sektoriuose, pavyzdžiui nuosaikiau vertinant priemonių skatinančių energetinį efektyvumą bei mažesnį naudojimąsi transportu efektą, tačiau ženkliai padidinti CO2 ir kitų šiltnamio efektą sukeliančių dujų išmetimų mažinimo tikslus decentralizuotos šilumos gamybos sektoriuje – siekiant (2.1.2.6. lentelė) visiškai iki 2025 metų atsisakyti anglies vartojimo decentralizuotai šilumos gamybai, tolygiai iki 2030 metų visiškai atsisakyti naftos produktų vartojimo decentralizuotai šilumos gamybai ir tolygiai iki 2030 metų mažiausiai 50% sumažinti gamtinių dujų vartojimo poreikį decentralizuotai šilumos gamybai.</w:t>
            </w:r>
          </w:p>
        </w:tc>
        <w:tc>
          <w:tcPr>
            <w:tcW w:w="1635" w:type="dxa"/>
            <w:tcBorders>
              <w:top w:val="single" w:sz="4" w:space="0" w:color="auto"/>
              <w:left w:val="single" w:sz="4" w:space="0" w:color="auto"/>
              <w:bottom w:val="single" w:sz="4" w:space="0" w:color="auto"/>
              <w:right w:val="single" w:sz="4" w:space="0" w:color="auto"/>
            </w:tcBorders>
          </w:tcPr>
          <w:p w14:paraId="04976273" w14:textId="6E10A9DA" w:rsidR="00C6307E" w:rsidRPr="002D5C4A" w:rsidRDefault="00C6307E" w:rsidP="0000192B">
            <w:pPr>
              <w:spacing w:after="0" w:line="240" w:lineRule="auto"/>
              <w:rPr>
                <w:rFonts w:eastAsia="Times New Roman" w:cs="Times New Roman"/>
                <w:szCs w:val="20"/>
              </w:rPr>
            </w:pPr>
            <w:r>
              <w:rPr>
                <w:rFonts w:eastAsia="Times New Roman" w:cs="Times New Roman"/>
                <w:szCs w:val="20"/>
              </w:rPr>
              <w:t>Iš dalies atsižvelgta</w:t>
            </w:r>
          </w:p>
        </w:tc>
        <w:tc>
          <w:tcPr>
            <w:tcW w:w="4756" w:type="dxa"/>
            <w:tcBorders>
              <w:top w:val="single" w:sz="4" w:space="0" w:color="auto"/>
              <w:left w:val="single" w:sz="4" w:space="0" w:color="auto"/>
              <w:bottom w:val="single" w:sz="4" w:space="0" w:color="auto"/>
              <w:right w:val="single" w:sz="4" w:space="0" w:color="auto"/>
            </w:tcBorders>
          </w:tcPr>
          <w:p w14:paraId="32A2341F" w14:textId="77777777" w:rsidR="00C13B3F" w:rsidRPr="00C13B3F" w:rsidRDefault="00C13B3F" w:rsidP="00C13B3F">
            <w:pPr>
              <w:spacing w:after="0" w:line="240" w:lineRule="auto"/>
              <w:jc w:val="both"/>
              <w:rPr>
                <w:rFonts w:cs="Times New Roman"/>
                <w:color w:val="000000"/>
                <w:szCs w:val="20"/>
              </w:rPr>
            </w:pPr>
            <w:r w:rsidRPr="00C13B3F">
              <w:rPr>
                <w:rFonts w:cs="Times New Roman"/>
                <w:color w:val="000000"/>
                <w:szCs w:val="20"/>
              </w:rPr>
              <w:t>Kvotos buvo paskirstytos pasitelkiant konsultantų pagalbą, kurie atliko išsamią sektorių analizę ir atsižvelgiant į sektoriaus savybes. Transporto, pramonės ir žemės ūkio sektoriuje sumažinti po 9 proc., tuo tarpu šilumos sektoriuje 15 proc., o atliekų - 40 proc. Plane numatyta priemonių, kurios transporto išmetimus sumažintų 8,1 proc., o likę trūkstami sutaupymai būtų padengti kitais sektoriais, kaip šilumos.</w:t>
            </w:r>
          </w:p>
          <w:p w14:paraId="3EA877B8" w14:textId="77777777" w:rsidR="00C6307E" w:rsidRPr="001D1D5B" w:rsidRDefault="00C6307E" w:rsidP="002D5C4A">
            <w:pPr>
              <w:spacing w:after="0" w:line="240" w:lineRule="auto"/>
              <w:jc w:val="both"/>
              <w:rPr>
                <w:rFonts w:eastAsia="Times New Roman" w:cs="Times New Roman"/>
                <w:szCs w:val="20"/>
              </w:rPr>
            </w:pPr>
          </w:p>
        </w:tc>
      </w:tr>
      <w:tr w:rsidR="00C6307E" w:rsidRPr="002D5C4A" w14:paraId="08FDA26E" w14:textId="77777777" w:rsidTr="46711DC1">
        <w:trPr>
          <w:trHeight w:val="550"/>
        </w:trPr>
        <w:tc>
          <w:tcPr>
            <w:tcW w:w="675" w:type="dxa"/>
            <w:vMerge/>
          </w:tcPr>
          <w:p w14:paraId="62887DE3" w14:textId="652859E1" w:rsidR="00C6307E" w:rsidRPr="002D5C4A" w:rsidRDefault="00C6307E" w:rsidP="002D5C4A">
            <w:pPr>
              <w:spacing w:after="0" w:line="240" w:lineRule="auto"/>
              <w:jc w:val="both"/>
              <w:rPr>
                <w:rFonts w:cs="Times New Roman"/>
                <w:szCs w:val="20"/>
              </w:rPr>
            </w:pPr>
          </w:p>
        </w:tc>
        <w:tc>
          <w:tcPr>
            <w:tcW w:w="1605" w:type="dxa"/>
            <w:vMerge/>
          </w:tcPr>
          <w:p w14:paraId="29525983" w14:textId="6DF06CA1" w:rsidR="00C6307E" w:rsidRPr="002D5C4A" w:rsidRDefault="00C6307E" w:rsidP="002D5C4A">
            <w:pPr>
              <w:spacing w:after="0" w:line="240" w:lineRule="auto"/>
              <w:jc w:val="both"/>
              <w:rPr>
                <w:rFonts w:eastAsia="Times New Roman" w:cs="Times New Roman"/>
                <w:szCs w:val="20"/>
              </w:rPr>
            </w:pPr>
          </w:p>
        </w:tc>
        <w:tc>
          <w:tcPr>
            <w:tcW w:w="1045" w:type="dxa"/>
            <w:tcBorders>
              <w:top w:val="single" w:sz="4" w:space="0" w:color="auto"/>
              <w:left w:val="single" w:sz="4" w:space="0" w:color="auto"/>
              <w:bottom w:val="single" w:sz="4" w:space="0" w:color="auto"/>
              <w:right w:val="single" w:sz="4" w:space="0" w:color="auto"/>
            </w:tcBorders>
          </w:tcPr>
          <w:p w14:paraId="5740CD95" w14:textId="7D8E8B7B" w:rsidR="00C6307E" w:rsidRPr="002D5C4A" w:rsidRDefault="00C6307E" w:rsidP="002D5C4A">
            <w:pPr>
              <w:spacing w:after="0" w:line="240" w:lineRule="auto"/>
              <w:jc w:val="both"/>
              <w:rPr>
                <w:rFonts w:eastAsia="Times New Roman" w:cs="Times New Roman"/>
                <w:szCs w:val="20"/>
              </w:rPr>
            </w:pPr>
            <w:r w:rsidRPr="002D5C4A">
              <w:rPr>
                <w:rFonts w:cs="Times New Roman"/>
                <w:szCs w:val="20"/>
              </w:rPr>
              <w:t>2.1.1</w:t>
            </w:r>
          </w:p>
        </w:tc>
        <w:tc>
          <w:tcPr>
            <w:tcW w:w="4454" w:type="dxa"/>
            <w:tcBorders>
              <w:top w:val="single" w:sz="4" w:space="0" w:color="auto"/>
              <w:left w:val="single" w:sz="4" w:space="0" w:color="auto"/>
              <w:bottom w:val="single" w:sz="4" w:space="0" w:color="auto"/>
              <w:right w:val="single" w:sz="4" w:space="0" w:color="auto"/>
            </w:tcBorders>
          </w:tcPr>
          <w:p w14:paraId="27CDFFE6" w14:textId="77777777" w:rsidR="00C6307E" w:rsidRPr="002D5C4A" w:rsidRDefault="00C6307E" w:rsidP="002D5C4A">
            <w:pPr>
              <w:spacing w:after="0" w:line="240" w:lineRule="auto"/>
              <w:jc w:val="both"/>
              <w:rPr>
                <w:rFonts w:eastAsia="Times New Roman" w:cs="Times New Roman"/>
                <w:szCs w:val="20"/>
              </w:rPr>
            </w:pPr>
            <w:r w:rsidRPr="002D5C4A">
              <w:rPr>
                <w:rFonts w:eastAsia="Times New Roman" w:cs="Times New Roman"/>
                <w:szCs w:val="20"/>
              </w:rPr>
              <w:t xml:space="preserve">2. Prie planuojamų politikos priemonių transporto sektoriuje, pramonės ir pramonės procesų sektoriuje, AEI elektros sektoriuje, AEI transporto sektoriuje, </w:t>
            </w:r>
            <w:r w:rsidRPr="002D5C4A">
              <w:rPr>
                <w:rFonts w:eastAsia="Times New Roman" w:cs="Times New Roman"/>
                <w:szCs w:val="20"/>
              </w:rPr>
              <w:lastRenderedPageBreak/>
              <w:t>AEI šilumos sektoriuje, žemės ūkio sektoriuje iki 2030 m., numatyti horizontalią priemonę – CO2 mokestį, taikomą visiems iškastinės kilmės degalų transporto sektoriuje tiekėjams, iškastinio kuro energetikos sektoriuje tiekėjams, tiekiantiems iškastinės kilmės kurą šilumos, elektros, pramoninių procesų poreikiams įrenginiuose, nedalyvaujančiuose ATL prekybos sektoriuje, azoto trąšų tiekėjams.</w:t>
            </w:r>
          </w:p>
          <w:p w14:paraId="6C1BA28B" w14:textId="24DEE3D6" w:rsidR="00C6307E" w:rsidRPr="002D5C4A" w:rsidRDefault="00C6307E" w:rsidP="002D5C4A">
            <w:pPr>
              <w:spacing w:after="0" w:line="240" w:lineRule="auto"/>
              <w:jc w:val="both"/>
              <w:rPr>
                <w:rFonts w:eastAsia="Times New Roman" w:cs="Times New Roman"/>
                <w:szCs w:val="20"/>
              </w:rPr>
            </w:pPr>
            <w:r w:rsidRPr="002D5C4A">
              <w:rPr>
                <w:rFonts w:eastAsia="Times New Roman" w:cs="Times New Roman"/>
                <w:szCs w:val="20"/>
              </w:rPr>
              <w:t>Alternatyva būtų – leidimų prekybos sistema, kai Valstybė aukcionuose pardavinėtų leidimus išmesti šiltnamio efektą sukeliančias dujas degalų, kuro (tiekiantiems kurą ATL  prekybos sektoriuje nedalyvaujantiems įrenginiams), azoto trąšų tiekėjams per metus aukcionuose parduodant kiekvienais metais vis mažėjantį leidimų kiekį.</w:t>
            </w:r>
          </w:p>
        </w:tc>
        <w:tc>
          <w:tcPr>
            <w:tcW w:w="1635" w:type="dxa"/>
            <w:tcBorders>
              <w:top w:val="single" w:sz="4" w:space="0" w:color="auto"/>
              <w:left w:val="single" w:sz="4" w:space="0" w:color="auto"/>
              <w:bottom w:val="single" w:sz="4" w:space="0" w:color="auto"/>
              <w:right w:val="single" w:sz="4" w:space="0" w:color="auto"/>
            </w:tcBorders>
          </w:tcPr>
          <w:p w14:paraId="7B37B164" w14:textId="00E29758" w:rsidR="00C6307E" w:rsidRPr="002D5C4A" w:rsidRDefault="00C6307E" w:rsidP="0000192B">
            <w:pPr>
              <w:spacing w:after="0" w:line="240" w:lineRule="auto"/>
              <w:rPr>
                <w:rFonts w:eastAsia="Times New Roman" w:cs="Times New Roman"/>
                <w:szCs w:val="20"/>
              </w:rPr>
            </w:pPr>
            <w:r w:rsidRPr="002D5C4A">
              <w:rPr>
                <w:rFonts w:eastAsia="Times New Roman" w:cs="Times New Roman"/>
                <w:szCs w:val="20"/>
              </w:rPr>
              <w:lastRenderedPageBreak/>
              <w:t>Iš dalies atsižvelgta</w:t>
            </w:r>
          </w:p>
        </w:tc>
        <w:tc>
          <w:tcPr>
            <w:tcW w:w="4756" w:type="dxa"/>
            <w:tcBorders>
              <w:top w:val="single" w:sz="4" w:space="0" w:color="auto"/>
              <w:left w:val="single" w:sz="4" w:space="0" w:color="auto"/>
              <w:bottom w:val="single" w:sz="4" w:space="0" w:color="auto"/>
              <w:right w:val="single" w:sz="4" w:space="0" w:color="auto"/>
            </w:tcBorders>
          </w:tcPr>
          <w:p w14:paraId="7A551336" w14:textId="581E9B43" w:rsidR="001D1D5B" w:rsidRPr="001D1D5B" w:rsidRDefault="001D1D5B" w:rsidP="001D1D5B">
            <w:pPr>
              <w:spacing w:after="0" w:line="240" w:lineRule="auto"/>
              <w:jc w:val="both"/>
              <w:rPr>
                <w:rFonts w:cs="Times New Roman"/>
                <w:color w:val="000000"/>
                <w:szCs w:val="20"/>
              </w:rPr>
            </w:pPr>
            <w:r w:rsidRPr="001D1D5B">
              <w:rPr>
                <w:rFonts w:cs="Times New Roman"/>
                <w:color w:val="000000"/>
                <w:szCs w:val="20"/>
              </w:rPr>
              <w:t>Priemonė NEKS pateikiama, kaip alternatyvi horizontalioji priemonė</w:t>
            </w:r>
            <w:r>
              <w:rPr>
                <w:rFonts w:cs="Times New Roman"/>
                <w:color w:val="000000"/>
                <w:szCs w:val="20"/>
              </w:rPr>
              <w:t>.</w:t>
            </w:r>
          </w:p>
          <w:p w14:paraId="229D561F" w14:textId="77777777" w:rsidR="00C6307E" w:rsidRPr="001D1D5B" w:rsidRDefault="00C6307E" w:rsidP="002D5C4A">
            <w:pPr>
              <w:spacing w:after="0" w:line="240" w:lineRule="auto"/>
              <w:jc w:val="both"/>
              <w:rPr>
                <w:rFonts w:eastAsia="Times New Roman" w:cs="Times New Roman"/>
                <w:szCs w:val="20"/>
              </w:rPr>
            </w:pPr>
          </w:p>
        </w:tc>
      </w:tr>
      <w:tr w:rsidR="00C6307E" w:rsidRPr="002D5C4A" w14:paraId="3954FDBB" w14:textId="77777777" w:rsidTr="46711DC1">
        <w:trPr>
          <w:trHeight w:val="550"/>
        </w:trPr>
        <w:tc>
          <w:tcPr>
            <w:tcW w:w="675" w:type="dxa"/>
            <w:vMerge/>
          </w:tcPr>
          <w:p w14:paraId="054D0E29" w14:textId="77777777" w:rsidR="00C6307E" w:rsidRPr="002D5C4A" w:rsidRDefault="00C6307E" w:rsidP="002D5C4A">
            <w:pPr>
              <w:spacing w:after="0" w:line="240" w:lineRule="auto"/>
              <w:jc w:val="both"/>
              <w:rPr>
                <w:rFonts w:cs="Times New Roman"/>
                <w:szCs w:val="20"/>
              </w:rPr>
            </w:pPr>
          </w:p>
        </w:tc>
        <w:tc>
          <w:tcPr>
            <w:tcW w:w="1605" w:type="dxa"/>
            <w:vMerge/>
          </w:tcPr>
          <w:p w14:paraId="7824F735" w14:textId="77777777" w:rsidR="00C6307E" w:rsidRPr="002D5C4A" w:rsidRDefault="00C6307E" w:rsidP="002D5C4A">
            <w:pPr>
              <w:spacing w:after="0" w:line="240" w:lineRule="auto"/>
              <w:jc w:val="both"/>
              <w:rPr>
                <w:rFonts w:eastAsia="Times New Roman" w:cs="Times New Roman"/>
                <w:szCs w:val="20"/>
              </w:rPr>
            </w:pPr>
          </w:p>
        </w:tc>
        <w:tc>
          <w:tcPr>
            <w:tcW w:w="1045" w:type="dxa"/>
            <w:tcBorders>
              <w:top w:val="single" w:sz="4" w:space="0" w:color="auto"/>
              <w:left w:val="single" w:sz="4" w:space="0" w:color="auto"/>
              <w:bottom w:val="single" w:sz="4" w:space="0" w:color="auto"/>
              <w:right w:val="single" w:sz="4" w:space="0" w:color="auto"/>
            </w:tcBorders>
          </w:tcPr>
          <w:p w14:paraId="3D2CB4EC" w14:textId="6CF48B9B" w:rsidR="00C6307E" w:rsidRPr="002D5C4A" w:rsidRDefault="00C6307E" w:rsidP="002D5C4A">
            <w:pPr>
              <w:spacing w:after="0" w:line="240" w:lineRule="auto"/>
              <w:jc w:val="both"/>
              <w:rPr>
                <w:rFonts w:eastAsia="Times New Roman" w:cs="Times New Roman"/>
                <w:szCs w:val="20"/>
              </w:rPr>
            </w:pPr>
            <w:r w:rsidRPr="002D5C4A">
              <w:rPr>
                <w:rFonts w:cs="Times New Roman"/>
                <w:szCs w:val="20"/>
              </w:rPr>
              <w:t>3.1.2</w:t>
            </w:r>
          </w:p>
        </w:tc>
        <w:tc>
          <w:tcPr>
            <w:tcW w:w="4454" w:type="dxa"/>
            <w:tcBorders>
              <w:top w:val="single" w:sz="4" w:space="0" w:color="auto"/>
              <w:left w:val="single" w:sz="4" w:space="0" w:color="auto"/>
              <w:bottom w:val="single" w:sz="4" w:space="0" w:color="auto"/>
              <w:right w:val="single" w:sz="4" w:space="0" w:color="auto"/>
            </w:tcBorders>
          </w:tcPr>
          <w:p w14:paraId="2173503D" w14:textId="77777777" w:rsidR="00C6307E" w:rsidRPr="002D5C4A" w:rsidRDefault="00C6307E" w:rsidP="002D5C4A">
            <w:pPr>
              <w:spacing w:after="0" w:line="240" w:lineRule="auto"/>
              <w:jc w:val="both"/>
              <w:rPr>
                <w:rFonts w:eastAsia="Times New Roman" w:cs="Times New Roman"/>
                <w:szCs w:val="20"/>
              </w:rPr>
            </w:pPr>
            <w:r w:rsidRPr="002D5C4A">
              <w:rPr>
                <w:rFonts w:eastAsia="Times New Roman" w:cs="Times New Roman"/>
                <w:szCs w:val="20"/>
              </w:rPr>
              <w:t>3. Prie planuojamų politikos priemonių AEI šilumos sektoriuje iki 2030 m. , siūlome numatyti centralizuoto šilumos tiekimo plėtros skaitinius tikslus, prijungiant naujus esamus decentralizuotu būdu besišildančius vartotojus, o taip pat naujus iki 2030 metų numatomus pastatyti pastatus, padidinant centralizuotų šilumos tinklų šildomą pastatų plotą mažiausiai 10 procentų iki 2030 metų, taip pat – prijungiant mažiausiai 5% decentralizuotai besišildančių pastatų prie centralizuoto šilumos tiekimo sistemų.</w:t>
            </w:r>
          </w:p>
          <w:p w14:paraId="7725A78F" w14:textId="5FD9EAC8" w:rsidR="00C6307E" w:rsidRPr="002D5C4A" w:rsidRDefault="00C6307E" w:rsidP="002D5C4A">
            <w:pPr>
              <w:spacing w:after="0" w:line="240" w:lineRule="auto"/>
              <w:jc w:val="both"/>
              <w:rPr>
                <w:rFonts w:eastAsia="Times New Roman" w:cs="Times New Roman"/>
                <w:szCs w:val="20"/>
              </w:rPr>
            </w:pPr>
            <w:r w:rsidRPr="002D5C4A">
              <w:rPr>
                <w:rFonts w:eastAsia="Times New Roman" w:cs="Times New Roman"/>
                <w:szCs w:val="20"/>
              </w:rPr>
              <w:t xml:space="preserve">Konkrečiai siūlome numatyti lankstesnės kainodaros taikymą, prijungiant naujus CŠT vartotojus, išplečiant „konkurencinio“ šilumos vartotojo sąvokos taikymą taip pat ir vartotojams, kuriems šiuo metu „konkurencinio vartotojo“ apibrėžimas negali būti pritaikytas. Suteikiant šilumos tiekėjui galimybę teikti lankstesnius pasiūlymus „konkurenciniams“ šilumos vartotojams, sukuriant galimybę jiems tiekti šilumą abiem pusėms priimtinomis sąlygomis. Taip pat siūlome plane paminėti ateityje taikytinas subsidijas individualiai besišildančių pastatų prijungimui prie centralizuoto šilumos tiekimo </w:t>
            </w:r>
            <w:r w:rsidRPr="002D5C4A">
              <w:rPr>
                <w:rFonts w:eastAsia="Times New Roman" w:cs="Times New Roman"/>
                <w:szCs w:val="20"/>
              </w:rPr>
              <w:lastRenderedPageBreak/>
              <w:t>sistemų. Taip pat numatyti galimybę šilumos tiekimo licencijas turintiems šilumos tiekėjams įsigyti šilumą iš šilumos gamintojų, prijungtų prie kitų šilumos tiekėjų šilumos tinklų, kompensuojant šilumos perdavimo kaštus, numatant taip galimybę šilumos tiekimo licencijas teritorijose, kuriose šiuo metu šiluma centralizuotu šilumos tiekimo būdu nėra tiekiama, skirstyti konkurso būdu. Tai yra – suteikiant galimybę centralizuoto šilumos tiekimo plėtrą vykdyti ne būtinai vienam šilumos tiekėjui viename mieste ir taip galimai pritraukiant privačių lėšų į centralizuoto šilumos tiekimo plėtrą.</w:t>
            </w:r>
          </w:p>
        </w:tc>
        <w:tc>
          <w:tcPr>
            <w:tcW w:w="1635" w:type="dxa"/>
            <w:tcBorders>
              <w:top w:val="single" w:sz="4" w:space="0" w:color="auto"/>
              <w:left w:val="single" w:sz="4" w:space="0" w:color="auto"/>
              <w:bottom w:val="single" w:sz="4" w:space="0" w:color="auto"/>
              <w:right w:val="single" w:sz="4" w:space="0" w:color="auto"/>
            </w:tcBorders>
          </w:tcPr>
          <w:p w14:paraId="7A9A1361" w14:textId="11192244" w:rsidR="00C6307E" w:rsidRPr="002D5C4A" w:rsidRDefault="00C6307E" w:rsidP="0000192B">
            <w:pPr>
              <w:spacing w:after="0" w:line="240" w:lineRule="auto"/>
              <w:rPr>
                <w:rFonts w:eastAsia="Times New Roman" w:cs="Times New Roman"/>
                <w:szCs w:val="20"/>
              </w:rPr>
            </w:pPr>
            <w:r w:rsidRPr="002D5C4A">
              <w:rPr>
                <w:rFonts w:eastAsia="Times New Roman" w:cs="Times New Roman"/>
                <w:szCs w:val="20"/>
              </w:rPr>
              <w:lastRenderedPageBreak/>
              <w:t>Iš dalies atsižvelgta</w:t>
            </w:r>
          </w:p>
        </w:tc>
        <w:tc>
          <w:tcPr>
            <w:tcW w:w="4756" w:type="dxa"/>
            <w:tcBorders>
              <w:top w:val="single" w:sz="4" w:space="0" w:color="auto"/>
              <w:left w:val="single" w:sz="4" w:space="0" w:color="auto"/>
              <w:bottom w:val="single" w:sz="4" w:space="0" w:color="auto"/>
              <w:right w:val="single" w:sz="4" w:space="0" w:color="auto"/>
            </w:tcBorders>
          </w:tcPr>
          <w:p w14:paraId="2ECAE4BE" w14:textId="77777777" w:rsidR="00220801" w:rsidRPr="00220801" w:rsidRDefault="00220801" w:rsidP="00220801">
            <w:pPr>
              <w:spacing w:after="0" w:line="240" w:lineRule="auto"/>
              <w:jc w:val="both"/>
              <w:rPr>
                <w:rFonts w:cs="Times New Roman"/>
                <w:szCs w:val="20"/>
              </w:rPr>
            </w:pPr>
            <w:r w:rsidRPr="00220801">
              <w:rPr>
                <w:rFonts w:cs="Times New Roman"/>
                <w:szCs w:val="20"/>
              </w:rPr>
              <w:t xml:space="preserve">NEKS numatyta atlikti decentralizuoto sektoriaus aprūpinimo šiluma esamos situacijos ir perspektyvinės raidos įvertinimą ir sukurti palankią reguliacinę aplinką, kad individualiai šildomi namų ūkiai (būstai) palaipsniui pereitų prie netaršių ir mažo šiltnamio efektą sukeliančių dujų kiekio technologijų arba prisijungtų prie CŠT sistemos. Ši analizė leis apsispręsti dėl skaitinių CŠT plėtros rodiklių 2030 metams. </w:t>
            </w:r>
            <w:r w:rsidRPr="00220801">
              <w:rPr>
                <w:rFonts w:cs="Times New Roman"/>
                <w:szCs w:val="20"/>
              </w:rPr>
              <w:br/>
              <w:t>Naujų vartotojų prijungimo prie CŠT kainodara yra šilumos tiekimo įmonių ir VERT reguliavimo sritis. NEKS numatyta didinti naujų šilumos vartotojų prijungimo prie CŠT sistemos skaičių, įtvirtinti terminą, per kurį šilumos ūkio specialiuosiuose planuose numatytose CŠT teritorijose šilumos vartotojui pateikus prašymą, esant teigiamam ekonominiam įvertinimui, šilumos tiekėjas prijungia šilumos vartotoją prie CŠT.</w:t>
            </w:r>
            <w:r w:rsidRPr="00220801">
              <w:rPr>
                <w:rFonts w:cs="Times New Roman"/>
                <w:szCs w:val="20"/>
              </w:rPr>
              <w:br/>
              <w:t xml:space="preserve">CŠT plėtrai nėra numatyta subsidijų, ši plėtra turi būti paremta kaštų naudos ir naudos analize tam, kad nebūtų sukuriama perteklinė infrastruktūra ir CŠT pajėgumai. Papildytas ERK10 rodiklio aprašymas numatant skatinamojo reguliavimo tobulinimą, įgalinantį šilumos tiekimo įmones kaupti CŠT plėtrai reikalingas lėšas. </w:t>
            </w:r>
          </w:p>
          <w:p w14:paraId="03E668F4" w14:textId="77777777" w:rsidR="00C6307E" w:rsidRPr="002D5C4A" w:rsidRDefault="00C6307E" w:rsidP="002D5C4A">
            <w:pPr>
              <w:spacing w:after="0" w:line="240" w:lineRule="auto"/>
              <w:jc w:val="both"/>
              <w:rPr>
                <w:rFonts w:eastAsia="Times New Roman" w:cs="Times New Roman"/>
                <w:szCs w:val="20"/>
              </w:rPr>
            </w:pPr>
          </w:p>
        </w:tc>
      </w:tr>
      <w:tr w:rsidR="00C6307E" w:rsidRPr="002D5C4A" w14:paraId="20CB5402" w14:textId="77777777" w:rsidTr="46711DC1">
        <w:trPr>
          <w:trHeight w:val="550"/>
        </w:trPr>
        <w:tc>
          <w:tcPr>
            <w:tcW w:w="675" w:type="dxa"/>
            <w:vMerge/>
          </w:tcPr>
          <w:p w14:paraId="5DE5BCB4" w14:textId="77777777" w:rsidR="00C6307E" w:rsidRPr="002D5C4A" w:rsidRDefault="00C6307E" w:rsidP="002D5C4A">
            <w:pPr>
              <w:spacing w:after="0" w:line="240" w:lineRule="auto"/>
              <w:jc w:val="both"/>
              <w:rPr>
                <w:rFonts w:cs="Times New Roman"/>
                <w:szCs w:val="20"/>
              </w:rPr>
            </w:pPr>
          </w:p>
        </w:tc>
        <w:tc>
          <w:tcPr>
            <w:tcW w:w="1605" w:type="dxa"/>
            <w:vMerge/>
          </w:tcPr>
          <w:p w14:paraId="518539FA" w14:textId="77777777" w:rsidR="00C6307E" w:rsidRPr="002D5C4A" w:rsidRDefault="00C6307E" w:rsidP="002D5C4A">
            <w:pPr>
              <w:spacing w:after="0" w:line="240" w:lineRule="auto"/>
              <w:jc w:val="both"/>
              <w:rPr>
                <w:rFonts w:eastAsia="Times New Roman" w:cs="Times New Roman"/>
                <w:szCs w:val="20"/>
              </w:rPr>
            </w:pPr>
          </w:p>
        </w:tc>
        <w:tc>
          <w:tcPr>
            <w:tcW w:w="1045" w:type="dxa"/>
            <w:tcBorders>
              <w:top w:val="single" w:sz="4" w:space="0" w:color="auto"/>
              <w:left w:val="single" w:sz="4" w:space="0" w:color="auto"/>
              <w:bottom w:val="single" w:sz="4" w:space="0" w:color="auto"/>
              <w:right w:val="single" w:sz="4" w:space="0" w:color="auto"/>
            </w:tcBorders>
          </w:tcPr>
          <w:p w14:paraId="7F0E1DEF" w14:textId="54C414FA" w:rsidR="00C6307E" w:rsidRPr="002D5C4A" w:rsidRDefault="00C6307E" w:rsidP="002D5C4A">
            <w:pPr>
              <w:spacing w:after="0" w:line="240" w:lineRule="auto"/>
              <w:jc w:val="both"/>
              <w:rPr>
                <w:rFonts w:eastAsia="Times New Roman" w:cs="Times New Roman"/>
                <w:szCs w:val="20"/>
              </w:rPr>
            </w:pPr>
            <w:r w:rsidRPr="002D5C4A">
              <w:rPr>
                <w:rFonts w:cs="Times New Roman"/>
                <w:szCs w:val="20"/>
              </w:rPr>
              <w:t>3.1.2</w:t>
            </w:r>
          </w:p>
        </w:tc>
        <w:tc>
          <w:tcPr>
            <w:tcW w:w="4454" w:type="dxa"/>
            <w:tcBorders>
              <w:top w:val="single" w:sz="4" w:space="0" w:color="auto"/>
              <w:left w:val="single" w:sz="4" w:space="0" w:color="auto"/>
              <w:bottom w:val="single" w:sz="4" w:space="0" w:color="auto"/>
              <w:right w:val="single" w:sz="4" w:space="0" w:color="auto"/>
            </w:tcBorders>
          </w:tcPr>
          <w:p w14:paraId="5B9F4C2A" w14:textId="325DD98C" w:rsidR="00C6307E" w:rsidRPr="002D5C4A" w:rsidRDefault="00C6307E" w:rsidP="002D5C4A">
            <w:pPr>
              <w:spacing w:after="0" w:line="240" w:lineRule="auto"/>
              <w:jc w:val="both"/>
              <w:rPr>
                <w:rFonts w:eastAsia="Times New Roman" w:cs="Times New Roman"/>
                <w:szCs w:val="20"/>
              </w:rPr>
            </w:pPr>
            <w:r w:rsidRPr="002D5C4A">
              <w:rPr>
                <w:rFonts w:eastAsia="Times New Roman" w:cs="Times New Roman"/>
                <w:szCs w:val="20"/>
              </w:rPr>
              <w:t>4. Prie planuojamų politikos priemonių AEI šilumos sektoriuje iki 2030 m. , siūlome nuo 2025 metų riboti naujai pastatytų pastatų prijungimą prie gamtinių dujų tinklų ar galimybę juos individualiai šildyti kitu iškastiniu kuru, kaip tai yra numatoma daryti Jungtinėje Karalystėje, Nyderlanduose ir kai kuriuose JAV valstijose. Tai leistų greičiau plėtoti vietinę energijos gamybą, naudojant atsinaujinančius išteklius, taip pat – greičiau plėtoti centralizuotą šilumos tiekimo būdą. Ir leistų išvengti perteklinių investicijų į gamtinių dujų skirstymo infrastruktūrą, kuri, priešingu atveju, liktų nebenaudojama, Lietuvai visiškai atsisakius iškastinio kuro vartojimo ateityje.</w:t>
            </w:r>
          </w:p>
        </w:tc>
        <w:tc>
          <w:tcPr>
            <w:tcW w:w="1635" w:type="dxa"/>
            <w:tcBorders>
              <w:top w:val="single" w:sz="4" w:space="0" w:color="auto"/>
              <w:left w:val="single" w:sz="4" w:space="0" w:color="auto"/>
              <w:bottom w:val="single" w:sz="4" w:space="0" w:color="auto"/>
              <w:right w:val="single" w:sz="4" w:space="0" w:color="auto"/>
            </w:tcBorders>
          </w:tcPr>
          <w:p w14:paraId="0939C84B" w14:textId="385DCEBC" w:rsidR="00C6307E" w:rsidRPr="002D5C4A" w:rsidRDefault="00C6307E" w:rsidP="0000192B">
            <w:pPr>
              <w:spacing w:after="0" w:line="240" w:lineRule="auto"/>
              <w:rPr>
                <w:rFonts w:eastAsia="Times New Roman" w:cs="Times New Roman"/>
                <w:szCs w:val="20"/>
              </w:rPr>
            </w:pPr>
            <w:r w:rsidRPr="002D5C4A">
              <w:rPr>
                <w:rFonts w:eastAsia="Times New Roman" w:cs="Times New Roman"/>
                <w:szCs w:val="20"/>
              </w:rPr>
              <w:t>Iš dalies atsižvelgta</w:t>
            </w:r>
          </w:p>
        </w:tc>
        <w:tc>
          <w:tcPr>
            <w:tcW w:w="4756" w:type="dxa"/>
            <w:tcBorders>
              <w:top w:val="single" w:sz="4" w:space="0" w:color="auto"/>
              <w:left w:val="single" w:sz="4" w:space="0" w:color="auto"/>
              <w:bottom w:val="single" w:sz="4" w:space="0" w:color="auto"/>
              <w:right w:val="single" w:sz="4" w:space="0" w:color="auto"/>
            </w:tcBorders>
          </w:tcPr>
          <w:p w14:paraId="7099212F" w14:textId="77777777" w:rsidR="003934EB" w:rsidRPr="003934EB" w:rsidRDefault="003934EB" w:rsidP="003934EB">
            <w:pPr>
              <w:spacing w:after="0" w:line="240" w:lineRule="auto"/>
              <w:jc w:val="both"/>
              <w:rPr>
                <w:rFonts w:cs="Times New Roman"/>
                <w:szCs w:val="20"/>
              </w:rPr>
            </w:pPr>
            <w:r w:rsidRPr="003934EB">
              <w:rPr>
                <w:rFonts w:cs="Times New Roman"/>
                <w:szCs w:val="20"/>
              </w:rPr>
              <w:t>Atsižvelgiant į pateiktą pasiūlymą, prie alternatyvios politikos priemonių (3.1.2 dalyje) numatyta priemonė dėl  naujai statomų (projektuojamų) pastatų, esančių CŠT tinklo teritorijose, prijungimo prie gamtinių dujų tinklų ir galimybių šildytis kitu iškastiniu kuru ribojimo.</w:t>
            </w:r>
          </w:p>
          <w:p w14:paraId="08C5A158" w14:textId="77777777" w:rsidR="00C6307E" w:rsidRPr="002D5C4A" w:rsidRDefault="00C6307E" w:rsidP="002D5C4A">
            <w:pPr>
              <w:spacing w:after="0" w:line="240" w:lineRule="auto"/>
              <w:jc w:val="both"/>
              <w:rPr>
                <w:rFonts w:eastAsia="Times New Roman" w:cs="Times New Roman"/>
                <w:szCs w:val="20"/>
              </w:rPr>
            </w:pPr>
          </w:p>
        </w:tc>
      </w:tr>
      <w:tr w:rsidR="00C6307E" w:rsidRPr="002D5C4A" w14:paraId="1C382386" w14:textId="77777777" w:rsidTr="46711DC1">
        <w:trPr>
          <w:trHeight w:val="550"/>
        </w:trPr>
        <w:tc>
          <w:tcPr>
            <w:tcW w:w="675" w:type="dxa"/>
            <w:vMerge/>
          </w:tcPr>
          <w:p w14:paraId="33629C8E" w14:textId="77777777" w:rsidR="00C6307E" w:rsidRPr="002D5C4A" w:rsidRDefault="00C6307E" w:rsidP="002D5C4A">
            <w:pPr>
              <w:spacing w:after="0" w:line="240" w:lineRule="auto"/>
              <w:jc w:val="both"/>
              <w:rPr>
                <w:rFonts w:cs="Times New Roman"/>
                <w:szCs w:val="20"/>
              </w:rPr>
            </w:pPr>
          </w:p>
        </w:tc>
        <w:tc>
          <w:tcPr>
            <w:tcW w:w="1605" w:type="dxa"/>
            <w:vMerge/>
          </w:tcPr>
          <w:p w14:paraId="691CC688" w14:textId="77777777" w:rsidR="00C6307E" w:rsidRPr="002D5C4A" w:rsidRDefault="00C6307E" w:rsidP="002D5C4A">
            <w:pPr>
              <w:spacing w:after="0" w:line="240" w:lineRule="auto"/>
              <w:jc w:val="both"/>
              <w:rPr>
                <w:rFonts w:eastAsia="Times New Roman" w:cs="Times New Roman"/>
                <w:szCs w:val="20"/>
              </w:rPr>
            </w:pPr>
          </w:p>
        </w:tc>
        <w:tc>
          <w:tcPr>
            <w:tcW w:w="1045" w:type="dxa"/>
            <w:tcBorders>
              <w:top w:val="single" w:sz="4" w:space="0" w:color="auto"/>
              <w:left w:val="single" w:sz="4" w:space="0" w:color="auto"/>
              <w:bottom w:val="single" w:sz="4" w:space="0" w:color="auto"/>
              <w:right w:val="single" w:sz="4" w:space="0" w:color="auto"/>
            </w:tcBorders>
          </w:tcPr>
          <w:p w14:paraId="0FF92C2C" w14:textId="742DD177" w:rsidR="00C6307E" w:rsidRPr="002D5C4A" w:rsidRDefault="00C6307E" w:rsidP="002D5C4A">
            <w:pPr>
              <w:spacing w:after="0" w:line="240" w:lineRule="auto"/>
              <w:jc w:val="both"/>
              <w:rPr>
                <w:rFonts w:eastAsia="Times New Roman" w:cs="Times New Roman"/>
                <w:szCs w:val="20"/>
              </w:rPr>
            </w:pPr>
            <w:r w:rsidRPr="002D5C4A">
              <w:rPr>
                <w:rFonts w:cs="Times New Roman"/>
                <w:szCs w:val="20"/>
              </w:rPr>
              <w:t>3.1.2</w:t>
            </w:r>
          </w:p>
        </w:tc>
        <w:tc>
          <w:tcPr>
            <w:tcW w:w="4454" w:type="dxa"/>
            <w:tcBorders>
              <w:top w:val="single" w:sz="4" w:space="0" w:color="auto"/>
              <w:left w:val="single" w:sz="4" w:space="0" w:color="auto"/>
              <w:bottom w:val="single" w:sz="4" w:space="0" w:color="auto"/>
              <w:right w:val="single" w:sz="4" w:space="0" w:color="auto"/>
            </w:tcBorders>
          </w:tcPr>
          <w:p w14:paraId="65204283" w14:textId="14B5311E" w:rsidR="00C6307E" w:rsidRPr="002D5C4A" w:rsidRDefault="00C6307E" w:rsidP="002D5C4A">
            <w:pPr>
              <w:spacing w:after="0" w:line="240" w:lineRule="auto"/>
              <w:jc w:val="both"/>
              <w:rPr>
                <w:rFonts w:eastAsia="Times New Roman" w:cs="Times New Roman"/>
                <w:szCs w:val="20"/>
              </w:rPr>
            </w:pPr>
            <w:r w:rsidRPr="002D5C4A">
              <w:rPr>
                <w:rFonts w:eastAsia="Times New Roman" w:cs="Times New Roman"/>
                <w:szCs w:val="20"/>
              </w:rPr>
              <w:t xml:space="preserve">5. Prie planuojamų politikos priemonių AEI šilumos sektoriuje iki 2030 m. , siūlome numatyti papildomą priemonę - skatinti individualių gyvenamų pastatų, daugiabučių ir visuomeninių pastatų, neprijungtų prie centrinio šildymo sistemų, apsirūpinimą elektra ir šiluma, naudojant atsinaujinančių išteklių energijos šaltinius. Ši priemonė, suteikiant subsidiją iš Klimato kaitos programos pavyzdžiui saulės elektrinės bei jos pagaminamą elektros energiją naudosiančio šilumos siurblio įrengimui arba modernaus </w:t>
            </w:r>
            <w:proofErr w:type="spellStart"/>
            <w:r w:rsidRPr="002D5C4A">
              <w:rPr>
                <w:rFonts w:eastAsia="Times New Roman" w:cs="Times New Roman"/>
                <w:szCs w:val="20"/>
              </w:rPr>
              <w:t>granulinio</w:t>
            </w:r>
            <w:proofErr w:type="spellEnd"/>
            <w:r w:rsidRPr="002D5C4A">
              <w:rPr>
                <w:rFonts w:eastAsia="Times New Roman" w:cs="Times New Roman"/>
                <w:szCs w:val="20"/>
              </w:rPr>
              <w:t xml:space="preserve"> biokuro katilo įrengimui vietoje šilumos gamybos, deginant iškastinį kurą, leistų sparčiau mažinti CO2 emisijas decentralizuotos šilumos gamybos sektoriuje. Lietuvoje yra apie 17 000 daugiabučių </w:t>
            </w:r>
            <w:r w:rsidRPr="002D5C4A">
              <w:rPr>
                <w:rFonts w:eastAsia="Times New Roman" w:cs="Times New Roman"/>
                <w:szCs w:val="20"/>
              </w:rPr>
              <w:lastRenderedPageBreak/>
              <w:t>namų, kurie nėra prijungti prie CŠT ir kurie šildomi pačiais neefektyviausiais ir taršiausias būdais: anglimi, dujomis ir kt. Būtent tokių namų energetikos perėjimas prie AIE sistemų duotų didžiausią ŠESD sumažinimo efektą.</w:t>
            </w:r>
            <w:r w:rsidR="00C15ABD">
              <w:rPr>
                <w:rFonts w:eastAsia="Times New Roman" w:cs="Times New Roman"/>
                <w:szCs w:val="20"/>
              </w:rPr>
              <w:t xml:space="preserve"> </w:t>
            </w:r>
            <w:r w:rsidRPr="002D5C4A">
              <w:rPr>
                <w:rFonts w:eastAsia="Times New Roman" w:cs="Times New Roman"/>
                <w:szCs w:val="20"/>
              </w:rPr>
              <w:t xml:space="preserve">Taip pat siūlome įvesti priemonę, kuria būtų suteikiama ženkli (iki 100%) parama nepasiturintiems gyventojams įsigyti AIE įrenginius, leidžiančius sumažinti </w:t>
            </w:r>
            <w:r w:rsidR="00B22B5D">
              <w:rPr>
                <w:rFonts w:eastAsia="Times New Roman" w:cs="Times New Roman"/>
                <w:szCs w:val="20"/>
              </w:rPr>
              <w:t>išlaidas</w:t>
            </w:r>
            <w:r w:rsidRPr="002D5C4A">
              <w:rPr>
                <w:rFonts w:eastAsia="Times New Roman" w:cs="Times New Roman"/>
                <w:szCs w:val="20"/>
              </w:rPr>
              <w:t xml:space="preserve"> elektrai iki trijų ir šilumai – iki penkių kartų. šiuo metu nepasiturintiems gyventojams, jaučiantiems </w:t>
            </w:r>
            <w:r w:rsidR="00C15ABD">
              <w:rPr>
                <w:rFonts w:eastAsia="Times New Roman" w:cs="Times New Roman"/>
                <w:szCs w:val="20"/>
              </w:rPr>
              <w:t>energetikos</w:t>
            </w:r>
            <w:r w:rsidRPr="002D5C4A">
              <w:rPr>
                <w:rFonts w:eastAsia="Times New Roman" w:cs="Times New Roman"/>
                <w:szCs w:val="20"/>
              </w:rPr>
              <w:t xml:space="preserve"> nepriteklių, parama teikiama </w:t>
            </w:r>
            <w:r w:rsidR="00B22B5D">
              <w:rPr>
                <w:rFonts w:eastAsia="Times New Roman" w:cs="Times New Roman"/>
                <w:szCs w:val="20"/>
              </w:rPr>
              <w:t>finansine</w:t>
            </w:r>
            <w:r w:rsidRPr="002D5C4A">
              <w:rPr>
                <w:rFonts w:eastAsia="Times New Roman" w:cs="Times New Roman"/>
                <w:szCs w:val="20"/>
              </w:rPr>
              <w:t xml:space="preserve"> forma. Tačiau žymiai efektyvesnis būdas būtų tuos pačius pinigus panaudoti decentralizuotų AIE įrenginių įsigijimui. Tuo būdu būtų ženkliai sumažintos gyventojų išlaidos tiek elektrai, tiek ir šilumai. Tokių būdu per 5-6 metus išlaidos </w:t>
            </w:r>
            <w:r w:rsidR="00B22B5D">
              <w:rPr>
                <w:rFonts w:eastAsia="Times New Roman" w:cs="Times New Roman"/>
                <w:szCs w:val="20"/>
              </w:rPr>
              <w:t>įrenginiams</w:t>
            </w:r>
            <w:r w:rsidRPr="002D5C4A">
              <w:rPr>
                <w:rFonts w:eastAsia="Times New Roman" w:cs="Times New Roman"/>
                <w:szCs w:val="20"/>
              </w:rPr>
              <w:t xml:space="preserve"> būtų padengtos, ir po to valstybė nebeturėtų išlaidų gyventojo energijos nepriteklių kompensavimui. Iš kitos pusės tai turėtų palankią įtaką ir šalies ūkiui, nes didelė dalis AIE įrenginių ir mo</w:t>
            </w:r>
            <w:r w:rsidR="00EB30BC">
              <w:rPr>
                <w:rFonts w:eastAsia="Times New Roman" w:cs="Times New Roman"/>
                <w:szCs w:val="20"/>
              </w:rPr>
              <w:t>n</w:t>
            </w:r>
            <w:r w:rsidRPr="002D5C4A">
              <w:rPr>
                <w:rFonts w:eastAsia="Times New Roman" w:cs="Times New Roman"/>
                <w:szCs w:val="20"/>
              </w:rPr>
              <w:t>tavimo priemonių gaminami Lietuvoje.</w:t>
            </w:r>
          </w:p>
        </w:tc>
        <w:tc>
          <w:tcPr>
            <w:tcW w:w="1635" w:type="dxa"/>
            <w:tcBorders>
              <w:top w:val="single" w:sz="4" w:space="0" w:color="auto"/>
              <w:left w:val="single" w:sz="4" w:space="0" w:color="auto"/>
              <w:bottom w:val="single" w:sz="4" w:space="0" w:color="auto"/>
              <w:right w:val="single" w:sz="4" w:space="0" w:color="auto"/>
            </w:tcBorders>
          </w:tcPr>
          <w:p w14:paraId="21A49414" w14:textId="244039B1" w:rsidR="00C6307E" w:rsidRPr="002D5C4A" w:rsidRDefault="00C6307E" w:rsidP="0000192B">
            <w:pPr>
              <w:spacing w:after="0" w:line="240" w:lineRule="auto"/>
              <w:rPr>
                <w:rFonts w:eastAsia="Times New Roman" w:cs="Times New Roman"/>
                <w:szCs w:val="20"/>
              </w:rPr>
            </w:pPr>
            <w:r w:rsidRPr="002D5C4A">
              <w:rPr>
                <w:rFonts w:eastAsia="Times New Roman" w:cs="Times New Roman"/>
                <w:szCs w:val="20"/>
              </w:rPr>
              <w:lastRenderedPageBreak/>
              <w:t>Iš dalies atsižvelgta</w:t>
            </w:r>
          </w:p>
        </w:tc>
        <w:tc>
          <w:tcPr>
            <w:tcW w:w="4756" w:type="dxa"/>
            <w:tcBorders>
              <w:top w:val="single" w:sz="4" w:space="0" w:color="auto"/>
              <w:left w:val="single" w:sz="4" w:space="0" w:color="auto"/>
              <w:bottom w:val="single" w:sz="4" w:space="0" w:color="auto"/>
              <w:right w:val="single" w:sz="4" w:space="0" w:color="auto"/>
            </w:tcBorders>
          </w:tcPr>
          <w:p w14:paraId="4EF202C8" w14:textId="77777777" w:rsidR="00C6307E" w:rsidRPr="004D4DE9" w:rsidRDefault="00C6307E" w:rsidP="002D5C4A">
            <w:pPr>
              <w:spacing w:after="0" w:line="240" w:lineRule="auto"/>
              <w:jc w:val="both"/>
              <w:rPr>
                <w:rFonts w:eastAsia="Times New Roman" w:cs="Times New Roman"/>
                <w:color w:val="000000" w:themeColor="text1"/>
                <w:szCs w:val="20"/>
              </w:rPr>
            </w:pPr>
            <w:r w:rsidRPr="004D4DE9">
              <w:rPr>
                <w:rFonts w:eastAsia="Times New Roman" w:cs="Times New Roman"/>
                <w:color w:val="000000" w:themeColor="text1"/>
                <w:szCs w:val="20"/>
              </w:rPr>
              <w:t>Tokia priemonė jau yra "ERK10. Didinti naujų šilumos vartotojų prijungimo prie CŠT sistemos skaičių".</w:t>
            </w:r>
          </w:p>
          <w:p w14:paraId="41D179BD" w14:textId="77777777" w:rsidR="00C6307E" w:rsidRPr="004D4DE9" w:rsidRDefault="00C6307E" w:rsidP="002D5C4A">
            <w:pPr>
              <w:spacing w:after="0" w:line="240" w:lineRule="auto"/>
              <w:jc w:val="both"/>
              <w:rPr>
                <w:rFonts w:eastAsia="Times New Roman" w:cs="Times New Roman"/>
                <w:color w:val="000000" w:themeColor="text1"/>
                <w:szCs w:val="20"/>
              </w:rPr>
            </w:pPr>
          </w:p>
        </w:tc>
      </w:tr>
      <w:tr w:rsidR="00C6307E" w:rsidRPr="002D5C4A" w14:paraId="2788A9D5" w14:textId="77777777" w:rsidTr="46711DC1">
        <w:trPr>
          <w:trHeight w:val="550"/>
        </w:trPr>
        <w:tc>
          <w:tcPr>
            <w:tcW w:w="675" w:type="dxa"/>
            <w:vMerge/>
          </w:tcPr>
          <w:p w14:paraId="30B799AE" w14:textId="77777777" w:rsidR="00C6307E" w:rsidRPr="002D5C4A" w:rsidRDefault="00C6307E" w:rsidP="002D5C4A">
            <w:pPr>
              <w:spacing w:after="0" w:line="240" w:lineRule="auto"/>
              <w:jc w:val="both"/>
              <w:rPr>
                <w:rFonts w:cs="Times New Roman"/>
                <w:szCs w:val="20"/>
              </w:rPr>
            </w:pPr>
          </w:p>
        </w:tc>
        <w:tc>
          <w:tcPr>
            <w:tcW w:w="1605" w:type="dxa"/>
            <w:vMerge/>
          </w:tcPr>
          <w:p w14:paraId="0E8F856D" w14:textId="77777777" w:rsidR="00C6307E" w:rsidRPr="002D5C4A" w:rsidRDefault="00C6307E" w:rsidP="002D5C4A">
            <w:pPr>
              <w:spacing w:after="0" w:line="240" w:lineRule="auto"/>
              <w:jc w:val="both"/>
              <w:rPr>
                <w:rFonts w:eastAsia="Times New Roman" w:cs="Times New Roman"/>
                <w:szCs w:val="20"/>
              </w:rPr>
            </w:pPr>
          </w:p>
        </w:tc>
        <w:tc>
          <w:tcPr>
            <w:tcW w:w="1045" w:type="dxa"/>
            <w:tcBorders>
              <w:top w:val="single" w:sz="4" w:space="0" w:color="auto"/>
              <w:left w:val="single" w:sz="4" w:space="0" w:color="auto"/>
              <w:bottom w:val="single" w:sz="4" w:space="0" w:color="auto"/>
              <w:right w:val="single" w:sz="4" w:space="0" w:color="auto"/>
            </w:tcBorders>
          </w:tcPr>
          <w:p w14:paraId="32FE5893" w14:textId="7BFB62EC" w:rsidR="00C6307E" w:rsidRPr="002D5C4A" w:rsidRDefault="00C6307E" w:rsidP="002D5C4A">
            <w:pPr>
              <w:spacing w:after="0" w:line="240" w:lineRule="auto"/>
              <w:jc w:val="both"/>
              <w:rPr>
                <w:rFonts w:eastAsia="Times New Roman" w:cs="Times New Roman"/>
                <w:szCs w:val="20"/>
              </w:rPr>
            </w:pPr>
            <w:r w:rsidRPr="002D5C4A">
              <w:rPr>
                <w:rFonts w:cs="Times New Roman"/>
                <w:szCs w:val="20"/>
              </w:rPr>
              <w:t>3.1.2</w:t>
            </w:r>
          </w:p>
        </w:tc>
        <w:tc>
          <w:tcPr>
            <w:tcW w:w="4454" w:type="dxa"/>
            <w:tcBorders>
              <w:top w:val="single" w:sz="4" w:space="0" w:color="auto"/>
              <w:left w:val="single" w:sz="4" w:space="0" w:color="auto"/>
              <w:bottom w:val="single" w:sz="4" w:space="0" w:color="auto"/>
              <w:right w:val="single" w:sz="4" w:space="0" w:color="auto"/>
            </w:tcBorders>
          </w:tcPr>
          <w:p w14:paraId="6298DF29" w14:textId="390AEFC3" w:rsidR="00C6307E" w:rsidRPr="002D5C4A" w:rsidRDefault="00C6307E" w:rsidP="002D5C4A">
            <w:pPr>
              <w:spacing w:after="0" w:line="240" w:lineRule="auto"/>
              <w:jc w:val="both"/>
              <w:rPr>
                <w:rFonts w:eastAsia="Times New Roman" w:cs="Times New Roman"/>
                <w:szCs w:val="20"/>
              </w:rPr>
            </w:pPr>
            <w:r w:rsidRPr="002D5C4A">
              <w:rPr>
                <w:rFonts w:eastAsia="Times New Roman" w:cs="Times New Roman"/>
                <w:szCs w:val="20"/>
              </w:rPr>
              <w:t xml:space="preserve">6. Siūlome visur LIETUVOS RESPUBLIKOS NACIONALINIO ENERGETIKOS IR KLIMATO SRITIES VEIKSMŲ PLANO tekste bei grafikuose numatyti siekį, kad </w:t>
            </w:r>
            <w:proofErr w:type="spellStart"/>
            <w:r w:rsidRPr="002D5C4A">
              <w:rPr>
                <w:rFonts w:eastAsia="Times New Roman" w:cs="Times New Roman"/>
                <w:szCs w:val="20"/>
              </w:rPr>
              <w:t>biometano</w:t>
            </w:r>
            <w:proofErr w:type="spellEnd"/>
            <w:r w:rsidRPr="002D5C4A">
              <w:rPr>
                <w:rFonts w:eastAsia="Times New Roman" w:cs="Times New Roman"/>
                <w:szCs w:val="20"/>
              </w:rPr>
              <w:t xml:space="preserve"> naudojimas plane minimus 81,5 tūkstančius tonų naftos ekvivalento turėtų pasiekti jau 2022 metais, o ne 2030 metais.</w:t>
            </w:r>
          </w:p>
        </w:tc>
        <w:tc>
          <w:tcPr>
            <w:tcW w:w="1635" w:type="dxa"/>
            <w:tcBorders>
              <w:top w:val="single" w:sz="4" w:space="0" w:color="auto"/>
              <w:left w:val="single" w:sz="4" w:space="0" w:color="auto"/>
              <w:bottom w:val="single" w:sz="4" w:space="0" w:color="auto"/>
              <w:right w:val="single" w:sz="4" w:space="0" w:color="auto"/>
            </w:tcBorders>
          </w:tcPr>
          <w:p w14:paraId="1DB606FB" w14:textId="61C5BCAE" w:rsidR="00C6307E" w:rsidRPr="002D5C4A" w:rsidRDefault="00C6307E" w:rsidP="0000192B">
            <w:pPr>
              <w:spacing w:after="0" w:line="240" w:lineRule="auto"/>
              <w:rPr>
                <w:rFonts w:eastAsia="Times New Roman" w:cs="Times New Roman"/>
                <w:szCs w:val="20"/>
              </w:rPr>
            </w:pPr>
            <w:r w:rsidRPr="002D5C4A">
              <w:rPr>
                <w:rFonts w:eastAsia="Times New Roman" w:cs="Times New Roman"/>
                <w:szCs w:val="20"/>
              </w:rPr>
              <w:t>Iš dalies atsižvelgta</w:t>
            </w:r>
          </w:p>
        </w:tc>
        <w:tc>
          <w:tcPr>
            <w:tcW w:w="4756" w:type="dxa"/>
            <w:tcBorders>
              <w:top w:val="single" w:sz="4" w:space="0" w:color="auto"/>
              <w:left w:val="single" w:sz="4" w:space="0" w:color="auto"/>
              <w:bottom w:val="single" w:sz="4" w:space="0" w:color="auto"/>
              <w:right w:val="single" w:sz="4" w:space="0" w:color="auto"/>
            </w:tcBorders>
          </w:tcPr>
          <w:p w14:paraId="79E44170" w14:textId="282CE20B" w:rsidR="00C6307E" w:rsidRPr="002D5C4A" w:rsidRDefault="00C6307E" w:rsidP="002D5C4A">
            <w:pPr>
              <w:spacing w:after="0" w:line="240" w:lineRule="auto"/>
              <w:jc w:val="both"/>
              <w:rPr>
                <w:rFonts w:eastAsia="Times New Roman" w:cs="Times New Roman"/>
                <w:szCs w:val="20"/>
              </w:rPr>
            </w:pPr>
            <w:r w:rsidRPr="002D5C4A">
              <w:rPr>
                <w:rFonts w:eastAsia="Times New Roman" w:cs="Times New Roman"/>
                <w:szCs w:val="20"/>
              </w:rPr>
              <w:t xml:space="preserve">Kadangi </w:t>
            </w:r>
            <w:proofErr w:type="spellStart"/>
            <w:r w:rsidRPr="002D5C4A">
              <w:rPr>
                <w:rFonts w:eastAsia="Times New Roman" w:cs="Times New Roman"/>
                <w:szCs w:val="20"/>
              </w:rPr>
              <w:t>biometano</w:t>
            </w:r>
            <w:proofErr w:type="spellEnd"/>
            <w:r w:rsidRPr="002D5C4A">
              <w:rPr>
                <w:rFonts w:eastAsia="Times New Roman" w:cs="Times New Roman"/>
                <w:szCs w:val="20"/>
              </w:rPr>
              <w:t xml:space="preserve"> gamybos pajėgum</w:t>
            </w:r>
            <w:r w:rsidR="00D657C5">
              <w:rPr>
                <w:rFonts w:eastAsia="Times New Roman" w:cs="Times New Roman"/>
                <w:szCs w:val="20"/>
              </w:rPr>
              <w:t>ai</w:t>
            </w:r>
            <w:r w:rsidRPr="002D5C4A">
              <w:rPr>
                <w:rFonts w:eastAsia="Times New Roman" w:cs="Times New Roman"/>
                <w:szCs w:val="20"/>
              </w:rPr>
              <w:t xml:space="preserve"> šiuo metu nėra ženklūs ir paramos mechanizmas dar nesukurtas, nėra pagrindo manyti, kad pastabos autorių pasiūlytas </w:t>
            </w:r>
            <w:proofErr w:type="spellStart"/>
            <w:r w:rsidRPr="002D5C4A">
              <w:rPr>
                <w:rFonts w:eastAsia="Times New Roman" w:cs="Times New Roman"/>
                <w:szCs w:val="20"/>
              </w:rPr>
              <w:t>biometano</w:t>
            </w:r>
            <w:proofErr w:type="spellEnd"/>
            <w:r w:rsidRPr="002D5C4A">
              <w:rPr>
                <w:rFonts w:eastAsia="Times New Roman" w:cs="Times New Roman"/>
                <w:szCs w:val="20"/>
              </w:rPr>
              <w:t xml:space="preserve"> kiekis galėtų būti pagamintas ir suvartotas transporto sektoriuje jau 2022 m.  Kaip alternatyvą įtraukėme į Planą (3.1.2 skirsnyje) papildomą alternatyvią priemonę perorientuojančią biodujų jėgaines, šiuo metu gaminančias elektros energiją, į </w:t>
            </w:r>
            <w:proofErr w:type="spellStart"/>
            <w:r w:rsidRPr="002D5C4A">
              <w:rPr>
                <w:rFonts w:eastAsia="Times New Roman" w:cs="Times New Roman"/>
                <w:szCs w:val="20"/>
              </w:rPr>
              <w:t>biometano</w:t>
            </w:r>
            <w:proofErr w:type="spellEnd"/>
            <w:r w:rsidRPr="002D5C4A">
              <w:rPr>
                <w:rFonts w:eastAsia="Times New Roman" w:cs="Times New Roman"/>
                <w:szCs w:val="20"/>
              </w:rPr>
              <w:t xml:space="preserve"> dujų gamybą. Tam tikslui galėtų būti pasiūlyta atskira paramos schema biodujų valymo įrenginių pastatymui.</w:t>
            </w:r>
          </w:p>
          <w:p w14:paraId="6B3691EA" w14:textId="77777777" w:rsidR="00C6307E" w:rsidRPr="002D5C4A" w:rsidRDefault="00C6307E" w:rsidP="002D5C4A">
            <w:pPr>
              <w:spacing w:after="0" w:line="240" w:lineRule="auto"/>
              <w:jc w:val="both"/>
              <w:rPr>
                <w:rFonts w:eastAsia="Times New Roman" w:cs="Times New Roman"/>
                <w:szCs w:val="20"/>
              </w:rPr>
            </w:pPr>
          </w:p>
        </w:tc>
      </w:tr>
      <w:tr w:rsidR="00C6307E" w:rsidRPr="002D5C4A" w14:paraId="6DD7F57D" w14:textId="77777777" w:rsidTr="46711DC1">
        <w:trPr>
          <w:trHeight w:val="550"/>
        </w:trPr>
        <w:tc>
          <w:tcPr>
            <w:tcW w:w="675" w:type="dxa"/>
            <w:vMerge/>
          </w:tcPr>
          <w:p w14:paraId="54963E31" w14:textId="77777777" w:rsidR="00C6307E" w:rsidRPr="002D5C4A" w:rsidRDefault="00C6307E" w:rsidP="002D5C4A">
            <w:pPr>
              <w:spacing w:after="0" w:line="240" w:lineRule="auto"/>
              <w:jc w:val="both"/>
              <w:rPr>
                <w:rFonts w:cs="Times New Roman"/>
                <w:szCs w:val="20"/>
              </w:rPr>
            </w:pPr>
          </w:p>
        </w:tc>
        <w:tc>
          <w:tcPr>
            <w:tcW w:w="1605" w:type="dxa"/>
            <w:vMerge/>
          </w:tcPr>
          <w:p w14:paraId="22DCD0BE" w14:textId="77777777" w:rsidR="00C6307E" w:rsidRPr="002D5C4A" w:rsidRDefault="00C6307E" w:rsidP="002D5C4A">
            <w:pPr>
              <w:spacing w:after="0" w:line="240" w:lineRule="auto"/>
              <w:jc w:val="both"/>
              <w:rPr>
                <w:rFonts w:eastAsia="Times New Roman" w:cs="Times New Roman"/>
                <w:szCs w:val="20"/>
              </w:rPr>
            </w:pPr>
          </w:p>
        </w:tc>
        <w:tc>
          <w:tcPr>
            <w:tcW w:w="1045" w:type="dxa"/>
            <w:tcBorders>
              <w:top w:val="single" w:sz="4" w:space="0" w:color="auto"/>
              <w:left w:val="single" w:sz="4" w:space="0" w:color="auto"/>
              <w:bottom w:val="single" w:sz="4" w:space="0" w:color="auto"/>
              <w:right w:val="single" w:sz="4" w:space="0" w:color="auto"/>
            </w:tcBorders>
          </w:tcPr>
          <w:p w14:paraId="0C40D4EE" w14:textId="18A544FD" w:rsidR="00C6307E" w:rsidRPr="002D5C4A" w:rsidRDefault="00C6307E" w:rsidP="002D5C4A">
            <w:pPr>
              <w:spacing w:after="0" w:line="240" w:lineRule="auto"/>
              <w:jc w:val="both"/>
              <w:rPr>
                <w:rFonts w:eastAsia="Times New Roman" w:cs="Times New Roman"/>
                <w:szCs w:val="20"/>
              </w:rPr>
            </w:pPr>
            <w:r w:rsidRPr="002D5C4A">
              <w:rPr>
                <w:rFonts w:cs="Times New Roman"/>
                <w:szCs w:val="20"/>
              </w:rPr>
              <w:t>3.1.2</w:t>
            </w:r>
          </w:p>
        </w:tc>
        <w:tc>
          <w:tcPr>
            <w:tcW w:w="4454" w:type="dxa"/>
            <w:tcBorders>
              <w:top w:val="single" w:sz="4" w:space="0" w:color="auto"/>
              <w:left w:val="single" w:sz="4" w:space="0" w:color="auto"/>
              <w:bottom w:val="single" w:sz="4" w:space="0" w:color="auto"/>
              <w:right w:val="single" w:sz="4" w:space="0" w:color="auto"/>
            </w:tcBorders>
          </w:tcPr>
          <w:p w14:paraId="2E356203" w14:textId="19A62A6C" w:rsidR="00C6307E" w:rsidRPr="002D5C4A" w:rsidRDefault="00C6307E" w:rsidP="002D5C4A">
            <w:pPr>
              <w:spacing w:after="0" w:line="240" w:lineRule="auto"/>
              <w:jc w:val="both"/>
              <w:rPr>
                <w:rFonts w:eastAsia="Times New Roman" w:cs="Times New Roman"/>
                <w:szCs w:val="20"/>
              </w:rPr>
            </w:pPr>
            <w:r w:rsidRPr="002D5C4A">
              <w:rPr>
                <w:rFonts w:eastAsia="Times New Roman" w:cs="Times New Roman"/>
                <w:szCs w:val="20"/>
              </w:rPr>
              <w:t xml:space="preserve">7. Siūlytume, vertinant, </w:t>
            </w:r>
            <w:proofErr w:type="spellStart"/>
            <w:r w:rsidRPr="002D5C4A">
              <w:rPr>
                <w:rFonts w:eastAsia="Times New Roman" w:cs="Times New Roman"/>
                <w:szCs w:val="20"/>
              </w:rPr>
              <w:t>biometano</w:t>
            </w:r>
            <w:proofErr w:type="spellEnd"/>
            <w:r w:rsidRPr="002D5C4A">
              <w:rPr>
                <w:rFonts w:eastAsia="Times New Roman" w:cs="Times New Roman"/>
                <w:szCs w:val="20"/>
              </w:rPr>
              <w:t xml:space="preserve"> vartojimo transporto sektoriuje siekį 2030 metams, jį padidinti iki mažiausiai 113 tūkstančių </w:t>
            </w:r>
            <w:proofErr w:type="spellStart"/>
            <w:r w:rsidRPr="002D5C4A">
              <w:rPr>
                <w:rFonts w:eastAsia="Times New Roman" w:cs="Times New Roman"/>
                <w:szCs w:val="20"/>
              </w:rPr>
              <w:t>tne</w:t>
            </w:r>
            <w:proofErr w:type="spellEnd"/>
            <w:r w:rsidRPr="002D5C4A">
              <w:rPr>
                <w:rFonts w:eastAsia="Times New Roman" w:cs="Times New Roman"/>
                <w:szCs w:val="20"/>
              </w:rPr>
              <w:t xml:space="preserve"> 2027 metais, kaip vertinama 2019 metų spalio –lapkričio mėnesiais Martyno Nagevičiaus atliktoje </w:t>
            </w:r>
            <w:proofErr w:type="spellStart"/>
            <w:r w:rsidRPr="002D5C4A">
              <w:rPr>
                <w:rFonts w:eastAsia="Times New Roman" w:cs="Times New Roman"/>
                <w:szCs w:val="20"/>
              </w:rPr>
              <w:t>Biojėgainių</w:t>
            </w:r>
            <w:proofErr w:type="spellEnd"/>
            <w:r w:rsidRPr="002D5C4A">
              <w:rPr>
                <w:rFonts w:eastAsia="Times New Roman" w:cs="Times New Roman"/>
                <w:szCs w:val="20"/>
              </w:rPr>
              <w:t xml:space="preserve"> vystymo klasterio užsakytoje studijoje „</w:t>
            </w:r>
            <w:proofErr w:type="spellStart"/>
            <w:r w:rsidRPr="002D5C4A">
              <w:rPr>
                <w:rFonts w:eastAsia="Times New Roman" w:cs="Times New Roman"/>
                <w:szCs w:val="20"/>
              </w:rPr>
              <w:t>Biometano</w:t>
            </w:r>
            <w:proofErr w:type="spellEnd"/>
            <w:r w:rsidRPr="002D5C4A">
              <w:rPr>
                <w:rFonts w:eastAsia="Times New Roman" w:cs="Times New Roman"/>
                <w:szCs w:val="20"/>
              </w:rPr>
              <w:t xml:space="preserve"> plėtra </w:t>
            </w:r>
            <w:r w:rsidRPr="002D5C4A">
              <w:rPr>
                <w:rFonts w:eastAsia="Times New Roman" w:cs="Times New Roman"/>
                <w:szCs w:val="20"/>
              </w:rPr>
              <w:lastRenderedPageBreak/>
              <w:t xml:space="preserve">Lietuvos transporto sektoriuje iki 2030 metų“ ir iki 137 tūkstančių </w:t>
            </w:r>
            <w:proofErr w:type="spellStart"/>
            <w:r w:rsidRPr="002D5C4A">
              <w:rPr>
                <w:rFonts w:eastAsia="Times New Roman" w:cs="Times New Roman"/>
                <w:szCs w:val="20"/>
              </w:rPr>
              <w:t>tne</w:t>
            </w:r>
            <w:proofErr w:type="spellEnd"/>
            <w:r w:rsidRPr="002D5C4A">
              <w:rPr>
                <w:rFonts w:eastAsia="Times New Roman" w:cs="Times New Roman"/>
                <w:szCs w:val="20"/>
              </w:rPr>
              <w:t xml:space="preserve"> 2030 metais, kaip siūloma Energetikos ministerijos užsakytoje ir UAB </w:t>
            </w:r>
            <w:proofErr w:type="spellStart"/>
            <w:r w:rsidRPr="002D5C4A">
              <w:rPr>
                <w:rFonts w:eastAsia="Times New Roman" w:cs="Times New Roman"/>
                <w:szCs w:val="20"/>
              </w:rPr>
              <w:t>Smart</w:t>
            </w:r>
            <w:proofErr w:type="spellEnd"/>
            <w:r w:rsidRPr="002D5C4A">
              <w:rPr>
                <w:rFonts w:eastAsia="Times New Roman" w:cs="Times New Roman"/>
                <w:szCs w:val="20"/>
              </w:rPr>
              <w:t xml:space="preserve"> Continent LT 2019 metais atliktos studijos „Atsinaujinančių energijos išteklių panaudojimo galimybių Lietuvos transporto sektoriuje analizė ir galimų alternatyvaus transporto plėtros krypčių identifikavimas“ scenarijuje „Įvairiapusis skatinimas“ arba iki 160 tūkst. </w:t>
            </w:r>
            <w:proofErr w:type="spellStart"/>
            <w:r w:rsidRPr="002D5C4A">
              <w:rPr>
                <w:rFonts w:eastAsia="Times New Roman" w:cs="Times New Roman"/>
                <w:szCs w:val="20"/>
              </w:rPr>
              <w:t>tne</w:t>
            </w:r>
            <w:proofErr w:type="spellEnd"/>
            <w:r w:rsidRPr="002D5C4A">
              <w:rPr>
                <w:rFonts w:eastAsia="Times New Roman" w:cs="Times New Roman"/>
                <w:szCs w:val="20"/>
              </w:rPr>
              <w:t xml:space="preserve">. 2030 metais (kaip numatyta tos pačios UAB </w:t>
            </w:r>
            <w:proofErr w:type="spellStart"/>
            <w:r w:rsidRPr="002D5C4A">
              <w:rPr>
                <w:rFonts w:eastAsia="Times New Roman" w:cs="Times New Roman"/>
                <w:szCs w:val="20"/>
              </w:rPr>
              <w:t>Smart</w:t>
            </w:r>
            <w:proofErr w:type="spellEnd"/>
            <w:r w:rsidRPr="002D5C4A">
              <w:rPr>
                <w:rFonts w:eastAsia="Times New Roman" w:cs="Times New Roman"/>
                <w:szCs w:val="20"/>
              </w:rPr>
              <w:t xml:space="preserve"> Continent studijos „Ekonominio naudingumo“ bei „Vietinės gamybos skatinimo“ scenarijuje).</w:t>
            </w:r>
          </w:p>
        </w:tc>
        <w:tc>
          <w:tcPr>
            <w:tcW w:w="1635" w:type="dxa"/>
            <w:tcBorders>
              <w:top w:val="single" w:sz="4" w:space="0" w:color="auto"/>
              <w:left w:val="single" w:sz="4" w:space="0" w:color="auto"/>
              <w:bottom w:val="single" w:sz="4" w:space="0" w:color="auto"/>
              <w:right w:val="single" w:sz="4" w:space="0" w:color="auto"/>
            </w:tcBorders>
          </w:tcPr>
          <w:p w14:paraId="50FDE5BB" w14:textId="678DEA8D" w:rsidR="00C6307E" w:rsidRPr="002D5C4A" w:rsidRDefault="00C6307E" w:rsidP="0000192B">
            <w:pPr>
              <w:spacing w:after="0" w:line="240" w:lineRule="auto"/>
              <w:rPr>
                <w:rFonts w:eastAsia="Times New Roman" w:cs="Times New Roman"/>
                <w:szCs w:val="20"/>
              </w:rPr>
            </w:pPr>
            <w:r w:rsidRPr="002D5C4A">
              <w:rPr>
                <w:rFonts w:eastAsia="Times New Roman" w:cs="Times New Roman"/>
                <w:szCs w:val="20"/>
              </w:rPr>
              <w:lastRenderedPageBreak/>
              <w:t>Neatsižvelgta</w:t>
            </w:r>
          </w:p>
        </w:tc>
        <w:tc>
          <w:tcPr>
            <w:tcW w:w="4756" w:type="dxa"/>
            <w:tcBorders>
              <w:top w:val="single" w:sz="4" w:space="0" w:color="auto"/>
              <w:left w:val="single" w:sz="4" w:space="0" w:color="auto"/>
              <w:bottom w:val="single" w:sz="4" w:space="0" w:color="auto"/>
              <w:right w:val="single" w:sz="4" w:space="0" w:color="auto"/>
            </w:tcBorders>
          </w:tcPr>
          <w:p w14:paraId="4A6C0BAC" w14:textId="77777777" w:rsidR="00C6307E" w:rsidRPr="002D5C4A" w:rsidRDefault="00C6307E" w:rsidP="002D5C4A">
            <w:pPr>
              <w:spacing w:after="0" w:line="240" w:lineRule="auto"/>
              <w:jc w:val="both"/>
              <w:rPr>
                <w:rFonts w:eastAsia="Times New Roman" w:cs="Times New Roman"/>
                <w:szCs w:val="20"/>
              </w:rPr>
            </w:pPr>
            <w:r w:rsidRPr="002D5C4A">
              <w:rPr>
                <w:rFonts w:eastAsia="Times New Roman" w:cs="Times New Roman"/>
                <w:szCs w:val="20"/>
              </w:rPr>
              <w:t xml:space="preserve">Atsižvelgiant į neišvystytą </w:t>
            </w:r>
            <w:proofErr w:type="spellStart"/>
            <w:r w:rsidRPr="002D5C4A">
              <w:rPr>
                <w:rFonts w:eastAsia="Times New Roman" w:cs="Times New Roman"/>
                <w:szCs w:val="20"/>
              </w:rPr>
              <w:t>biometano</w:t>
            </w:r>
            <w:proofErr w:type="spellEnd"/>
            <w:r w:rsidRPr="002D5C4A">
              <w:rPr>
                <w:rFonts w:eastAsia="Times New Roman" w:cs="Times New Roman"/>
                <w:szCs w:val="20"/>
              </w:rPr>
              <w:t xml:space="preserve"> gamybos ir vartojimo infrastruktūros plėtros lygį  bei į dar neparuoštas paramos priemones siūlome ambiciją palikti pirminiame lygmenyje ir įvertinus rinkos progresą bei taikomų paramos priemonių efektyvumą, esant poreikiui, padidinti ją kito NEKS atnaujinimo metu.</w:t>
            </w:r>
          </w:p>
          <w:p w14:paraId="37630C34" w14:textId="77777777" w:rsidR="00C6307E" w:rsidRPr="002D5C4A" w:rsidRDefault="00C6307E" w:rsidP="002D5C4A">
            <w:pPr>
              <w:spacing w:after="0" w:line="240" w:lineRule="auto"/>
              <w:jc w:val="both"/>
              <w:rPr>
                <w:rFonts w:eastAsia="Times New Roman" w:cs="Times New Roman"/>
                <w:szCs w:val="20"/>
              </w:rPr>
            </w:pPr>
          </w:p>
        </w:tc>
      </w:tr>
      <w:tr w:rsidR="00C6307E" w:rsidRPr="002D5C4A" w14:paraId="6E4346D6" w14:textId="77777777" w:rsidTr="46711DC1">
        <w:trPr>
          <w:trHeight w:val="550"/>
        </w:trPr>
        <w:tc>
          <w:tcPr>
            <w:tcW w:w="675" w:type="dxa"/>
            <w:vMerge/>
          </w:tcPr>
          <w:p w14:paraId="3F571031" w14:textId="77777777" w:rsidR="00C6307E" w:rsidRPr="002D5C4A" w:rsidRDefault="00C6307E" w:rsidP="002D5C4A">
            <w:pPr>
              <w:spacing w:after="0" w:line="240" w:lineRule="auto"/>
              <w:jc w:val="both"/>
              <w:rPr>
                <w:rFonts w:cs="Times New Roman"/>
                <w:szCs w:val="20"/>
              </w:rPr>
            </w:pPr>
          </w:p>
        </w:tc>
        <w:tc>
          <w:tcPr>
            <w:tcW w:w="1605" w:type="dxa"/>
            <w:vMerge/>
          </w:tcPr>
          <w:p w14:paraId="0A15040B" w14:textId="77777777" w:rsidR="00C6307E" w:rsidRPr="002D5C4A" w:rsidRDefault="00C6307E" w:rsidP="002D5C4A">
            <w:pPr>
              <w:spacing w:after="0" w:line="240" w:lineRule="auto"/>
              <w:jc w:val="both"/>
              <w:rPr>
                <w:rFonts w:eastAsia="Times New Roman" w:cs="Times New Roman"/>
                <w:szCs w:val="20"/>
              </w:rPr>
            </w:pPr>
          </w:p>
        </w:tc>
        <w:tc>
          <w:tcPr>
            <w:tcW w:w="1045" w:type="dxa"/>
            <w:tcBorders>
              <w:top w:val="single" w:sz="4" w:space="0" w:color="auto"/>
              <w:left w:val="single" w:sz="4" w:space="0" w:color="auto"/>
              <w:bottom w:val="single" w:sz="4" w:space="0" w:color="auto"/>
              <w:right w:val="single" w:sz="4" w:space="0" w:color="auto"/>
            </w:tcBorders>
          </w:tcPr>
          <w:p w14:paraId="6348BE1C" w14:textId="1D05B71E" w:rsidR="00C6307E" w:rsidRPr="002D5C4A" w:rsidRDefault="00C6307E" w:rsidP="002D5C4A">
            <w:pPr>
              <w:spacing w:after="0" w:line="240" w:lineRule="auto"/>
              <w:jc w:val="both"/>
              <w:rPr>
                <w:rFonts w:eastAsia="Times New Roman" w:cs="Times New Roman"/>
                <w:szCs w:val="20"/>
              </w:rPr>
            </w:pPr>
            <w:r w:rsidRPr="002D5C4A">
              <w:rPr>
                <w:rFonts w:cs="Times New Roman"/>
                <w:szCs w:val="20"/>
              </w:rPr>
              <w:t>3.1.2</w:t>
            </w:r>
          </w:p>
        </w:tc>
        <w:tc>
          <w:tcPr>
            <w:tcW w:w="4454" w:type="dxa"/>
            <w:tcBorders>
              <w:top w:val="single" w:sz="4" w:space="0" w:color="auto"/>
              <w:left w:val="single" w:sz="4" w:space="0" w:color="auto"/>
              <w:bottom w:val="single" w:sz="4" w:space="0" w:color="auto"/>
              <w:right w:val="single" w:sz="4" w:space="0" w:color="auto"/>
            </w:tcBorders>
          </w:tcPr>
          <w:p w14:paraId="78B22723" w14:textId="0BD365B8" w:rsidR="00C6307E" w:rsidRPr="002D5C4A" w:rsidRDefault="00C6307E" w:rsidP="002D5C4A">
            <w:pPr>
              <w:spacing w:after="0" w:line="240" w:lineRule="auto"/>
              <w:jc w:val="both"/>
              <w:rPr>
                <w:rFonts w:eastAsia="Times New Roman" w:cs="Times New Roman"/>
                <w:szCs w:val="20"/>
              </w:rPr>
            </w:pPr>
            <w:r w:rsidRPr="002D5C4A">
              <w:rPr>
                <w:rFonts w:eastAsia="Times New Roman" w:cs="Times New Roman"/>
                <w:szCs w:val="20"/>
              </w:rPr>
              <w:t xml:space="preserve">8. Siūlome atsisakyti LIETUVOS RESPUBLIKOS NACIONALINIO ENERGETIKOS IR KLIMATO SRITIES VEIKSMŲ PLANO projekte naudojamo aprašymo apie </w:t>
            </w:r>
            <w:proofErr w:type="spellStart"/>
            <w:r w:rsidRPr="002D5C4A">
              <w:rPr>
                <w:rFonts w:eastAsia="Times New Roman" w:cs="Times New Roman"/>
                <w:szCs w:val="20"/>
              </w:rPr>
              <w:t>biometano</w:t>
            </w:r>
            <w:proofErr w:type="spellEnd"/>
            <w:r w:rsidRPr="002D5C4A">
              <w:rPr>
                <w:rFonts w:eastAsia="Times New Roman" w:cs="Times New Roman"/>
                <w:szCs w:val="20"/>
              </w:rPr>
              <w:t xml:space="preserve"> gamybos skatinimą, rašant tik apie </w:t>
            </w:r>
            <w:proofErr w:type="spellStart"/>
            <w:r w:rsidRPr="002D5C4A">
              <w:rPr>
                <w:rFonts w:eastAsia="Times New Roman" w:cs="Times New Roman"/>
                <w:szCs w:val="20"/>
              </w:rPr>
              <w:t>biometaną</w:t>
            </w:r>
            <w:proofErr w:type="spellEnd"/>
            <w:r w:rsidRPr="002D5C4A">
              <w:rPr>
                <w:rFonts w:eastAsia="Times New Roman" w:cs="Times New Roman"/>
                <w:szCs w:val="20"/>
              </w:rPr>
              <w:t xml:space="preserve"> pagamintą, iš „žemės ūkio ir kitų ne komunalinių atliekų“, išbraukiant tekste žodžius „iš žemės ūkio ir kitų ne komunalinių atliekų“. Numatyti, kad bus skatinama ir plėtojama taip pat ir vartojimas bei gamyba </w:t>
            </w:r>
            <w:proofErr w:type="spellStart"/>
            <w:r w:rsidRPr="002D5C4A">
              <w:rPr>
                <w:rFonts w:eastAsia="Times New Roman" w:cs="Times New Roman"/>
                <w:szCs w:val="20"/>
              </w:rPr>
              <w:t>biometano</w:t>
            </w:r>
            <w:proofErr w:type="spellEnd"/>
            <w:r w:rsidRPr="002D5C4A">
              <w:rPr>
                <w:rFonts w:eastAsia="Times New Roman" w:cs="Times New Roman"/>
                <w:szCs w:val="20"/>
              </w:rPr>
              <w:t xml:space="preserve">, kurį galima būtų pagaminti iš komunalinių atliekų (pavyzdžiui surenkant biodujas sąvartynuose ar mechaninio biologinio apdorojimo įrenginiuose), taip pat gaminant </w:t>
            </w:r>
            <w:proofErr w:type="spellStart"/>
            <w:r w:rsidRPr="002D5C4A">
              <w:rPr>
                <w:rFonts w:eastAsia="Times New Roman" w:cs="Times New Roman"/>
                <w:szCs w:val="20"/>
              </w:rPr>
              <w:t>biometaną</w:t>
            </w:r>
            <w:proofErr w:type="spellEnd"/>
            <w:r w:rsidRPr="002D5C4A">
              <w:rPr>
                <w:rFonts w:eastAsia="Times New Roman" w:cs="Times New Roman"/>
                <w:szCs w:val="20"/>
              </w:rPr>
              <w:t xml:space="preserve"> iš žolės siloso bei kukurūzų žaliosios masės, kurie galėtų būti maišomi su mėšlu ir srutomis, didinant </w:t>
            </w:r>
            <w:proofErr w:type="spellStart"/>
            <w:r w:rsidRPr="002D5C4A">
              <w:rPr>
                <w:rFonts w:eastAsia="Times New Roman" w:cs="Times New Roman"/>
                <w:szCs w:val="20"/>
              </w:rPr>
              <w:t>biometano</w:t>
            </w:r>
            <w:proofErr w:type="spellEnd"/>
            <w:r w:rsidRPr="002D5C4A">
              <w:rPr>
                <w:rFonts w:eastAsia="Times New Roman" w:cs="Times New Roman"/>
                <w:szCs w:val="20"/>
              </w:rPr>
              <w:t xml:space="preserve"> išeigą. Tokiu būdu būtų labai padidinami galimi panaudoti </w:t>
            </w:r>
            <w:proofErr w:type="spellStart"/>
            <w:r w:rsidRPr="002D5C4A">
              <w:rPr>
                <w:rFonts w:eastAsia="Times New Roman" w:cs="Times New Roman"/>
                <w:szCs w:val="20"/>
              </w:rPr>
              <w:t>biometano</w:t>
            </w:r>
            <w:proofErr w:type="spellEnd"/>
            <w:r w:rsidRPr="002D5C4A">
              <w:rPr>
                <w:rFonts w:eastAsia="Times New Roman" w:cs="Times New Roman"/>
                <w:szCs w:val="20"/>
              </w:rPr>
              <w:t xml:space="preserve"> gamybos ištekliai, įtraukiant į juos ir tuos išteklius, kurie nepatektų į </w:t>
            </w:r>
            <w:proofErr w:type="spellStart"/>
            <w:r w:rsidRPr="002D5C4A">
              <w:rPr>
                <w:rFonts w:eastAsia="Times New Roman" w:cs="Times New Roman"/>
                <w:szCs w:val="20"/>
              </w:rPr>
              <w:t>biometano</w:t>
            </w:r>
            <w:proofErr w:type="spellEnd"/>
            <w:r w:rsidRPr="002D5C4A">
              <w:rPr>
                <w:rFonts w:eastAsia="Times New Roman" w:cs="Times New Roman"/>
                <w:szCs w:val="20"/>
              </w:rPr>
              <w:t>, pagaminto „iš žemės ūkio ir kitų ne komunalinių atliekų“ apibrėžiamas apimtis.</w:t>
            </w:r>
          </w:p>
        </w:tc>
        <w:tc>
          <w:tcPr>
            <w:tcW w:w="1635" w:type="dxa"/>
            <w:tcBorders>
              <w:top w:val="single" w:sz="4" w:space="0" w:color="auto"/>
              <w:left w:val="single" w:sz="4" w:space="0" w:color="auto"/>
              <w:bottom w:val="single" w:sz="4" w:space="0" w:color="auto"/>
              <w:right w:val="single" w:sz="4" w:space="0" w:color="auto"/>
            </w:tcBorders>
          </w:tcPr>
          <w:p w14:paraId="65946A4A" w14:textId="281FDCAC" w:rsidR="00C6307E" w:rsidRPr="002D5C4A" w:rsidRDefault="00C6307E" w:rsidP="0000192B">
            <w:pPr>
              <w:spacing w:after="0" w:line="240" w:lineRule="auto"/>
              <w:rPr>
                <w:rFonts w:eastAsia="Times New Roman" w:cs="Times New Roman"/>
                <w:szCs w:val="20"/>
              </w:rPr>
            </w:pPr>
            <w:r w:rsidRPr="002D5C4A">
              <w:rPr>
                <w:rFonts w:eastAsia="Times New Roman" w:cs="Times New Roman"/>
                <w:szCs w:val="20"/>
              </w:rPr>
              <w:t>Iš dalies atsižvelgta</w:t>
            </w:r>
          </w:p>
        </w:tc>
        <w:tc>
          <w:tcPr>
            <w:tcW w:w="4756" w:type="dxa"/>
            <w:tcBorders>
              <w:top w:val="single" w:sz="4" w:space="0" w:color="auto"/>
              <w:left w:val="single" w:sz="4" w:space="0" w:color="auto"/>
              <w:bottom w:val="single" w:sz="4" w:space="0" w:color="auto"/>
              <w:right w:val="single" w:sz="4" w:space="0" w:color="auto"/>
            </w:tcBorders>
          </w:tcPr>
          <w:p w14:paraId="69616B81" w14:textId="2726A996" w:rsidR="00C6307E" w:rsidRPr="002D5C4A" w:rsidRDefault="00C6307E" w:rsidP="002D5C4A">
            <w:pPr>
              <w:spacing w:after="0" w:line="240" w:lineRule="auto"/>
              <w:jc w:val="both"/>
              <w:rPr>
                <w:rFonts w:eastAsia="Times New Roman" w:cs="Times New Roman"/>
                <w:szCs w:val="20"/>
              </w:rPr>
            </w:pPr>
            <w:r w:rsidRPr="002D5C4A">
              <w:rPr>
                <w:rFonts w:eastAsia="Times New Roman" w:cs="Times New Roman"/>
                <w:szCs w:val="20"/>
              </w:rPr>
              <w:t xml:space="preserve">Šiuo metu gamtinių dujų kokybiniai parametrai yra sudėlioti taip, kad užtikrintų maksimalų saugumą ir gamtinių dujų išnaudojimo efektyvumą  galutiniams jų vartotojams. Kokybinių reikalavimų pakeitimai gali sutrikdyti ekonominių operatorių, tiesiogiai priklausomų nuo gamtinių dujų tiekimo, veiklą, taip pat ir tarptautiniu mastu atliekamus dujų perdavimus. Nepaisant to, Energetikos ministerija inicijuos diskusiją su rinkos dalyviais dėl poreikio keisti gamtinių dujų kokybinius reikalavimus </w:t>
            </w:r>
            <w:proofErr w:type="spellStart"/>
            <w:r w:rsidRPr="002D5C4A">
              <w:rPr>
                <w:rFonts w:eastAsia="Times New Roman" w:cs="Times New Roman"/>
                <w:szCs w:val="20"/>
              </w:rPr>
              <w:t>biometano</w:t>
            </w:r>
            <w:proofErr w:type="spellEnd"/>
            <w:r w:rsidRPr="002D5C4A">
              <w:rPr>
                <w:rFonts w:eastAsia="Times New Roman" w:cs="Times New Roman"/>
                <w:szCs w:val="20"/>
              </w:rPr>
              <w:t xml:space="preserve"> dujų tiekimo kontekste ir atitinkamai įvertins pateiktus argumentus. Tam tikslui NEKS plane suformuojama alternatyvios politikos priemonė.</w:t>
            </w:r>
          </w:p>
          <w:p w14:paraId="09BE8D66" w14:textId="77777777" w:rsidR="00C6307E" w:rsidRPr="002D5C4A" w:rsidRDefault="00C6307E" w:rsidP="002D5C4A">
            <w:pPr>
              <w:spacing w:after="0" w:line="240" w:lineRule="auto"/>
              <w:jc w:val="both"/>
              <w:rPr>
                <w:rFonts w:eastAsia="Times New Roman" w:cs="Times New Roman"/>
                <w:szCs w:val="20"/>
              </w:rPr>
            </w:pPr>
          </w:p>
        </w:tc>
      </w:tr>
      <w:tr w:rsidR="00C6307E" w:rsidRPr="002D5C4A" w14:paraId="6768765D" w14:textId="77777777" w:rsidTr="46711DC1">
        <w:trPr>
          <w:trHeight w:val="550"/>
        </w:trPr>
        <w:tc>
          <w:tcPr>
            <w:tcW w:w="675" w:type="dxa"/>
            <w:vMerge/>
          </w:tcPr>
          <w:p w14:paraId="5A329F47" w14:textId="77777777" w:rsidR="00C6307E" w:rsidRPr="002D5C4A" w:rsidRDefault="00C6307E" w:rsidP="002D5C4A">
            <w:pPr>
              <w:spacing w:after="0" w:line="240" w:lineRule="auto"/>
              <w:jc w:val="both"/>
              <w:rPr>
                <w:rFonts w:cs="Times New Roman"/>
                <w:szCs w:val="20"/>
              </w:rPr>
            </w:pPr>
          </w:p>
        </w:tc>
        <w:tc>
          <w:tcPr>
            <w:tcW w:w="1605" w:type="dxa"/>
            <w:vMerge/>
          </w:tcPr>
          <w:p w14:paraId="63155C5B" w14:textId="77777777" w:rsidR="00C6307E" w:rsidRPr="002D5C4A" w:rsidRDefault="00C6307E" w:rsidP="002D5C4A">
            <w:pPr>
              <w:spacing w:after="0" w:line="240" w:lineRule="auto"/>
              <w:jc w:val="both"/>
              <w:rPr>
                <w:rFonts w:eastAsia="Times New Roman" w:cs="Times New Roman"/>
                <w:szCs w:val="20"/>
              </w:rPr>
            </w:pPr>
          </w:p>
        </w:tc>
        <w:tc>
          <w:tcPr>
            <w:tcW w:w="1045" w:type="dxa"/>
            <w:tcBorders>
              <w:top w:val="single" w:sz="4" w:space="0" w:color="auto"/>
              <w:left w:val="single" w:sz="4" w:space="0" w:color="auto"/>
              <w:bottom w:val="single" w:sz="4" w:space="0" w:color="auto"/>
              <w:right w:val="single" w:sz="4" w:space="0" w:color="auto"/>
            </w:tcBorders>
          </w:tcPr>
          <w:p w14:paraId="4584E8AC" w14:textId="10AF6622" w:rsidR="00C6307E" w:rsidRPr="002D5C4A" w:rsidRDefault="00B61D2C" w:rsidP="002D5C4A">
            <w:pPr>
              <w:spacing w:after="0" w:line="240" w:lineRule="auto"/>
              <w:jc w:val="both"/>
              <w:rPr>
                <w:rFonts w:eastAsia="Times New Roman" w:cs="Times New Roman"/>
                <w:szCs w:val="20"/>
              </w:rPr>
            </w:pPr>
            <w:r>
              <w:rPr>
                <w:rFonts w:eastAsia="Times New Roman" w:cs="Times New Roman"/>
                <w:szCs w:val="20"/>
              </w:rPr>
              <w:t>3.1.1</w:t>
            </w:r>
          </w:p>
        </w:tc>
        <w:tc>
          <w:tcPr>
            <w:tcW w:w="4454" w:type="dxa"/>
            <w:tcBorders>
              <w:top w:val="single" w:sz="4" w:space="0" w:color="auto"/>
              <w:left w:val="single" w:sz="4" w:space="0" w:color="auto"/>
              <w:bottom w:val="single" w:sz="4" w:space="0" w:color="auto"/>
              <w:right w:val="single" w:sz="4" w:space="0" w:color="auto"/>
            </w:tcBorders>
          </w:tcPr>
          <w:p w14:paraId="527D61C7" w14:textId="77777777" w:rsidR="00AC3E1E" w:rsidRPr="00B61D2C" w:rsidRDefault="00AC3E1E" w:rsidP="00AC3E1E">
            <w:pPr>
              <w:spacing w:after="0" w:line="240" w:lineRule="auto"/>
              <w:jc w:val="both"/>
              <w:rPr>
                <w:rFonts w:cs="Times New Roman"/>
                <w:color w:val="000000"/>
                <w:szCs w:val="20"/>
              </w:rPr>
            </w:pPr>
            <w:r w:rsidRPr="00B61D2C">
              <w:rPr>
                <w:rFonts w:cs="Times New Roman"/>
                <w:color w:val="000000"/>
                <w:szCs w:val="20"/>
              </w:rPr>
              <w:t xml:space="preserve">9. Prie planuojamų politikos priemonių žemės ūkio sektoriuje iki 2030 m. siūlome įrašyti papildomą priemonę (A-P1), numatant išmokas ūkininkams, gyvulininkystės įmonėms už mėšlą ir srutas, tvarkomas, gaminant iš jų biodujas ir </w:t>
            </w:r>
            <w:proofErr w:type="spellStart"/>
            <w:r w:rsidRPr="00B61D2C">
              <w:rPr>
                <w:rFonts w:cs="Times New Roman"/>
                <w:color w:val="000000"/>
                <w:szCs w:val="20"/>
              </w:rPr>
              <w:t>biometaną</w:t>
            </w:r>
            <w:proofErr w:type="spellEnd"/>
          </w:p>
          <w:p w14:paraId="16DEF19E" w14:textId="3C78D4EF" w:rsidR="00C6307E" w:rsidRPr="00B61D2C" w:rsidRDefault="00C6307E" w:rsidP="002D5C4A">
            <w:pPr>
              <w:spacing w:after="0" w:line="240" w:lineRule="auto"/>
              <w:jc w:val="both"/>
              <w:rPr>
                <w:rFonts w:eastAsia="Times New Roman" w:cs="Times New Roman"/>
                <w:szCs w:val="20"/>
              </w:rPr>
            </w:pPr>
          </w:p>
        </w:tc>
        <w:tc>
          <w:tcPr>
            <w:tcW w:w="1635" w:type="dxa"/>
            <w:tcBorders>
              <w:top w:val="single" w:sz="4" w:space="0" w:color="auto"/>
              <w:left w:val="single" w:sz="4" w:space="0" w:color="auto"/>
              <w:bottom w:val="single" w:sz="4" w:space="0" w:color="auto"/>
              <w:right w:val="single" w:sz="4" w:space="0" w:color="auto"/>
            </w:tcBorders>
          </w:tcPr>
          <w:p w14:paraId="01E7F9CB" w14:textId="0941806F" w:rsidR="00C6307E" w:rsidRPr="00B61D2C" w:rsidRDefault="00B61D2C" w:rsidP="0000192B">
            <w:pPr>
              <w:spacing w:after="0" w:line="240" w:lineRule="auto"/>
              <w:rPr>
                <w:rFonts w:eastAsia="Times New Roman" w:cs="Times New Roman"/>
                <w:szCs w:val="20"/>
              </w:rPr>
            </w:pPr>
            <w:r w:rsidRPr="00B61D2C">
              <w:rPr>
                <w:rFonts w:eastAsia="Times New Roman" w:cs="Times New Roman"/>
                <w:szCs w:val="20"/>
              </w:rPr>
              <w:t>Neatsižvelgta</w:t>
            </w:r>
          </w:p>
        </w:tc>
        <w:tc>
          <w:tcPr>
            <w:tcW w:w="4756" w:type="dxa"/>
            <w:tcBorders>
              <w:top w:val="single" w:sz="4" w:space="0" w:color="auto"/>
              <w:left w:val="single" w:sz="4" w:space="0" w:color="auto"/>
              <w:bottom w:val="single" w:sz="4" w:space="0" w:color="auto"/>
              <w:right w:val="single" w:sz="4" w:space="0" w:color="auto"/>
            </w:tcBorders>
          </w:tcPr>
          <w:p w14:paraId="3B66877C" w14:textId="12113BE4" w:rsidR="00C6307E" w:rsidRPr="00B61D2C" w:rsidRDefault="00B61D2C" w:rsidP="00921594">
            <w:pPr>
              <w:spacing w:after="0" w:line="240" w:lineRule="auto"/>
              <w:jc w:val="both"/>
              <w:rPr>
                <w:rFonts w:eastAsia="Times New Roman" w:cs="Times New Roman"/>
                <w:szCs w:val="20"/>
              </w:rPr>
            </w:pPr>
            <w:r w:rsidRPr="00B61D2C">
              <w:rPr>
                <w:rFonts w:cs="Times New Roman"/>
                <w:color w:val="000000"/>
                <w:szCs w:val="20"/>
              </w:rPr>
              <w:t>Tvarią gamybą skatina subalansuota "morkos" ir "vytelės" skatinimo sistema, o LAEIK pasiūlyta priemonė "skirti papildomą paramą už pristatomą mėšlą", neatliepia į  minėtos sistemos principą. Valstybė, iškėlusi reikalavimą ūkio subjektui neteršti aplinkos, o tai efektyviausiai pasiekiama įvedus taršos mok</w:t>
            </w:r>
            <w:r w:rsidR="004D4753">
              <w:rPr>
                <w:rFonts w:cs="Times New Roman"/>
                <w:color w:val="000000"/>
                <w:szCs w:val="20"/>
              </w:rPr>
              <w:t>es</w:t>
            </w:r>
            <w:r w:rsidRPr="00B61D2C">
              <w:rPr>
                <w:rFonts w:cs="Times New Roman"/>
                <w:color w:val="000000"/>
                <w:szCs w:val="20"/>
              </w:rPr>
              <w:t xml:space="preserve">tį (teršėjas moka) paskatintų ūkio subjektus veikti tvariais būdais, tai </w:t>
            </w:r>
            <w:r w:rsidRPr="00B61D2C">
              <w:rPr>
                <w:rFonts w:cs="Times New Roman"/>
                <w:color w:val="000000"/>
                <w:szCs w:val="20"/>
              </w:rPr>
              <w:lastRenderedPageBreak/>
              <w:t>yra gyvulininkystės ūkį paskatintų įrengti didesnes mėšlides, neteršti gruntinių vandenų bei oro ir daugiau mėšlo perduoti biodujų gamintojui. Biodujų gamintojas papildomai paskatintų ūkininkus pristatyti mėšlą įmonei, jeigu ūkininkai galėtų palankiomis sąlygomis įsigyti degazuotą kompostą laukų tręšimui. Siūlymas papildomai skirti viešuosius išteklius (išmokas) teršėjui, kad jis neterštų, yra neracionalus ir iškreipia sveikos logikos prasmę.</w:t>
            </w:r>
          </w:p>
        </w:tc>
      </w:tr>
      <w:tr w:rsidR="00C6307E" w:rsidRPr="002D5C4A" w14:paraId="31A0EA23" w14:textId="77777777" w:rsidTr="46711DC1">
        <w:trPr>
          <w:trHeight w:val="550"/>
        </w:trPr>
        <w:tc>
          <w:tcPr>
            <w:tcW w:w="675" w:type="dxa"/>
            <w:vMerge/>
          </w:tcPr>
          <w:p w14:paraId="2D91C838" w14:textId="77777777" w:rsidR="00C6307E" w:rsidRPr="002D5C4A" w:rsidRDefault="00C6307E" w:rsidP="002D5C4A">
            <w:pPr>
              <w:spacing w:after="0" w:line="240" w:lineRule="auto"/>
              <w:jc w:val="both"/>
              <w:rPr>
                <w:rFonts w:cs="Times New Roman"/>
                <w:szCs w:val="20"/>
              </w:rPr>
            </w:pPr>
          </w:p>
        </w:tc>
        <w:tc>
          <w:tcPr>
            <w:tcW w:w="1605" w:type="dxa"/>
            <w:vMerge/>
          </w:tcPr>
          <w:p w14:paraId="4CBADE8A" w14:textId="77777777" w:rsidR="00C6307E" w:rsidRPr="002D5C4A" w:rsidRDefault="00C6307E" w:rsidP="002D5C4A">
            <w:pPr>
              <w:spacing w:after="0" w:line="240" w:lineRule="auto"/>
              <w:jc w:val="both"/>
              <w:rPr>
                <w:rFonts w:eastAsia="Times New Roman" w:cs="Times New Roman"/>
                <w:szCs w:val="20"/>
              </w:rPr>
            </w:pPr>
          </w:p>
        </w:tc>
        <w:tc>
          <w:tcPr>
            <w:tcW w:w="1045" w:type="dxa"/>
            <w:tcBorders>
              <w:top w:val="single" w:sz="4" w:space="0" w:color="auto"/>
              <w:left w:val="single" w:sz="4" w:space="0" w:color="auto"/>
              <w:bottom w:val="single" w:sz="4" w:space="0" w:color="auto"/>
              <w:right w:val="single" w:sz="4" w:space="0" w:color="auto"/>
            </w:tcBorders>
          </w:tcPr>
          <w:p w14:paraId="37F837F0" w14:textId="0D1CC7D8" w:rsidR="00C6307E" w:rsidRPr="002D5C4A" w:rsidRDefault="00C6307E" w:rsidP="002D5C4A">
            <w:pPr>
              <w:spacing w:after="0" w:line="240" w:lineRule="auto"/>
              <w:jc w:val="both"/>
              <w:rPr>
                <w:rFonts w:eastAsia="Times New Roman" w:cs="Times New Roman"/>
                <w:szCs w:val="20"/>
              </w:rPr>
            </w:pPr>
            <w:r w:rsidRPr="002D5C4A">
              <w:rPr>
                <w:rFonts w:cs="Times New Roman"/>
                <w:szCs w:val="20"/>
              </w:rPr>
              <w:t>3.1.2</w:t>
            </w:r>
          </w:p>
        </w:tc>
        <w:tc>
          <w:tcPr>
            <w:tcW w:w="4454" w:type="dxa"/>
            <w:tcBorders>
              <w:top w:val="single" w:sz="4" w:space="0" w:color="auto"/>
              <w:left w:val="single" w:sz="4" w:space="0" w:color="auto"/>
              <w:bottom w:val="single" w:sz="4" w:space="0" w:color="auto"/>
              <w:right w:val="single" w:sz="4" w:space="0" w:color="auto"/>
            </w:tcBorders>
          </w:tcPr>
          <w:p w14:paraId="4886C9EE" w14:textId="242B58D4" w:rsidR="00C6307E" w:rsidRPr="002D5C4A" w:rsidRDefault="00C6307E" w:rsidP="002D5C4A">
            <w:pPr>
              <w:spacing w:after="0" w:line="240" w:lineRule="auto"/>
              <w:jc w:val="both"/>
              <w:rPr>
                <w:rFonts w:eastAsia="Times New Roman" w:cs="Times New Roman"/>
                <w:szCs w:val="20"/>
              </w:rPr>
            </w:pPr>
            <w:r w:rsidRPr="002D5C4A">
              <w:rPr>
                <w:rFonts w:eastAsia="Times New Roman" w:cs="Times New Roman"/>
                <w:szCs w:val="20"/>
              </w:rPr>
              <w:t xml:space="preserve">10. Siūlome patikslinti priemonę AEI16, numatančią subsidiją </w:t>
            </w:r>
            <w:proofErr w:type="spellStart"/>
            <w:r w:rsidRPr="002D5C4A">
              <w:rPr>
                <w:rFonts w:eastAsia="Times New Roman" w:cs="Times New Roman"/>
                <w:szCs w:val="20"/>
              </w:rPr>
              <w:t>biometano</w:t>
            </w:r>
            <w:proofErr w:type="spellEnd"/>
            <w:r w:rsidRPr="002D5C4A">
              <w:rPr>
                <w:rFonts w:eastAsia="Times New Roman" w:cs="Times New Roman"/>
                <w:szCs w:val="20"/>
              </w:rPr>
              <w:t xml:space="preserve"> gamintojams, padengiant suslėgtų gamtinių dujų ir suslėgtų </w:t>
            </w:r>
            <w:proofErr w:type="spellStart"/>
            <w:r w:rsidRPr="002D5C4A">
              <w:rPr>
                <w:rFonts w:eastAsia="Times New Roman" w:cs="Times New Roman"/>
                <w:szCs w:val="20"/>
              </w:rPr>
              <w:t>biometano</w:t>
            </w:r>
            <w:proofErr w:type="spellEnd"/>
            <w:r w:rsidRPr="002D5C4A">
              <w:rPr>
                <w:rFonts w:eastAsia="Times New Roman" w:cs="Times New Roman"/>
                <w:szCs w:val="20"/>
              </w:rPr>
              <w:t xml:space="preserve"> dujų kainos skirtumą, įvardijant tiksliai kokiomis lėšomis turėtų būti finansuojamas tas skirtumas.</w:t>
            </w:r>
          </w:p>
        </w:tc>
        <w:tc>
          <w:tcPr>
            <w:tcW w:w="1635" w:type="dxa"/>
            <w:tcBorders>
              <w:top w:val="single" w:sz="4" w:space="0" w:color="auto"/>
              <w:left w:val="single" w:sz="4" w:space="0" w:color="auto"/>
              <w:bottom w:val="single" w:sz="4" w:space="0" w:color="auto"/>
              <w:right w:val="single" w:sz="4" w:space="0" w:color="auto"/>
            </w:tcBorders>
          </w:tcPr>
          <w:p w14:paraId="75FD7DD5" w14:textId="2DFB7FB2" w:rsidR="00C6307E" w:rsidRPr="002D5C4A" w:rsidRDefault="00C6307E" w:rsidP="0000192B">
            <w:pPr>
              <w:spacing w:after="0" w:line="240" w:lineRule="auto"/>
              <w:rPr>
                <w:rFonts w:eastAsia="Times New Roman" w:cs="Times New Roman"/>
                <w:szCs w:val="20"/>
              </w:rPr>
            </w:pPr>
            <w:r w:rsidRPr="002D5C4A">
              <w:rPr>
                <w:rFonts w:eastAsia="Times New Roman" w:cs="Times New Roman"/>
                <w:szCs w:val="20"/>
              </w:rPr>
              <w:t>Neatsižvelgta</w:t>
            </w:r>
          </w:p>
        </w:tc>
        <w:tc>
          <w:tcPr>
            <w:tcW w:w="4756" w:type="dxa"/>
            <w:tcBorders>
              <w:top w:val="single" w:sz="4" w:space="0" w:color="auto"/>
              <w:left w:val="single" w:sz="4" w:space="0" w:color="auto"/>
              <w:bottom w:val="single" w:sz="4" w:space="0" w:color="auto"/>
              <w:right w:val="single" w:sz="4" w:space="0" w:color="auto"/>
            </w:tcBorders>
          </w:tcPr>
          <w:p w14:paraId="18D1546F" w14:textId="477F24DA" w:rsidR="00C6307E" w:rsidRPr="002D5C4A" w:rsidRDefault="00C6307E" w:rsidP="004946AC">
            <w:pPr>
              <w:spacing w:after="0" w:line="240" w:lineRule="auto"/>
              <w:jc w:val="both"/>
              <w:rPr>
                <w:rFonts w:eastAsia="Times New Roman" w:cs="Times New Roman"/>
                <w:szCs w:val="20"/>
              </w:rPr>
            </w:pPr>
            <w:r w:rsidRPr="002D5C4A">
              <w:rPr>
                <w:rFonts w:eastAsia="Times New Roman" w:cs="Times New Roman"/>
                <w:szCs w:val="20"/>
              </w:rPr>
              <w:t>Siekiant neužkrauti papildomos naštos galutiniams dujų vartotojams</w:t>
            </w:r>
            <w:r w:rsidR="00525CD7">
              <w:rPr>
                <w:rFonts w:eastAsia="Times New Roman" w:cs="Times New Roman"/>
                <w:szCs w:val="20"/>
              </w:rPr>
              <w:t>.</w:t>
            </w:r>
            <w:r w:rsidRPr="002D5C4A">
              <w:rPr>
                <w:rFonts w:eastAsia="Times New Roman" w:cs="Times New Roman"/>
                <w:szCs w:val="20"/>
              </w:rPr>
              <w:t xml:space="preserve">  finansavimas iš dujų perdavimo kainos nenumatomas, planuojama skatinti per investicijas ir įpareigojimus dujų tiekėjams. Įvertinus gamtinių dujų vartojimo transpor</w:t>
            </w:r>
            <w:r>
              <w:rPr>
                <w:rFonts w:eastAsia="Times New Roman" w:cs="Times New Roman"/>
                <w:szCs w:val="20"/>
              </w:rPr>
              <w:t>t</w:t>
            </w:r>
            <w:r w:rsidRPr="002D5C4A">
              <w:rPr>
                <w:rFonts w:eastAsia="Times New Roman" w:cs="Times New Roman"/>
                <w:szCs w:val="20"/>
              </w:rPr>
              <w:t>o sektoriuje prognozes</w:t>
            </w:r>
            <w:r w:rsidR="00525CD7">
              <w:rPr>
                <w:rFonts w:eastAsia="Times New Roman" w:cs="Times New Roman"/>
                <w:szCs w:val="20"/>
              </w:rPr>
              <w:t>.</w:t>
            </w:r>
            <w:r w:rsidRPr="002D5C4A">
              <w:rPr>
                <w:rFonts w:eastAsia="Times New Roman" w:cs="Times New Roman"/>
                <w:szCs w:val="20"/>
              </w:rPr>
              <w:t xml:space="preserve"> nuspręsta keisti AEI16 priemonę atitinkamai taikant įpareigojimus stotelių operatoriams patiekti nustatytą dujų iš atsinaujin</w:t>
            </w:r>
            <w:r>
              <w:rPr>
                <w:rFonts w:eastAsia="Times New Roman" w:cs="Times New Roman"/>
                <w:szCs w:val="20"/>
              </w:rPr>
              <w:t>an</w:t>
            </w:r>
            <w:r w:rsidRPr="002D5C4A">
              <w:rPr>
                <w:rFonts w:eastAsia="Times New Roman" w:cs="Times New Roman"/>
                <w:szCs w:val="20"/>
              </w:rPr>
              <w:t>čių energijos išteklių procentą bendrame transportui patiektų gamtinių dujų kiekyje.</w:t>
            </w:r>
          </w:p>
        </w:tc>
      </w:tr>
      <w:tr w:rsidR="00C6307E" w:rsidRPr="002D5C4A" w14:paraId="3CCA2FDD" w14:textId="77777777" w:rsidTr="46711DC1">
        <w:trPr>
          <w:trHeight w:val="550"/>
        </w:trPr>
        <w:tc>
          <w:tcPr>
            <w:tcW w:w="675" w:type="dxa"/>
            <w:vMerge/>
          </w:tcPr>
          <w:p w14:paraId="054302F5" w14:textId="77777777" w:rsidR="00C6307E" w:rsidRPr="002D5C4A" w:rsidRDefault="00C6307E" w:rsidP="002D5C4A">
            <w:pPr>
              <w:spacing w:after="0" w:line="240" w:lineRule="auto"/>
              <w:jc w:val="both"/>
              <w:rPr>
                <w:rFonts w:cs="Times New Roman"/>
                <w:szCs w:val="20"/>
              </w:rPr>
            </w:pPr>
          </w:p>
        </w:tc>
        <w:tc>
          <w:tcPr>
            <w:tcW w:w="1605" w:type="dxa"/>
            <w:vMerge/>
          </w:tcPr>
          <w:p w14:paraId="76D513FE" w14:textId="77777777" w:rsidR="00C6307E" w:rsidRPr="002D5C4A" w:rsidRDefault="00C6307E" w:rsidP="002D5C4A">
            <w:pPr>
              <w:spacing w:after="0" w:line="240" w:lineRule="auto"/>
              <w:jc w:val="both"/>
              <w:rPr>
                <w:rFonts w:eastAsia="Times New Roman" w:cs="Times New Roman"/>
                <w:szCs w:val="20"/>
              </w:rPr>
            </w:pPr>
          </w:p>
        </w:tc>
        <w:tc>
          <w:tcPr>
            <w:tcW w:w="1045" w:type="dxa"/>
            <w:tcBorders>
              <w:top w:val="single" w:sz="4" w:space="0" w:color="auto"/>
              <w:left w:val="single" w:sz="4" w:space="0" w:color="auto"/>
              <w:bottom w:val="single" w:sz="4" w:space="0" w:color="auto"/>
              <w:right w:val="single" w:sz="4" w:space="0" w:color="auto"/>
            </w:tcBorders>
          </w:tcPr>
          <w:p w14:paraId="676CF0CE" w14:textId="26B5BA6F" w:rsidR="00C6307E" w:rsidRPr="002D5C4A" w:rsidRDefault="00C6307E" w:rsidP="002D5C4A">
            <w:pPr>
              <w:spacing w:after="0" w:line="240" w:lineRule="auto"/>
              <w:jc w:val="both"/>
              <w:rPr>
                <w:rFonts w:eastAsia="Times New Roman" w:cs="Times New Roman"/>
                <w:szCs w:val="20"/>
              </w:rPr>
            </w:pPr>
            <w:r w:rsidRPr="002D5C4A">
              <w:rPr>
                <w:rFonts w:cs="Times New Roman"/>
                <w:szCs w:val="20"/>
              </w:rPr>
              <w:t>3.1.1, 3.1.2</w:t>
            </w:r>
          </w:p>
        </w:tc>
        <w:tc>
          <w:tcPr>
            <w:tcW w:w="4454" w:type="dxa"/>
            <w:tcBorders>
              <w:top w:val="single" w:sz="4" w:space="0" w:color="auto"/>
              <w:left w:val="single" w:sz="4" w:space="0" w:color="auto"/>
              <w:bottom w:val="single" w:sz="4" w:space="0" w:color="auto"/>
              <w:right w:val="single" w:sz="4" w:space="0" w:color="auto"/>
            </w:tcBorders>
          </w:tcPr>
          <w:p w14:paraId="595F00A7" w14:textId="2A409249" w:rsidR="00C6307E" w:rsidRPr="002D5C4A" w:rsidRDefault="00C6307E" w:rsidP="002D5C4A">
            <w:pPr>
              <w:spacing w:after="0" w:line="240" w:lineRule="auto"/>
              <w:jc w:val="both"/>
              <w:rPr>
                <w:rFonts w:eastAsia="Times New Roman" w:cs="Times New Roman"/>
                <w:szCs w:val="20"/>
              </w:rPr>
            </w:pPr>
            <w:r w:rsidRPr="002D5C4A">
              <w:rPr>
                <w:rFonts w:eastAsia="Times New Roman" w:cs="Times New Roman"/>
                <w:szCs w:val="20"/>
              </w:rPr>
              <w:t>11. Prie planuojamų politikos priemonių AEI transporto sektoriuje iki 2030 m. siūlome įrašyti papildomą priemonę– numatant įpareigojimą degalų tiekėjams užtikrinti, kad jų parduodamuose degaluose nuo 2022 metų atsinaujinančių išteklių energetinė dalis turėtų siekti mažiausiai 10,8%, vėliau palaipsniui šį įpareigojimą didinant kas metus iki 14% 2030 metais.</w:t>
            </w:r>
          </w:p>
        </w:tc>
        <w:tc>
          <w:tcPr>
            <w:tcW w:w="1635" w:type="dxa"/>
            <w:tcBorders>
              <w:top w:val="single" w:sz="4" w:space="0" w:color="auto"/>
              <w:left w:val="single" w:sz="4" w:space="0" w:color="auto"/>
              <w:bottom w:val="single" w:sz="4" w:space="0" w:color="auto"/>
              <w:right w:val="single" w:sz="4" w:space="0" w:color="auto"/>
            </w:tcBorders>
          </w:tcPr>
          <w:p w14:paraId="2CA8DD23" w14:textId="3E0FE36F" w:rsidR="00C6307E" w:rsidRPr="002D5C4A" w:rsidRDefault="00C6307E" w:rsidP="0000192B">
            <w:pPr>
              <w:spacing w:after="0" w:line="240" w:lineRule="auto"/>
              <w:rPr>
                <w:rFonts w:eastAsia="Times New Roman" w:cs="Times New Roman"/>
                <w:szCs w:val="20"/>
              </w:rPr>
            </w:pPr>
            <w:r w:rsidRPr="002D5C4A">
              <w:rPr>
                <w:rFonts w:eastAsia="Times New Roman" w:cs="Times New Roman"/>
                <w:szCs w:val="20"/>
              </w:rPr>
              <w:t>Iš dalies atsižvelgta</w:t>
            </w:r>
          </w:p>
        </w:tc>
        <w:tc>
          <w:tcPr>
            <w:tcW w:w="4756" w:type="dxa"/>
            <w:tcBorders>
              <w:top w:val="single" w:sz="4" w:space="0" w:color="auto"/>
              <w:left w:val="single" w:sz="4" w:space="0" w:color="auto"/>
              <w:bottom w:val="single" w:sz="4" w:space="0" w:color="auto"/>
              <w:right w:val="single" w:sz="4" w:space="0" w:color="auto"/>
            </w:tcBorders>
          </w:tcPr>
          <w:p w14:paraId="653852B7" w14:textId="7F316780" w:rsidR="00C6307E" w:rsidRPr="002D5C4A" w:rsidRDefault="00C6307E" w:rsidP="004946AC">
            <w:pPr>
              <w:spacing w:after="0" w:line="240" w:lineRule="auto"/>
              <w:jc w:val="both"/>
              <w:rPr>
                <w:rFonts w:eastAsia="Times New Roman" w:cs="Times New Roman"/>
                <w:szCs w:val="20"/>
              </w:rPr>
            </w:pPr>
            <w:r w:rsidRPr="002D5C4A">
              <w:rPr>
                <w:rFonts w:eastAsia="Times New Roman" w:cs="Times New Roman"/>
                <w:szCs w:val="20"/>
              </w:rPr>
              <w:t>Dėl kuro kokybės reikalavimų toks įpareigojimas būtų įmanomas tik tiekiant sintetinius biodegalus arba išskirtinai tik pažangiuosius biodegalus. Šiuo metu Lietuvoje nėra tokių biodegalų gamybos pajėgumų ar veikiančių paramos schemų jiems finansuoti, todėl nėra pagrindo manyti, kad kuro tiekėjai būtų pajėgus įgyvendinti tokios apimties įpareigojimą jau 2022 m. NEKS numato paramos priemones tokių biodegalų gamybai, todėl kaip alternatyvi politikos priemonė yra numatytas laipsninis įpareigojimų didinimas kuro tiekėjams nuo 2022 m. Konkretus įpareigojimo intensyvumas šiuo metu dar yra svarstomas.</w:t>
            </w:r>
          </w:p>
        </w:tc>
      </w:tr>
      <w:tr w:rsidR="00C6307E" w:rsidRPr="002D5C4A" w14:paraId="7AAAEE51" w14:textId="77777777" w:rsidTr="46711DC1">
        <w:trPr>
          <w:trHeight w:val="550"/>
        </w:trPr>
        <w:tc>
          <w:tcPr>
            <w:tcW w:w="675" w:type="dxa"/>
            <w:vMerge/>
          </w:tcPr>
          <w:p w14:paraId="6D5432C2" w14:textId="77777777" w:rsidR="00C6307E" w:rsidRPr="002D5C4A" w:rsidRDefault="00C6307E" w:rsidP="002D5C4A">
            <w:pPr>
              <w:spacing w:after="0" w:line="240" w:lineRule="auto"/>
              <w:jc w:val="both"/>
              <w:rPr>
                <w:rFonts w:cs="Times New Roman"/>
                <w:szCs w:val="20"/>
              </w:rPr>
            </w:pPr>
          </w:p>
        </w:tc>
        <w:tc>
          <w:tcPr>
            <w:tcW w:w="1605" w:type="dxa"/>
            <w:vMerge/>
          </w:tcPr>
          <w:p w14:paraId="522C37E0" w14:textId="77777777" w:rsidR="00C6307E" w:rsidRPr="002D5C4A" w:rsidRDefault="00C6307E" w:rsidP="002D5C4A">
            <w:pPr>
              <w:spacing w:after="0" w:line="240" w:lineRule="auto"/>
              <w:jc w:val="both"/>
              <w:rPr>
                <w:rFonts w:eastAsia="Times New Roman" w:cs="Times New Roman"/>
                <w:szCs w:val="20"/>
              </w:rPr>
            </w:pPr>
          </w:p>
        </w:tc>
        <w:tc>
          <w:tcPr>
            <w:tcW w:w="1045" w:type="dxa"/>
            <w:tcBorders>
              <w:top w:val="single" w:sz="4" w:space="0" w:color="auto"/>
              <w:left w:val="single" w:sz="4" w:space="0" w:color="auto"/>
              <w:bottom w:val="single" w:sz="4" w:space="0" w:color="auto"/>
              <w:right w:val="single" w:sz="4" w:space="0" w:color="auto"/>
            </w:tcBorders>
          </w:tcPr>
          <w:p w14:paraId="05685D3A" w14:textId="691E4B1F" w:rsidR="00C6307E" w:rsidRPr="002D5C4A" w:rsidRDefault="00C6307E" w:rsidP="002D5C4A">
            <w:pPr>
              <w:spacing w:after="0" w:line="240" w:lineRule="auto"/>
              <w:jc w:val="both"/>
              <w:rPr>
                <w:rFonts w:eastAsia="Times New Roman" w:cs="Times New Roman"/>
                <w:szCs w:val="20"/>
              </w:rPr>
            </w:pPr>
            <w:r w:rsidRPr="002D5C4A">
              <w:rPr>
                <w:rFonts w:cs="Times New Roman"/>
                <w:szCs w:val="20"/>
              </w:rPr>
              <w:t>3.1.1, 3.1.2</w:t>
            </w:r>
          </w:p>
        </w:tc>
        <w:tc>
          <w:tcPr>
            <w:tcW w:w="4454" w:type="dxa"/>
            <w:tcBorders>
              <w:top w:val="single" w:sz="4" w:space="0" w:color="auto"/>
              <w:left w:val="single" w:sz="4" w:space="0" w:color="auto"/>
              <w:bottom w:val="single" w:sz="4" w:space="0" w:color="auto"/>
              <w:right w:val="single" w:sz="4" w:space="0" w:color="auto"/>
            </w:tcBorders>
          </w:tcPr>
          <w:p w14:paraId="0FCD2D2D" w14:textId="6562121F" w:rsidR="00C6307E" w:rsidRPr="002D5C4A" w:rsidRDefault="00C6307E" w:rsidP="002D5C4A">
            <w:pPr>
              <w:spacing w:after="0" w:line="240" w:lineRule="auto"/>
              <w:jc w:val="both"/>
              <w:rPr>
                <w:rFonts w:eastAsia="Times New Roman" w:cs="Times New Roman"/>
                <w:szCs w:val="20"/>
              </w:rPr>
            </w:pPr>
            <w:r w:rsidRPr="002D5C4A">
              <w:rPr>
                <w:rFonts w:eastAsia="Times New Roman" w:cs="Times New Roman"/>
                <w:color w:val="000000" w:themeColor="text1"/>
                <w:szCs w:val="20"/>
              </w:rPr>
              <w:t xml:space="preserve">12. </w:t>
            </w:r>
            <w:r w:rsidRPr="002D5C4A">
              <w:rPr>
                <w:rFonts w:eastAsia="Times New Roman" w:cs="Times New Roman"/>
                <w:szCs w:val="20"/>
              </w:rPr>
              <w:t xml:space="preserve">Prie planuojamų politikos priemonių AEI transporto sektoriuje iki 2030 m., siūlome įrašyti papildomą priemonę, numatant subsidijuoti dalį gamtinių dujų tinklo prijungimo prie </w:t>
            </w:r>
            <w:proofErr w:type="spellStart"/>
            <w:r w:rsidRPr="002D5C4A">
              <w:rPr>
                <w:rFonts w:eastAsia="Times New Roman" w:cs="Times New Roman"/>
                <w:szCs w:val="20"/>
              </w:rPr>
              <w:t>biometano</w:t>
            </w:r>
            <w:proofErr w:type="spellEnd"/>
            <w:r w:rsidRPr="002D5C4A">
              <w:rPr>
                <w:rFonts w:eastAsia="Times New Roman" w:cs="Times New Roman"/>
                <w:szCs w:val="20"/>
              </w:rPr>
              <w:t xml:space="preserve"> gamybos įrenginių kaštų. Numatant tam lėšas ir įrašant subsidijos šaltinį – ES paramos lėšas, Klimato kaitos programos lėšas, gamtinių dujų tiekimo papildomąją dedamąją prie gamtinių dujų perdavimo kainos.</w:t>
            </w:r>
          </w:p>
        </w:tc>
        <w:tc>
          <w:tcPr>
            <w:tcW w:w="1635" w:type="dxa"/>
            <w:tcBorders>
              <w:top w:val="single" w:sz="4" w:space="0" w:color="auto"/>
              <w:left w:val="single" w:sz="4" w:space="0" w:color="auto"/>
              <w:bottom w:val="single" w:sz="4" w:space="0" w:color="auto"/>
              <w:right w:val="single" w:sz="4" w:space="0" w:color="auto"/>
            </w:tcBorders>
          </w:tcPr>
          <w:p w14:paraId="4D4AC62D" w14:textId="7D7DE357" w:rsidR="00C6307E" w:rsidRPr="002D5C4A" w:rsidRDefault="00C6307E" w:rsidP="0000192B">
            <w:pPr>
              <w:spacing w:after="0" w:line="240" w:lineRule="auto"/>
              <w:rPr>
                <w:rFonts w:eastAsia="Times New Roman" w:cs="Times New Roman"/>
                <w:szCs w:val="20"/>
              </w:rPr>
            </w:pPr>
            <w:r w:rsidRPr="002D5C4A">
              <w:rPr>
                <w:rFonts w:eastAsia="Times New Roman" w:cs="Times New Roman"/>
                <w:szCs w:val="20"/>
              </w:rPr>
              <w:t>Neatsižvelgta</w:t>
            </w:r>
          </w:p>
        </w:tc>
        <w:tc>
          <w:tcPr>
            <w:tcW w:w="4756" w:type="dxa"/>
            <w:tcBorders>
              <w:top w:val="single" w:sz="4" w:space="0" w:color="auto"/>
              <w:left w:val="single" w:sz="4" w:space="0" w:color="auto"/>
              <w:bottom w:val="single" w:sz="4" w:space="0" w:color="auto"/>
              <w:right w:val="single" w:sz="4" w:space="0" w:color="auto"/>
            </w:tcBorders>
          </w:tcPr>
          <w:p w14:paraId="48A19A58" w14:textId="734CF3D4" w:rsidR="00C6307E" w:rsidRPr="002D5C4A" w:rsidRDefault="00C6307E" w:rsidP="002D5C4A">
            <w:pPr>
              <w:spacing w:after="0" w:line="240" w:lineRule="auto"/>
              <w:jc w:val="both"/>
              <w:rPr>
                <w:rFonts w:eastAsia="Times New Roman" w:cs="Times New Roman"/>
                <w:szCs w:val="20"/>
              </w:rPr>
            </w:pPr>
            <w:r w:rsidRPr="002D5C4A">
              <w:rPr>
                <w:rFonts w:eastAsia="Times New Roman" w:cs="Times New Roman"/>
                <w:szCs w:val="20"/>
              </w:rPr>
              <w:t>Biodujų gamybos prijungimo prie dujų tinklų nuolaida jau yra numatyta Atsinaujinančių išteklių energetikos įstatyme, tačiau nuostata nėra veikianti. Šiuo metu yra svars</w:t>
            </w:r>
            <w:r w:rsidR="006B51CC">
              <w:rPr>
                <w:rFonts w:eastAsia="Times New Roman" w:cs="Times New Roman"/>
                <w:szCs w:val="20"/>
              </w:rPr>
              <w:t>t</w:t>
            </w:r>
            <w:r w:rsidRPr="002D5C4A">
              <w:rPr>
                <w:rFonts w:eastAsia="Times New Roman" w:cs="Times New Roman"/>
                <w:szCs w:val="20"/>
              </w:rPr>
              <w:t xml:space="preserve">omas prijungimo prie dujų tinklų finansavimo poreikis ir intensyvumas, vertinamas tokios priemonės administravimo efektyvumas ir kaštai, priėmus sprendimą nuostata būtų atitinkamai koreguojama ir perkeliama į Alternatyvių degalų įstatymą.  </w:t>
            </w:r>
          </w:p>
        </w:tc>
      </w:tr>
      <w:tr w:rsidR="00C6307E" w:rsidRPr="002D5C4A" w14:paraId="05F2A60B" w14:textId="77777777" w:rsidTr="46711DC1">
        <w:trPr>
          <w:trHeight w:val="550"/>
        </w:trPr>
        <w:tc>
          <w:tcPr>
            <w:tcW w:w="675" w:type="dxa"/>
            <w:vMerge/>
          </w:tcPr>
          <w:p w14:paraId="0A859D27" w14:textId="77777777" w:rsidR="00C6307E" w:rsidRPr="002D5C4A" w:rsidRDefault="00C6307E" w:rsidP="002D5C4A">
            <w:pPr>
              <w:spacing w:after="0" w:line="240" w:lineRule="auto"/>
              <w:jc w:val="both"/>
              <w:rPr>
                <w:rFonts w:cs="Times New Roman"/>
                <w:szCs w:val="20"/>
              </w:rPr>
            </w:pPr>
          </w:p>
        </w:tc>
        <w:tc>
          <w:tcPr>
            <w:tcW w:w="1605" w:type="dxa"/>
            <w:vMerge/>
          </w:tcPr>
          <w:p w14:paraId="42EAA13B" w14:textId="77777777" w:rsidR="00C6307E" w:rsidRPr="002D5C4A" w:rsidRDefault="00C6307E" w:rsidP="002D5C4A">
            <w:pPr>
              <w:spacing w:after="0" w:line="240" w:lineRule="auto"/>
              <w:jc w:val="both"/>
              <w:rPr>
                <w:rFonts w:eastAsia="Times New Roman" w:cs="Times New Roman"/>
                <w:szCs w:val="20"/>
              </w:rPr>
            </w:pPr>
          </w:p>
        </w:tc>
        <w:tc>
          <w:tcPr>
            <w:tcW w:w="1045" w:type="dxa"/>
            <w:tcBorders>
              <w:top w:val="single" w:sz="4" w:space="0" w:color="auto"/>
              <w:left w:val="single" w:sz="4" w:space="0" w:color="auto"/>
              <w:bottom w:val="single" w:sz="4" w:space="0" w:color="auto"/>
              <w:right w:val="single" w:sz="4" w:space="0" w:color="auto"/>
            </w:tcBorders>
          </w:tcPr>
          <w:p w14:paraId="3E3839E3" w14:textId="0D1DCFAE" w:rsidR="00C6307E" w:rsidRPr="002D5C4A" w:rsidRDefault="00C6307E" w:rsidP="002D5C4A">
            <w:pPr>
              <w:spacing w:after="0" w:line="240" w:lineRule="auto"/>
              <w:jc w:val="both"/>
              <w:rPr>
                <w:rFonts w:eastAsia="Times New Roman" w:cs="Times New Roman"/>
                <w:szCs w:val="20"/>
              </w:rPr>
            </w:pPr>
            <w:r w:rsidRPr="002D5C4A">
              <w:rPr>
                <w:rFonts w:cs="Times New Roman"/>
                <w:szCs w:val="20"/>
              </w:rPr>
              <w:t>3.1.1, 3,1,2</w:t>
            </w:r>
          </w:p>
        </w:tc>
        <w:tc>
          <w:tcPr>
            <w:tcW w:w="4454" w:type="dxa"/>
            <w:tcBorders>
              <w:top w:val="single" w:sz="4" w:space="0" w:color="auto"/>
              <w:left w:val="single" w:sz="4" w:space="0" w:color="auto"/>
              <w:bottom w:val="single" w:sz="4" w:space="0" w:color="auto"/>
              <w:right w:val="single" w:sz="4" w:space="0" w:color="auto"/>
            </w:tcBorders>
          </w:tcPr>
          <w:p w14:paraId="0E11910F" w14:textId="776BB729" w:rsidR="00C6307E" w:rsidRPr="002D5C4A" w:rsidRDefault="00C6307E" w:rsidP="002D5C4A">
            <w:pPr>
              <w:spacing w:after="0" w:line="240" w:lineRule="auto"/>
              <w:jc w:val="both"/>
              <w:rPr>
                <w:rFonts w:eastAsia="Times New Roman" w:cs="Times New Roman"/>
                <w:szCs w:val="20"/>
              </w:rPr>
            </w:pPr>
            <w:r w:rsidRPr="002D5C4A">
              <w:rPr>
                <w:rFonts w:eastAsia="Times New Roman" w:cs="Times New Roman"/>
                <w:szCs w:val="20"/>
              </w:rPr>
              <w:t xml:space="preserve">13. Prie planuojamų politikos priemonių AEI transporto sektoriuje iki 2030 m. siūlome įrašyti naują priemonę numatančią (atsižvelgiant į kitų ES valstybių praktiką) sušvelninti kokybinius reikalavimus </w:t>
            </w:r>
            <w:proofErr w:type="spellStart"/>
            <w:r w:rsidRPr="002D5C4A">
              <w:rPr>
                <w:rFonts w:eastAsia="Times New Roman" w:cs="Times New Roman"/>
                <w:szCs w:val="20"/>
              </w:rPr>
              <w:t>biometanui</w:t>
            </w:r>
            <w:proofErr w:type="spellEnd"/>
            <w:r w:rsidRPr="002D5C4A">
              <w:rPr>
                <w:rFonts w:eastAsia="Times New Roman" w:cs="Times New Roman"/>
                <w:szCs w:val="20"/>
              </w:rPr>
              <w:t>, tiekiamam į dujotiekius, numatytus „Biodujų gamybos įrenginių konstrukcijų įrengimo ir eksploatavimo techninėse taisyklėse“ bei Energetikos ministro įsakyme „Dėl gamtinių dujų kokybės reikalavimų patvirtinimo“.</w:t>
            </w:r>
          </w:p>
        </w:tc>
        <w:tc>
          <w:tcPr>
            <w:tcW w:w="1635" w:type="dxa"/>
            <w:tcBorders>
              <w:top w:val="single" w:sz="4" w:space="0" w:color="auto"/>
              <w:left w:val="single" w:sz="4" w:space="0" w:color="auto"/>
              <w:bottom w:val="single" w:sz="4" w:space="0" w:color="auto"/>
              <w:right w:val="single" w:sz="4" w:space="0" w:color="auto"/>
            </w:tcBorders>
          </w:tcPr>
          <w:p w14:paraId="52F6ACE3" w14:textId="19AF8229" w:rsidR="00C6307E" w:rsidRPr="002D5C4A" w:rsidRDefault="00C6307E" w:rsidP="0000192B">
            <w:pPr>
              <w:spacing w:after="0" w:line="240" w:lineRule="auto"/>
              <w:rPr>
                <w:rFonts w:eastAsia="Times New Roman" w:cs="Times New Roman"/>
                <w:szCs w:val="20"/>
              </w:rPr>
            </w:pPr>
            <w:r w:rsidRPr="002D5C4A">
              <w:rPr>
                <w:rFonts w:eastAsia="Times New Roman" w:cs="Times New Roman"/>
                <w:szCs w:val="20"/>
              </w:rPr>
              <w:t>Iš dalies atsižvelgta</w:t>
            </w:r>
          </w:p>
        </w:tc>
        <w:tc>
          <w:tcPr>
            <w:tcW w:w="4756" w:type="dxa"/>
            <w:tcBorders>
              <w:top w:val="single" w:sz="4" w:space="0" w:color="auto"/>
              <w:left w:val="single" w:sz="4" w:space="0" w:color="auto"/>
              <w:bottom w:val="single" w:sz="4" w:space="0" w:color="auto"/>
              <w:right w:val="single" w:sz="4" w:space="0" w:color="auto"/>
            </w:tcBorders>
          </w:tcPr>
          <w:p w14:paraId="5C536265" w14:textId="60EEC54C" w:rsidR="00C6307E" w:rsidRPr="002D5C4A" w:rsidRDefault="00C6307E" w:rsidP="002D5C4A">
            <w:pPr>
              <w:spacing w:after="0" w:line="240" w:lineRule="auto"/>
              <w:jc w:val="both"/>
              <w:rPr>
                <w:rFonts w:eastAsia="Times New Roman" w:cs="Times New Roman"/>
                <w:szCs w:val="20"/>
              </w:rPr>
            </w:pPr>
            <w:r w:rsidRPr="002D5C4A">
              <w:rPr>
                <w:rFonts w:eastAsia="Times New Roman" w:cs="Times New Roman"/>
                <w:szCs w:val="20"/>
              </w:rPr>
              <w:t xml:space="preserve">Šiuo metu gamtinių dujų kokybiniai parametrai yra sudėlioti taip, kad užtikrintų maksimalų saugumą ir gamtinių dujų išnaudojimo efektyvumą  galutiniams jų vartotojams. Kokybinių reikalavimų pakeitimai gali sutrikdyti ekonominių operatorių, tiesiogiai priklausomų nuo gamtinių dujų tiekimo, veiklą, taip pat ir tarptautiniu mastu atliekamus dujų perdavimus. Nepaisant to, Energetikos ministerija inicijuos diskusiją su rinkos dalyviais dėl poreikio keisti gamtinių dujų kokybinius reikalavimus </w:t>
            </w:r>
            <w:proofErr w:type="spellStart"/>
            <w:r w:rsidRPr="002D5C4A">
              <w:rPr>
                <w:rFonts w:eastAsia="Times New Roman" w:cs="Times New Roman"/>
                <w:szCs w:val="20"/>
              </w:rPr>
              <w:t>biometano</w:t>
            </w:r>
            <w:proofErr w:type="spellEnd"/>
            <w:r w:rsidRPr="002D5C4A">
              <w:rPr>
                <w:rFonts w:eastAsia="Times New Roman" w:cs="Times New Roman"/>
                <w:szCs w:val="20"/>
              </w:rPr>
              <w:t xml:space="preserve"> dujų tiekimo kontekste ir atitinkamai įvertins pateiktus argumentus. Tam tikslui NEKS plane suformuojama alternatyvios politikos priemonė.</w:t>
            </w:r>
          </w:p>
        </w:tc>
      </w:tr>
      <w:tr w:rsidR="00C6307E" w:rsidRPr="002D5C4A" w14:paraId="70F751A4" w14:textId="77777777" w:rsidTr="46711DC1">
        <w:trPr>
          <w:trHeight w:val="550"/>
        </w:trPr>
        <w:tc>
          <w:tcPr>
            <w:tcW w:w="675" w:type="dxa"/>
            <w:vMerge/>
          </w:tcPr>
          <w:p w14:paraId="48D8B64F" w14:textId="77777777" w:rsidR="00C6307E" w:rsidRPr="002D5C4A" w:rsidRDefault="00C6307E" w:rsidP="002D5C4A">
            <w:pPr>
              <w:spacing w:after="0" w:line="240" w:lineRule="auto"/>
              <w:jc w:val="both"/>
              <w:rPr>
                <w:rFonts w:cs="Times New Roman"/>
                <w:szCs w:val="20"/>
              </w:rPr>
            </w:pPr>
          </w:p>
        </w:tc>
        <w:tc>
          <w:tcPr>
            <w:tcW w:w="1605" w:type="dxa"/>
            <w:vMerge/>
          </w:tcPr>
          <w:p w14:paraId="3CD6C506" w14:textId="77777777" w:rsidR="00C6307E" w:rsidRPr="002D5C4A" w:rsidRDefault="00C6307E" w:rsidP="002D5C4A">
            <w:pPr>
              <w:spacing w:after="0" w:line="240" w:lineRule="auto"/>
              <w:jc w:val="both"/>
              <w:rPr>
                <w:rFonts w:eastAsia="Times New Roman" w:cs="Times New Roman"/>
                <w:szCs w:val="20"/>
              </w:rPr>
            </w:pPr>
          </w:p>
        </w:tc>
        <w:tc>
          <w:tcPr>
            <w:tcW w:w="1045" w:type="dxa"/>
            <w:tcBorders>
              <w:top w:val="single" w:sz="4" w:space="0" w:color="auto"/>
              <w:left w:val="single" w:sz="4" w:space="0" w:color="auto"/>
              <w:bottom w:val="single" w:sz="4" w:space="0" w:color="auto"/>
              <w:right w:val="single" w:sz="4" w:space="0" w:color="auto"/>
            </w:tcBorders>
          </w:tcPr>
          <w:p w14:paraId="1651463B" w14:textId="72ECAA54" w:rsidR="00C6307E" w:rsidRPr="002D5C4A" w:rsidRDefault="00C6307E" w:rsidP="002D5C4A">
            <w:pPr>
              <w:spacing w:after="0" w:line="240" w:lineRule="auto"/>
              <w:jc w:val="both"/>
              <w:rPr>
                <w:rFonts w:eastAsia="Times New Roman" w:cs="Times New Roman"/>
                <w:szCs w:val="20"/>
              </w:rPr>
            </w:pPr>
            <w:r w:rsidRPr="002D5C4A">
              <w:rPr>
                <w:rFonts w:cs="Times New Roman"/>
                <w:szCs w:val="20"/>
              </w:rPr>
              <w:t>3.1.1, 3.1.2</w:t>
            </w:r>
          </w:p>
        </w:tc>
        <w:tc>
          <w:tcPr>
            <w:tcW w:w="4454" w:type="dxa"/>
            <w:tcBorders>
              <w:top w:val="single" w:sz="4" w:space="0" w:color="auto"/>
              <w:left w:val="single" w:sz="4" w:space="0" w:color="auto"/>
              <w:bottom w:val="single" w:sz="4" w:space="0" w:color="auto"/>
              <w:right w:val="single" w:sz="4" w:space="0" w:color="auto"/>
            </w:tcBorders>
          </w:tcPr>
          <w:p w14:paraId="4700111C" w14:textId="0C2ACFA9" w:rsidR="00C6307E" w:rsidRPr="002D5C4A" w:rsidRDefault="00C6307E" w:rsidP="002D5C4A">
            <w:pPr>
              <w:spacing w:after="0" w:line="240" w:lineRule="auto"/>
              <w:jc w:val="both"/>
              <w:rPr>
                <w:rFonts w:eastAsia="Times New Roman" w:cs="Times New Roman"/>
                <w:szCs w:val="20"/>
              </w:rPr>
            </w:pPr>
            <w:r w:rsidRPr="002D5C4A">
              <w:rPr>
                <w:rFonts w:eastAsia="Times New Roman" w:cs="Times New Roman"/>
                <w:color w:val="000000" w:themeColor="text1"/>
                <w:szCs w:val="20"/>
              </w:rPr>
              <w:t xml:space="preserve">14. </w:t>
            </w:r>
            <w:r w:rsidRPr="002D5C4A">
              <w:rPr>
                <w:rFonts w:eastAsia="Times New Roman" w:cs="Times New Roman"/>
                <w:szCs w:val="20"/>
              </w:rPr>
              <w:t>Prie planuojamų politikos priemonių AEI transporto sektoriuje iki 2030 m. siūlome įrašyti papildomą priemonę – numatyti privalomą biodegalų į Lietuvoje parduodamus degalus maišymą visus metus.</w:t>
            </w:r>
          </w:p>
        </w:tc>
        <w:tc>
          <w:tcPr>
            <w:tcW w:w="1635" w:type="dxa"/>
            <w:tcBorders>
              <w:top w:val="single" w:sz="4" w:space="0" w:color="auto"/>
              <w:left w:val="single" w:sz="4" w:space="0" w:color="auto"/>
              <w:bottom w:val="single" w:sz="4" w:space="0" w:color="auto"/>
              <w:right w:val="single" w:sz="4" w:space="0" w:color="auto"/>
            </w:tcBorders>
          </w:tcPr>
          <w:p w14:paraId="689D4A8B" w14:textId="38CA553C" w:rsidR="00C6307E" w:rsidRPr="002D5C4A" w:rsidRDefault="00C6307E" w:rsidP="0000192B">
            <w:pPr>
              <w:spacing w:after="0" w:line="240" w:lineRule="auto"/>
              <w:rPr>
                <w:rFonts w:eastAsia="Times New Roman" w:cs="Times New Roman"/>
                <w:szCs w:val="20"/>
              </w:rPr>
            </w:pPr>
            <w:r w:rsidRPr="002D5C4A">
              <w:rPr>
                <w:rFonts w:eastAsia="Times New Roman" w:cs="Times New Roman"/>
                <w:szCs w:val="20"/>
              </w:rPr>
              <w:t>Neatsižvelgta</w:t>
            </w:r>
          </w:p>
        </w:tc>
        <w:tc>
          <w:tcPr>
            <w:tcW w:w="4756" w:type="dxa"/>
            <w:tcBorders>
              <w:top w:val="single" w:sz="4" w:space="0" w:color="auto"/>
              <w:left w:val="single" w:sz="4" w:space="0" w:color="auto"/>
              <w:bottom w:val="single" w:sz="4" w:space="0" w:color="auto"/>
              <w:right w:val="single" w:sz="4" w:space="0" w:color="auto"/>
            </w:tcBorders>
          </w:tcPr>
          <w:p w14:paraId="75419B7F" w14:textId="04E4F5C8" w:rsidR="00C6307E" w:rsidRPr="002D5C4A" w:rsidRDefault="00C6307E" w:rsidP="002D5C4A">
            <w:pPr>
              <w:spacing w:after="0" w:line="240" w:lineRule="auto"/>
              <w:jc w:val="both"/>
              <w:rPr>
                <w:rFonts w:eastAsia="Times New Roman" w:cs="Times New Roman"/>
                <w:szCs w:val="20"/>
              </w:rPr>
            </w:pPr>
            <w:r w:rsidRPr="002D5C4A">
              <w:rPr>
                <w:rFonts w:eastAsia="Times New Roman" w:cs="Times New Roman"/>
                <w:szCs w:val="20"/>
              </w:rPr>
              <w:t>Šiuo metu yra svarstomas alternatyvus metodas</w:t>
            </w:r>
            <w:r w:rsidR="001F41B7">
              <w:rPr>
                <w:rFonts w:eastAsia="Times New Roman" w:cs="Times New Roman"/>
                <w:szCs w:val="20"/>
              </w:rPr>
              <w:t>,</w:t>
            </w:r>
            <w:r w:rsidRPr="002D5C4A">
              <w:rPr>
                <w:rFonts w:eastAsia="Times New Roman" w:cs="Times New Roman"/>
                <w:szCs w:val="20"/>
              </w:rPr>
              <w:t xml:space="preserve"> kuomet biodegalų įmaišymo įpareigojimas yra taikomas ir vertinamas ne pagal įmaišytą kiekį litrais, tačiau pagal įmaišytų biodegalų energetinę vertę visoje parduotų mineralinių degalų energetinėje vertėje. Toks metodas būtų  įtvirtintas šiuo metu rengiamame Alternatyvių degalų įstatyme.</w:t>
            </w:r>
          </w:p>
        </w:tc>
      </w:tr>
      <w:tr w:rsidR="00C6307E" w:rsidRPr="002D5C4A" w14:paraId="6A3CA74C" w14:textId="77777777" w:rsidTr="46711DC1">
        <w:trPr>
          <w:trHeight w:val="550"/>
        </w:trPr>
        <w:tc>
          <w:tcPr>
            <w:tcW w:w="675" w:type="dxa"/>
            <w:vMerge/>
          </w:tcPr>
          <w:p w14:paraId="0781DD74" w14:textId="77777777" w:rsidR="00C6307E" w:rsidRPr="002D5C4A" w:rsidRDefault="00C6307E" w:rsidP="002D5C4A">
            <w:pPr>
              <w:spacing w:after="0" w:line="240" w:lineRule="auto"/>
              <w:jc w:val="both"/>
              <w:rPr>
                <w:rFonts w:cs="Times New Roman"/>
                <w:szCs w:val="20"/>
              </w:rPr>
            </w:pPr>
          </w:p>
        </w:tc>
        <w:tc>
          <w:tcPr>
            <w:tcW w:w="1605" w:type="dxa"/>
            <w:vMerge/>
          </w:tcPr>
          <w:p w14:paraId="1C194E96" w14:textId="77777777" w:rsidR="00C6307E" w:rsidRPr="002D5C4A" w:rsidRDefault="00C6307E" w:rsidP="002D5C4A">
            <w:pPr>
              <w:spacing w:after="0" w:line="240" w:lineRule="auto"/>
              <w:jc w:val="both"/>
              <w:rPr>
                <w:rFonts w:eastAsia="Times New Roman" w:cs="Times New Roman"/>
                <w:szCs w:val="20"/>
              </w:rPr>
            </w:pPr>
          </w:p>
        </w:tc>
        <w:tc>
          <w:tcPr>
            <w:tcW w:w="1045" w:type="dxa"/>
            <w:tcBorders>
              <w:top w:val="single" w:sz="4" w:space="0" w:color="auto"/>
              <w:left w:val="single" w:sz="4" w:space="0" w:color="auto"/>
              <w:bottom w:val="single" w:sz="4" w:space="0" w:color="auto"/>
              <w:right w:val="single" w:sz="4" w:space="0" w:color="auto"/>
            </w:tcBorders>
          </w:tcPr>
          <w:p w14:paraId="11E880C0" w14:textId="726DCBDE" w:rsidR="00C6307E" w:rsidRPr="002D5C4A" w:rsidRDefault="00C6307E" w:rsidP="002D5C4A">
            <w:pPr>
              <w:spacing w:after="0" w:line="240" w:lineRule="auto"/>
              <w:jc w:val="both"/>
              <w:rPr>
                <w:rFonts w:eastAsia="Times New Roman" w:cs="Times New Roman"/>
                <w:szCs w:val="20"/>
              </w:rPr>
            </w:pPr>
            <w:r w:rsidRPr="002D5C4A">
              <w:rPr>
                <w:rFonts w:cs="Times New Roman"/>
                <w:szCs w:val="20"/>
              </w:rPr>
              <w:t>3.1.1, 3.1.2</w:t>
            </w:r>
          </w:p>
        </w:tc>
        <w:tc>
          <w:tcPr>
            <w:tcW w:w="4454" w:type="dxa"/>
            <w:tcBorders>
              <w:top w:val="single" w:sz="4" w:space="0" w:color="auto"/>
              <w:left w:val="single" w:sz="4" w:space="0" w:color="auto"/>
              <w:bottom w:val="single" w:sz="4" w:space="0" w:color="auto"/>
              <w:right w:val="single" w:sz="4" w:space="0" w:color="auto"/>
            </w:tcBorders>
          </w:tcPr>
          <w:p w14:paraId="1F9FF854" w14:textId="34BA58DC" w:rsidR="00C6307E" w:rsidRPr="002D5C4A" w:rsidRDefault="00C6307E" w:rsidP="002D5C4A">
            <w:pPr>
              <w:spacing w:after="0" w:line="240" w:lineRule="auto"/>
              <w:jc w:val="both"/>
              <w:rPr>
                <w:rFonts w:eastAsia="Times New Roman" w:cs="Times New Roman"/>
                <w:szCs w:val="20"/>
              </w:rPr>
            </w:pPr>
            <w:r w:rsidRPr="002D5C4A">
              <w:rPr>
                <w:rFonts w:eastAsia="Times New Roman" w:cs="Times New Roman"/>
                <w:szCs w:val="20"/>
              </w:rPr>
              <w:t>15. Siūlome ženkliai sumažinti siekį pakeisti Lietuvoje vartojamus naftos degalus transporto sektoriuje kitu iškastiniu ištekliumi – gamtinėmis dujomis, numatant, kad gamtinių dujų dalis transporto sektoriaus energijos suvartojime neviršytų 5%.</w:t>
            </w:r>
          </w:p>
        </w:tc>
        <w:tc>
          <w:tcPr>
            <w:tcW w:w="1635" w:type="dxa"/>
            <w:tcBorders>
              <w:top w:val="single" w:sz="4" w:space="0" w:color="auto"/>
              <w:left w:val="single" w:sz="4" w:space="0" w:color="auto"/>
              <w:bottom w:val="single" w:sz="4" w:space="0" w:color="auto"/>
              <w:right w:val="single" w:sz="4" w:space="0" w:color="auto"/>
            </w:tcBorders>
          </w:tcPr>
          <w:p w14:paraId="5706794B" w14:textId="64D200EA" w:rsidR="00C6307E" w:rsidRPr="002D5C4A" w:rsidRDefault="00C6307E" w:rsidP="0000192B">
            <w:pPr>
              <w:spacing w:after="0" w:line="240" w:lineRule="auto"/>
              <w:rPr>
                <w:rFonts w:eastAsia="Times New Roman" w:cs="Times New Roman"/>
                <w:szCs w:val="20"/>
              </w:rPr>
            </w:pPr>
            <w:r w:rsidRPr="002D5C4A">
              <w:rPr>
                <w:rFonts w:eastAsia="Times New Roman" w:cs="Times New Roman"/>
                <w:szCs w:val="20"/>
              </w:rPr>
              <w:t>Neatsižvelgta</w:t>
            </w:r>
          </w:p>
        </w:tc>
        <w:tc>
          <w:tcPr>
            <w:tcW w:w="4756" w:type="dxa"/>
            <w:tcBorders>
              <w:top w:val="single" w:sz="4" w:space="0" w:color="auto"/>
              <w:left w:val="single" w:sz="4" w:space="0" w:color="auto"/>
              <w:bottom w:val="single" w:sz="4" w:space="0" w:color="auto"/>
              <w:right w:val="single" w:sz="4" w:space="0" w:color="auto"/>
            </w:tcBorders>
          </w:tcPr>
          <w:p w14:paraId="2E6816BA" w14:textId="4B55D6F4" w:rsidR="00C6307E" w:rsidRPr="002D5C4A" w:rsidRDefault="00C6307E" w:rsidP="002D5C4A">
            <w:pPr>
              <w:spacing w:after="0" w:line="240" w:lineRule="auto"/>
              <w:jc w:val="both"/>
              <w:rPr>
                <w:rFonts w:eastAsia="Times New Roman" w:cs="Times New Roman"/>
                <w:szCs w:val="20"/>
              </w:rPr>
            </w:pPr>
            <w:r w:rsidRPr="002D5C4A">
              <w:rPr>
                <w:rFonts w:eastAsia="Times New Roman" w:cs="Times New Roman"/>
                <w:szCs w:val="20"/>
              </w:rPr>
              <w:t xml:space="preserve">Gamtinių dujų vartojimo didėjimas transporto sektoriuje yra laikomas kaip alternatyva pereinant prie nulinių emisijų transporto sektoriaus. Gamtines dujas naudojantis transportas yra efektyvesnis ir į orą išmeta mažiau teršalų. Gamtinių dujų infrastruktūros transporto sektoriuje plėtra atitinkamai sudaro sąlygas inkorporuoti </w:t>
            </w:r>
            <w:proofErr w:type="spellStart"/>
            <w:r w:rsidRPr="002D5C4A">
              <w:rPr>
                <w:rFonts w:eastAsia="Times New Roman" w:cs="Times New Roman"/>
                <w:szCs w:val="20"/>
              </w:rPr>
              <w:t>biometano</w:t>
            </w:r>
            <w:proofErr w:type="spellEnd"/>
            <w:r w:rsidRPr="002D5C4A">
              <w:rPr>
                <w:rFonts w:eastAsia="Times New Roman" w:cs="Times New Roman"/>
                <w:szCs w:val="20"/>
              </w:rPr>
              <w:t xml:space="preserve"> dujas, kurios per visą naudojimosi ciklą sumažina ŠESD išmetimus iki 90 %, lyginant su skystuoju iškastiniu kuru.  </w:t>
            </w:r>
          </w:p>
        </w:tc>
      </w:tr>
      <w:tr w:rsidR="00C6307E" w:rsidRPr="002D5C4A" w14:paraId="48DA658D" w14:textId="77777777" w:rsidTr="46711DC1">
        <w:trPr>
          <w:trHeight w:val="550"/>
        </w:trPr>
        <w:tc>
          <w:tcPr>
            <w:tcW w:w="675" w:type="dxa"/>
            <w:vMerge/>
          </w:tcPr>
          <w:p w14:paraId="33EB049F" w14:textId="77777777" w:rsidR="00C6307E" w:rsidRPr="002D5C4A" w:rsidRDefault="00C6307E" w:rsidP="002D5C4A">
            <w:pPr>
              <w:spacing w:after="0" w:line="240" w:lineRule="auto"/>
              <w:jc w:val="both"/>
              <w:rPr>
                <w:rFonts w:cs="Times New Roman"/>
                <w:szCs w:val="20"/>
              </w:rPr>
            </w:pPr>
          </w:p>
        </w:tc>
        <w:tc>
          <w:tcPr>
            <w:tcW w:w="1605" w:type="dxa"/>
            <w:vMerge/>
          </w:tcPr>
          <w:p w14:paraId="5A1D24D2" w14:textId="77777777" w:rsidR="00C6307E" w:rsidRPr="002D5C4A" w:rsidRDefault="00C6307E" w:rsidP="002D5C4A">
            <w:pPr>
              <w:spacing w:after="0" w:line="240" w:lineRule="auto"/>
              <w:jc w:val="both"/>
              <w:rPr>
                <w:rFonts w:eastAsia="Times New Roman" w:cs="Times New Roman"/>
                <w:szCs w:val="20"/>
              </w:rPr>
            </w:pPr>
          </w:p>
        </w:tc>
        <w:tc>
          <w:tcPr>
            <w:tcW w:w="1045" w:type="dxa"/>
            <w:tcBorders>
              <w:top w:val="single" w:sz="4" w:space="0" w:color="auto"/>
              <w:left w:val="single" w:sz="4" w:space="0" w:color="auto"/>
              <w:bottom w:val="single" w:sz="4" w:space="0" w:color="auto"/>
              <w:right w:val="single" w:sz="4" w:space="0" w:color="auto"/>
            </w:tcBorders>
          </w:tcPr>
          <w:p w14:paraId="2B1A7D0F" w14:textId="7F771C45" w:rsidR="00C6307E" w:rsidRPr="002D5C4A" w:rsidRDefault="00C6307E" w:rsidP="002D5C4A">
            <w:pPr>
              <w:spacing w:after="0" w:line="240" w:lineRule="auto"/>
              <w:jc w:val="both"/>
              <w:rPr>
                <w:rFonts w:eastAsia="Times New Roman" w:cs="Times New Roman"/>
                <w:szCs w:val="20"/>
              </w:rPr>
            </w:pPr>
            <w:r w:rsidRPr="002D5C4A">
              <w:rPr>
                <w:rFonts w:cs="Times New Roman"/>
                <w:szCs w:val="20"/>
              </w:rPr>
              <w:t>3.1.2</w:t>
            </w:r>
          </w:p>
        </w:tc>
        <w:tc>
          <w:tcPr>
            <w:tcW w:w="4454" w:type="dxa"/>
            <w:tcBorders>
              <w:top w:val="single" w:sz="4" w:space="0" w:color="auto"/>
              <w:left w:val="single" w:sz="4" w:space="0" w:color="auto"/>
              <w:bottom w:val="single" w:sz="4" w:space="0" w:color="auto"/>
              <w:right w:val="single" w:sz="4" w:space="0" w:color="auto"/>
            </w:tcBorders>
          </w:tcPr>
          <w:p w14:paraId="323C6A16" w14:textId="4EFADEDA" w:rsidR="00C6307E" w:rsidRPr="002D5C4A" w:rsidRDefault="00C6307E" w:rsidP="002D5C4A">
            <w:pPr>
              <w:spacing w:after="0" w:line="240" w:lineRule="auto"/>
              <w:jc w:val="both"/>
              <w:rPr>
                <w:rFonts w:eastAsia="Times New Roman" w:cs="Times New Roman"/>
                <w:szCs w:val="20"/>
              </w:rPr>
            </w:pPr>
            <w:r w:rsidRPr="002D5C4A">
              <w:rPr>
                <w:rFonts w:eastAsia="Times New Roman" w:cs="Times New Roman"/>
                <w:szCs w:val="20"/>
              </w:rPr>
              <w:t xml:space="preserve">16. Siūlome įvertinti vėjo ir saulės elektrinių gamybos plėtrą valstybės nesubsidijuojamose vėjo ir saulės elektrinėse, įvertinant, kad kito dešimtmečio pabaigoje vėjo ir saulės elektrinių gamybos savikaina tikėtinai bus ženkliai mažesnė, nei yra dabar. Tuo pačiu prie planuojamų politikos priemonių AEI elektros sektoriuje iki 2030 m. siūlome įrašyti papildomą priemonę – sudaryti palankias sąlygas nesubsidijuojamos elektros energijos iš atsinaujinančių išteklių gamybos ir vartojimo plėtrai, </w:t>
            </w:r>
            <w:r w:rsidRPr="002D5C4A">
              <w:rPr>
                <w:rFonts w:eastAsia="Times New Roman" w:cs="Times New Roman"/>
                <w:szCs w:val="20"/>
              </w:rPr>
              <w:lastRenderedPageBreak/>
              <w:t>numatant tokios elektros atleidimą nuo VIAP ir kitų mokesčių bei sudarant viešą registrą įmonių, savo veikloje vartojančių elektrą, pagamintą tik iš atsinaujinančių išteklių, siekiant reklamuoti visuomenėje įmones, mažinančias savo veiklos anglies pėdsaką.</w:t>
            </w:r>
          </w:p>
        </w:tc>
        <w:tc>
          <w:tcPr>
            <w:tcW w:w="1635" w:type="dxa"/>
            <w:tcBorders>
              <w:top w:val="single" w:sz="4" w:space="0" w:color="auto"/>
              <w:left w:val="single" w:sz="4" w:space="0" w:color="auto"/>
              <w:bottom w:val="single" w:sz="4" w:space="0" w:color="auto"/>
              <w:right w:val="single" w:sz="4" w:space="0" w:color="auto"/>
            </w:tcBorders>
          </w:tcPr>
          <w:p w14:paraId="52BEAC53" w14:textId="16EBED2D" w:rsidR="00C6307E" w:rsidRPr="002D5C4A" w:rsidRDefault="00C6307E" w:rsidP="0000192B">
            <w:pPr>
              <w:spacing w:after="0" w:line="240" w:lineRule="auto"/>
              <w:rPr>
                <w:rFonts w:eastAsia="Times New Roman" w:cs="Times New Roman"/>
                <w:szCs w:val="20"/>
              </w:rPr>
            </w:pPr>
            <w:r w:rsidRPr="002D5C4A">
              <w:rPr>
                <w:rFonts w:eastAsia="Times New Roman" w:cs="Times New Roman"/>
                <w:szCs w:val="20"/>
              </w:rPr>
              <w:lastRenderedPageBreak/>
              <w:t>Iš dalies atsižvelgta</w:t>
            </w:r>
          </w:p>
        </w:tc>
        <w:tc>
          <w:tcPr>
            <w:tcW w:w="4756" w:type="dxa"/>
            <w:tcBorders>
              <w:top w:val="single" w:sz="4" w:space="0" w:color="auto"/>
              <w:left w:val="single" w:sz="4" w:space="0" w:color="auto"/>
              <w:bottom w:val="single" w:sz="4" w:space="0" w:color="auto"/>
              <w:right w:val="single" w:sz="4" w:space="0" w:color="auto"/>
            </w:tcBorders>
          </w:tcPr>
          <w:p w14:paraId="1AAFD21C" w14:textId="3E39765C" w:rsidR="00BC20E5" w:rsidRPr="00BC20E5" w:rsidRDefault="00BC20E5" w:rsidP="00BC20E5">
            <w:pPr>
              <w:spacing w:after="0" w:line="240" w:lineRule="auto"/>
              <w:jc w:val="both"/>
              <w:rPr>
                <w:rFonts w:cs="Times New Roman"/>
                <w:color w:val="000000"/>
                <w:szCs w:val="20"/>
              </w:rPr>
            </w:pPr>
            <w:r w:rsidRPr="00BC20E5">
              <w:rPr>
                <w:rFonts w:cs="Times New Roman"/>
                <w:color w:val="000000"/>
                <w:szCs w:val="20"/>
              </w:rPr>
              <w:t xml:space="preserve">Priemonė įtraukta prie alternatyvių politikos priemonių 3.1.2 skirsnyje, kuriame aprašomos planuojamos elektros energijos priemonės. </w:t>
            </w:r>
          </w:p>
          <w:p w14:paraId="77E5E04A" w14:textId="73F6A4AC" w:rsidR="00C6307E" w:rsidRPr="002D5C4A" w:rsidRDefault="00C6307E" w:rsidP="002D5C4A">
            <w:pPr>
              <w:spacing w:after="0" w:line="240" w:lineRule="auto"/>
              <w:jc w:val="both"/>
              <w:rPr>
                <w:rFonts w:eastAsia="Times New Roman" w:cs="Times New Roman"/>
                <w:szCs w:val="20"/>
              </w:rPr>
            </w:pPr>
          </w:p>
        </w:tc>
      </w:tr>
      <w:tr w:rsidR="00C6307E" w:rsidRPr="002D5C4A" w14:paraId="2E5F4C3B" w14:textId="77777777" w:rsidTr="46711DC1">
        <w:trPr>
          <w:trHeight w:val="550"/>
        </w:trPr>
        <w:tc>
          <w:tcPr>
            <w:tcW w:w="675" w:type="dxa"/>
            <w:vMerge/>
          </w:tcPr>
          <w:p w14:paraId="7D76B6FF" w14:textId="77777777" w:rsidR="00C6307E" w:rsidRPr="002D5C4A" w:rsidRDefault="00C6307E" w:rsidP="002D5C4A">
            <w:pPr>
              <w:spacing w:after="0" w:line="240" w:lineRule="auto"/>
              <w:jc w:val="both"/>
              <w:rPr>
                <w:rFonts w:cs="Times New Roman"/>
                <w:szCs w:val="20"/>
              </w:rPr>
            </w:pPr>
          </w:p>
        </w:tc>
        <w:tc>
          <w:tcPr>
            <w:tcW w:w="1605" w:type="dxa"/>
            <w:vMerge/>
          </w:tcPr>
          <w:p w14:paraId="4E57609A" w14:textId="77777777" w:rsidR="00C6307E" w:rsidRPr="002D5C4A" w:rsidRDefault="00C6307E" w:rsidP="002D5C4A">
            <w:pPr>
              <w:spacing w:after="0" w:line="240" w:lineRule="auto"/>
              <w:jc w:val="both"/>
              <w:rPr>
                <w:rFonts w:eastAsia="Times New Roman" w:cs="Times New Roman"/>
                <w:szCs w:val="20"/>
              </w:rPr>
            </w:pPr>
          </w:p>
        </w:tc>
        <w:tc>
          <w:tcPr>
            <w:tcW w:w="1045" w:type="dxa"/>
            <w:tcBorders>
              <w:top w:val="single" w:sz="4" w:space="0" w:color="auto"/>
              <w:left w:val="single" w:sz="4" w:space="0" w:color="auto"/>
              <w:bottom w:val="single" w:sz="4" w:space="0" w:color="auto"/>
              <w:right w:val="single" w:sz="4" w:space="0" w:color="auto"/>
            </w:tcBorders>
          </w:tcPr>
          <w:p w14:paraId="0921D97A" w14:textId="1DA55A72" w:rsidR="00C6307E" w:rsidRPr="00EF0ADC" w:rsidRDefault="00EF0ADC" w:rsidP="002D5C4A">
            <w:pPr>
              <w:spacing w:after="0" w:line="240" w:lineRule="auto"/>
              <w:jc w:val="both"/>
              <w:rPr>
                <w:rFonts w:eastAsia="Times New Roman" w:cs="Times New Roman"/>
                <w:szCs w:val="20"/>
              </w:rPr>
            </w:pPr>
            <w:r w:rsidRPr="00EF0ADC">
              <w:rPr>
                <w:rFonts w:eastAsia="Times New Roman" w:cs="Times New Roman"/>
                <w:szCs w:val="20"/>
              </w:rPr>
              <w:t>3.1.1</w:t>
            </w:r>
          </w:p>
        </w:tc>
        <w:tc>
          <w:tcPr>
            <w:tcW w:w="4454" w:type="dxa"/>
            <w:tcBorders>
              <w:top w:val="single" w:sz="4" w:space="0" w:color="auto"/>
              <w:left w:val="single" w:sz="4" w:space="0" w:color="auto"/>
              <w:bottom w:val="single" w:sz="4" w:space="0" w:color="auto"/>
              <w:right w:val="single" w:sz="4" w:space="0" w:color="auto"/>
            </w:tcBorders>
          </w:tcPr>
          <w:p w14:paraId="17C3EA5A" w14:textId="181E1E62" w:rsidR="008A487C" w:rsidRPr="00EF0ADC" w:rsidRDefault="008A487C" w:rsidP="008A487C">
            <w:pPr>
              <w:spacing w:after="0" w:line="240" w:lineRule="auto"/>
              <w:jc w:val="both"/>
              <w:rPr>
                <w:rFonts w:cs="Times New Roman"/>
                <w:color w:val="000000"/>
                <w:szCs w:val="20"/>
              </w:rPr>
            </w:pPr>
            <w:r w:rsidRPr="00EF0ADC">
              <w:rPr>
                <w:rFonts w:cs="Times New Roman"/>
                <w:color w:val="000000"/>
                <w:szCs w:val="20"/>
              </w:rPr>
              <w:t xml:space="preserve">18. Atkreipiame dėmesį, kad plano projekte nėra iki galo aišku – į kokį sektorių – ES ATL prekybos sektorių ar sektorių, nepatenkantį į ES ATL prekybą, yra įtraukiami CO2 išmetimai, atsirandantys deginant </w:t>
            </w:r>
            <w:proofErr w:type="spellStart"/>
            <w:r w:rsidRPr="00EF0ADC">
              <w:rPr>
                <w:rFonts w:cs="Times New Roman"/>
                <w:color w:val="000000"/>
                <w:szCs w:val="20"/>
              </w:rPr>
              <w:t>nebiodegraduojančią</w:t>
            </w:r>
            <w:proofErr w:type="spellEnd"/>
            <w:r w:rsidRPr="00EF0ADC">
              <w:rPr>
                <w:rFonts w:cs="Times New Roman"/>
                <w:color w:val="000000"/>
                <w:szCs w:val="20"/>
              </w:rPr>
              <w:t xml:space="preserve"> atliekų dalį atliekų deginimo jėgainėse Vilniuje, Kaune ir Klaipėdoje.</w:t>
            </w:r>
            <w:r w:rsidRPr="00EF0ADC">
              <w:rPr>
                <w:rFonts w:cs="Times New Roman"/>
                <w:color w:val="000000"/>
                <w:szCs w:val="20"/>
              </w:rPr>
              <w:br/>
              <w:t>Siūloma nauja priemonė degintinų atliekų kiekio mažinimas, įgyvendinant žiedinės ekonomikos tikslus mažinti susidarančių atliekų kiekį ir didinant dalį perdirbamų ir antrą kartą panaudojamų atliekų dalį</w:t>
            </w:r>
            <w:r w:rsidR="00EF0ADC">
              <w:rPr>
                <w:rFonts w:cs="Times New Roman"/>
                <w:color w:val="000000"/>
                <w:szCs w:val="20"/>
              </w:rPr>
              <w:t>.</w:t>
            </w:r>
          </w:p>
          <w:p w14:paraId="72A0D584" w14:textId="7836BF8B" w:rsidR="00C6307E" w:rsidRPr="00EF0ADC" w:rsidRDefault="00C6307E" w:rsidP="002D5C4A">
            <w:pPr>
              <w:spacing w:after="0" w:line="240" w:lineRule="auto"/>
              <w:jc w:val="both"/>
              <w:rPr>
                <w:rFonts w:eastAsia="Times New Roman" w:cs="Times New Roman"/>
                <w:szCs w:val="20"/>
              </w:rPr>
            </w:pPr>
          </w:p>
        </w:tc>
        <w:tc>
          <w:tcPr>
            <w:tcW w:w="1635" w:type="dxa"/>
            <w:tcBorders>
              <w:top w:val="single" w:sz="4" w:space="0" w:color="auto"/>
              <w:left w:val="single" w:sz="4" w:space="0" w:color="auto"/>
              <w:bottom w:val="single" w:sz="4" w:space="0" w:color="auto"/>
              <w:right w:val="single" w:sz="4" w:space="0" w:color="auto"/>
            </w:tcBorders>
          </w:tcPr>
          <w:p w14:paraId="1F2C0BA3" w14:textId="6383C080" w:rsidR="00C6307E" w:rsidRPr="00EF0ADC" w:rsidRDefault="00EF0ADC" w:rsidP="0000192B">
            <w:pPr>
              <w:spacing w:after="0" w:line="240" w:lineRule="auto"/>
              <w:rPr>
                <w:rFonts w:eastAsia="Times New Roman" w:cs="Times New Roman"/>
                <w:szCs w:val="20"/>
              </w:rPr>
            </w:pPr>
            <w:r w:rsidRPr="00EF0ADC">
              <w:rPr>
                <w:rFonts w:eastAsia="Times New Roman" w:cs="Times New Roman"/>
                <w:szCs w:val="20"/>
              </w:rPr>
              <w:t>Neatsižvelgta</w:t>
            </w:r>
          </w:p>
        </w:tc>
        <w:tc>
          <w:tcPr>
            <w:tcW w:w="4756" w:type="dxa"/>
            <w:tcBorders>
              <w:top w:val="single" w:sz="4" w:space="0" w:color="auto"/>
              <w:left w:val="single" w:sz="4" w:space="0" w:color="auto"/>
              <w:bottom w:val="single" w:sz="4" w:space="0" w:color="auto"/>
              <w:right w:val="single" w:sz="4" w:space="0" w:color="auto"/>
            </w:tcBorders>
          </w:tcPr>
          <w:p w14:paraId="7674CB6B" w14:textId="669F35EF" w:rsidR="00EF0ADC" w:rsidRPr="00EF0ADC" w:rsidRDefault="00EF0ADC" w:rsidP="00EF0ADC">
            <w:pPr>
              <w:spacing w:after="0" w:line="240" w:lineRule="auto"/>
              <w:jc w:val="both"/>
              <w:rPr>
                <w:rFonts w:cs="Times New Roman"/>
                <w:color w:val="000000"/>
                <w:szCs w:val="20"/>
              </w:rPr>
            </w:pPr>
            <w:r w:rsidRPr="00EF0ADC">
              <w:rPr>
                <w:rFonts w:cs="Times New Roman"/>
                <w:color w:val="000000"/>
                <w:szCs w:val="20"/>
              </w:rPr>
              <w:t xml:space="preserve">Nustatyti kuriam sektoriui bus priskiriama CO2 išmetimai, atsirandantys deginant </w:t>
            </w:r>
            <w:proofErr w:type="spellStart"/>
            <w:r w:rsidRPr="00EF0ADC">
              <w:rPr>
                <w:rFonts w:cs="Times New Roman"/>
                <w:color w:val="000000"/>
                <w:szCs w:val="20"/>
              </w:rPr>
              <w:t>nebiodegraduojančią</w:t>
            </w:r>
            <w:proofErr w:type="spellEnd"/>
            <w:r w:rsidRPr="00EF0ADC">
              <w:rPr>
                <w:rFonts w:cs="Times New Roman"/>
                <w:color w:val="000000"/>
                <w:szCs w:val="20"/>
              </w:rPr>
              <w:t xml:space="preserve"> atliekų dalį atliekų deginimo jėgainėse Vilniuje, Kaune ir Klaipėdoje nėra NEKS tikslas. Žiedinės ekonomikos skatinimui yra skirtos priemonės atliekų sektoriuje ir P10 priemonė.</w:t>
            </w:r>
          </w:p>
          <w:p w14:paraId="77C7283B" w14:textId="77777777" w:rsidR="00C6307E" w:rsidRPr="00EF0ADC" w:rsidRDefault="00C6307E" w:rsidP="002D5C4A">
            <w:pPr>
              <w:spacing w:after="0" w:line="240" w:lineRule="auto"/>
              <w:jc w:val="both"/>
              <w:rPr>
                <w:rFonts w:eastAsia="Times New Roman" w:cs="Times New Roman"/>
                <w:szCs w:val="20"/>
              </w:rPr>
            </w:pPr>
          </w:p>
        </w:tc>
      </w:tr>
      <w:tr w:rsidR="00C6307E" w:rsidRPr="002D5C4A" w14:paraId="29990738" w14:textId="77777777" w:rsidTr="46711DC1">
        <w:trPr>
          <w:trHeight w:val="550"/>
        </w:trPr>
        <w:tc>
          <w:tcPr>
            <w:tcW w:w="675" w:type="dxa"/>
            <w:vMerge/>
          </w:tcPr>
          <w:p w14:paraId="11EA5FD9" w14:textId="77777777" w:rsidR="00C6307E" w:rsidRPr="002D5C4A" w:rsidRDefault="00C6307E" w:rsidP="002D5C4A">
            <w:pPr>
              <w:spacing w:after="0" w:line="240" w:lineRule="auto"/>
              <w:jc w:val="both"/>
              <w:rPr>
                <w:rFonts w:cs="Times New Roman"/>
                <w:szCs w:val="20"/>
              </w:rPr>
            </w:pPr>
          </w:p>
        </w:tc>
        <w:tc>
          <w:tcPr>
            <w:tcW w:w="1605" w:type="dxa"/>
            <w:vMerge/>
          </w:tcPr>
          <w:p w14:paraId="676BB40A" w14:textId="77777777" w:rsidR="00C6307E" w:rsidRPr="002D5C4A" w:rsidRDefault="00C6307E" w:rsidP="002D5C4A">
            <w:pPr>
              <w:spacing w:after="0" w:line="240" w:lineRule="auto"/>
              <w:jc w:val="both"/>
              <w:rPr>
                <w:rFonts w:eastAsia="Times New Roman" w:cs="Times New Roman"/>
                <w:szCs w:val="20"/>
              </w:rPr>
            </w:pPr>
          </w:p>
        </w:tc>
        <w:tc>
          <w:tcPr>
            <w:tcW w:w="1045" w:type="dxa"/>
            <w:tcBorders>
              <w:top w:val="single" w:sz="4" w:space="0" w:color="auto"/>
              <w:left w:val="single" w:sz="4" w:space="0" w:color="auto"/>
              <w:bottom w:val="single" w:sz="4" w:space="0" w:color="auto"/>
              <w:right w:val="single" w:sz="4" w:space="0" w:color="auto"/>
            </w:tcBorders>
          </w:tcPr>
          <w:p w14:paraId="29E6C3EB" w14:textId="4A13E958" w:rsidR="00C6307E" w:rsidRPr="002D5C4A" w:rsidRDefault="00C6307E" w:rsidP="002D5C4A">
            <w:pPr>
              <w:spacing w:after="0" w:line="240" w:lineRule="auto"/>
              <w:jc w:val="both"/>
              <w:rPr>
                <w:rFonts w:eastAsia="Times New Roman" w:cs="Times New Roman"/>
                <w:szCs w:val="20"/>
              </w:rPr>
            </w:pPr>
            <w:r w:rsidRPr="002D5C4A">
              <w:rPr>
                <w:rFonts w:cs="Times New Roman"/>
                <w:szCs w:val="20"/>
              </w:rPr>
              <w:t>3.2</w:t>
            </w:r>
          </w:p>
        </w:tc>
        <w:tc>
          <w:tcPr>
            <w:tcW w:w="4454" w:type="dxa"/>
            <w:tcBorders>
              <w:top w:val="single" w:sz="4" w:space="0" w:color="auto"/>
              <w:left w:val="single" w:sz="4" w:space="0" w:color="auto"/>
              <w:bottom w:val="single" w:sz="4" w:space="0" w:color="auto"/>
              <w:right w:val="single" w:sz="4" w:space="0" w:color="auto"/>
            </w:tcBorders>
          </w:tcPr>
          <w:p w14:paraId="14F6D183" w14:textId="47CA9220" w:rsidR="00C6307E" w:rsidRPr="002D5C4A" w:rsidRDefault="00C6307E" w:rsidP="002D5C4A">
            <w:pPr>
              <w:spacing w:after="0" w:line="240" w:lineRule="auto"/>
              <w:jc w:val="both"/>
              <w:rPr>
                <w:rFonts w:eastAsia="Times New Roman" w:cs="Times New Roman"/>
                <w:szCs w:val="20"/>
              </w:rPr>
            </w:pPr>
            <w:r w:rsidRPr="002D5C4A">
              <w:rPr>
                <w:rFonts w:eastAsia="Times New Roman" w:cs="Times New Roman"/>
                <w:szCs w:val="20"/>
              </w:rPr>
              <w:t>19. Siūlytume arba sumažinti planuojamą energijos vartojimo efektyvumo didėjimo vertinimą</w:t>
            </w:r>
            <w:r w:rsidR="00BA05AC">
              <w:rPr>
                <w:rFonts w:eastAsia="Times New Roman" w:cs="Times New Roman"/>
                <w:szCs w:val="20"/>
              </w:rPr>
              <w:t>,</w:t>
            </w:r>
            <w:r w:rsidRPr="002D5C4A">
              <w:rPr>
                <w:rFonts w:eastAsia="Times New Roman" w:cs="Times New Roman"/>
                <w:szCs w:val="20"/>
              </w:rPr>
              <w:t xml:space="preserve"> arba numatyti tą efektą, įvertinant energijos vartojimo sumažinimus lyginant su potencialiu greitu energijos poreikių augimu, tų priemonių neįgyvendinant (o ne lyginant su esamu energijos poreikiu ar energijos poreikiu, vertinamu pagal EPP scenarijų), taip pat konkrečiau apibrėžiant priemones ir šioms priemonėms numatomą finansavimą ar numatomą mokestinę politiką, didinant energijos kainas bei motyvaciją investuoti į efektyvesnį energijos vartojimą.</w:t>
            </w:r>
          </w:p>
        </w:tc>
        <w:tc>
          <w:tcPr>
            <w:tcW w:w="1635" w:type="dxa"/>
            <w:tcBorders>
              <w:top w:val="single" w:sz="4" w:space="0" w:color="auto"/>
              <w:left w:val="single" w:sz="4" w:space="0" w:color="auto"/>
              <w:bottom w:val="single" w:sz="4" w:space="0" w:color="auto"/>
              <w:right w:val="single" w:sz="4" w:space="0" w:color="auto"/>
            </w:tcBorders>
          </w:tcPr>
          <w:p w14:paraId="5BD03879" w14:textId="054D64FC" w:rsidR="00C6307E" w:rsidRPr="002D5C4A" w:rsidRDefault="00C6307E" w:rsidP="0000192B">
            <w:pPr>
              <w:spacing w:after="0" w:line="240" w:lineRule="auto"/>
              <w:rPr>
                <w:rFonts w:eastAsia="Times New Roman" w:cs="Times New Roman"/>
                <w:szCs w:val="20"/>
              </w:rPr>
            </w:pPr>
            <w:r w:rsidRPr="002D5C4A">
              <w:rPr>
                <w:rFonts w:eastAsia="Times New Roman" w:cs="Times New Roman"/>
                <w:szCs w:val="20"/>
              </w:rPr>
              <w:t>Iš dalies atsižvelgta</w:t>
            </w:r>
          </w:p>
        </w:tc>
        <w:tc>
          <w:tcPr>
            <w:tcW w:w="4756" w:type="dxa"/>
            <w:tcBorders>
              <w:top w:val="single" w:sz="4" w:space="0" w:color="auto"/>
              <w:left w:val="single" w:sz="4" w:space="0" w:color="auto"/>
              <w:bottom w:val="single" w:sz="4" w:space="0" w:color="auto"/>
              <w:right w:val="single" w:sz="4" w:space="0" w:color="auto"/>
            </w:tcBorders>
          </w:tcPr>
          <w:p w14:paraId="5E136866" w14:textId="45FF6D85" w:rsidR="00C6307E" w:rsidRPr="002D5C4A" w:rsidRDefault="00C6307E" w:rsidP="002D5C4A">
            <w:pPr>
              <w:spacing w:after="0" w:line="240" w:lineRule="auto"/>
              <w:jc w:val="both"/>
              <w:rPr>
                <w:rFonts w:eastAsia="Times New Roman" w:cs="Times New Roman"/>
                <w:szCs w:val="20"/>
              </w:rPr>
            </w:pPr>
            <w:r w:rsidRPr="002D5C4A">
              <w:rPr>
                <w:rFonts w:eastAsia="Times New Roman" w:cs="Times New Roman"/>
                <w:szCs w:val="20"/>
              </w:rPr>
              <w:t xml:space="preserve">Komisijos metodologija reikalauja, kad EED priemonių poveikis būtų vertinamas pagal EPP scenarijų, kuris apima ne tik esamą politiką ir priemones, bet ir išorės veiksnius. Energijos vartojimo augimas turi būti pagrįstas konkrečiomis prielaidomis. Į </w:t>
            </w:r>
            <w:r w:rsidR="00C730BD">
              <w:rPr>
                <w:rFonts w:eastAsia="Times New Roman" w:cs="Times New Roman"/>
                <w:szCs w:val="20"/>
              </w:rPr>
              <w:t>NEKS</w:t>
            </w:r>
            <w:r w:rsidRPr="002D5C4A">
              <w:rPr>
                <w:rFonts w:eastAsia="Times New Roman" w:cs="Times New Roman"/>
                <w:szCs w:val="20"/>
              </w:rPr>
              <w:t xml:space="preserve"> </w:t>
            </w:r>
            <w:r w:rsidR="00C730BD">
              <w:rPr>
                <w:rFonts w:eastAsia="Times New Roman" w:cs="Times New Roman"/>
                <w:szCs w:val="20"/>
              </w:rPr>
              <w:t xml:space="preserve">planą </w:t>
            </w:r>
            <w:r w:rsidRPr="002D5C4A">
              <w:rPr>
                <w:rFonts w:eastAsia="Times New Roman" w:cs="Times New Roman"/>
                <w:szCs w:val="20"/>
              </w:rPr>
              <w:t xml:space="preserve">įtrauktos šiuo metu jau galiojančios energijos efektyvumo didinimo priemonės, kurios parengtos vadovaujantis Efektyvumo direktyvos reikalavimais. </w:t>
            </w:r>
            <w:r w:rsidR="00C730BD">
              <w:rPr>
                <w:rFonts w:eastAsia="Times New Roman" w:cs="Times New Roman"/>
                <w:szCs w:val="20"/>
              </w:rPr>
              <w:t>NEKS</w:t>
            </w:r>
            <w:r w:rsidRPr="002D5C4A">
              <w:rPr>
                <w:rFonts w:eastAsia="Times New Roman" w:cs="Times New Roman"/>
                <w:szCs w:val="20"/>
              </w:rPr>
              <w:t xml:space="preserve"> pateikti suminiai sutaupytos energijos kiekiai su daugikliu. EE5</w:t>
            </w:r>
            <w:r>
              <w:rPr>
                <w:rFonts w:eastAsia="Times New Roman" w:cs="Times New Roman"/>
                <w:szCs w:val="20"/>
              </w:rPr>
              <w:t xml:space="preserve"> priemonė</w:t>
            </w:r>
            <w:r w:rsidRPr="002D5C4A">
              <w:rPr>
                <w:rFonts w:eastAsia="Times New Roman" w:cs="Times New Roman"/>
                <w:szCs w:val="20"/>
              </w:rPr>
              <w:t xml:space="preserve"> kasmet turėtų sutaupyti apie 100 </w:t>
            </w:r>
            <w:proofErr w:type="spellStart"/>
            <w:r w:rsidRPr="002D5C4A">
              <w:rPr>
                <w:rFonts w:eastAsia="Times New Roman" w:cs="Times New Roman"/>
                <w:szCs w:val="20"/>
              </w:rPr>
              <w:t>GWh</w:t>
            </w:r>
            <w:proofErr w:type="spellEnd"/>
            <w:r w:rsidRPr="002D5C4A">
              <w:rPr>
                <w:rFonts w:eastAsia="Times New Roman" w:cs="Times New Roman"/>
                <w:szCs w:val="20"/>
              </w:rPr>
              <w:t xml:space="preserve"> arba 0,1 % nuo esamo suvartojimo. EE6 - 0,1%, EE4-0,27%.</w:t>
            </w:r>
          </w:p>
        </w:tc>
      </w:tr>
      <w:tr w:rsidR="006308F0" w:rsidRPr="002D5C4A" w14:paraId="3F6A542F" w14:textId="77777777" w:rsidTr="46711DC1">
        <w:trPr>
          <w:trHeight w:val="1319"/>
        </w:trPr>
        <w:tc>
          <w:tcPr>
            <w:tcW w:w="675" w:type="dxa"/>
            <w:vMerge w:val="restart"/>
            <w:tcBorders>
              <w:left w:val="single" w:sz="4" w:space="0" w:color="auto"/>
              <w:bottom w:val="single" w:sz="4" w:space="0" w:color="auto"/>
              <w:right w:val="single" w:sz="4" w:space="0" w:color="auto"/>
            </w:tcBorders>
          </w:tcPr>
          <w:p w14:paraId="012861A0" w14:textId="080E5A19" w:rsidR="006308F0" w:rsidRPr="002D5C4A" w:rsidRDefault="00130AB1" w:rsidP="002D5C4A">
            <w:pPr>
              <w:spacing w:after="0" w:line="240" w:lineRule="auto"/>
              <w:jc w:val="both"/>
              <w:rPr>
                <w:rFonts w:cs="Times New Roman"/>
                <w:szCs w:val="20"/>
              </w:rPr>
            </w:pPr>
            <w:r>
              <w:rPr>
                <w:rFonts w:cs="Times New Roman"/>
                <w:szCs w:val="20"/>
              </w:rPr>
              <w:t>15.</w:t>
            </w:r>
          </w:p>
        </w:tc>
        <w:tc>
          <w:tcPr>
            <w:tcW w:w="1605" w:type="dxa"/>
            <w:vMerge w:val="restart"/>
            <w:tcBorders>
              <w:left w:val="single" w:sz="4" w:space="0" w:color="auto"/>
              <w:bottom w:val="single" w:sz="4" w:space="0" w:color="auto"/>
              <w:right w:val="single" w:sz="4" w:space="0" w:color="auto"/>
            </w:tcBorders>
          </w:tcPr>
          <w:p w14:paraId="45E6BD62" w14:textId="77777777" w:rsidR="006308F0" w:rsidRPr="002D5C4A" w:rsidRDefault="006308F0" w:rsidP="002D5C4A">
            <w:pPr>
              <w:spacing w:after="0" w:line="240" w:lineRule="auto"/>
              <w:jc w:val="both"/>
              <w:rPr>
                <w:rFonts w:eastAsia="Times New Roman" w:cs="Times New Roman"/>
                <w:szCs w:val="20"/>
              </w:rPr>
            </w:pPr>
            <w:r w:rsidRPr="002D5C4A">
              <w:rPr>
                <w:rFonts w:eastAsia="Times New Roman" w:cs="Times New Roman"/>
                <w:szCs w:val="20"/>
              </w:rPr>
              <w:t>Lietuvos energetikos institutas,</w:t>
            </w:r>
          </w:p>
          <w:p w14:paraId="0596E197" w14:textId="77777777" w:rsidR="006308F0" w:rsidRPr="002D5C4A" w:rsidRDefault="006308F0" w:rsidP="002D5C4A">
            <w:pPr>
              <w:spacing w:after="0" w:line="240" w:lineRule="auto"/>
              <w:jc w:val="both"/>
              <w:rPr>
                <w:rFonts w:eastAsia="Times New Roman" w:cs="Times New Roman"/>
                <w:szCs w:val="20"/>
              </w:rPr>
            </w:pPr>
            <w:r w:rsidRPr="002D5C4A">
              <w:rPr>
                <w:rFonts w:eastAsia="Times New Roman" w:cs="Times New Roman"/>
                <w:szCs w:val="20"/>
              </w:rPr>
              <w:t xml:space="preserve">Pasiūlymai gauti elektroniniu paštu </w:t>
            </w:r>
          </w:p>
          <w:p w14:paraId="550A696F" w14:textId="77777777" w:rsidR="006308F0" w:rsidRPr="002D5C4A" w:rsidRDefault="006308F0" w:rsidP="002D5C4A">
            <w:pPr>
              <w:spacing w:after="0" w:line="240" w:lineRule="auto"/>
              <w:jc w:val="both"/>
              <w:rPr>
                <w:rFonts w:eastAsia="Times New Roman" w:cs="Times New Roman"/>
                <w:szCs w:val="20"/>
              </w:rPr>
            </w:pPr>
            <w:r w:rsidRPr="002D5C4A">
              <w:rPr>
                <w:rFonts w:eastAsia="Times New Roman" w:cs="Times New Roman"/>
                <w:szCs w:val="20"/>
              </w:rPr>
              <w:t>2019-11-22 d.</w:t>
            </w:r>
          </w:p>
          <w:p w14:paraId="0535E0CA" w14:textId="6A70C4B7" w:rsidR="006308F0" w:rsidRPr="002D5C4A" w:rsidRDefault="006308F0" w:rsidP="002D5C4A">
            <w:pPr>
              <w:spacing w:after="0" w:line="240" w:lineRule="auto"/>
              <w:jc w:val="both"/>
              <w:rPr>
                <w:rFonts w:eastAsia="Times New Roman" w:cs="Times New Roman"/>
                <w:szCs w:val="20"/>
              </w:rPr>
            </w:pPr>
            <w:r w:rsidRPr="002D5C4A">
              <w:rPr>
                <w:rFonts w:eastAsia="Times New Roman" w:cs="Times New Roman"/>
                <w:szCs w:val="20"/>
              </w:rPr>
              <w:t xml:space="preserve"> </w:t>
            </w:r>
          </w:p>
        </w:tc>
        <w:tc>
          <w:tcPr>
            <w:tcW w:w="1045" w:type="dxa"/>
            <w:tcBorders>
              <w:top w:val="single" w:sz="4" w:space="0" w:color="auto"/>
              <w:left w:val="single" w:sz="4" w:space="0" w:color="auto"/>
              <w:bottom w:val="single" w:sz="4" w:space="0" w:color="auto"/>
              <w:right w:val="single" w:sz="4" w:space="0" w:color="auto"/>
            </w:tcBorders>
          </w:tcPr>
          <w:p w14:paraId="7EFD588E" w14:textId="1DB3D682" w:rsidR="006308F0" w:rsidRPr="002D5C4A" w:rsidRDefault="006308F0" w:rsidP="002D5C4A">
            <w:pPr>
              <w:spacing w:after="0" w:line="240" w:lineRule="auto"/>
              <w:jc w:val="both"/>
              <w:rPr>
                <w:rFonts w:cs="Times New Roman"/>
                <w:szCs w:val="20"/>
              </w:rPr>
            </w:pPr>
            <w:r w:rsidRPr="002D5C4A">
              <w:rPr>
                <w:rFonts w:cs="Times New Roman"/>
                <w:szCs w:val="20"/>
              </w:rPr>
              <w:t>3.1.2</w:t>
            </w:r>
          </w:p>
        </w:tc>
        <w:tc>
          <w:tcPr>
            <w:tcW w:w="4454" w:type="dxa"/>
            <w:tcBorders>
              <w:top w:val="single" w:sz="4" w:space="0" w:color="auto"/>
              <w:left w:val="single" w:sz="4" w:space="0" w:color="auto"/>
              <w:bottom w:val="single" w:sz="4" w:space="0" w:color="auto"/>
              <w:right w:val="single" w:sz="4" w:space="0" w:color="auto"/>
            </w:tcBorders>
          </w:tcPr>
          <w:p w14:paraId="1738FE2A" w14:textId="77777777" w:rsidR="006308F0" w:rsidRPr="002D5C4A" w:rsidRDefault="006308F0" w:rsidP="002D5C4A">
            <w:pPr>
              <w:spacing w:after="0" w:line="240" w:lineRule="auto"/>
              <w:jc w:val="both"/>
              <w:rPr>
                <w:rFonts w:cs="Times New Roman"/>
                <w:color w:val="000000"/>
                <w:szCs w:val="20"/>
              </w:rPr>
            </w:pPr>
            <w:r w:rsidRPr="002D5C4A">
              <w:rPr>
                <w:rFonts w:cs="Times New Roman"/>
                <w:color w:val="000000"/>
                <w:szCs w:val="20"/>
              </w:rPr>
              <w:t>Reikalingas didesnis dėmesys geoterminei energijai.</w:t>
            </w:r>
          </w:p>
          <w:p w14:paraId="583B4D9B" w14:textId="77777777" w:rsidR="006308F0" w:rsidRPr="002D5C4A" w:rsidRDefault="006308F0" w:rsidP="002D5C4A">
            <w:pPr>
              <w:spacing w:after="0" w:line="240" w:lineRule="auto"/>
              <w:jc w:val="both"/>
              <w:rPr>
                <w:rFonts w:eastAsia="Times New Roman" w:cs="Times New Roman"/>
                <w:szCs w:val="20"/>
              </w:rPr>
            </w:pPr>
          </w:p>
        </w:tc>
        <w:tc>
          <w:tcPr>
            <w:tcW w:w="1635" w:type="dxa"/>
            <w:tcBorders>
              <w:top w:val="single" w:sz="4" w:space="0" w:color="auto"/>
              <w:left w:val="single" w:sz="4" w:space="0" w:color="auto"/>
              <w:bottom w:val="single" w:sz="4" w:space="0" w:color="auto"/>
              <w:right w:val="single" w:sz="4" w:space="0" w:color="auto"/>
            </w:tcBorders>
          </w:tcPr>
          <w:p w14:paraId="761D2439" w14:textId="14A9AABB" w:rsidR="006308F0" w:rsidRPr="002D5C4A" w:rsidRDefault="006308F0" w:rsidP="0000192B">
            <w:pPr>
              <w:spacing w:after="0" w:line="240" w:lineRule="auto"/>
              <w:rPr>
                <w:rFonts w:eastAsia="Times New Roman" w:cs="Times New Roman"/>
                <w:szCs w:val="20"/>
              </w:rPr>
            </w:pPr>
            <w:r w:rsidRPr="002D5C4A">
              <w:rPr>
                <w:rFonts w:eastAsia="Times New Roman" w:cs="Times New Roman"/>
                <w:szCs w:val="20"/>
              </w:rPr>
              <w:t>Iš dalies atsižvelgta</w:t>
            </w:r>
          </w:p>
        </w:tc>
        <w:tc>
          <w:tcPr>
            <w:tcW w:w="4756" w:type="dxa"/>
            <w:tcBorders>
              <w:top w:val="single" w:sz="4" w:space="0" w:color="auto"/>
              <w:left w:val="single" w:sz="4" w:space="0" w:color="auto"/>
              <w:bottom w:val="single" w:sz="4" w:space="0" w:color="auto"/>
              <w:right w:val="single" w:sz="4" w:space="0" w:color="auto"/>
            </w:tcBorders>
          </w:tcPr>
          <w:p w14:paraId="570394A5" w14:textId="028D9FC7" w:rsidR="006308F0" w:rsidRPr="002D5C4A" w:rsidRDefault="006308F0" w:rsidP="00F60D4C">
            <w:pPr>
              <w:spacing w:after="0" w:line="240" w:lineRule="auto"/>
              <w:jc w:val="both"/>
              <w:rPr>
                <w:rFonts w:eastAsia="Times New Roman" w:cs="Times New Roman"/>
                <w:szCs w:val="20"/>
              </w:rPr>
            </w:pPr>
            <w:r w:rsidRPr="002D5C4A">
              <w:rPr>
                <w:rFonts w:cs="Times New Roman"/>
                <w:szCs w:val="20"/>
              </w:rPr>
              <w:t>Plane pateikta EE7 priemonė, pagal kurią asmenims, siekiantiems atnaujinti senus šilumos gamybos įrenginius, teikiama parama skiriama ir šilumos siurbliams įsigyti. Siekiant aiškumo, pakoreguota EE7 priemonė.</w:t>
            </w:r>
          </w:p>
        </w:tc>
      </w:tr>
      <w:tr w:rsidR="006308F0" w:rsidRPr="002D5C4A" w14:paraId="0B5D9B9A" w14:textId="77777777" w:rsidTr="46711DC1">
        <w:trPr>
          <w:trHeight w:val="550"/>
        </w:trPr>
        <w:tc>
          <w:tcPr>
            <w:tcW w:w="675" w:type="dxa"/>
            <w:vMerge/>
          </w:tcPr>
          <w:p w14:paraId="22943F80" w14:textId="77777777" w:rsidR="006308F0" w:rsidRPr="002D5C4A" w:rsidRDefault="006308F0" w:rsidP="002D5C4A">
            <w:pPr>
              <w:spacing w:after="0" w:line="240" w:lineRule="auto"/>
              <w:jc w:val="both"/>
              <w:rPr>
                <w:rFonts w:cs="Times New Roman"/>
                <w:szCs w:val="20"/>
              </w:rPr>
            </w:pPr>
          </w:p>
        </w:tc>
        <w:tc>
          <w:tcPr>
            <w:tcW w:w="1605" w:type="dxa"/>
            <w:vMerge/>
          </w:tcPr>
          <w:p w14:paraId="2C54E74B" w14:textId="77777777" w:rsidR="006308F0" w:rsidRPr="002D5C4A" w:rsidRDefault="006308F0" w:rsidP="002D5C4A">
            <w:pPr>
              <w:spacing w:after="0" w:line="240" w:lineRule="auto"/>
              <w:jc w:val="both"/>
              <w:rPr>
                <w:rFonts w:eastAsia="Times New Roman" w:cs="Times New Roman"/>
                <w:szCs w:val="20"/>
              </w:rPr>
            </w:pPr>
          </w:p>
        </w:tc>
        <w:tc>
          <w:tcPr>
            <w:tcW w:w="1045" w:type="dxa"/>
            <w:tcBorders>
              <w:top w:val="single" w:sz="4" w:space="0" w:color="auto"/>
              <w:left w:val="single" w:sz="4" w:space="0" w:color="auto"/>
              <w:bottom w:val="single" w:sz="4" w:space="0" w:color="auto"/>
              <w:right w:val="single" w:sz="4" w:space="0" w:color="auto"/>
            </w:tcBorders>
          </w:tcPr>
          <w:p w14:paraId="503A0143" w14:textId="1D6D574B" w:rsidR="006308F0" w:rsidRPr="002D5C4A" w:rsidRDefault="00D24075" w:rsidP="002D5C4A">
            <w:pPr>
              <w:spacing w:after="0" w:line="240" w:lineRule="auto"/>
              <w:jc w:val="both"/>
              <w:rPr>
                <w:rFonts w:cs="Times New Roman"/>
                <w:szCs w:val="20"/>
              </w:rPr>
            </w:pPr>
            <w:r>
              <w:rPr>
                <w:rFonts w:cs="Times New Roman"/>
                <w:szCs w:val="20"/>
              </w:rPr>
              <w:t>3.1.2</w:t>
            </w:r>
          </w:p>
        </w:tc>
        <w:tc>
          <w:tcPr>
            <w:tcW w:w="4454" w:type="dxa"/>
            <w:tcBorders>
              <w:top w:val="single" w:sz="4" w:space="0" w:color="auto"/>
              <w:left w:val="single" w:sz="4" w:space="0" w:color="auto"/>
              <w:bottom w:val="single" w:sz="4" w:space="0" w:color="auto"/>
              <w:right w:val="single" w:sz="4" w:space="0" w:color="auto"/>
            </w:tcBorders>
          </w:tcPr>
          <w:p w14:paraId="52649A1A" w14:textId="77777777" w:rsidR="00882A37" w:rsidRPr="00E21F88" w:rsidRDefault="00882A37" w:rsidP="00882A37">
            <w:pPr>
              <w:spacing w:after="0" w:line="240" w:lineRule="auto"/>
              <w:jc w:val="both"/>
              <w:rPr>
                <w:rFonts w:cs="Times New Roman"/>
                <w:color w:val="000000"/>
                <w:szCs w:val="20"/>
              </w:rPr>
            </w:pPr>
            <w:r w:rsidRPr="00E21F88">
              <w:rPr>
                <w:rFonts w:cs="Times New Roman"/>
                <w:color w:val="000000"/>
                <w:szCs w:val="20"/>
              </w:rPr>
              <w:t xml:space="preserve">Geriau kompensacijos, kurios yra skiriamos įprastiniam šildymui kietuoju biokuru, būtų skiriamos geoterminiam šildymui įsirengti ir </w:t>
            </w:r>
            <w:r w:rsidRPr="00E21F88">
              <w:rPr>
                <w:rFonts w:cs="Times New Roman"/>
                <w:color w:val="000000"/>
                <w:szCs w:val="20"/>
              </w:rPr>
              <w:lastRenderedPageBreak/>
              <w:t>naudotis. Tai iš dalies šiuo metu vykdo APVA (Aplinkos projektų valdymo agentūra), tačiau didelė dalis žmonių nėra pakankamai informuoti apie šią veiklą bei yra netinkamoje finansinėje padėtyje įsirengti kitokį šildymo būdą nei šildymas kietuoju biokuru, kuris didina ŠESD.</w:t>
            </w:r>
          </w:p>
          <w:p w14:paraId="5C4F3916" w14:textId="2F8B15EF" w:rsidR="006308F0" w:rsidRPr="00E21F88" w:rsidRDefault="006308F0" w:rsidP="002D5C4A">
            <w:pPr>
              <w:spacing w:after="0" w:line="240" w:lineRule="auto"/>
              <w:jc w:val="both"/>
              <w:rPr>
                <w:rFonts w:cs="Times New Roman"/>
                <w:color w:val="000000"/>
                <w:szCs w:val="20"/>
              </w:rPr>
            </w:pPr>
          </w:p>
        </w:tc>
        <w:tc>
          <w:tcPr>
            <w:tcW w:w="1635" w:type="dxa"/>
            <w:tcBorders>
              <w:top w:val="single" w:sz="4" w:space="0" w:color="auto"/>
              <w:left w:val="single" w:sz="4" w:space="0" w:color="auto"/>
              <w:bottom w:val="single" w:sz="4" w:space="0" w:color="auto"/>
              <w:right w:val="single" w:sz="4" w:space="0" w:color="auto"/>
            </w:tcBorders>
          </w:tcPr>
          <w:p w14:paraId="664DE159" w14:textId="5341EA4A" w:rsidR="006308F0" w:rsidRPr="00E21F88" w:rsidRDefault="006308F0" w:rsidP="0000192B">
            <w:pPr>
              <w:spacing w:after="0" w:line="240" w:lineRule="auto"/>
              <w:rPr>
                <w:rFonts w:eastAsia="Times New Roman" w:cs="Times New Roman"/>
                <w:szCs w:val="20"/>
              </w:rPr>
            </w:pPr>
            <w:r w:rsidRPr="00E21F88">
              <w:rPr>
                <w:rFonts w:eastAsia="Times New Roman" w:cs="Times New Roman"/>
                <w:szCs w:val="20"/>
              </w:rPr>
              <w:lastRenderedPageBreak/>
              <w:t>Neatsižvelgta</w:t>
            </w:r>
          </w:p>
        </w:tc>
        <w:tc>
          <w:tcPr>
            <w:tcW w:w="4756" w:type="dxa"/>
            <w:tcBorders>
              <w:top w:val="single" w:sz="4" w:space="0" w:color="auto"/>
              <w:left w:val="single" w:sz="4" w:space="0" w:color="auto"/>
              <w:bottom w:val="single" w:sz="4" w:space="0" w:color="auto"/>
              <w:right w:val="single" w:sz="4" w:space="0" w:color="auto"/>
            </w:tcBorders>
          </w:tcPr>
          <w:p w14:paraId="0325ED88" w14:textId="77777777" w:rsidR="00E21F88" w:rsidRPr="00E21F88" w:rsidRDefault="00E21F88" w:rsidP="00E21F88">
            <w:pPr>
              <w:spacing w:after="0" w:line="240" w:lineRule="auto"/>
              <w:jc w:val="both"/>
              <w:rPr>
                <w:rFonts w:cs="Times New Roman"/>
                <w:szCs w:val="20"/>
              </w:rPr>
            </w:pPr>
            <w:r w:rsidRPr="00E21F88">
              <w:rPr>
                <w:rFonts w:cs="Times New Roman"/>
                <w:szCs w:val="20"/>
              </w:rPr>
              <w:t xml:space="preserve">Plane pateikta EE7 priemonė, pagal kurią asmenims, siekiantiems atnaujinti senus šilumos gamybos įrenginius, teikiama parama skiriama ir šilumos </w:t>
            </w:r>
            <w:r w:rsidRPr="00E21F88">
              <w:rPr>
                <w:rFonts w:cs="Times New Roman"/>
                <w:szCs w:val="20"/>
              </w:rPr>
              <w:lastRenderedPageBreak/>
              <w:t>siurbliams įsigyti. Siekiant aiškumo, pakoreguota EE7 priemonė.</w:t>
            </w:r>
          </w:p>
          <w:p w14:paraId="54CB03CC" w14:textId="08469378" w:rsidR="006308F0" w:rsidRPr="00E21F88" w:rsidRDefault="006308F0" w:rsidP="002D5C4A">
            <w:pPr>
              <w:spacing w:after="0" w:line="240" w:lineRule="auto"/>
              <w:jc w:val="both"/>
              <w:rPr>
                <w:rFonts w:eastAsia="Times New Roman" w:cs="Times New Roman"/>
                <w:szCs w:val="20"/>
              </w:rPr>
            </w:pPr>
          </w:p>
        </w:tc>
      </w:tr>
      <w:tr w:rsidR="008E63CB" w:rsidRPr="002D5C4A" w14:paraId="6B1A1A7A" w14:textId="77777777" w:rsidTr="46711DC1">
        <w:trPr>
          <w:trHeight w:val="550"/>
        </w:trPr>
        <w:tc>
          <w:tcPr>
            <w:tcW w:w="675" w:type="dxa"/>
            <w:vMerge w:val="restart"/>
            <w:tcBorders>
              <w:left w:val="single" w:sz="4" w:space="0" w:color="auto"/>
              <w:right w:val="single" w:sz="4" w:space="0" w:color="auto"/>
            </w:tcBorders>
          </w:tcPr>
          <w:p w14:paraId="52B0F397" w14:textId="77777777" w:rsidR="008E63CB" w:rsidRPr="002D5C4A" w:rsidRDefault="008E63CB" w:rsidP="002D5C4A">
            <w:pPr>
              <w:spacing w:after="0" w:line="240" w:lineRule="auto"/>
              <w:jc w:val="both"/>
              <w:rPr>
                <w:rFonts w:cs="Times New Roman"/>
                <w:szCs w:val="20"/>
              </w:rPr>
            </w:pPr>
            <w:r>
              <w:rPr>
                <w:rFonts w:cs="Times New Roman"/>
                <w:szCs w:val="20"/>
              </w:rPr>
              <w:lastRenderedPageBreak/>
              <w:t>16.</w:t>
            </w:r>
          </w:p>
          <w:p w14:paraId="2F2B2FE3" w14:textId="77777777" w:rsidR="008E63CB" w:rsidRDefault="008E63CB" w:rsidP="00062DBD">
            <w:pPr>
              <w:spacing w:after="0" w:line="240" w:lineRule="auto"/>
              <w:jc w:val="both"/>
              <w:rPr>
                <w:rFonts w:cs="Times New Roman"/>
                <w:szCs w:val="20"/>
              </w:rPr>
            </w:pPr>
          </w:p>
        </w:tc>
        <w:tc>
          <w:tcPr>
            <w:tcW w:w="1605" w:type="dxa"/>
            <w:vMerge w:val="restart"/>
            <w:tcBorders>
              <w:left w:val="single" w:sz="4" w:space="0" w:color="auto"/>
              <w:right w:val="single" w:sz="4" w:space="0" w:color="auto"/>
            </w:tcBorders>
          </w:tcPr>
          <w:p w14:paraId="3C92F94F" w14:textId="77777777" w:rsidR="008E63CB" w:rsidRPr="002D5C4A" w:rsidRDefault="008E63CB" w:rsidP="002D5C4A">
            <w:pPr>
              <w:spacing w:after="0" w:line="240" w:lineRule="auto"/>
              <w:jc w:val="both"/>
              <w:rPr>
                <w:rFonts w:eastAsia="Times New Roman" w:cs="Times New Roman"/>
                <w:szCs w:val="20"/>
              </w:rPr>
            </w:pPr>
            <w:r w:rsidRPr="002D5C4A">
              <w:rPr>
                <w:rFonts w:eastAsia="Times New Roman" w:cs="Times New Roman"/>
                <w:szCs w:val="20"/>
              </w:rPr>
              <w:t>Lietuvos miško ir žemės savininkų asociacija,</w:t>
            </w:r>
          </w:p>
          <w:p w14:paraId="6D731773" w14:textId="77777777" w:rsidR="008E63CB" w:rsidRPr="002D5C4A" w:rsidRDefault="008E63CB" w:rsidP="002D5C4A">
            <w:pPr>
              <w:spacing w:after="0" w:line="240" w:lineRule="auto"/>
              <w:jc w:val="both"/>
              <w:rPr>
                <w:rFonts w:eastAsia="Times New Roman" w:cs="Times New Roman"/>
                <w:szCs w:val="20"/>
              </w:rPr>
            </w:pPr>
            <w:r w:rsidRPr="002D5C4A">
              <w:rPr>
                <w:rFonts w:eastAsia="Times New Roman" w:cs="Times New Roman"/>
                <w:szCs w:val="20"/>
              </w:rPr>
              <w:t xml:space="preserve">2019-12-03 d. raštas Nr. 72 </w:t>
            </w:r>
          </w:p>
          <w:p w14:paraId="26D8F281" w14:textId="77777777" w:rsidR="008E63CB" w:rsidRPr="002D5C4A" w:rsidRDefault="008E63CB" w:rsidP="00062DBD">
            <w:pPr>
              <w:spacing w:after="0" w:line="240" w:lineRule="auto"/>
              <w:jc w:val="both"/>
              <w:rPr>
                <w:rFonts w:eastAsia="Times New Roman" w:cs="Times New Roman"/>
                <w:szCs w:val="20"/>
              </w:rPr>
            </w:pPr>
          </w:p>
        </w:tc>
        <w:tc>
          <w:tcPr>
            <w:tcW w:w="1045" w:type="dxa"/>
            <w:tcBorders>
              <w:top w:val="single" w:sz="4" w:space="0" w:color="auto"/>
              <w:left w:val="single" w:sz="4" w:space="0" w:color="auto"/>
              <w:bottom w:val="single" w:sz="4" w:space="0" w:color="auto"/>
              <w:right w:val="single" w:sz="4" w:space="0" w:color="auto"/>
            </w:tcBorders>
          </w:tcPr>
          <w:p w14:paraId="6BDC0CF0" w14:textId="38F827E0" w:rsidR="008E63CB" w:rsidRPr="002D5C4A" w:rsidRDefault="00C950E7" w:rsidP="002D5C4A">
            <w:pPr>
              <w:spacing w:after="0" w:line="240" w:lineRule="auto"/>
              <w:jc w:val="both"/>
              <w:rPr>
                <w:rFonts w:cs="Times New Roman"/>
                <w:szCs w:val="20"/>
              </w:rPr>
            </w:pPr>
            <w:r>
              <w:rPr>
                <w:rFonts w:cs="Times New Roman"/>
                <w:szCs w:val="20"/>
              </w:rPr>
              <w:t>4.2</w:t>
            </w:r>
          </w:p>
        </w:tc>
        <w:tc>
          <w:tcPr>
            <w:tcW w:w="4454" w:type="dxa"/>
            <w:tcBorders>
              <w:top w:val="single" w:sz="4" w:space="0" w:color="auto"/>
              <w:left w:val="single" w:sz="4" w:space="0" w:color="auto"/>
              <w:bottom w:val="single" w:sz="4" w:space="0" w:color="auto"/>
              <w:right w:val="single" w:sz="4" w:space="0" w:color="auto"/>
            </w:tcBorders>
          </w:tcPr>
          <w:p w14:paraId="3FF98E0C" w14:textId="77777777" w:rsidR="00C950E7" w:rsidRPr="00C950E7" w:rsidRDefault="00C950E7" w:rsidP="00C950E7">
            <w:pPr>
              <w:spacing w:after="0" w:line="240" w:lineRule="auto"/>
              <w:jc w:val="both"/>
              <w:rPr>
                <w:rFonts w:cs="Times New Roman"/>
                <w:color w:val="000000"/>
                <w:szCs w:val="20"/>
              </w:rPr>
            </w:pPr>
            <w:r w:rsidRPr="00C950E7">
              <w:rPr>
                <w:rFonts w:cs="Times New Roman"/>
                <w:color w:val="000000"/>
                <w:szCs w:val="20"/>
              </w:rPr>
              <w:t xml:space="preserve">1. Kyla pagrįstų abejonių dėl miškų indėlio absorbuojant ŠESD emisijas įvertinimo metodikos tikslumo ir tinkamumo Lietuvos sąlygomis. </w:t>
            </w:r>
          </w:p>
          <w:p w14:paraId="73E9375D" w14:textId="77777777" w:rsidR="008E63CB" w:rsidRPr="00C950E7" w:rsidRDefault="008E63CB" w:rsidP="00C950E7">
            <w:pPr>
              <w:spacing w:after="0" w:line="240" w:lineRule="auto"/>
              <w:jc w:val="both"/>
              <w:rPr>
                <w:rFonts w:cs="Times New Roman"/>
                <w:color w:val="000000"/>
                <w:szCs w:val="20"/>
              </w:rPr>
            </w:pPr>
          </w:p>
        </w:tc>
        <w:tc>
          <w:tcPr>
            <w:tcW w:w="1635" w:type="dxa"/>
            <w:tcBorders>
              <w:top w:val="single" w:sz="4" w:space="0" w:color="auto"/>
              <w:left w:val="single" w:sz="4" w:space="0" w:color="auto"/>
              <w:bottom w:val="single" w:sz="4" w:space="0" w:color="auto"/>
              <w:right w:val="single" w:sz="4" w:space="0" w:color="auto"/>
            </w:tcBorders>
          </w:tcPr>
          <w:p w14:paraId="54FDE571" w14:textId="553E5388" w:rsidR="008E63CB" w:rsidRPr="00C950E7" w:rsidRDefault="00C950E7" w:rsidP="00C950E7">
            <w:pPr>
              <w:spacing w:after="0" w:line="240" w:lineRule="auto"/>
              <w:jc w:val="both"/>
              <w:rPr>
                <w:rFonts w:eastAsia="Times New Roman" w:cs="Times New Roman"/>
                <w:szCs w:val="20"/>
              </w:rPr>
            </w:pPr>
            <w:r w:rsidRPr="00C950E7">
              <w:rPr>
                <w:rFonts w:eastAsia="Times New Roman" w:cs="Times New Roman"/>
                <w:szCs w:val="20"/>
              </w:rPr>
              <w:t>Neatsižvelgta</w:t>
            </w:r>
          </w:p>
        </w:tc>
        <w:tc>
          <w:tcPr>
            <w:tcW w:w="4756" w:type="dxa"/>
            <w:tcBorders>
              <w:top w:val="single" w:sz="4" w:space="0" w:color="auto"/>
              <w:left w:val="single" w:sz="4" w:space="0" w:color="auto"/>
              <w:bottom w:val="single" w:sz="4" w:space="0" w:color="auto"/>
              <w:right w:val="single" w:sz="4" w:space="0" w:color="auto"/>
            </w:tcBorders>
          </w:tcPr>
          <w:p w14:paraId="3B0159F3" w14:textId="77777777" w:rsidR="00C950E7" w:rsidRPr="00C950E7" w:rsidRDefault="00C950E7" w:rsidP="00C950E7">
            <w:pPr>
              <w:spacing w:after="0" w:line="240" w:lineRule="auto"/>
              <w:jc w:val="both"/>
              <w:rPr>
                <w:rFonts w:cs="Times New Roman"/>
                <w:szCs w:val="20"/>
              </w:rPr>
            </w:pPr>
            <w:r w:rsidRPr="00C950E7">
              <w:rPr>
                <w:rFonts w:cs="Times New Roman"/>
                <w:szCs w:val="20"/>
              </w:rPr>
              <w:t xml:space="preserve">ŠESD emisijų ir absorbcijos prognozės parengtos remiantis visuotinai priimta (Jungtinių Tautų Bendrosios Klimato kaitos Konferencijos šalių sprendimu Nr. 24/CP.19) Tarpvyriausybinės klimato kaitos komisijos parengta metodika, skirta ŽNŽNKM sektoriui (angl. 2006 IPCC </w:t>
            </w:r>
            <w:proofErr w:type="spellStart"/>
            <w:r w:rsidRPr="00C950E7">
              <w:rPr>
                <w:rFonts w:cs="Times New Roman"/>
                <w:szCs w:val="20"/>
              </w:rPr>
              <w:t>Guidelines</w:t>
            </w:r>
            <w:proofErr w:type="spellEnd"/>
            <w:r w:rsidRPr="00C950E7">
              <w:rPr>
                <w:rFonts w:cs="Times New Roman"/>
                <w:szCs w:val="20"/>
              </w:rPr>
              <w:t xml:space="preserve"> </w:t>
            </w:r>
            <w:proofErr w:type="spellStart"/>
            <w:r w:rsidRPr="00C950E7">
              <w:rPr>
                <w:rFonts w:cs="Times New Roman"/>
                <w:szCs w:val="20"/>
              </w:rPr>
              <w:t>for</w:t>
            </w:r>
            <w:proofErr w:type="spellEnd"/>
            <w:r w:rsidRPr="00C950E7">
              <w:rPr>
                <w:rFonts w:cs="Times New Roman"/>
                <w:szCs w:val="20"/>
              </w:rPr>
              <w:t xml:space="preserve"> </w:t>
            </w:r>
            <w:proofErr w:type="spellStart"/>
            <w:r w:rsidRPr="00C950E7">
              <w:rPr>
                <w:rFonts w:cs="Times New Roman"/>
                <w:szCs w:val="20"/>
              </w:rPr>
              <w:t>National</w:t>
            </w:r>
            <w:proofErr w:type="spellEnd"/>
            <w:r w:rsidRPr="00C950E7">
              <w:rPr>
                <w:rFonts w:cs="Times New Roman"/>
                <w:szCs w:val="20"/>
              </w:rPr>
              <w:t xml:space="preserve"> </w:t>
            </w:r>
            <w:proofErr w:type="spellStart"/>
            <w:r w:rsidRPr="00C950E7">
              <w:rPr>
                <w:rFonts w:cs="Times New Roman"/>
                <w:szCs w:val="20"/>
              </w:rPr>
              <w:t>Greenhouse</w:t>
            </w:r>
            <w:proofErr w:type="spellEnd"/>
            <w:r w:rsidRPr="00C950E7">
              <w:rPr>
                <w:rFonts w:cs="Times New Roman"/>
                <w:szCs w:val="20"/>
              </w:rPr>
              <w:t xml:space="preserve"> </w:t>
            </w:r>
            <w:proofErr w:type="spellStart"/>
            <w:r w:rsidRPr="00C950E7">
              <w:rPr>
                <w:rFonts w:cs="Times New Roman"/>
                <w:szCs w:val="20"/>
              </w:rPr>
              <w:t>Gas</w:t>
            </w:r>
            <w:proofErr w:type="spellEnd"/>
            <w:r w:rsidRPr="00C950E7">
              <w:rPr>
                <w:rFonts w:cs="Times New Roman"/>
                <w:szCs w:val="20"/>
              </w:rPr>
              <w:t xml:space="preserve"> </w:t>
            </w:r>
            <w:proofErr w:type="spellStart"/>
            <w:r w:rsidRPr="00C950E7">
              <w:rPr>
                <w:rFonts w:cs="Times New Roman"/>
                <w:szCs w:val="20"/>
              </w:rPr>
              <w:t>Inventories</w:t>
            </w:r>
            <w:proofErr w:type="spellEnd"/>
            <w:r w:rsidRPr="00C950E7">
              <w:rPr>
                <w:rFonts w:cs="Times New Roman"/>
                <w:szCs w:val="20"/>
              </w:rPr>
              <w:t xml:space="preserve">, </w:t>
            </w:r>
            <w:proofErr w:type="spellStart"/>
            <w:r w:rsidRPr="00C950E7">
              <w:rPr>
                <w:rFonts w:cs="Times New Roman"/>
                <w:szCs w:val="20"/>
              </w:rPr>
              <w:t>Volume</w:t>
            </w:r>
            <w:proofErr w:type="spellEnd"/>
            <w:r w:rsidRPr="00C950E7">
              <w:rPr>
                <w:rFonts w:cs="Times New Roman"/>
                <w:szCs w:val="20"/>
              </w:rPr>
              <w:t xml:space="preserve"> 4 </w:t>
            </w:r>
            <w:proofErr w:type="spellStart"/>
            <w:r w:rsidRPr="00C950E7">
              <w:rPr>
                <w:rFonts w:cs="Times New Roman"/>
                <w:szCs w:val="20"/>
              </w:rPr>
              <w:t>Agriculture</w:t>
            </w:r>
            <w:proofErr w:type="spellEnd"/>
            <w:r w:rsidRPr="00C950E7">
              <w:rPr>
                <w:rFonts w:cs="Times New Roman"/>
                <w:szCs w:val="20"/>
              </w:rPr>
              <w:t xml:space="preserve">, </w:t>
            </w:r>
            <w:proofErr w:type="spellStart"/>
            <w:r w:rsidRPr="00C950E7">
              <w:rPr>
                <w:rFonts w:cs="Times New Roman"/>
                <w:szCs w:val="20"/>
              </w:rPr>
              <w:t>Forestry</w:t>
            </w:r>
            <w:proofErr w:type="spellEnd"/>
            <w:r w:rsidRPr="00C950E7">
              <w:rPr>
                <w:rFonts w:cs="Times New Roman"/>
                <w:szCs w:val="20"/>
              </w:rPr>
              <w:t xml:space="preserve"> </w:t>
            </w:r>
            <w:proofErr w:type="spellStart"/>
            <w:r w:rsidRPr="00C950E7">
              <w:rPr>
                <w:rFonts w:cs="Times New Roman"/>
                <w:szCs w:val="20"/>
              </w:rPr>
              <w:t>and</w:t>
            </w:r>
            <w:proofErr w:type="spellEnd"/>
            <w:r w:rsidRPr="00C950E7">
              <w:rPr>
                <w:rFonts w:cs="Times New Roman"/>
                <w:szCs w:val="20"/>
              </w:rPr>
              <w:t xml:space="preserve"> </w:t>
            </w:r>
            <w:proofErr w:type="spellStart"/>
            <w:r w:rsidRPr="00C950E7">
              <w:rPr>
                <w:rFonts w:cs="Times New Roman"/>
                <w:szCs w:val="20"/>
              </w:rPr>
              <w:t>Other</w:t>
            </w:r>
            <w:proofErr w:type="spellEnd"/>
            <w:r w:rsidRPr="00C950E7">
              <w:rPr>
                <w:rFonts w:cs="Times New Roman"/>
                <w:szCs w:val="20"/>
              </w:rPr>
              <w:t xml:space="preserve"> </w:t>
            </w:r>
            <w:proofErr w:type="spellStart"/>
            <w:r w:rsidRPr="00C950E7">
              <w:rPr>
                <w:rFonts w:cs="Times New Roman"/>
                <w:szCs w:val="20"/>
              </w:rPr>
              <w:t>Land</w:t>
            </w:r>
            <w:proofErr w:type="spellEnd"/>
            <w:r w:rsidRPr="00C950E7">
              <w:rPr>
                <w:rFonts w:cs="Times New Roman"/>
                <w:szCs w:val="20"/>
              </w:rPr>
              <w:t xml:space="preserve"> </w:t>
            </w:r>
            <w:proofErr w:type="spellStart"/>
            <w:r w:rsidRPr="00C950E7">
              <w:rPr>
                <w:rFonts w:cs="Times New Roman"/>
                <w:szCs w:val="20"/>
              </w:rPr>
              <w:t>Use</w:t>
            </w:r>
            <w:proofErr w:type="spellEnd"/>
            <w:r w:rsidRPr="00C950E7">
              <w:rPr>
                <w:rFonts w:cs="Times New Roman"/>
                <w:szCs w:val="20"/>
              </w:rPr>
              <w:t xml:space="preserve">), kurioje numatytos bendrosios apskaitos taisyklės. Remiantis šia metodika ir ateityje bus apskaitomas ŠESD emisijų/absorbcijos kiekis ŽNŽNKM sektoriuje, pagal kurį bus atsiskaitoma dėl įsipareigojimų vykdymo. </w:t>
            </w:r>
          </w:p>
          <w:p w14:paraId="2B58073B" w14:textId="77777777" w:rsidR="008E63CB" w:rsidRPr="00C950E7" w:rsidRDefault="008E63CB" w:rsidP="00C950E7">
            <w:pPr>
              <w:spacing w:after="0" w:line="240" w:lineRule="auto"/>
              <w:jc w:val="both"/>
              <w:rPr>
                <w:rFonts w:cs="Times New Roman"/>
                <w:szCs w:val="20"/>
              </w:rPr>
            </w:pPr>
          </w:p>
        </w:tc>
      </w:tr>
      <w:tr w:rsidR="008E63CB" w:rsidRPr="002D5C4A" w14:paraId="1B983A6F" w14:textId="77777777" w:rsidTr="46711DC1">
        <w:trPr>
          <w:trHeight w:val="550"/>
        </w:trPr>
        <w:tc>
          <w:tcPr>
            <w:tcW w:w="675" w:type="dxa"/>
            <w:vMerge/>
          </w:tcPr>
          <w:p w14:paraId="5CF46827" w14:textId="4C7FE47D" w:rsidR="008E63CB" w:rsidRPr="002D5C4A" w:rsidRDefault="008E63CB" w:rsidP="002D5C4A">
            <w:pPr>
              <w:spacing w:after="0" w:line="240" w:lineRule="auto"/>
              <w:jc w:val="both"/>
              <w:rPr>
                <w:rFonts w:cs="Times New Roman"/>
                <w:szCs w:val="20"/>
              </w:rPr>
            </w:pPr>
          </w:p>
        </w:tc>
        <w:tc>
          <w:tcPr>
            <w:tcW w:w="1605" w:type="dxa"/>
            <w:vMerge/>
          </w:tcPr>
          <w:p w14:paraId="274C8B2B" w14:textId="7A5E9F33" w:rsidR="008E63CB" w:rsidRPr="002D5C4A" w:rsidRDefault="008E63CB" w:rsidP="002D5C4A">
            <w:pPr>
              <w:spacing w:after="0" w:line="240" w:lineRule="auto"/>
              <w:jc w:val="both"/>
              <w:rPr>
                <w:rFonts w:eastAsia="Times New Roman" w:cs="Times New Roman"/>
                <w:szCs w:val="20"/>
              </w:rPr>
            </w:pPr>
          </w:p>
        </w:tc>
        <w:tc>
          <w:tcPr>
            <w:tcW w:w="1045" w:type="dxa"/>
            <w:tcBorders>
              <w:top w:val="single" w:sz="4" w:space="0" w:color="auto"/>
              <w:left w:val="single" w:sz="4" w:space="0" w:color="auto"/>
              <w:bottom w:val="single" w:sz="4" w:space="0" w:color="auto"/>
              <w:right w:val="single" w:sz="4" w:space="0" w:color="auto"/>
            </w:tcBorders>
          </w:tcPr>
          <w:p w14:paraId="3E83B2C8" w14:textId="52F48565" w:rsidR="008E63CB" w:rsidRPr="002D5C4A" w:rsidRDefault="008E63CB" w:rsidP="002D5C4A">
            <w:pPr>
              <w:spacing w:after="0" w:line="240" w:lineRule="auto"/>
              <w:jc w:val="both"/>
              <w:rPr>
                <w:rFonts w:cs="Times New Roman"/>
                <w:szCs w:val="20"/>
              </w:rPr>
            </w:pPr>
            <w:r w:rsidRPr="002D5C4A">
              <w:rPr>
                <w:rFonts w:cs="Times New Roman"/>
                <w:szCs w:val="20"/>
              </w:rPr>
              <w:t>2.1</w:t>
            </w:r>
          </w:p>
        </w:tc>
        <w:tc>
          <w:tcPr>
            <w:tcW w:w="4454" w:type="dxa"/>
            <w:tcBorders>
              <w:top w:val="single" w:sz="4" w:space="0" w:color="auto"/>
              <w:left w:val="single" w:sz="4" w:space="0" w:color="auto"/>
              <w:bottom w:val="single" w:sz="4" w:space="0" w:color="auto"/>
              <w:right w:val="single" w:sz="4" w:space="0" w:color="auto"/>
            </w:tcBorders>
          </w:tcPr>
          <w:p w14:paraId="5D6E8B68" w14:textId="0222C694" w:rsidR="008E63CB" w:rsidRPr="002D5C4A" w:rsidRDefault="008E63CB" w:rsidP="002D5C4A">
            <w:pPr>
              <w:spacing w:after="0" w:line="240" w:lineRule="auto"/>
              <w:jc w:val="both"/>
              <w:rPr>
                <w:rFonts w:cs="Times New Roman"/>
                <w:color w:val="000000"/>
                <w:szCs w:val="20"/>
              </w:rPr>
            </w:pPr>
            <w:r w:rsidRPr="002D5C4A">
              <w:rPr>
                <w:rFonts w:cs="Times New Roman"/>
                <w:color w:val="000000"/>
                <w:szCs w:val="20"/>
              </w:rPr>
              <w:t>2. Nekeičiant sąlygų ir nenumatant konkrečių skatinimo priemonių privačių žemių bei miškų savininkams, per mažai realistinis yra išsikeltas siekis iki 2030 m. padidinti šalies miškingumą mažiausiai iki 35 proc. (šiuo metu yra 33,4 proc.)</w:t>
            </w:r>
          </w:p>
        </w:tc>
        <w:tc>
          <w:tcPr>
            <w:tcW w:w="1635" w:type="dxa"/>
            <w:tcBorders>
              <w:top w:val="single" w:sz="4" w:space="0" w:color="auto"/>
              <w:left w:val="single" w:sz="4" w:space="0" w:color="auto"/>
              <w:bottom w:val="single" w:sz="4" w:space="0" w:color="auto"/>
              <w:right w:val="single" w:sz="4" w:space="0" w:color="auto"/>
            </w:tcBorders>
          </w:tcPr>
          <w:p w14:paraId="74E6EC12" w14:textId="36B1DA10" w:rsidR="008E63CB" w:rsidRPr="002D5C4A" w:rsidRDefault="008E63CB" w:rsidP="0000192B">
            <w:pPr>
              <w:spacing w:after="0" w:line="240" w:lineRule="auto"/>
              <w:rPr>
                <w:rFonts w:eastAsia="Times New Roman" w:cs="Times New Roman"/>
                <w:szCs w:val="20"/>
              </w:rPr>
            </w:pPr>
            <w:r w:rsidRPr="002D5C4A">
              <w:rPr>
                <w:rFonts w:eastAsia="Times New Roman" w:cs="Times New Roman"/>
                <w:szCs w:val="20"/>
              </w:rPr>
              <w:t>Neatsižvelgta</w:t>
            </w:r>
          </w:p>
        </w:tc>
        <w:tc>
          <w:tcPr>
            <w:tcW w:w="4756" w:type="dxa"/>
            <w:tcBorders>
              <w:top w:val="single" w:sz="4" w:space="0" w:color="auto"/>
              <w:left w:val="single" w:sz="4" w:space="0" w:color="auto"/>
              <w:bottom w:val="single" w:sz="4" w:space="0" w:color="auto"/>
              <w:right w:val="single" w:sz="4" w:space="0" w:color="auto"/>
            </w:tcBorders>
          </w:tcPr>
          <w:p w14:paraId="59FB5FD4" w14:textId="16638311" w:rsidR="008E63CB" w:rsidRPr="002D5C4A" w:rsidRDefault="008E63CB" w:rsidP="002D5C4A">
            <w:pPr>
              <w:spacing w:after="0" w:line="240" w:lineRule="auto"/>
              <w:jc w:val="both"/>
              <w:rPr>
                <w:rFonts w:cs="Times New Roman"/>
                <w:szCs w:val="20"/>
              </w:rPr>
            </w:pPr>
            <w:r w:rsidRPr="002D5C4A">
              <w:rPr>
                <w:rFonts w:cs="Times New Roman"/>
                <w:szCs w:val="20"/>
              </w:rPr>
              <w:t xml:space="preserve">Miškingumo didinimui iki 35 proc. numatomas siekis padidinti miškų plotą kasmet po 8000 ha yra labai ambicingas tikslas, ir suprantama, kad negali būti įgyvendintas be papildomų priemonių. Būtent todėl tikslui pasiekti ir bus reikalingos kompleksinės priemonės ir suderinimas tarpusavyje žemės ūkio ir miškų politikų: 1) nenaikinti, o išsaugoti kaip mišką  savaime medžiais apaugančius plotus (tam NEKS numatoma priemonė); 2) maksimaliai panaudoti ES paramos galimybes skatinant miškų įveisimą privačioje žemėje; 3) panaikinti apribojimą leisti veisti miškus derlingesnėje žemėje; 4) perduoti Valstybinių miškų urėdijai daugiau laisvo fondo žemės. </w:t>
            </w:r>
          </w:p>
        </w:tc>
      </w:tr>
      <w:tr w:rsidR="008E63CB" w:rsidRPr="002D5C4A" w14:paraId="462FAE75" w14:textId="77777777" w:rsidTr="46711DC1">
        <w:trPr>
          <w:trHeight w:val="550"/>
        </w:trPr>
        <w:tc>
          <w:tcPr>
            <w:tcW w:w="675" w:type="dxa"/>
            <w:vMerge/>
          </w:tcPr>
          <w:p w14:paraId="418E691A" w14:textId="77777777" w:rsidR="008E63CB" w:rsidRPr="002D5C4A" w:rsidRDefault="008E63CB" w:rsidP="002D5C4A">
            <w:pPr>
              <w:spacing w:after="0" w:line="240" w:lineRule="auto"/>
              <w:jc w:val="both"/>
              <w:rPr>
                <w:rFonts w:cs="Times New Roman"/>
                <w:szCs w:val="20"/>
              </w:rPr>
            </w:pPr>
          </w:p>
        </w:tc>
        <w:tc>
          <w:tcPr>
            <w:tcW w:w="1605" w:type="dxa"/>
            <w:vMerge/>
          </w:tcPr>
          <w:p w14:paraId="0F62E2CA" w14:textId="77777777" w:rsidR="008E63CB" w:rsidRPr="002D5C4A" w:rsidRDefault="008E63CB" w:rsidP="002D5C4A">
            <w:pPr>
              <w:spacing w:after="0" w:line="240" w:lineRule="auto"/>
              <w:jc w:val="both"/>
              <w:rPr>
                <w:rFonts w:eastAsia="Times New Roman" w:cs="Times New Roman"/>
                <w:szCs w:val="20"/>
              </w:rPr>
            </w:pPr>
          </w:p>
        </w:tc>
        <w:tc>
          <w:tcPr>
            <w:tcW w:w="1045" w:type="dxa"/>
            <w:tcBorders>
              <w:top w:val="single" w:sz="4" w:space="0" w:color="auto"/>
              <w:left w:val="single" w:sz="4" w:space="0" w:color="auto"/>
              <w:bottom w:val="single" w:sz="4" w:space="0" w:color="auto"/>
              <w:right w:val="single" w:sz="4" w:space="0" w:color="auto"/>
            </w:tcBorders>
          </w:tcPr>
          <w:p w14:paraId="5FA318C7" w14:textId="7DABA1C6" w:rsidR="008E63CB" w:rsidRPr="002D5C4A" w:rsidRDefault="008E63CB" w:rsidP="002D5C4A">
            <w:pPr>
              <w:spacing w:after="0" w:line="240" w:lineRule="auto"/>
              <w:jc w:val="both"/>
              <w:rPr>
                <w:rFonts w:cs="Times New Roman"/>
                <w:szCs w:val="20"/>
              </w:rPr>
            </w:pPr>
            <w:r w:rsidRPr="002D5C4A">
              <w:rPr>
                <w:rFonts w:cs="Times New Roman"/>
                <w:szCs w:val="20"/>
              </w:rPr>
              <w:t>3.1.1</w:t>
            </w:r>
          </w:p>
        </w:tc>
        <w:tc>
          <w:tcPr>
            <w:tcW w:w="4454" w:type="dxa"/>
            <w:tcBorders>
              <w:top w:val="single" w:sz="4" w:space="0" w:color="auto"/>
              <w:left w:val="single" w:sz="4" w:space="0" w:color="auto"/>
              <w:bottom w:val="single" w:sz="4" w:space="0" w:color="auto"/>
              <w:right w:val="single" w:sz="4" w:space="0" w:color="auto"/>
            </w:tcBorders>
          </w:tcPr>
          <w:p w14:paraId="0EFA6961" w14:textId="68B649E7" w:rsidR="008E63CB" w:rsidRPr="002D5C4A" w:rsidRDefault="008E63CB" w:rsidP="00843F9D">
            <w:pPr>
              <w:spacing w:after="0" w:line="240" w:lineRule="auto"/>
              <w:jc w:val="both"/>
              <w:rPr>
                <w:rFonts w:cs="Times New Roman"/>
                <w:color w:val="000000"/>
                <w:szCs w:val="20"/>
              </w:rPr>
            </w:pPr>
            <w:r w:rsidRPr="002D5C4A">
              <w:rPr>
                <w:rFonts w:cs="Times New Roman"/>
                <w:color w:val="000000"/>
                <w:szCs w:val="20"/>
              </w:rPr>
              <w:t xml:space="preserve">4. Kelia didelių abejonių, kad be aiškaus mokslinio pagrindimo užsimota dar gausiau riboti miškų išteklių naudojimą. Nes nėra pagrįstų įrodymų, kad tai  prisidės tiek didinant miškų indėlį absorbuojant ŠESD emisijas, tiek prie bioįvairovės miškuose </w:t>
            </w:r>
            <w:r w:rsidRPr="002D5C4A">
              <w:rPr>
                <w:rFonts w:cs="Times New Roman"/>
                <w:color w:val="000000"/>
                <w:szCs w:val="20"/>
              </w:rPr>
              <w:lastRenderedPageBreak/>
              <w:t xml:space="preserve">išsaugojimo, tiek prie miškų stabilumo, atsparumo ir prisitaikymo prie klimato kaitos didinimo. </w:t>
            </w:r>
          </w:p>
        </w:tc>
        <w:tc>
          <w:tcPr>
            <w:tcW w:w="1635" w:type="dxa"/>
            <w:tcBorders>
              <w:top w:val="single" w:sz="4" w:space="0" w:color="auto"/>
              <w:left w:val="single" w:sz="4" w:space="0" w:color="auto"/>
              <w:bottom w:val="single" w:sz="4" w:space="0" w:color="auto"/>
              <w:right w:val="single" w:sz="4" w:space="0" w:color="auto"/>
            </w:tcBorders>
          </w:tcPr>
          <w:p w14:paraId="37A974F9" w14:textId="051D4610" w:rsidR="008E63CB" w:rsidRPr="002D5C4A" w:rsidRDefault="008E63CB" w:rsidP="0000192B">
            <w:pPr>
              <w:spacing w:after="0" w:line="240" w:lineRule="auto"/>
              <w:rPr>
                <w:rFonts w:eastAsia="Times New Roman" w:cs="Times New Roman"/>
                <w:szCs w:val="20"/>
              </w:rPr>
            </w:pPr>
            <w:r w:rsidRPr="002D5C4A">
              <w:rPr>
                <w:rFonts w:eastAsia="Times New Roman" w:cs="Times New Roman"/>
                <w:szCs w:val="20"/>
              </w:rPr>
              <w:lastRenderedPageBreak/>
              <w:t>Neatsižvelgta</w:t>
            </w:r>
          </w:p>
        </w:tc>
        <w:tc>
          <w:tcPr>
            <w:tcW w:w="4756" w:type="dxa"/>
            <w:tcBorders>
              <w:top w:val="single" w:sz="4" w:space="0" w:color="auto"/>
              <w:left w:val="single" w:sz="4" w:space="0" w:color="auto"/>
              <w:bottom w:val="single" w:sz="4" w:space="0" w:color="auto"/>
              <w:right w:val="single" w:sz="4" w:space="0" w:color="auto"/>
            </w:tcBorders>
          </w:tcPr>
          <w:p w14:paraId="07B1D688" w14:textId="77777777" w:rsidR="008E63CB" w:rsidRPr="002D5C4A" w:rsidRDefault="008E63CB" w:rsidP="002D5C4A">
            <w:pPr>
              <w:spacing w:after="0" w:line="240" w:lineRule="auto"/>
              <w:jc w:val="both"/>
              <w:rPr>
                <w:rFonts w:cs="Times New Roman"/>
                <w:szCs w:val="20"/>
              </w:rPr>
            </w:pPr>
            <w:r w:rsidRPr="002D5C4A">
              <w:rPr>
                <w:rFonts w:cs="Times New Roman"/>
                <w:szCs w:val="20"/>
              </w:rPr>
              <w:t xml:space="preserve">NEKS plane nenumatomos priemonės, kurios ribotų miško išteklių naudojimą.   </w:t>
            </w:r>
          </w:p>
          <w:p w14:paraId="7AF939EA" w14:textId="4F158590" w:rsidR="008E63CB" w:rsidRPr="002D5C4A" w:rsidRDefault="008E63CB" w:rsidP="002D5C4A">
            <w:pPr>
              <w:spacing w:after="0" w:line="240" w:lineRule="auto"/>
              <w:jc w:val="both"/>
              <w:rPr>
                <w:rFonts w:cs="Times New Roman"/>
                <w:szCs w:val="20"/>
              </w:rPr>
            </w:pPr>
          </w:p>
        </w:tc>
      </w:tr>
      <w:tr w:rsidR="000E12F7" w:rsidRPr="002D5C4A" w14:paraId="2430E1AB" w14:textId="77777777" w:rsidTr="46711DC1">
        <w:trPr>
          <w:trHeight w:val="550"/>
        </w:trPr>
        <w:tc>
          <w:tcPr>
            <w:tcW w:w="675" w:type="dxa"/>
            <w:vMerge w:val="restart"/>
            <w:tcBorders>
              <w:left w:val="single" w:sz="4" w:space="0" w:color="auto"/>
              <w:right w:val="single" w:sz="4" w:space="0" w:color="auto"/>
            </w:tcBorders>
          </w:tcPr>
          <w:p w14:paraId="0E64722A" w14:textId="77777777" w:rsidR="000E12F7" w:rsidRPr="002D5C4A" w:rsidRDefault="000E12F7" w:rsidP="002D5C4A">
            <w:pPr>
              <w:spacing w:after="0" w:line="240" w:lineRule="auto"/>
              <w:jc w:val="both"/>
              <w:rPr>
                <w:rFonts w:cs="Times New Roman"/>
                <w:szCs w:val="20"/>
              </w:rPr>
            </w:pPr>
            <w:r>
              <w:rPr>
                <w:rFonts w:cs="Times New Roman"/>
                <w:szCs w:val="20"/>
              </w:rPr>
              <w:t>17.</w:t>
            </w:r>
          </w:p>
          <w:p w14:paraId="1A8D6AD8" w14:textId="77777777" w:rsidR="000E12F7" w:rsidRDefault="000E12F7" w:rsidP="00062DBD">
            <w:pPr>
              <w:spacing w:after="0" w:line="240" w:lineRule="auto"/>
              <w:jc w:val="both"/>
              <w:rPr>
                <w:rFonts w:cs="Times New Roman"/>
                <w:szCs w:val="20"/>
              </w:rPr>
            </w:pPr>
          </w:p>
        </w:tc>
        <w:tc>
          <w:tcPr>
            <w:tcW w:w="1605" w:type="dxa"/>
            <w:vMerge w:val="restart"/>
            <w:tcBorders>
              <w:left w:val="single" w:sz="4" w:space="0" w:color="auto"/>
              <w:right w:val="single" w:sz="4" w:space="0" w:color="auto"/>
            </w:tcBorders>
          </w:tcPr>
          <w:p w14:paraId="76201525" w14:textId="77777777" w:rsidR="000E12F7" w:rsidRPr="002D5C4A" w:rsidRDefault="000E12F7" w:rsidP="002D5C4A">
            <w:pPr>
              <w:spacing w:after="0" w:line="240" w:lineRule="auto"/>
              <w:jc w:val="both"/>
              <w:rPr>
                <w:rFonts w:eastAsia="Times New Roman" w:cs="Times New Roman"/>
                <w:szCs w:val="20"/>
              </w:rPr>
            </w:pPr>
            <w:r w:rsidRPr="002D5C4A">
              <w:rPr>
                <w:rFonts w:eastAsia="Times New Roman" w:cs="Times New Roman"/>
                <w:szCs w:val="20"/>
              </w:rPr>
              <w:t>Lietuvos nepriklausomų šilumos gamintojų asociacija,</w:t>
            </w:r>
          </w:p>
          <w:p w14:paraId="47D82334" w14:textId="77777777" w:rsidR="000E12F7" w:rsidRPr="002D5C4A" w:rsidRDefault="000E12F7" w:rsidP="002D5C4A">
            <w:pPr>
              <w:spacing w:after="0" w:line="240" w:lineRule="auto"/>
              <w:jc w:val="both"/>
              <w:rPr>
                <w:rFonts w:eastAsia="Times New Roman" w:cs="Times New Roman"/>
                <w:szCs w:val="20"/>
              </w:rPr>
            </w:pPr>
            <w:r w:rsidRPr="002D5C4A">
              <w:rPr>
                <w:rFonts w:eastAsia="Times New Roman" w:cs="Times New Roman"/>
                <w:szCs w:val="20"/>
              </w:rPr>
              <w:t>2019-12-04 d. raštas, be numerio</w:t>
            </w:r>
          </w:p>
          <w:p w14:paraId="3E489538" w14:textId="77777777" w:rsidR="000E12F7" w:rsidRPr="002D5C4A" w:rsidRDefault="000E12F7" w:rsidP="00062DBD">
            <w:pPr>
              <w:spacing w:after="0" w:line="240" w:lineRule="auto"/>
              <w:jc w:val="both"/>
              <w:rPr>
                <w:rFonts w:eastAsia="Times New Roman" w:cs="Times New Roman"/>
                <w:szCs w:val="20"/>
              </w:rPr>
            </w:pPr>
          </w:p>
        </w:tc>
        <w:tc>
          <w:tcPr>
            <w:tcW w:w="1045" w:type="dxa"/>
            <w:tcBorders>
              <w:top w:val="single" w:sz="4" w:space="0" w:color="auto"/>
              <w:left w:val="single" w:sz="4" w:space="0" w:color="auto"/>
              <w:bottom w:val="single" w:sz="4" w:space="0" w:color="auto"/>
              <w:right w:val="single" w:sz="4" w:space="0" w:color="auto"/>
            </w:tcBorders>
          </w:tcPr>
          <w:p w14:paraId="01915A64" w14:textId="366580C7" w:rsidR="000E12F7" w:rsidRDefault="001A45BB" w:rsidP="00852805">
            <w:pPr>
              <w:spacing w:after="0" w:line="240" w:lineRule="auto"/>
              <w:jc w:val="both"/>
              <w:rPr>
                <w:rFonts w:cs="Times New Roman"/>
                <w:szCs w:val="20"/>
              </w:rPr>
            </w:pPr>
            <w:r>
              <w:rPr>
                <w:rFonts w:cs="Times New Roman"/>
                <w:szCs w:val="20"/>
              </w:rPr>
              <w:t>2.1.1</w:t>
            </w:r>
          </w:p>
        </w:tc>
        <w:tc>
          <w:tcPr>
            <w:tcW w:w="4454" w:type="dxa"/>
            <w:tcBorders>
              <w:top w:val="single" w:sz="4" w:space="0" w:color="auto"/>
              <w:left w:val="single" w:sz="4" w:space="0" w:color="auto"/>
              <w:bottom w:val="single" w:sz="4" w:space="0" w:color="auto"/>
              <w:right w:val="single" w:sz="4" w:space="0" w:color="auto"/>
            </w:tcBorders>
          </w:tcPr>
          <w:p w14:paraId="51342B9E" w14:textId="29CD3F6D" w:rsidR="00DA3570" w:rsidRPr="001676F3" w:rsidRDefault="00DA3570" w:rsidP="001676F3">
            <w:pPr>
              <w:spacing w:after="0" w:line="240" w:lineRule="auto"/>
              <w:jc w:val="both"/>
              <w:rPr>
                <w:rFonts w:cs="Times New Roman"/>
                <w:color w:val="000000"/>
                <w:szCs w:val="20"/>
              </w:rPr>
            </w:pPr>
            <w:r w:rsidRPr="001676F3">
              <w:rPr>
                <w:rFonts w:cs="Times New Roman"/>
                <w:color w:val="000000"/>
                <w:szCs w:val="20"/>
              </w:rPr>
              <w:t>1. Numatyti labai skirtingi ŠESD tikslai sektoriams, lyginant su 2016-2018 m. išmetimus su 2030 m. tikslais. Tai sukelia didesnius kaštus nei būtų galima optimaliai išdėliojant prioritetus.  (Daugiau sumažinti ŠESD šilumos sektoriuje ir mažiau transporto / pramonės)</w:t>
            </w:r>
            <w:r w:rsidR="003119E2">
              <w:rPr>
                <w:rFonts w:cs="Times New Roman"/>
                <w:color w:val="000000"/>
                <w:szCs w:val="20"/>
              </w:rPr>
              <w:t>.</w:t>
            </w:r>
            <w:r w:rsidRPr="001676F3">
              <w:rPr>
                <w:rFonts w:cs="Times New Roman"/>
                <w:color w:val="000000"/>
                <w:szCs w:val="20"/>
              </w:rPr>
              <w:t xml:space="preserve"> </w:t>
            </w:r>
          </w:p>
          <w:p w14:paraId="40456806" w14:textId="77777777" w:rsidR="000E12F7" w:rsidRPr="001676F3" w:rsidRDefault="000E12F7" w:rsidP="001676F3">
            <w:pPr>
              <w:spacing w:after="0" w:line="240" w:lineRule="auto"/>
              <w:jc w:val="both"/>
              <w:rPr>
                <w:rFonts w:cs="Times New Roman"/>
                <w:color w:val="000000"/>
                <w:szCs w:val="20"/>
              </w:rPr>
            </w:pPr>
          </w:p>
        </w:tc>
        <w:tc>
          <w:tcPr>
            <w:tcW w:w="1635" w:type="dxa"/>
            <w:tcBorders>
              <w:top w:val="single" w:sz="4" w:space="0" w:color="auto"/>
              <w:left w:val="single" w:sz="4" w:space="0" w:color="auto"/>
              <w:bottom w:val="single" w:sz="4" w:space="0" w:color="auto"/>
              <w:right w:val="single" w:sz="4" w:space="0" w:color="auto"/>
            </w:tcBorders>
          </w:tcPr>
          <w:p w14:paraId="41B482C6" w14:textId="61F7C734" w:rsidR="000E12F7" w:rsidRPr="001676F3" w:rsidRDefault="00DA3570" w:rsidP="001676F3">
            <w:pPr>
              <w:spacing w:after="0" w:line="240" w:lineRule="auto"/>
              <w:jc w:val="both"/>
              <w:rPr>
                <w:rFonts w:eastAsia="Times New Roman" w:cs="Times New Roman"/>
                <w:szCs w:val="20"/>
              </w:rPr>
            </w:pPr>
            <w:r w:rsidRPr="001676F3">
              <w:rPr>
                <w:rFonts w:eastAsia="Times New Roman" w:cs="Times New Roman"/>
                <w:szCs w:val="20"/>
              </w:rPr>
              <w:t>Neatsižvelgta</w:t>
            </w:r>
          </w:p>
        </w:tc>
        <w:tc>
          <w:tcPr>
            <w:tcW w:w="4756" w:type="dxa"/>
            <w:tcBorders>
              <w:top w:val="single" w:sz="4" w:space="0" w:color="auto"/>
              <w:left w:val="single" w:sz="4" w:space="0" w:color="auto"/>
              <w:bottom w:val="single" w:sz="4" w:space="0" w:color="auto"/>
              <w:right w:val="single" w:sz="4" w:space="0" w:color="auto"/>
            </w:tcBorders>
          </w:tcPr>
          <w:p w14:paraId="4509CE01" w14:textId="23E6D11D" w:rsidR="000E12F7" w:rsidRPr="001676F3" w:rsidRDefault="00DA3570" w:rsidP="001676F3">
            <w:pPr>
              <w:spacing w:after="0" w:line="240" w:lineRule="auto"/>
              <w:jc w:val="both"/>
              <w:rPr>
                <w:rFonts w:cs="Times New Roman"/>
                <w:szCs w:val="20"/>
              </w:rPr>
            </w:pPr>
            <w:r w:rsidRPr="001676F3">
              <w:rPr>
                <w:rFonts w:cs="Times New Roman"/>
                <w:color w:val="000000"/>
                <w:szCs w:val="20"/>
              </w:rPr>
              <w:t>Kvotos buvo paskirstytos pasitelkiant konsultantų pagalbą, kurie atliko išsamią sektorių analizę ir atsižvelgiant į sektoriaus savybes. Transporto, pramonės ir žemės ūkio sektoriuje sumažinti po 9 proc., tuo tarpu šilumos sektoriuje 15 proc., o atliekų - 40 proc. Plane numatyta priemonių, kurios transporto išmetimus sumažintų 8,1 proc., o likę trūkstami sutaupymai būtų padengti kitais sektoriais, kaip šilumos.</w:t>
            </w:r>
          </w:p>
        </w:tc>
      </w:tr>
      <w:tr w:rsidR="000E12F7" w:rsidRPr="002D5C4A" w14:paraId="493DBF88" w14:textId="77777777" w:rsidTr="46711DC1">
        <w:trPr>
          <w:trHeight w:val="550"/>
        </w:trPr>
        <w:tc>
          <w:tcPr>
            <w:tcW w:w="675" w:type="dxa"/>
            <w:vMerge/>
          </w:tcPr>
          <w:p w14:paraId="1F99308B" w14:textId="77777777" w:rsidR="000E12F7" w:rsidRPr="002D5C4A" w:rsidRDefault="000E12F7" w:rsidP="00226B38">
            <w:pPr>
              <w:spacing w:after="0" w:line="240" w:lineRule="auto"/>
              <w:jc w:val="both"/>
              <w:rPr>
                <w:rFonts w:cs="Times New Roman"/>
                <w:szCs w:val="20"/>
              </w:rPr>
            </w:pPr>
          </w:p>
        </w:tc>
        <w:tc>
          <w:tcPr>
            <w:tcW w:w="1605" w:type="dxa"/>
            <w:vMerge/>
          </w:tcPr>
          <w:p w14:paraId="52E7FA5E" w14:textId="6A86A687" w:rsidR="000E12F7" w:rsidRPr="002D5C4A" w:rsidRDefault="000E12F7" w:rsidP="00226B38">
            <w:pPr>
              <w:spacing w:after="0" w:line="240" w:lineRule="auto"/>
              <w:jc w:val="both"/>
              <w:rPr>
                <w:rFonts w:eastAsia="Times New Roman" w:cs="Times New Roman"/>
                <w:szCs w:val="20"/>
              </w:rPr>
            </w:pPr>
          </w:p>
        </w:tc>
        <w:tc>
          <w:tcPr>
            <w:tcW w:w="1045" w:type="dxa"/>
            <w:tcBorders>
              <w:top w:val="single" w:sz="4" w:space="0" w:color="auto"/>
              <w:left w:val="single" w:sz="4" w:space="0" w:color="auto"/>
              <w:bottom w:val="single" w:sz="4" w:space="0" w:color="auto"/>
              <w:right w:val="single" w:sz="4" w:space="0" w:color="auto"/>
            </w:tcBorders>
          </w:tcPr>
          <w:p w14:paraId="287CD8FE" w14:textId="274C5334" w:rsidR="000E12F7" w:rsidRPr="002D5C4A" w:rsidRDefault="000E12F7" w:rsidP="00852805">
            <w:pPr>
              <w:spacing w:after="0" w:line="240" w:lineRule="auto"/>
              <w:jc w:val="both"/>
              <w:rPr>
                <w:rFonts w:cs="Times New Roman"/>
                <w:szCs w:val="20"/>
              </w:rPr>
            </w:pPr>
            <w:r>
              <w:rPr>
                <w:rFonts w:cs="Times New Roman"/>
                <w:szCs w:val="20"/>
              </w:rPr>
              <w:t>2.1.2</w:t>
            </w:r>
          </w:p>
        </w:tc>
        <w:tc>
          <w:tcPr>
            <w:tcW w:w="4454" w:type="dxa"/>
            <w:tcBorders>
              <w:top w:val="single" w:sz="4" w:space="0" w:color="auto"/>
              <w:left w:val="single" w:sz="4" w:space="0" w:color="auto"/>
              <w:bottom w:val="single" w:sz="4" w:space="0" w:color="auto"/>
              <w:right w:val="single" w:sz="4" w:space="0" w:color="auto"/>
            </w:tcBorders>
          </w:tcPr>
          <w:p w14:paraId="521C7035" w14:textId="343E121D" w:rsidR="000E12F7" w:rsidRPr="002D5C4A" w:rsidRDefault="000E12F7" w:rsidP="00180510">
            <w:pPr>
              <w:spacing w:after="0" w:line="240" w:lineRule="auto"/>
              <w:jc w:val="both"/>
              <w:rPr>
                <w:rFonts w:cs="Times New Roman"/>
                <w:color w:val="000000"/>
                <w:szCs w:val="20"/>
              </w:rPr>
            </w:pPr>
            <w:r w:rsidRPr="002D5C4A">
              <w:rPr>
                <w:rFonts w:cs="Times New Roman"/>
                <w:color w:val="000000"/>
                <w:szCs w:val="20"/>
              </w:rPr>
              <w:t>2. Visiškai atsisakyti anglies vartojimo decentralizuotai šilumos gamybai ir tolygiai iki 2030 m. bent 50 proc. sumažinti gamtinių dujų poreikį.</w:t>
            </w:r>
          </w:p>
          <w:p w14:paraId="589D50E1" w14:textId="3620B015" w:rsidR="000E12F7" w:rsidRPr="002D5C4A" w:rsidRDefault="000E12F7" w:rsidP="00852805">
            <w:pPr>
              <w:spacing w:after="0" w:line="240" w:lineRule="auto"/>
              <w:jc w:val="both"/>
              <w:rPr>
                <w:rFonts w:cs="Times New Roman"/>
                <w:szCs w:val="20"/>
              </w:rPr>
            </w:pPr>
          </w:p>
        </w:tc>
        <w:tc>
          <w:tcPr>
            <w:tcW w:w="1635" w:type="dxa"/>
            <w:tcBorders>
              <w:top w:val="single" w:sz="4" w:space="0" w:color="auto"/>
              <w:left w:val="single" w:sz="4" w:space="0" w:color="auto"/>
              <w:bottom w:val="single" w:sz="4" w:space="0" w:color="auto"/>
              <w:right w:val="single" w:sz="4" w:space="0" w:color="auto"/>
            </w:tcBorders>
          </w:tcPr>
          <w:p w14:paraId="2634A1F4" w14:textId="26B933C1" w:rsidR="000E12F7" w:rsidRPr="002D5C4A" w:rsidRDefault="000E12F7" w:rsidP="0000192B">
            <w:pPr>
              <w:spacing w:after="0" w:line="240" w:lineRule="auto"/>
              <w:rPr>
                <w:rFonts w:eastAsia="Times New Roman" w:cs="Times New Roman"/>
                <w:szCs w:val="20"/>
              </w:rPr>
            </w:pPr>
            <w:r>
              <w:rPr>
                <w:rFonts w:eastAsia="Times New Roman" w:cs="Times New Roman"/>
                <w:szCs w:val="20"/>
              </w:rPr>
              <w:t>Iš dalies atsižvelgta</w:t>
            </w:r>
          </w:p>
        </w:tc>
        <w:tc>
          <w:tcPr>
            <w:tcW w:w="4756" w:type="dxa"/>
            <w:tcBorders>
              <w:top w:val="single" w:sz="4" w:space="0" w:color="auto"/>
              <w:left w:val="single" w:sz="4" w:space="0" w:color="auto"/>
              <w:bottom w:val="single" w:sz="4" w:space="0" w:color="auto"/>
              <w:right w:val="single" w:sz="4" w:space="0" w:color="auto"/>
            </w:tcBorders>
          </w:tcPr>
          <w:p w14:paraId="0BB1150A" w14:textId="77777777" w:rsidR="000E12F7" w:rsidRPr="00013AB0" w:rsidRDefault="000E12F7" w:rsidP="00013AB0">
            <w:pPr>
              <w:spacing w:after="0" w:line="240" w:lineRule="auto"/>
              <w:jc w:val="both"/>
              <w:rPr>
                <w:rFonts w:cs="Times New Roman"/>
                <w:szCs w:val="20"/>
              </w:rPr>
            </w:pPr>
            <w:r w:rsidRPr="00013AB0">
              <w:rPr>
                <w:rFonts w:cs="Times New Roman"/>
                <w:szCs w:val="20"/>
              </w:rPr>
              <w:t xml:space="preserve">Atsižvelgiant į pateiktą pasiūlymą, prie alternatyvios politikos priemonių (3.1.2 dalyje) numatytos priemonės: </w:t>
            </w:r>
            <w:r w:rsidRPr="00013AB0">
              <w:rPr>
                <w:rFonts w:cs="Times New Roman"/>
                <w:szCs w:val="20"/>
              </w:rPr>
              <w:br/>
              <w:t>- "Nuo 2022 m. CŠT tinklų teritorijose riboti naujai statomų (projektuojamų) pastatų prijungimą prie gamtinių dujų tinklų ir galimybes šildytis kitu iškastiniu kuru, atitinkamai iki 2021 m. pradžios pakoreguojant LR šilumos ūkio įstatymą</w:t>
            </w:r>
            <w:r w:rsidRPr="00013AB0">
              <w:rPr>
                <w:rStyle w:val="font351"/>
                <w:rFonts w:ascii="Times New Roman" w:hAnsi="Times New Roman" w:cs="Times New Roman"/>
                <w:sz w:val="20"/>
                <w:szCs w:val="20"/>
              </w:rPr>
              <w:t>."</w:t>
            </w:r>
            <w:r w:rsidRPr="00013AB0">
              <w:rPr>
                <w:rFonts w:cs="Times New Roman"/>
                <w:szCs w:val="20"/>
              </w:rPr>
              <w:br/>
            </w:r>
            <w:r w:rsidRPr="00013AB0">
              <w:rPr>
                <w:rStyle w:val="font281"/>
                <w:rFonts w:ascii="Times New Roman" w:hAnsi="Times New Roman" w:cs="Times New Roman"/>
              </w:rPr>
              <w:t>-"Ekonominėmis ir teisinėmis priemonėmis palaipsniui riboti ir siekti visiškai eliminuoti anglies ir naftos produktų vartojimą šilumos sektoriuje iki 2030 m.</w:t>
            </w:r>
          </w:p>
          <w:p w14:paraId="4C35DBCA" w14:textId="77777777" w:rsidR="000E12F7" w:rsidRPr="002D5C4A" w:rsidRDefault="000E12F7" w:rsidP="00852805">
            <w:pPr>
              <w:spacing w:after="0" w:line="240" w:lineRule="auto"/>
              <w:jc w:val="both"/>
              <w:rPr>
                <w:rFonts w:cs="Times New Roman"/>
                <w:color w:val="000000"/>
                <w:szCs w:val="20"/>
              </w:rPr>
            </w:pPr>
          </w:p>
        </w:tc>
      </w:tr>
      <w:tr w:rsidR="000E12F7" w:rsidRPr="002D5C4A" w14:paraId="18902612" w14:textId="77777777" w:rsidTr="46711DC1">
        <w:trPr>
          <w:trHeight w:val="550"/>
        </w:trPr>
        <w:tc>
          <w:tcPr>
            <w:tcW w:w="675" w:type="dxa"/>
            <w:vMerge/>
          </w:tcPr>
          <w:p w14:paraId="0DAF8679" w14:textId="13461394" w:rsidR="000E12F7" w:rsidRPr="002D5C4A" w:rsidRDefault="000E12F7" w:rsidP="002D5C4A">
            <w:pPr>
              <w:spacing w:after="0" w:line="240" w:lineRule="auto"/>
              <w:jc w:val="both"/>
              <w:rPr>
                <w:rFonts w:cs="Times New Roman"/>
                <w:szCs w:val="20"/>
              </w:rPr>
            </w:pPr>
          </w:p>
        </w:tc>
        <w:tc>
          <w:tcPr>
            <w:tcW w:w="1605" w:type="dxa"/>
            <w:vMerge/>
          </w:tcPr>
          <w:p w14:paraId="21C69737" w14:textId="3C06D74A" w:rsidR="000E12F7" w:rsidRPr="002D5C4A" w:rsidRDefault="000E12F7" w:rsidP="002D5C4A">
            <w:pPr>
              <w:spacing w:after="0" w:line="240" w:lineRule="auto"/>
              <w:jc w:val="both"/>
              <w:rPr>
                <w:rFonts w:eastAsia="Times New Roman" w:cs="Times New Roman"/>
                <w:szCs w:val="20"/>
              </w:rPr>
            </w:pPr>
          </w:p>
        </w:tc>
        <w:tc>
          <w:tcPr>
            <w:tcW w:w="1045" w:type="dxa"/>
            <w:tcBorders>
              <w:top w:val="single" w:sz="4" w:space="0" w:color="auto"/>
              <w:left w:val="single" w:sz="4" w:space="0" w:color="auto"/>
              <w:bottom w:val="single" w:sz="4" w:space="0" w:color="auto"/>
              <w:right w:val="single" w:sz="4" w:space="0" w:color="auto"/>
            </w:tcBorders>
          </w:tcPr>
          <w:p w14:paraId="5AA3E8DA" w14:textId="79F83971" w:rsidR="000E12F7" w:rsidRPr="002D5C4A" w:rsidRDefault="000E12F7" w:rsidP="002D5C4A">
            <w:pPr>
              <w:spacing w:after="0" w:line="240" w:lineRule="auto"/>
              <w:jc w:val="both"/>
              <w:rPr>
                <w:rFonts w:cs="Times New Roman"/>
                <w:szCs w:val="20"/>
              </w:rPr>
            </w:pPr>
            <w:r w:rsidRPr="002D5C4A">
              <w:rPr>
                <w:rFonts w:cs="Times New Roman"/>
                <w:szCs w:val="20"/>
              </w:rPr>
              <w:t>3.1.1</w:t>
            </w:r>
          </w:p>
        </w:tc>
        <w:tc>
          <w:tcPr>
            <w:tcW w:w="4454" w:type="dxa"/>
            <w:tcBorders>
              <w:top w:val="single" w:sz="4" w:space="0" w:color="auto"/>
              <w:left w:val="single" w:sz="4" w:space="0" w:color="auto"/>
              <w:bottom w:val="single" w:sz="4" w:space="0" w:color="auto"/>
              <w:right w:val="single" w:sz="4" w:space="0" w:color="auto"/>
            </w:tcBorders>
          </w:tcPr>
          <w:p w14:paraId="5D28E529" w14:textId="23BD377B" w:rsidR="000E12F7" w:rsidRPr="002D5C4A" w:rsidRDefault="000E12F7" w:rsidP="00843F9D">
            <w:pPr>
              <w:spacing w:after="0" w:line="240" w:lineRule="auto"/>
              <w:jc w:val="both"/>
              <w:rPr>
                <w:rFonts w:cs="Times New Roman"/>
                <w:szCs w:val="20"/>
              </w:rPr>
            </w:pPr>
            <w:r w:rsidRPr="002D5C4A">
              <w:rPr>
                <w:rFonts w:cs="Times New Roman"/>
                <w:szCs w:val="20"/>
              </w:rPr>
              <w:t>"3. Siūlome prie planuojamų politikos priemonių transporto sektoriuje, pramonės ir pramonės procesų sektoriuje, AEI elektros sektoriuje, AEI transporto sektoriuje, AEI šilumos sektoriuje, žemės ūkio sektoriuje iki 2030 m. numatyti horizontalią priemonę – CO2 mokestį, taikomą visiems iškastinės kilmės degalų transporto sektoriuje tiekėjams, iškastinio kuro energetikos</w:t>
            </w:r>
            <w:r w:rsidRPr="002D5C4A">
              <w:rPr>
                <w:rFonts w:cs="Times New Roman"/>
                <w:szCs w:val="20"/>
              </w:rPr>
              <w:br/>
              <w:t xml:space="preserve">sektoriuje tiekėjams, tiekiantiems iškastinės kilmės kurą šilumos, elektros, pramoninių procesų poreikiams įrenginiuose, nedalyvaujančiuose ATL prekybos sektoriuje, azoto trąšų tiekėjams. Mokestis turėtų būti nustatytas už šiltnamio efektą sukeliančių dujų emisijas, kurias sąlygoja tiekėjų rinkoje parduoti degalai, kuras, azoto trąšos. </w:t>
            </w:r>
            <w:r w:rsidRPr="002D5C4A">
              <w:rPr>
                <w:rFonts w:cs="Times New Roman"/>
                <w:szCs w:val="20"/>
              </w:rPr>
              <w:br/>
              <w:t xml:space="preserve">[...] Alternatyva būtų – leidimų prekybos sistema, kai Valstybė aukcionuose pardavinėtų leidimus išmesti </w:t>
            </w:r>
            <w:r w:rsidRPr="002D5C4A">
              <w:rPr>
                <w:rFonts w:cs="Times New Roman"/>
                <w:szCs w:val="20"/>
              </w:rPr>
              <w:lastRenderedPageBreak/>
              <w:t>šiltnamio efektą sukeliančias dujas degalų, kuro (tiekiantiems kurą ATL prekybos sektoriuje nedalyvaujantiems įrenginiams), azoto trąšų tiekėjams, per metus aukcionuose parduodant kiekvienais metais vis mažėjantį leidimų kiekį."</w:t>
            </w:r>
          </w:p>
        </w:tc>
        <w:tc>
          <w:tcPr>
            <w:tcW w:w="1635" w:type="dxa"/>
            <w:tcBorders>
              <w:top w:val="single" w:sz="4" w:space="0" w:color="auto"/>
              <w:left w:val="single" w:sz="4" w:space="0" w:color="auto"/>
              <w:bottom w:val="single" w:sz="4" w:space="0" w:color="auto"/>
              <w:right w:val="single" w:sz="4" w:space="0" w:color="auto"/>
            </w:tcBorders>
          </w:tcPr>
          <w:p w14:paraId="04EC3A4D" w14:textId="70B84265" w:rsidR="000E12F7" w:rsidRPr="002D5C4A" w:rsidRDefault="000E12F7" w:rsidP="0000192B">
            <w:pPr>
              <w:spacing w:after="0" w:line="240" w:lineRule="auto"/>
              <w:rPr>
                <w:rFonts w:eastAsia="Times New Roman" w:cs="Times New Roman"/>
                <w:szCs w:val="20"/>
              </w:rPr>
            </w:pPr>
            <w:r w:rsidRPr="002D5C4A">
              <w:rPr>
                <w:rFonts w:eastAsia="Times New Roman" w:cs="Times New Roman"/>
                <w:szCs w:val="20"/>
              </w:rPr>
              <w:lastRenderedPageBreak/>
              <w:t>Iš dalies atsižvelgta</w:t>
            </w:r>
          </w:p>
        </w:tc>
        <w:tc>
          <w:tcPr>
            <w:tcW w:w="4756" w:type="dxa"/>
            <w:tcBorders>
              <w:top w:val="single" w:sz="4" w:space="0" w:color="auto"/>
              <w:left w:val="single" w:sz="4" w:space="0" w:color="auto"/>
              <w:bottom w:val="single" w:sz="4" w:space="0" w:color="auto"/>
              <w:right w:val="single" w:sz="4" w:space="0" w:color="auto"/>
            </w:tcBorders>
          </w:tcPr>
          <w:p w14:paraId="67D81B05" w14:textId="73921610" w:rsidR="000E12F7" w:rsidRPr="002D5C4A" w:rsidRDefault="000E12F7" w:rsidP="002D5C4A">
            <w:pPr>
              <w:spacing w:after="0" w:line="240" w:lineRule="auto"/>
              <w:jc w:val="both"/>
              <w:rPr>
                <w:rFonts w:cs="Times New Roman"/>
                <w:color w:val="000000"/>
                <w:szCs w:val="20"/>
              </w:rPr>
            </w:pPr>
            <w:r w:rsidRPr="002D5C4A">
              <w:rPr>
                <w:rFonts w:cs="Times New Roman"/>
                <w:color w:val="000000"/>
                <w:szCs w:val="20"/>
              </w:rPr>
              <w:t>Pasiūlyta priemonė įtraukta į alternatyvios politikos priemonių sąrašą prie Horizontalios klimato kaitos valdymo politikos priemonių. Mokesčių pertvarka įvedant CO2 mokestį reikalautų detalios analizės ir tuo tikslu L</w:t>
            </w:r>
            <w:r>
              <w:rPr>
                <w:rFonts w:cs="Times New Roman"/>
                <w:color w:val="000000"/>
                <w:szCs w:val="20"/>
              </w:rPr>
              <w:t>ietuvos Respublikos</w:t>
            </w:r>
            <w:r w:rsidRPr="002D5C4A">
              <w:rPr>
                <w:rFonts w:cs="Times New Roman"/>
                <w:color w:val="000000"/>
                <w:szCs w:val="20"/>
              </w:rPr>
              <w:t xml:space="preserve"> aplinkos ministerija planuoja atlikti studiją.</w:t>
            </w:r>
          </w:p>
          <w:p w14:paraId="75855EBB" w14:textId="77777777" w:rsidR="000E12F7" w:rsidRPr="002D5C4A" w:rsidRDefault="000E12F7" w:rsidP="002D5C4A">
            <w:pPr>
              <w:spacing w:after="0" w:line="240" w:lineRule="auto"/>
              <w:jc w:val="both"/>
              <w:rPr>
                <w:rFonts w:cs="Times New Roman"/>
                <w:szCs w:val="20"/>
              </w:rPr>
            </w:pPr>
          </w:p>
        </w:tc>
      </w:tr>
      <w:tr w:rsidR="000E12F7" w:rsidRPr="002D5C4A" w14:paraId="5359DD62" w14:textId="77777777" w:rsidTr="46711DC1">
        <w:trPr>
          <w:trHeight w:val="550"/>
        </w:trPr>
        <w:tc>
          <w:tcPr>
            <w:tcW w:w="675" w:type="dxa"/>
            <w:vMerge/>
          </w:tcPr>
          <w:p w14:paraId="29826BEF" w14:textId="77777777" w:rsidR="000E12F7" w:rsidRPr="002D5C4A" w:rsidRDefault="000E12F7" w:rsidP="002D5C4A">
            <w:pPr>
              <w:spacing w:after="0" w:line="240" w:lineRule="auto"/>
              <w:jc w:val="both"/>
              <w:rPr>
                <w:rFonts w:cs="Times New Roman"/>
                <w:szCs w:val="20"/>
              </w:rPr>
            </w:pPr>
          </w:p>
        </w:tc>
        <w:tc>
          <w:tcPr>
            <w:tcW w:w="1605" w:type="dxa"/>
            <w:vMerge/>
          </w:tcPr>
          <w:p w14:paraId="0B73700B" w14:textId="4B5AF16C" w:rsidR="000E12F7" w:rsidRPr="002D5C4A" w:rsidRDefault="000E12F7" w:rsidP="002D5C4A">
            <w:pPr>
              <w:spacing w:after="0" w:line="240" w:lineRule="auto"/>
              <w:jc w:val="both"/>
              <w:rPr>
                <w:rFonts w:eastAsia="Times New Roman" w:cs="Times New Roman"/>
                <w:szCs w:val="20"/>
              </w:rPr>
            </w:pPr>
          </w:p>
        </w:tc>
        <w:tc>
          <w:tcPr>
            <w:tcW w:w="1045" w:type="dxa"/>
            <w:tcBorders>
              <w:top w:val="single" w:sz="4" w:space="0" w:color="auto"/>
              <w:left w:val="single" w:sz="4" w:space="0" w:color="auto"/>
              <w:bottom w:val="single" w:sz="4" w:space="0" w:color="auto"/>
              <w:right w:val="single" w:sz="4" w:space="0" w:color="auto"/>
            </w:tcBorders>
          </w:tcPr>
          <w:p w14:paraId="669DFCA8" w14:textId="2ED8B627" w:rsidR="000E12F7" w:rsidRPr="002D5C4A" w:rsidRDefault="000E12F7" w:rsidP="002D5C4A">
            <w:pPr>
              <w:spacing w:after="0" w:line="240" w:lineRule="auto"/>
              <w:jc w:val="both"/>
              <w:rPr>
                <w:rFonts w:cs="Times New Roman"/>
                <w:szCs w:val="20"/>
              </w:rPr>
            </w:pPr>
            <w:r w:rsidRPr="002D5C4A">
              <w:rPr>
                <w:rFonts w:cs="Times New Roman"/>
                <w:szCs w:val="20"/>
              </w:rPr>
              <w:t>2.1.2</w:t>
            </w:r>
          </w:p>
        </w:tc>
        <w:tc>
          <w:tcPr>
            <w:tcW w:w="4454" w:type="dxa"/>
            <w:tcBorders>
              <w:top w:val="single" w:sz="4" w:space="0" w:color="auto"/>
              <w:left w:val="single" w:sz="4" w:space="0" w:color="auto"/>
              <w:bottom w:val="single" w:sz="4" w:space="0" w:color="auto"/>
              <w:right w:val="single" w:sz="4" w:space="0" w:color="auto"/>
            </w:tcBorders>
          </w:tcPr>
          <w:p w14:paraId="55F2AEBE" w14:textId="0140412E" w:rsidR="000E12F7" w:rsidRPr="002D5C4A" w:rsidRDefault="000E12F7" w:rsidP="00843F9D">
            <w:pPr>
              <w:spacing w:after="0" w:line="240" w:lineRule="auto"/>
              <w:jc w:val="both"/>
              <w:rPr>
                <w:rFonts w:cs="Times New Roman"/>
                <w:color w:val="000000"/>
                <w:szCs w:val="20"/>
              </w:rPr>
            </w:pPr>
            <w:r w:rsidRPr="002D5C4A">
              <w:rPr>
                <w:rFonts w:cs="Times New Roman"/>
                <w:color w:val="000000"/>
                <w:szCs w:val="20"/>
              </w:rPr>
              <w:t>4. Prie planuojamų politikos priemonių AEI šilumos sektoriuje iki 2030 m., siūlome numatyti centralizuoto šilumos tiekimo plėtros skaitinius tikslus, prijungiant naujus esamus decentralizuotu būdu besišildančius vartotojus, o taip pat naujus iki 2030 metų numatomus</w:t>
            </w:r>
            <w:r w:rsidRPr="002D5C4A">
              <w:rPr>
                <w:rFonts w:cs="Times New Roman"/>
                <w:color w:val="000000"/>
                <w:szCs w:val="20"/>
              </w:rPr>
              <w:br/>
              <w:t>pastatyti pastatus, padidinant centralizuotų šilumos tinklų šildomą pastatų plotą mažiausiai 10 procentų iki 2030 metų, taip pat – prijungiant mažiausiai 5% decentralizuotai besišildančių pastatų prie centralizuoto šilumos tiekimo sistemų.</w:t>
            </w:r>
          </w:p>
        </w:tc>
        <w:tc>
          <w:tcPr>
            <w:tcW w:w="1635" w:type="dxa"/>
            <w:tcBorders>
              <w:top w:val="single" w:sz="4" w:space="0" w:color="auto"/>
              <w:left w:val="single" w:sz="4" w:space="0" w:color="auto"/>
              <w:bottom w:val="single" w:sz="4" w:space="0" w:color="auto"/>
              <w:right w:val="single" w:sz="4" w:space="0" w:color="auto"/>
            </w:tcBorders>
          </w:tcPr>
          <w:p w14:paraId="5A269693" w14:textId="79920715" w:rsidR="000E12F7" w:rsidRPr="002D5C4A" w:rsidRDefault="000E12F7" w:rsidP="0000192B">
            <w:pPr>
              <w:spacing w:after="0" w:line="240" w:lineRule="auto"/>
              <w:rPr>
                <w:rFonts w:eastAsia="Times New Roman" w:cs="Times New Roman"/>
                <w:szCs w:val="20"/>
              </w:rPr>
            </w:pPr>
            <w:r w:rsidRPr="002D5C4A">
              <w:rPr>
                <w:rFonts w:eastAsia="Times New Roman" w:cs="Times New Roman"/>
                <w:szCs w:val="20"/>
              </w:rPr>
              <w:t>Iš dalies atsižvelgta</w:t>
            </w:r>
          </w:p>
        </w:tc>
        <w:tc>
          <w:tcPr>
            <w:tcW w:w="4756" w:type="dxa"/>
            <w:tcBorders>
              <w:top w:val="single" w:sz="4" w:space="0" w:color="auto"/>
              <w:left w:val="single" w:sz="4" w:space="0" w:color="auto"/>
              <w:bottom w:val="single" w:sz="4" w:space="0" w:color="auto"/>
              <w:right w:val="single" w:sz="4" w:space="0" w:color="auto"/>
            </w:tcBorders>
          </w:tcPr>
          <w:p w14:paraId="7226AC8F" w14:textId="77777777" w:rsidR="000E12F7" w:rsidRPr="002D5C4A" w:rsidRDefault="000E12F7" w:rsidP="002D5C4A">
            <w:pPr>
              <w:spacing w:after="0" w:line="240" w:lineRule="auto"/>
              <w:jc w:val="both"/>
              <w:rPr>
                <w:rFonts w:cs="Times New Roman"/>
                <w:color w:val="000000"/>
                <w:szCs w:val="20"/>
              </w:rPr>
            </w:pPr>
            <w:r w:rsidRPr="002D5C4A">
              <w:rPr>
                <w:rFonts w:cs="Times New Roman"/>
                <w:color w:val="000000"/>
                <w:szCs w:val="20"/>
              </w:rPr>
              <w:t>NEKS numatyta atlikti decentralizuoto sektoriaus aprūpinimo šiluma esamos situacijos ir perspektyvinės raidos įvertinimą ir sukurti palankią reguliacinę aplinką, kad individualiai šildomi namų ūkiai (būstai) palaipsniui pereitų prie netaršių ir mažo šiltnamio efektą sukeliančių dujų kiekio technologijų arba prisijungtų prie CŠT sistemos. Ši analizė leis apsispręsti dėl skaitinių CŠT plėtros rodiklių 2030 metams.</w:t>
            </w:r>
          </w:p>
          <w:p w14:paraId="156B604B" w14:textId="77777777" w:rsidR="000E12F7" w:rsidRPr="002D5C4A" w:rsidRDefault="000E12F7" w:rsidP="002D5C4A">
            <w:pPr>
              <w:spacing w:after="0" w:line="240" w:lineRule="auto"/>
              <w:jc w:val="both"/>
              <w:rPr>
                <w:rFonts w:cs="Times New Roman"/>
                <w:szCs w:val="20"/>
              </w:rPr>
            </w:pPr>
          </w:p>
        </w:tc>
      </w:tr>
      <w:tr w:rsidR="000E12F7" w:rsidRPr="002D5C4A" w14:paraId="4E4DFC8C" w14:textId="77777777" w:rsidTr="46711DC1">
        <w:trPr>
          <w:trHeight w:val="550"/>
        </w:trPr>
        <w:tc>
          <w:tcPr>
            <w:tcW w:w="675" w:type="dxa"/>
            <w:vMerge/>
          </w:tcPr>
          <w:p w14:paraId="72936B74" w14:textId="77777777" w:rsidR="000E12F7" w:rsidRPr="002D5C4A" w:rsidRDefault="000E12F7" w:rsidP="002D5C4A">
            <w:pPr>
              <w:spacing w:after="0" w:line="240" w:lineRule="auto"/>
              <w:jc w:val="both"/>
              <w:rPr>
                <w:rFonts w:cs="Times New Roman"/>
                <w:szCs w:val="20"/>
              </w:rPr>
            </w:pPr>
          </w:p>
        </w:tc>
        <w:tc>
          <w:tcPr>
            <w:tcW w:w="1605" w:type="dxa"/>
            <w:vMerge/>
          </w:tcPr>
          <w:p w14:paraId="1C8E3E80" w14:textId="77777777" w:rsidR="000E12F7" w:rsidRPr="002D5C4A" w:rsidRDefault="000E12F7" w:rsidP="002D5C4A">
            <w:pPr>
              <w:spacing w:after="0" w:line="240" w:lineRule="auto"/>
              <w:jc w:val="both"/>
              <w:rPr>
                <w:rFonts w:eastAsia="Times New Roman" w:cs="Times New Roman"/>
                <w:szCs w:val="20"/>
              </w:rPr>
            </w:pPr>
          </w:p>
        </w:tc>
        <w:tc>
          <w:tcPr>
            <w:tcW w:w="1045" w:type="dxa"/>
            <w:tcBorders>
              <w:top w:val="single" w:sz="4" w:space="0" w:color="auto"/>
              <w:left w:val="single" w:sz="4" w:space="0" w:color="auto"/>
              <w:bottom w:val="single" w:sz="4" w:space="0" w:color="auto"/>
              <w:right w:val="single" w:sz="4" w:space="0" w:color="auto"/>
            </w:tcBorders>
          </w:tcPr>
          <w:p w14:paraId="180063A2" w14:textId="1105D12A" w:rsidR="000E12F7" w:rsidRPr="002D5C4A" w:rsidRDefault="000E12F7" w:rsidP="002D5C4A">
            <w:pPr>
              <w:spacing w:after="0" w:line="240" w:lineRule="auto"/>
              <w:jc w:val="both"/>
              <w:rPr>
                <w:rFonts w:cs="Times New Roman"/>
                <w:szCs w:val="20"/>
              </w:rPr>
            </w:pPr>
            <w:r w:rsidRPr="002D5C4A">
              <w:rPr>
                <w:rFonts w:cs="Times New Roman"/>
                <w:szCs w:val="20"/>
              </w:rPr>
              <w:t>3.1.3</w:t>
            </w:r>
          </w:p>
        </w:tc>
        <w:tc>
          <w:tcPr>
            <w:tcW w:w="4454" w:type="dxa"/>
            <w:tcBorders>
              <w:top w:val="single" w:sz="4" w:space="0" w:color="auto"/>
              <w:left w:val="single" w:sz="4" w:space="0" w:color="auto"/>
              <w:bottom w:val="single" w:sz="4" w:space="0" w:color="auto"/>
              <w:right w:val="single" w:sz="4" w:space="0" w:color="auto"/>
            </w:tcBorders>
          </w:tcPr>
          <w:p w14:paraId="2735EFDB" w14:textId="77777777" w:rsidR="000E12F7" w:rsidRPr="002D5C4A" w:rsidRDefault="000E12F7" w:rsidP="002D5C4A">
            <w:pPr>
              <w:spacing w:after="0" w:line="240" w:lineRule="auto"/>
              <w:jc w:val="both"/>
              <w:rPr>
                <w:rFonts w:cs="Times New Roman"/>
                <w:color w:val="000000"/>
                <w:szCs w:val="20"/>
              </w:rPr>
            </w:pPr>
            <w:r w:rsidRPr="002D5C4A">
              <w:rPr>
                <w:rFonts w:cs="Times New Roman"/>
                <w:color w:val="000000"/>
                <w:szCs w:val="20"/>
              </w:rPr>
              <w:t>5. Konkrečiai siūlome numatyti lankstesnės kainodaros taikymą, prijungiant naujus CŠT vartotojus, išplečiant „konkurencinio“ šilumos vartotojo sąvokos taikymą taip pat ir vartotojams, kuriems šiuo metu „konkurencinio vartotojo“ apibrėžimas negali būti pritaikytas.</w:t>
            </w:r>
          </w:p>
          <w:p w14:paraId="61FAFAFE" w14:textId="77777777" w:rsidR="000E12F7" w:rsidRPr="002D5C4A" w:rsidRDefault="000E12F7" w:rsidP="002D5C4A">
            <w:pPr>
              <w:spacing w:after="0" w:line="240" w:lineRule="auto"/>
              <w:jc w:val="both"/>
              <w:rPr>
                <w:rFonts w:cs="Times New Roman"/>
                <w:color w:val="000000"/>
                <w:szCs w:val="20"/>
              </w:rPr>
            </w:pPr>
          </w:p>
        </w:tc>
        <w:tc>
          <w:tcPr>
            <w:tcW w:w="1635" w:type="dxa"/>
            <w:tcBorders>
              <w:top w:val="single" w:sz="4" w:space="0" w:color="auto"/>
              <w:left w:val="single" w:sz="4" w:space="0" w:color="auto"/>
              <w:bottom w:val="single" w:sz="4" w:space="0" w:color="auto"/>
              <w:right w:val="single" w:sz="4" w:space="0" w:color="auto"/>
            </w:tcBorders>
          </w:tcPr>
          <w:p w14:paraId="747BC480" w14:textId="2C992F79" w:rsidR="000E12F7" w:rsidRPr="002D5C4A" w:rsidRDefault="000E12F7" w:rsidP="0000192B">
            <w:pPr>
              <w:spacing w:after="0" w:line="240" w:lineRule="auto"/>
              <w:rPr>
                <w:rFonts w:eastAsia="Times New Roman" w:cs="Times New Roman"/>
                <w:szCs w:val="20"/>
              </w:rPr>
            </w:pPr>
            <w:r w:rsidRPr="002D5C4A">
              <w:rPr>
                <w:rFonts w:eastAsia="Times New Roman" w:cs="Times New Roman"/>
                <w:szCs w:val="20"/>
              </w:rPr>
              <w:t>Neatsižvelgta</w:t>
            </w:r>
          </w:p>
        </w:tc>
        <w:tc>
          <w:tcPr>
            <w:tcW w:w="4756" w:type="dxa"/>
            <w:tcBorders>
              <w:top w:val="single" w:sz="4" w:space="0" w:color="auto"/>
              <w:left w:val="single" w:sz="4" w:space="0" w:color="auto"/>
              <w:bottom w:val="single" w:sz="4" w:space="0" w:color="auto"/>
              <w:right w:val="single" w:sz="4" w:space="0" w:color="auto"/>
            </w:tcBorders>
          </w:tcPr>
          <w:p w14:paraId="4B9BE267" w14:textId="5E17CCAE" w:rsidR="00611FE4" w:rsidRPr="00611FE4" w:rsidRDefault="00611FE4" w:rsidP="00611FE4">
            <w:pPr>
              <w:spacing w:after="0" w:line="240" w:lineRule="auto"/>
              <w:jc w:val="both"/>
              <w:rPr>
                <w:rFonts w:cs="Times New Roman"/>
                <w:color w:val="000000"/>
                <w:szCs w:val="20"/>
              </w:rPr>
            </w:pPr>
            <w:r w:rsidRPr="00611FE4">
              <w:rPr>
                <w:rFonts w:cs="Times New Roman"/>
                <w:color w:val="000000"/>
                <w:szCs w:val="20"/>
              </w:rPr>
              <w:t>Naujų vartotojų prijungimo prie CŠT kainodara yra šilumos tiekimo įmonių ir VERT reguliavimo sritis. NEKS numatyta didinti naujų šilumos vartotojų prijungimo prie CŠT sistemos skaičių, įtvirtinti terminą, per kurį šilumos ūkio specialiuosiuose planuose numatytose CŠT teritorijose šilumos vartotojui pateikus prašymą, esant teigiamam ekonominiam įvertinimui, šilumos tiekėjas prijungia šilumos vartotoją prie CŠT. Papildytas</w:t>
            </w:r>
            <w:r w:rsidR="0077750E">
              <w:rPr>
                <w:rFonts w:cs="Times New Roman"/>
                <w:color w:val="000000"/>
                <w:szCs w:val="20"/>
              </w:rPr>
              <w:t xml:space="preserve"> </w:t>
            </w:r>
            <w:r w:rsidRPr="00611FE4">
              <w:rPr>
                <w:rFonts w:cs="Times New Roman"/>
                <w:color w:val="000000"/>
                <w:szCs w:val="20"/>
              </w:rPr>
              <w:t>ERK10 rodiklio aprašymas, numatant skatinamojo reguliavimo tobulinimą, įgalinantį šilumos tiekimo įmones kaupti CŠT plėtrai reikalingas lėšas.</w:t>
            </w:r>
          </w:p>
          <w:p w14:paraId="4B2E67B9" w14:textId="2D8CE075" w:rsidR="000E12F7" w:rsidRPr="002D5C4A" w:rsidRDefault="000E12F7" w:rsidP="00155E2A">
            <w:pPr>
              <w:spacing w:after="0" w:line="240" w:lineRule="auto"/>
              <w:jc w:val="both"/>
              <w:rPr>
                <w:rFonts w:cs="Times New Roman"/>
                <w:szCs w:val="20"/>
              </w:rPr>
            </w:pPr>
          </w:p>
        </w:tc>
      </w:tr>
      <w:tr w:rsidR="000E12F7" w:rsidRPr="002D5C4A" w14:paraId="776BBE2C" w14:textId="77777777" w:rsidTr="46711DC1">
        <w:trPr>
          <w:trHeight w:val="550"/>
        </w:trPr>
        <w:tc>
          <w:tcPr>
            <w:tcW w:w="675" w:type="dxa"/>
            <w:vMerge/>
          </w:tcPr>
          <w:p w14:paraId="5AC89FD1" w14:textId="77777777" w:rsidR="000E12F7" w:rsidRPr="002D5C4A" w:rsidRDefault="000E12F7" w:rsidP="002D5C4A">
            <w:pPr>
              <w:spacing w:after="0" w:line="240" w:lineRule="auto"/>
              <w:jc w:val="both"/>
              <w:rPr>
                <w:rFonts w:cs="Times New Roman"/>
                <w:szCs w:val="20"/>
              </w:rPr>
            </w:pPr>
          </w:p>
        </w:tc>
        <w:tc>
          <w:tcPr>
            <w:tcW w:w="1605" w:type="dxa"/>
            <w:vMerge/>
          </w:tcPr>
          <w:p w14:paraId="5DA80637" w14:textId="77777777" w:rsidR="000E12F7" w:rsidRPr="002D5C4A" w:rsidRDefault="000E12F7" w:rsidP="002D5C4A">
            <w:pPr>
              <w:spacing w:after="0" w:line="240" w:lineRule="auto"/>
              <w:jc w:val="both"/>
              <w:rPr>
                <w:rFonts w:eastAsia="Times New Roman" w:cs="Times New Roman"/>
                <w:szCs w:val="20"/>
              </w:rPr>
            </w:pPr>
          </w:p>
        </w:tc>
        <w:tc>
          <w:tcPr>
            <w:tcW w:w="1045" w:type="dxa"/>
            <w:tcBorders>
              <w:top w:val="single" w:sz="4" w:space="0" w:color="auto"/>
              <w:left w:val="single" w:sz="4" w:space="0" w:color="auto"/>
              <w:bottom w:val="single" w:sz="4" w:space="0" w:color="auto"/>
              <w:right w:val="single" w:sz="4" w:space="0" w:color="auto"/>
            </w:tcBorders>
          </w:tcPr>
          <w:p w14:paraId="12035E66" w14:textId="4725A1E8" w:rsidR="000E12F7" w:rsidRPr="002D5C4A" w:rsidRDefault="000E12F7" w:rsidP="002D5C4A">
            <w:pPr>
              <w:spacing w:after="0" w:line="240" w:lineRule="auto"/>
              <w:jc w:val="both"/>
              <w:rPr>
                <w:rFonts w:cs="Times New Roman"/>
                <w:szCs w:val="20"/>
              </w:rPr>
            </w:pPr>
            <w:r w:rsidRPr="002D5C4A">
              <w:rPr>
                <w:rFonts w:cs="Times New Roman"/>
                <w:szCs w:val="20"/>
              </w:rPr>
              <w:t>3.1.3</w:t>
            </w:r>
          </w:p>
        </w:tc>
        <w:tc>
          <w:tcPr>
            <w:tcW w:w="4454" w:type="dxa"/>
            <w:tcBorders>
              <w:top w:val="single" w:sz="4" w:space="0" w:color="auto"/>
              <w:left w:val="single" w:sz="4" w:space="0" w:color="auto"/>
              <w:bottom w:val="single" w:sz="4" w:space="0" w:color="auto"/>
              <w:right w:val="single" w:sz="4" w:space="0" w:color="auto"/>
            </w:tcBorders>
          </w:tcPr>
          <w:p w14:paraId="09C1161B" w14:textId="77777777" w:rsidR="000E12F7" w:rsidRPr="002D5C4A" w:rsidRDefault="000E12F7" w:rsidP="002D5C4A">
            <w:pPr>
              <w:spacing w:after="0" w:line="240" w:lineRule="auto"/>
              <w:jc w:val="both"/>
              <w:rPr>
                <w:rFonts w:cs="Times New Roman"/>
                <w:color w:val="000000"/>
                <w:szCs w:val="20"/>
              </w:rPr>
            </w:pPr>
            <w:r w:rsidRPr="002D5C4A">
              <w:rPr>
                <w:rFonts w:cs="Times New Roman"/>
                <w:color w:val="000000"/>
                <w:szCs w:val="20"/>
              </w:rPr>
              <w:t xml:space="preserve">6. Taip pat siūlome plane paminėti ateityje taikytinas subsidijas individualiai besišildančių pastatų prijungimui prie centralizuoto šilumos tiekimo sistemų. Taip pat numatyti galimybę šilumos tiekimo licencijas turintiems šilumos tiekėjams įsigyti šilumą iš šilumos gamintojų, prijungtų prie kitų šilumos tiekėjų šilumos tinklų, kompensuojant šilumos perdavimo kaštus, numatant taip galimybę šilumos tiekimo licencijas teritorijose, kuriose šiuo metu šiluma centralizuotu šilumos tiekimo būdu nėra tiekiama, skirstyti konkurso būdu. </w:t>
            </w:r>
          </w:p>
          <w:p w14:paraId="2649308B" w14:textId="77777777" w:rsidR="000E12F7" w:rsidRPr="002D5C4A" w:rsidRDefault="000E12F7" w:rsidP="002D5C4A">
            <w:pPr>
              <w:spacing w:after="0" w:line="240" w:lineRule="auto"/>
              <w:jc w:val="both"/>
              <w:rPr>
                <w:rFonts w:cs="Times New Roman"/>
                <w:color w:val="000000"/>
                <w:szCs w:val="20"/>
              </w:rPr>
            </w:pPr>
          </w:p>
        </w:tc>
        <w:tc>
          <w:tcPr>
            <w:tcW w:w="1635" w:type="dxa"/>
            <w:tcBorders>
              <w:top w:val="single" w:sz="4" w:space="0" w:color="auto"/>
              <w:left w:val="single" w:sz="4" w:space="0" w:color="auto"/>
              <w:bottom w:val="single" w:sz="4" w:space="0" w:color="auto"/>
              <w:right w:val="single" w:sz="4" w:space="0" w:color="auto"/>
            </w:tcBorders>
          </w:tcPr>
          <w:p w14:paraId="60D814E4" w14:textId="0A2C048B" w:rsidR="000E12F7" w:rsidRPr="002D5C4A" w:rsidRDefault="000E12F7" w:rsidP="0000192B">
            <w:pPr>
              <w:spacing w:after="0" w:line="240" w:lineRule="auto"/>
              <w:rPr>
                <w:rFonts w:eastAsia="Times New Roman" w:cs="Times New Roman"/>
                <w:szCs w:val="20"/>
              </w:rPr>
            </w:pPr>
            <w:r w:rsidRPr="002D5C4A">
              <w:rPr>
                <w:rFonts w:eastAsia="Times New Roman" w:cs="Times New Roman"/>
                <w:szCs w:val="20"/>
              </w:rPr>
              <w:lastRenderedPageBreak/>
              <w:t>Neatsižvelgta</w:t>
            </w:r>
          </w:p>
        </w:tc>
        <w:tc>
          <w:tcPr>
            <w:tcW w:w="4756" w:type="dxa"/>
            <w:tcBorders>
              <w:top w:val="single" w:sz="4" w:space="0" w:color="auto"/>
              <w:left w:val="single" w:sz="4" w:space="0" w:color="auto"/>
              <w:bottom w:val="single" w:sz="4" w:space="0" w:color="auto"/>
              <w:right w:val="single" w:sz="4" w:space="0" w:color="auto"/>
            </w:tcBorders>
          </w:tcPr>
          <w:p w14:paraId="55B6FD9F" w14:textId="77777777" w:rsidR="000E12F7" w:rsidRPr="002D5C4A" w:rsidRDefault="000E12F7" w:rsidP="002D5C4A">
            <w:pPr>
              <w:spacing w:after="0" w:line="240" w:lineRule="auto"/>
              <w:jc w:val="both"/>
              <w:rPr>
                <w:rFonts w:cs="Times New Roman"/>
                <w:color w:val="000000"/>
                <w:szCs w:val="20"/>
              </w:rPr>
            </w:pPr>
            <w:r w:rsidRPr="002D5C4A">
              <w:rPr>
                <w:rFonts w:cs="Times New Roman"/>
                <w:color w:val="000000"/>
                <w:szCs w:val="20"/>
              </w:rPr>
              <w:t xml:space="preserve">CŠT plėtrai nėra numatyta subsidijų, ši plėtra turi būti paremta kaštų naudos ir naudos analize tam, kad nebūtų sukuriama perteklinė infrastruktūra ir CŠT pajėgumai. Papildytas ERK10 rodiklio aprašymas numatant skatinamojo reguliavimo tobulinimą, įgalinantį šilumos tiekimo įmones kaupti CŠT plėtrai reikalingas lėšas. </w:t>
            </w:r>
          </w:p>
          <w:p w14:paraId="5CA66B35" w14:textId="77777777" w:rsidR="000E12F7" w:rsidRPr="002D5C4A" w:rsidRDefault="000E12F7" w:rsidP="002D5C4A">
            <w:pPr>
              <w:spacing w:after="0" w:line="240" w:lineRule="auto"/>
              <w:jc w:val="both"/>
              <w:rPr>
                <w:rFonts w:cs="Times New Roman"/>
                <w:szCs w:val="20"/>
              </w:rPr>
            </w:pPr>
          </w:p>
        </w:tc>
      </w:tr>
      <w:tr w:rsidR="000E12F7" w:rsidRPr="002D5C4A" w14:paraId="0A5006B6" w14:textId="77777777" w:rsidTr="46711DC1">
        <w:trPr>
          <w:trHeight w:val="550"/>
        </w:trPr>
        <w:tc>
          <w:tcPr>
            <w:tcW w:w="675" w:type="dxa"/>
            <w:vMerge/>
          </w:tcPr>
          <w:p w14:paraId="6F18EDF2" w14:textId="77777777" w:rsidR="000E12F7" w:rsidRPr="002D5C4A" w:rsidRDefault="000E12F7" w:rsidP="002D5C4A">
            <w:pPr>
              <w:spacing w:after="0" w:line="240" w:lineRule="auto"/>
              <w:jc w:val="both"/>
              <w:rPr>
                <w:rFonts w:cs="Times New Roman"/>
                <w:szCs w:val="20"/>
              </w:rPr>
            </w:pPr>
          </w:p>
        </w:tc>
        <w:tc>
          <w:tcPr>
            <w:tcW w:w="1605" w:type="dxa"/>
            <w:vMerge/>
          </w:tcPr>
          <w:p w14:paraId="2A6D528E" w14:textId="77777777" w:rsidR="000E12F7" w:rsidRPr="002D5C4A" w:rsidRDefault="000E12F7" w:rsidP="002D5C4A">
            <w:pPr>
              <w:spacing w:after="0" w:line="240" w:lineRule="auto"/>
              <w:jc w:val="both"/>
              <w:rPr>
                <w:rFonts w:eastAsia="Times New Roman" w:cs="Times New Roman"/>
                <w:szCs w:val="20"/>
              </w:rPr>
            </w:pPr>
          </w:p>
        </w:tc>
        <w:tc>
          <w:tcPr>
            <w:tcW w:w="1045" w:type="dxa"/>
            <w:tcBorders>
              <w:top w:val="single" w:sz="4" w:space="0" w:color="auto"/>
              <w:left w:val="single" w:sz="4" w:space="0" w:color="auto"/>
              <w:bottom w:val="single" w:sz="4" w:space="0" w:color="auto"/>
              <w:right w:val="single" w:sz="4" w:space="0" w:color="auto"/>
            </w:tcBorders>
          </w:tcPr>
          <w:p w14:paraId="3F04CBF5" w14:textId="105B51FA" w:rsidR="000E12F7" w:rsidRPr="002D5C4A" w:rsidRDefault="000E12F7" w:rsidP="002D5C4A">
            <w:pPr>
              <w:spacing w:after="0" w:line="240" w:lineRule="auto"/>
              <w:jc w:val="both"/>
              <w:rPr>
                <w:rFonts w:cs="Times New Roman"/>
                <w:szCs w:val="20"/>
              </w:rPr>
            </w:pPr>
            <w:r w:rsidRPr="002D5C4A">
              <w:rPr>
                <w:rFonts w:cs="Times New Roman"/>
                <w:szCs w:val="20"/>
              </w:rPr>
              <w:t>3.1.3</w:t>
            </w:r>
          </w:p>
        </w:tc>
        <w:tc>
          <w:tcPr>
            <w:tcW w:w="4454" w:type="dxa"/>
            <w:tcBorders>
              <w:top w:val="single" w:sz="4" w:space="0" w:color="auto"/>
              <w:left w:val="single" w:sz="4" w:space="0" w:color="auto"/>
              <w:bottom w:val="single" w:sz="4" w:space="0" w:color="auto"/>
              <w:right w:val="single" w:sz="4" w:space="0" w:color="auto"/>
            </w:tcBorders>
          </w:tcPr>
          <w:p w14:paraId="36113C96" w14:textId="745255FB" w:rsidR="000E12F7" w:rsidRPr="002D5C4A" w:rsidRDefault="000E12F7" w:rsidP="00843F9D">
            <w:pPr>
              <w:spacing w:after="0" w:line="240" w:lineRule="auto"/>
              <w:jc w:val="both"/>
              <w:rPr>
                <w:rFonts w:cs="Times New Roman"/>
                <w:color w:val="000000"/>
                <w:szCs w:val="20"/>
              </w:rPr>
            </w:pPr>
            <w:r w:rsidRPr="002D5C4A">
              <w:rPr>
                <w:rFonts w:cs="Times New Roman"/>
                <w:color w:val="000000"/>
                <w:szCs w:val="20"/>
              </w:rPr>
              <w:t xml:space="preserve">7. Prie planuojamų politikos priemonių AEI šilumos sektoriuje iki 2030 m., siūlome nuo 2025 metų riboti naujai pastatytų pastatų prijungimą prie gamtinių dujų tinklų ar galimybę juos individualiai šildyti kitu iškastiniu kuru, kaip tai yra numatoma daryti Jungtinėje Karalystėje, Nyderlanduose ir kai kuriuose JAV valstijose. </w:t>
            </w:r>
          </w:p>
        </w:tc>
        <w:tc>
          <w:tcPr>
            <w:tcW w:w="1635" w:type="dxa"/>
            <w:tcBorders>
              <w:top w:val="single" w:sz="4" w:space="0" w:color="auto"/>
              <w:left w:val="single" w:sz="4" w:space="0" w:color="auto"/>
              <w:bottom w:val="single" w:sz="4" w:space="0" w:color="auto"/>
              <w:right w:val="single" w:sz="4" w:space="0" w:color="auto"/>
            </w:tcBorders>
          </w:tcPr>
          <w:p w14:paraId="4E4E2460" w14:textId="4DD5D677" w:rsidR="000E12F7" w:rsidRPr="002D5C4A" w:rsidRDefault="000E12F7" w:rsidP="0000192B">
            <w:pPr>
              <w:spacing w:after="0" w:line="240" w:lineRule="auto"/>
              <w:rPr>
                <w:rFonts w:eastAsia="Times New Roman" w:cs="Times New Roman"/>
                <w:szCs w:val="20"/>
              </w:rPr>
            </w:pPr>
            <w:r w:rsidRPr="002D5C4A">
              <w:rPr>
                <w:rFonts w:eastAsia="Times New Roman" w:cs="Times New Roman"/>
                <w:szCs w:val="20"/>
              </w:rPr>
              <w:t>Iš dalies atsižvelgta</w:t>
            </w:r>
          </w:p>
        </w:tc>
        <w:tc>
          <w:tcPr>
            <w:tcW w:w="4756" w:type="dxa"/>
            <w:tcBorders>
              <w:top w:val="single" w:sz="4" w:space="0" w:color="auto"/>
              <w:left w:val="single" w:sz="4" w:space="0" w:color="auto"/>
              <w:bottom w:val="single" w:sz="4" w:space="0" w:color="auto"/>
              <w:right w:val="single" w:sz="4" w:space="0" w:color="auto"/>
            </w:tcBorders>
          </w:tcPr>
          <w:p w14:paraId="17A2DD24" w14:textId="77777777" w:rsidR="00533D60" w:rsidRPr="00533D60" w:rsidRDefault="00533D60" w:rsidP="00533D60">
            <w:pPr>
              <w:spacing w:after="0" w:line="240" w:lineRule="auto"/>
              <w:jc w:val="both"/>
              <w:rPr>
                <w:rFonts w:cs="Times New Roman"/>
                <w:szCs w:val="20"/>
              </w:rPr>
            </w:pPr>
            <w:r w:rsidRPr="00533D60">
              <w:rPr>
                <w:rFonts w:cs="Times New Roman"/>
                <w:szCs w:val="20"/>
              </w:rPr>
              <w:t xml:space="preserve">Atsižvelgiant į viešosios konsultacijos pastabas, į Planą įtraukta papildoma alternatyvi priemonė (3.1.2 skirsnio šilumos dalyje), pagal kurią prisijungimas prie gamtinių dujų CŠT teritorijose bus ribojamas jau nuo 2021 m.. </w:t>
            </w:r>
          </w:p>
          <w:p w14:paraId="26D66792" w14:textId="77777777" w:rsidR="000E12F7" w:rsidRPr="00533D60" w:rsidRDefault="000E12F7" w:rsidP="002D5C4A">
            <w:pPr>
              <w:spacing w:after="0" w:line="240" w:lineRule="auto"/>
              <w:jc w:val="both"/>
              <w:rPr>
                <w:rFonts w:cs="Times New Roman"/>
                <w:szCs w:val="20"/>
              </w:rPr>
            </w:pPr>
          </w:p>
        </w:tc>
      </w:tr>
      <w:tr w:rsidR="0092793E" w:rsidRPr="002D5C4A" w14:paraId="20C314B4" w14:textId="77777777" w:rsidTr="46711DC1">
        <w:trPr>
          <w:trHeight w:val="550"/>
        </w:trPr>
        <w:tc>
          <w:tcPr>
            <w:tcW w:w="675" w:type="dxa"/>
            <w:vMerge w:val="restart"/>
            <w:tcBorders>
              <w:left w:val="single" w:sz="4" w:space="0" w:color="auto"/>
              <w:right w:val="single" w:sz="4" w:space="0" w:color="auto"/>
            </w:tcBorders>
          </w:tcPr>
          <w:p w14:paraId="7C4E3DA0" w14:textId="77777777" w:rsidR="0092793E" w:rsidRPr="002D5C4A" w:rsidRDefault="0092793E" w:rsidP="002D5C4A">
            <w:pPr>
              <w:spacing w:after="0" w:line="240" w:lineRule="auto"/>
              <w:jc w:val="both"/>
              <w:rPr>
                <w:rFonts w:cs="Times New Roman"/>
                <w:szCs w:val="20"/>
              </w:rPr>
            </w:pPr>
            <w:r>
              <w:rPr>
                <w:rFonts w:cs="Times New Roman"/>
                <w:szCs w:val="20"/>
              </w:rPr>
              <w:t>18.</w:t>
            </w:r>
          </w:p>
          <w:p w14:paraId="5F4BB08E" w14:textId="77777777" w:rsidR="0092793E" w:rsidRDefault="0092793E" w:rsidP="00062DBD">
            <w:pPr>
              <w:spacing w:after="0" w:line="240" w:lineRule="auto"/>
              <w:jc w:val="both"/>
              <w:rPr>
                <w:rFonts w:cs="Times New Roman"/>
                <w:szCs w:val="20"/>
              </w:rPr>
            </w:pPr>
          </w:p>
        </w:tc>
        <w:tc>
          <w:tcPr>
            <w:tcW w:w="1605" w:type="dxa"/>
            <w:vMerge w:val="restart"/>
            <w:tcBorders>
              <w:left w:val="single" w:sz="4" w:space="0" w:color="auto"/>
              <w:right w:val="single" w:sz="4" w:space="0" w:color="auto"/>
            </w:tcBorders>
          </w:tcPr>
          <w:p w14:paraId="3CBDE469" w14:textId="77777777" w:rsidR="0092793E" w:rsidRPr="002D5C4A" w:rsidRDefault="0092793E" w:rsidP="002D5C4A">
            <w:pPr>
              <w:spacing w:after="0" w:line="240" w:lineRule="auto"/>
              <w:jc w:val="both"/>
              <w:rPr>
                <w:rFonts w:eastAsia="Times New Roman" w:cs="Times New Roman"/>
                <w:szCs w:val="20"/>
              </w:rPr>
            </w:pPr>
            <w:r w:rsidRPr="002D5C4A">
              <w:rPr>
                <w:rFonts w:cs="Times New Roman"/>
                <w:szCs w:val="20"/>
              </w:rPr>
              <w:t>Lietuvos pramonininkų</w:t>
            </w:r>
            <w:r>
              <w:rPr>
                <w:rFonts w:cs="Times New Roman"/>
                <w:szCs w:val="20"/>
              </w:rPr>
              <w:t xml:space="preserve"> </w:t>
            </w:r>
            <w:r w:rsidRPr="002D5C4A">
              <w:rPr>
                <w:rFonts w:cs="Times New Roman"/>
                <w:szCs w:val="20"/>
              </w:rPr>
              <w:t>konfederacija,</w:t>
            </w:r>
            <w:r>
              <w:rPr>
                <w:rFonts w:cs="Times New Roman"/>
                <w:szCs w:val="20"/>
              </w:rPr>
              <w:t xml:space="preserve"> </w:t>
            </w:r>
            <w:r w:rsidRPr="002D5C4A">
              <w:rPr>
                <w:rFonts w:cs="Times New Roman"/>
                <w:szCs w:val="20"/>
              </w:rPr>
              <w:t xml:space="preserve">2019-12-04 d. raštas Nr. S.293 </w:t>
            </w:r>
          </w:p>
          <w:p w14:paraId="75C11385" w14:textId="77777777" w:rsidR="0092793E" w:rsidRPr="002D5C4A" w:rsidRDefault="0092793E" w:rsidP="00062DBD">
            <w:pPr>
              <w:spacing w:after="0" w:line="240" w:lineRule="auto"/>
              <w:jc w:val="both"/>
              <w:rPr>
                <w:rFonts w:cs="Times New Roman"/>
                <w:szCs w:val="20"/>
              </w:rPr>
            </w:pPr>
          </w:p>
        </w:tc>
        <w:tc>
          <w:tcPr>
            <w:tcW w:w="1045" w:type="dxa"/>
            <w:tcBorders>
              <w:top w:val="single" w:sz="4" w:space="0" w:color="auto"/>
              <w:left w:val="single" w:sz="4" w:space="0" w:color="auto"/>
              <w:bottom w:val="single" w:sz="4" w:space="0" w:color="auto"/>
              <w:right w:val="single" w:sz="4" w:space="0" w:color="auto"/>
            </w:tcBorders>
          </w:tcPr>
          <w:p w14:paraId="0B16D0A7" w14:textId="77777777" w:rsidR="0092793E" w:rsidRDefault="0092793E" w:rsidP="002D5C4A">
            <w:pPr>
              <w:spacing w:after="0" w:line="240" w:lineRule="auto"/>
              <w:jc w:val="both"/>
              <w:rPr>
                <w:rFonts w:eastAsia="Times New Roman" w:cs="Times New Roman"/>
                <w:szCs w:val="20"/>
              </w:rPr>
            </w:pPr>
          </w:p>
        </w:tc>
        <w:tc>
          <w:tcPr>
            <w:tcW w:w="4454" w:type="dxa"/>
            <w:tcBorders>
              <w:top w:val="single" w:sz="4" w:space="0" w:color="auto"/>
              <w:left w:val="single" w:sz="4" w:space="0" w:color="auto"/>
              <w:bottom w:val="single" w:sz="4" w:space="0" w:color="auto"/>
              <w:right w:val="single" w:sz="4" w:space="0" w:color="auto"/>
            </w:tcBorders>
          </w:tcPr>
          <w:p w14:paraId="36647998" w14:textId="77777777" w:rsidR="00C43038" w:rsidRPr="00C43038" w:rsidRDefault="00C43038" w:rsidP="00C43038">
            <w:pPr>
              <w:spacing w:after="0" w:line="240" w:lineRule="auto"/>
              <w:jc w:val="both"/>
              <w:rPr>
                <w:rFonts w:cs="Times New Roman"/>
                <w:color w:val="000000"/>
                <w:szCs w:val="20"/>
              </w:rPr>
            </w:pPr>
            <w:r w:rsidRPr="00C43038">
              <w:rPr>
                <w:rFonts w:cs="Times New Roman"/>
                <w:color w:val="000000"/>
                <w:szCs w:val="20"/>
              </w:rPr>
              <w:t>1. Didžioji dalis priemonių nesuplanuotos pamečiui, o apima visą 10 metų laikotarpį. Prašome konkretizuoti priemonių įgyvendinimo laikotarpį.</w:t>
            </w:r>
          </w:p>
          <w:p w14:paraId="054F498C" w14:textId="77777777" w:rsidR="0092793E" w:rsidRPr="00C43038" w:rsidRDefault="0092793E" w:rsidP="008A6026">
            <w:pPr>
              <w:spacing w:after="0" w:line="240" w:lineRule="auto"/>
              <w:jc w:val="both"/>
              <w:rPr>
                <w:rFonts w:cs="Times New Roman"/>
                <w:color w:val="000000"/>
                <w:szCs w:val="20"/>
              </w:rPr>
            </w:pPr>
          </w:p>
        </w:tc>
        <w:tc>
          <w:tcPr>
            <w:tcW w:w="1635" w:type="dxa"/>
            <w:tcBorders>
              <w:top w:val="single" w:sz="4" w:space="0" w:color="auto"/>
              <w:left w:val="single" w:sz="4" w:space="0" w:color="auto"/>
              <w:bottom w:val="single" w:sz="4" w:space="0" w:color="auto"/>
              <w:right w:val="single" w:sz="4" w:space="0" w:color="auto"/>
            </w:tcBorders>
          </w:tcPr>
          <w:p w14:paraId="4DC54026" w14:textId="674D2C24" w:rsidR="0092793E" w:rsidRPr="00C43038" w:rsidRDefault="00C43038" w:rsidP="008A6026">
            <w:pPr>
              <w:spacing w:after="0" w:line="240" w:lineRule="auto"/>
              <w:jc w:val="both"/>
              <w:rPr>
                <w:rFonts w:eastAsia="Times New Roman" w:cs="Times New Roman"/>
                <w:szCs w:val="20"/>
              </w:rPr>
            </w:pPr>
            <w:r w:rsidRPr="00C43038">
              <w:rPr>
                <w:rFonts w:eastAsia="Times New Roman" w:cs="Times New Roman"/>
                <w:szCs w:val="20"/>
              </w:rPr>
              <w:t>Neatsižvelgta</w:t>
            </w:r>
          </w:p>
        </w:tc>
        <w:tc>
          <w:tcPr>
            <w:tcW w:w="4756" w:type="dxa"/>
            <w:tcBorders>
              <w:top w:val="single" w:sz="4" w:space="0" w:color="auto"/>
              <w:left w:val="single" w:sz="4" w:space="0" w:color="auto"/>
              <w:bottom w:val="single" w:sz="4" w:space="0" w:color="auto"/>
              <w:right w:val="single" w:sz="4" w:space="0" w:color="auto"/>
            </w:tcBorders>
          </w:tcPr>
          <w:p w14:paraId="2F2B6F70" w14:textId="77777777" w:rsidR="00C43038" w:rsidRPr="00C43038" w:rsidRDefault="00C43038" w:rsidP="00C43038">
            <w:pPr>
              <w:spacing w:after="0" w:line="240" w:lineRule="auto"/>
              <w:jc w:val="both"/>
              <w:rPr>
                <w:rFonts w:cs="Times New Roman"/>
                <w:szCs w:val="20"/>
              </w:rPr>
            </w:pPr>
            <w:r w:rsidRPr="00C43038">
              <w:rPr>
                <w:rFonts w:cs="Times New Roman"/>
                <w:szCs w:val="20"/>
              </w:rPr>
              <w:t xml:space="preserve">Plane pateikiamas kiekvienos priemonės poveikis nacionalinių tikslų pasiekimui ir preliminarus finansavimo poreikio vertinimas visai priemonių grupei. Konkrečios pateiktos planuojamos ir alternatyvios politikos priemonės ir joms reikalingas finansavimo poreikis pamečiui bei finansavimo šaltiniai bus tikslinami, įtraukiant jas į sektorių plėtros programas arba kitus strateginio planavimo dokumentus ir/ arba teisės aktus,  pagal kaštų ir naudos analizę pasirenkant efektyviausią priemonių rinkinį ir jų įgyvendinimo būdus, kurie užtikrins 2021 - 2030 m. energetikos ir klimato kaitos valdymo politikos tikslų ir rodiklių  pasiekiamumą. </w:t>
            </w:r>
          </w:p>
          <w:p w14:paraId="233AC5CD" w14:textId="77777777" w:rsidR="0092793E" w:rsidRPr="00C43038" w:rsidRDefault="0092793E" w:rsidP="008A6026">
            <w:pPr>
              <w:spacing w:after="0" w:line="240" w:lineRule="auto"/>
              <w:jc w:val="both"/>
              <w:rPr>
                <w:rFonts w:cs="Times New Roman"/>
                <w:color w:val="000000"/>
                <w:szCs w:val="20"/>
              </w:rPr>
            </w:pPr>
          </w:p>
        </w:tc>
      </w:tr>
      <w:tr w:rsidR="0092793E" w:rsidRPr="002D5C4A" w14:paraId="5AB73B43" w14:textId="77777777" w:rsidTr="46711DC1">
        <w:trPr>
          <w:trHeight w:val="550"/>
        </w:trPr>
        <w:tc>
          <w:tcPr>
            <w:tcW w:w="675" w:type="dxa"/>
            <w:vMerge/>
          </w:tcPr>
          <w:p w14:paraId="5DA71F4A" w14:textId="77777777" w:rsidR="0092793E" w:rsidRDefault="0092793E" w:rsidP="00062DBD">
            <w:pPr>
              <w:spacing w:after="0" w:line="240" w:lineRule="auto"/>
              <w:jc w:val="both"/>
              <w:rPr>
                <w:rFonts w:cs="Times New Roman"/>
                <w:szCs w:val="20"/>
              </w:rPr>
            </w:pPr>
          </w:p>
        </w:tc>
        <w:tc>
          <w:tcPr>
            <w:tcW w:w="1605" w:type="dxa"/>
            <w:vMerge/>
          </w:tcPr>
          <w:p w14:paraId="6F685417" w14:textId="77777777" w:rsidR="0092793E" w:rsidRPr="002D5C4A" w:rsidRDefault="0092793E" w:rsidP="00062DBD">
            <w:pPr>
              <w:spacing w:after="0" w:line="240" w:lineRule="auto"/>
              <w:jc w:val="both"/>
              <w:rPr>
                <w:rFonts w:cs="Times New Roman"/>
                <w:szCs w:val="20"/>
              </w:rPr>
            </w:pPr>
          </w:p>
        </w:tc>
        <w:tc>
          <w:tcPr>
            <w:tcW w:w="1045" w:type="dxa"/>
            <w:tcBorders>
              <w:top w:val="single" w:sz="4" w:space="0" w:color="auto"/>
              <w:left w:val="single" w:sz="4" w:space="0" w:color="auto"/>
              <w:bottom w:val="single" w:sz="4" w:space="0" w:color="auto"/>
              <w:right w:val="single" w:sz="4" w:space="0" w:color="auto"/>
            </w:tcBorders>
          </w:tcPr>
          <w:p w14:paraId="106EDA03" w14:textId="267D65D3" w:rsidR="0092793E" w:rsidRPr="002D5C4A" w:rsidRDefault="0092793E" w:rsidP="002D5C4A">
            <w:pPr>
              <w:spacing w:after="0" w:line="240" w:lineRule="auto"/>
              <w:jc w:val="both"/>
              <w:rPr>
                <w:rFonts w:eastAsia="Times New Roman" w:cs="Times New Roman"/>
                <w:szCs w:val="20"/>
              </w:rPr>
            </w:pPr>
            <w:r>
              <w:rPr>
                <w:rFonts w:eastAsia="Times New Roman" w:cs="Times New Roman"/>
                <w:szCs w:val="20"/>
              </w:rPr>
              <w:t>3.1.1</w:t>
            </w:r>
          </w:p>
        </w:tc>
        <w:tc>
          <w:tcPr>
            <w:tcW w:w="4454" w:type="dxa"/>
            <w:tcBorders>
              <w:top w:val="single" w:sz="4" w:space="0" w:color="auto"/>
              <w:left w:val="single" w:sz="4" w:space="0" w:color="auto"/>
              <w:bottom w:val="single" w:sz="4" w:space="0" w:color="auto"/>
              <w:right w:val="single" w:sz="4" w:space="0" w:color="auto"/>
            </w:tcBorders>
          </w:tcPr>
          <w:p w14:paraId="40F6F5D5" w14:textId="77777777" w:rsidR="0092793E" w:rsidRPr="008A6026" w:rsidRDefault="0092793E" w:rsidP="008A6026">
            <w:pPr>
              <w:spacing w:after="0" w:line="240" w:lineRule="auto"/>
              <w:jc w:val="both"/>
              <w:rPr>
                <w:rFonts w:cs="Times New Roman"/>
                <w:color w:val="000000"/>
                <w:szCs w:val="20"/>
              </w:rPr>
            </w:pPr>
            <w:r w:rsidRPr="008A6026">
              <w:rPr>
                <w:rFonts w:cs="Times New Roman"/>
                <w:color w:val="000000"/>
                <w:szCs w:val="20"/>
              </w:rPr>
              <w:t>2. Kai kurios priemonės yra nekonkrečios arba tiesiog atkartoja strategijos uždavinius ar tikslus. Pvz. priemonės P6, T5, K2, K3, K4 ir pan. Prašome nurodyti konkrečias priemones, kurios numatomos uždaviniams įgyvendinti.</w:t>
            </w:r>
          </w:p>
          <w:p w14:paraId="07AE6F0C" w14:textId="77777777" w:rsidR="0092793E" w:rsidRPr="008A6026" w:rsidRDefault="0092793E" w:rsidP="008A6026">
            <w:pPr>
              <w:spacing w:after="0" w:line="240" w:lineRule="auto"/>
              <w:jc w:val="both"/>
              <w:rPr>
                <w:rFonts w:eastAsia="Times New Roman" w:cs="Times New Roman"/>
                <w:szCs w:val="20"/>
              </w:rPr>
            </w:pPr>
          </w:p>
        </w:tc>
        <w:tc>
          <w:tcPr>
            <w:tcW w:w="1635" w:type="dxa"/>
            <w:tcBorders>
              <w:top w:val="single" w:sz="4" w:space="0" w:color="auto"/>
              <w:left w:val="single" w:sz="4" w:space="0" w:color="auto"/>
              <w:bottom w:val="single" w:sz="4" w:space="0" w:color="auto"/>
              <w:right w:val="single" w:sz="4" w:space="0" w:color="auto"/>
            </w:tcBorders>
          </w:tcPr>
          <w:p w14:paraId="49E6DD8D" w14:textId="75E15770" w:rsidR="0092793E" w:rsidRPr="008A6026" w:rsidRDefault="0092793E" w:rsidP="008A6026">
            <w:pPr>
              <w:spacing w:after="0" w:line="240" w:lineRule="auto"/>
              <w:jc w:val="both"/>
              <w:rPr>
                <w:rFonts w:eastAsia="Times New Roman" w:cs="Times New Roman"/>
                <w:szCs w:val="20"/>
              </w:rPr>
            </w:pPr>
            <w:r w:rsidRPr="008A6026">
              <w:rPr>
                <w:rFonts w:eastAsia="Times New Roman" w:cs="Times New Roman"/>
                <w:szCs w:val="20"/>
              </w:rPr>
              <w:t>Neatsižvelgta</w:t>
            </w:r>
          </w:p>
        </w:tc>
        <w:tc>
          <w:tcPr>
            <w:tcW w:w="4756" w:type="dxa"/>
            <w:tcBorders>
              <w:top w:val="single" w:sz="4" w:space="0" w:color="auto"/>
              <w:left w:val="single" w:sz="4" w:space="0" w:color="auto"/>
              <w:bottom w:val="single" w:sz="4" w:space="0" w:color="auto"/>
              <w:right w:val="single" w:sz="4" w:space="0" w:color="auto"/>
            </w:tcBorders>
          </w:tcPr>
          <w:p w14:paraId="7E85FB2C" w14:textId="77777777" w:rsidR="0092793E" w:rsidRPr="008A6026" w:rsidRDefault="0092793E" w:rsidP="008A6026">
            <w:pPr>
              <w:spacing w:after="0" w:line="240" w:lineRule="auto"/>
              <w:jc w:val="both"/>
              <w:rPr>
                <w:rFonts w:cs="Times New Roman"/>
                <w:color w:val="000000"/>
                <w:szCs w:val="20"/>
              </w:rPr>
            </w:pPr>
            <w:r w:rsidRPr="008A6026">
              <w:rPr>
                <w:rFonts w:cs="Times New Roman"/>
                <w:color w:val="000000"/>
                <w:szCs w:val="20"/>
              </w:rPr>
              <w:t>Priemonių aprašymai pateikiami po lentelėmis. Dar detalesni priemonių aprašymai bus pateikiami sektorių plėtros programose ar planuose.</w:t>
            </w:r>
          </w:p>
          <w:p w14:paraId="38CE3AEC" w14:textId="77777777" w:rsidR="0092793E" w:rsidRPr="008A6026" w:rsidRDefault="0092793E" w:rsidP="008A6026">
            <w:pPr>
              <w:spacing w:after="0" w:line="240" w:lineRule="auto"/>
              <w:jc w:val="both"/>
              <w:rPr>
                <w:rFonts w:eastAsia="Times New Roman" w:cs="Times New Roman"/>
                <w:szCs w:val="20"/>
              </w:rPr>
            </w:pPr>
          </w:p>
        </w:tc>
      </w:tr>
      <w:tr w:rsidR="0092793E" w:rsidRPr="002D5C4A" w14:paraId="5528D4A2" w14:textId="77777777" w:rsidTr="46711DC1">
        <w:trPr>
          <w:trHeight w:val="550"/>
        </w:trPr>
        <w:tc>
          <w:tcPr>
            <w:tcW w:w="675" w:type="dxa"/>
            <w:vMerge/>
          </w:tcPr>
          <w:p w14:paraId="4A37204C" w14:textId="2A22CEA9" w:rsidR="0092793E" w:rsidRPr="002D5C4A" w:rsidRDefault="0092793E" w:rsidP="002D5C4A">
            <w:pPr>
              <w:spacing w:after="0" w:line="240" w:lineRule="auto"/>
              <w:jc w:val="both"/>
              <w:rPr>
                <w:rFonts w:cs="Times New Roman"/>
                <w:szCs w:val="20"/>
              </w:rPr>
            </w:pPr>
          </w:p>
        </w:tc>
        <w:tc>
          <w:tcPr>
            <w:tcW w:w="1605" w:type="dxa"/>
            <w:vMerge/>
          </w:tcPr>
          <w:p w14:paraId="3FDEED55" w14:textId="17C4B7BF" w:rsidR="0092793E" w:rsidRPr="002D5C4A" w:rsidRDefault="0092793E" w:rsidP="00D118C6">
            <w:pPr>
              <w:spacing w:after="0" w:line="240" w:lineRule="auto"/>
              <w:jc w:val="both"/>
              <w:rPr>
                <w:rFonts w:eastAsia="Times New Roman" w:cs="Times New Roman"/>
                <w:szCs w:val="20"/>
              </w:rPr>
            </w:pPr>
          </w:p>
        </w:tc>
        <w:tc>
          <w:tcPr>
            <w:tcW w:w="1045" w:type="dxa"/>
            <w:tcBorders>
              <w:top w:val="single" w:sz="4" w:space="0" w:color="auto"/>
              <w:left w:val="single" w:sz="4" w:space="0" w:color="auto"/>
              <w:bottom w:val="single" w:sz="4" w:space="0" w:color="auto"/>
              <w:right w:val="single" w:sz="4" w:space="0" w:color="auto"/>
            </w:tcBorders>
          </w:tcPr>
          <w:p w14:paraId="6643BB08" w14:textId="674C6371" w:rsidR="0092793E" w:rsidRPr="002D5C4A" w:rsidRDefault="0092793E" w:rsidP="002D5C4A">
            <w:pPr>
              <w:spacing w:after="0" w:line="240" w:lineRule="auto"/>
              <w:jc w:val="both"/>
              <w:rPr>
                <w:rFonts w:eastAsia="Times New Roman" w:cs="Times New Roman"/>
                <w:szCs w:val="20"/>
              </w:rPr>
            </w:pPr>
            <w:r w:rsidRPr="002D5C4A">
              <w:rPr>
                <w:rFonts w:eastAsia="Times New Roman" w:cs="Times New Roman"/>
                <w:szCs w:val="20"/>
              </w:rPr>
              <w:t>3.1.1</w:t>
            </w:r>
          </w:p>
        </w:tc>
        <w:tc>
          <w:tcPr>
            <w:tcW w:w="4454" w:type="dxa"/>
            <w:tcBorders>
              <w:top w:val="single" w:sz="4" w:space="0" w:color="auto"/>
              <w:left w:val="single" w:sz="4" w:space="0" w:color="auto"/>
              <w:bottom w:val="single" w:sz="4" w:space="0" w:color="auto"/>
              <w:right w:val="single" w:sz="4" w:space="0" w:color="auto"/>
            </w:tcBorders>
          </w:tcPr>
          <w:p w14:paraId="4F6B03FD" w14:textId="5CDAEE15" w:rsidR="0092793E" w:rsidRPr="002D5C4A" w:rsidRDefault="0092793E" w:rsidP="002D5C4A">
            <w:pPr>
              <w:spacing w:after="0" w:line="240" w:lineRule="auto"/>
              <w:jc w:val="both"/>
              <w:rPr>
                <w:rFonts w:eastAsia="Times New Roman" w:cs="Times New Roman"/>
                <w:szCs w:val="20"/>
              </w:rPr>
            </w:pPr>
            <w:r w:rsidRPr="002D5C4A">
              <w:rPr>
                <w:rFonts w:eastAsia="Times New Roman" w:cs="Times New Roman"/>
                <w:szCs w:val="20"/>
              </w:rPr>
              <w:t>3.</w:t>
            </w:r>
            <w:r>
              <w:rPr>
                <w:rFonts w:eastAsia="Times New Roman" w:cs="Times New Roman"/>
                <w:szCs w:val="20"/>
              </w:rPr>
              <w:t xml:space="preserve"> </w:t>
            </w:r>
            <w:r w:rsidRPr="002D5C4A">
              <w:rPr>
                <w:rFonts w:eastAsia="Times New Roman" w:cs="Times New Roman"/>
                <w:szCs w:val="20"/>
              </w:rPr>
              <w:t>Atkreiptinas dėmesys, kad NEKSP nepilnai atspindi atnaujintoje Klimato kaitos valdymo strategijoje iškeltus uždavinius pramonės sektoriuje. Pvz., Strategija numato skatinti žiedinės ekonomikos principų įgyvendinimą pramonėje, tačiau plane priemonių šiam uždaviniui įgyvendinti nenumatoma.</w:t>
            </w:r>
          </w:p>
        </w:tc>
        <w:tc>
          <w:tcPr>
            <w:tcW w:w="1635" w:type="dxa"/>
            <w:tcBorders>
              <w:top w:val="single" w:sz="4" w:space="0" w:color="auto"/>
              <w:left w:val="single" w:sz="4" w:space="0" w:color="auto"/>
              <w:bottom w:val="single" w:sz="4" w:space="0" w:color="auto"/>
              <w:right w:val="single" w:sz="4" w:space="0" w:color="auto"/>
            </w:tcBorders>
          </w:tcPr>
          <w:p w14:paraId="5784D1D5" w14:textId="48E4802D" w:rsidR="0092793E" w:rsidRPr="002D5C4A" w:rsidRDefault="0092793E" w:rsidP="0000192B">
            <w:pPr>
              <w:spacing w:after="0" w:line="240" w:lineRule="auto"/>
              <w:rPr>
                <w:rFonts w:eastAsia="Times New Roman" w:cs="Times New Roman"/>
                <w:szCs w:val="20"/>
              </w:rPr>
            </w:pPr>
            <w:r w:rsidRPr="002D5C4A">
              <w:rPr>
                <w:rFonts w:eastAsia="Times New Roman" w:cs="Times New Roman"/>
                <w:szCs w:val="20"/>
              </w:rPr>
              <w:t>Iš dalies atsižvelgta</w:t>
            </w:r>
          </w:p>
        </w:tc>
        <w:tc>
          <w:tcPr>
            <w:tcW w:w="4756" w:type="dxa"/>
            <w:tcBorders>
              <w:top w:val="single" w:sz="4" w:space="0" w:color="auto"/>
              <w:left w:val="single" w:sz="4" w:space="0" w:color="auto"/>
              <w:bottom w:val="single" w:sz="4" w:space="0" w:color="auto"/>
              <w:right w:val="single" w:sz="4" w:space="0" w:color="auto"/>
            </w:tcBorders>
          </w:tcPr>
          <w:p w14:paraId="1D72B8D0" w14:textId="2D2D6271" w:rsidR="0092793E" w:rsidRPr="002D5C4A" w:rsidRDefault="0092793E" w:rsidP="00027169">
            <w:pPr>
              <w:spacing w:after="0" w:line="240" w:lineRule="auto"/>
              <w:jc w:val="both"/>
              <w:rPr>
                <w:rFonts w:eastAsia="Times New Roman" w:cs="Times New Roman"/>
                <w:szCs w:val="20"/>
              </w:rPr>
            </w:pPr>
            <w:r w:rsidRPr="002D5C4A">
              <w:rPr>
                <w:rFonts w:eastAsia="Times New Roman" w:cs="Times New Roman"/>
                <w:szCs w:val="20"/>
              </w:rPr>
              <w:t>Europos komisija 2020 m. ruošiasi išleisti norminį dokumentą, kuriame bus nurodoma žiedinės ekonomikos principų įgyvendi</w:t>
            </w:r>
            <w:r>
              <w:rPr>
                <w:rFonts w:eastAsia="Times New Roman" w:cs="Times New Roman"/>
                <w:szCs w:val="20"/>
              </w:rPr>
              <w:t>ni</w:t>
            </w:r>
            <w:r w:rsidRPr="002D5C4A">
              <w:rPr>
                <w:rFonts w:eastAsia="Times New Roman" w:cs="Times New Roman"/>
                <w:szCs w:val="20"/>
              </w:rPr>
              <w:t xml:space="preserve">mo teisėkūros pagrindai. Tuo pačiu EIMIN ruošia perėjimo prie žiedinės ekonomikos kelrodžio projektą, kurio rezultatus planuojama turėti 2021 m. Kuomet bus patvirtinti šie dokumentai, bus rengiamos konkrečios priemonės žiedinės ekonomikos principų įgyvendinimui. Tuomet NEKS priemonės bus </w:t>
            </w:r>
            <w:r w:rsidRPr="002D5C4A">
              <w:rPr>
                <w:rFonts w:eastAsia="Times New Roman" w:cs="Times New Roman"/>
                <w:szCs w:val="20"/>
              </w:rPr>
              <w:lastRenderedPageBreak/>
              <w:t>atnaujintos. Šiuo metu pagrindinės priemonės sietinos su žiedinės ekonomikos principais yra P8 ir P11.</w:t>
            </w:r>
          </w:p>
        </w:tc>
      </w:tr>
      <w:tr w:rsidR="0092793E" w:rsidRPr="002D5C4A" w14:paraId="7C3484B0" w14:textId="77777777" w:rsidTr="46711DC1">
        <w:trPr>
          <w:trHeight w:val="550"/>
        </w:trPr>
        <w:tc>
          <w:tcPr>
            <w:tcW w:w="675" w:type="dxa"/>
            <w:vMerge/>
          </w:tcPr>
          <w:p w14:paraId="58FA0BB9" w14:textId="77777777" w:rsidR="0092793E" w:rsidRPr="002D5C4A" w:rsidRDefault="0092793E" w:rsidP="002D5C4A">
            <w:pPr>
              <w:spacing w:after="0" w:line="240" w:lineRule="auto"/>
              <w:jc w:val="both"/>
              <w:rPr>
                <w:rFonts w:cs="Times New Roman"/>
                <w:szCs w:val="20"/>
              </w:rPr>
            </w:pPr>
          </w:p>
        </w:tc>
        <w:tc>
          <w:tcPr>
            <w:tcW w:w="1605" w:type="dxa"/>
            <w:vMerge/>
          </w:tcPr>
          <w:p w14:paraId="0BA0B005" w14:textId="77777777" w:rsidR="0092793E" w:rsidRPr="002D5C4A" w:rsidRDefault="0092793E" w:rsidP="002D5C4A">
            <w:pPr>
              <w:spacing w:after="0" w:line="240" w:lineRule="auto"/>
              <w:jc w:val="both"/>
              <w:rPr>
                <w:rFonts w:eastAsia="Times New Roman" w:cs="Times New Roman"/>
                <w:szCs w:val="20"/>
              </w:rPr>
            </w:pPr>
          </w:p>
        </w:tc>
        <w:tc>
          <w:tcPr>
            <w:tcW w:w="1045" w:type="dxa"/>
            <w:tcBorders>
              <w:top w:val="single" w:sz="4" w:space="0" w:color="auto"/>
              <w:left w:val="single" w:sz="4" w:space="0" w:color="auto"/>
              <w:bottom w:val="single" w:sz="4" w:space="0" w:color="auto"/>
              <w:right w:val="single" w:sz="4" w:space="0" w:color="auto"/>
            </w:tcBorders>
          </w:tcPr>
          <w:p w14:paraId="2E8D744D" w14:textId="3B5C95F0" w:rsidR="0092793E" w:rsidRPr="002D5C4A" w:rsidRDefault="0092793E" w:rsidP="002D5C4A">
            <w:pPr>
              <w:spacing w:after="0" w:line="240" w:lineRule="auto"/>
              <w:jc w:val="both"/>
              <w:rPr>
                <w:rFonts w:eastAsia="Times New Roman" w:cs="Times New Roman"/>
                <w:szCs w:val="20"/>
              </w:rPr>
            </w:pPr>
            <w:r w:rsidRPr="002D5C4A">
              <w:rPr>
                <w:rFonts w:eastAsia="Times New Roman" w:cs="Times New Roman"/>
                <w:szCs w:val="20"/>
              </w:rPr>
              <w:t>3.1.1</w:t>
            </w:r>
          </w:p>
        </w:tc>
        <w:tc>
          <w:tcPr>
            <w:tcW w:w="4454" w:type="dxa"/>
            <w:tcBorders>
              <w:top w:val="single" w:sz="4" w:space="0" w:color="auto"/>
              <w:left w:val="single" w:sz="4" w:space="0" w:color="auto"/>
              <w:bottom w:val="single" w:sz="4" w:space="0" w:color="auto"/>
              <w:right w:val="single" w:sz="4" w:space="0" w:color="auto"/>
            </w:tcBorders>
          </w:tcPr>
          <w:p w14:paraId="03B38891" w14:textId="3F6C5E8A" w:rsidR="0092793E" w:rsidRPr="002D5C4A" w:rsidRDefault="0092793E" w:rsidP="002D5C4A">
            <w:pPr>
              <w:spacing w:after="0" w:line="240" w:lineRule="auto"/>
              <w:jc w:val="both"/>
              <w:rPr>
                <w:rFonts w:eastAsia="Times New Roman" w:cs="Times New Roman"/>
                <w:szCs w:val="20"/>
              </w:rPr>
            </w:pPr>
            <w:r w:rsidRPr="002D5C4A">
              <w:rPr>
                <w:rFonts w:eastAsia="Times New Roman" w:cs="Times New Roman"/>
                <w:szCs w:val="20"/>
              </w:rPr>
              <w:t>4.</w:t>
            </w:r>
            <w:r>
              <w:rPr>
                <w:rFonts w:eastAsia="Times New Roman" w:cs="Times New Roman"/>
                <w:szCs w:val="20"/>
              </w:rPr>
              <w:t xml:space="preserve"> </w:t>
            </w:r>
            <w:r w:rsidRPr="002D5C4A">
              <w:rPr>
                <w:rFonts w:eastAsia="Times New Roman" w:cs="Times New Roman"/>
                <w:szCs w:val="20"/>
              </w:rPr>
              <w:t>Daugumoje priemonių (pvz., pramonės sektoriuje) antrame stulpelyje nėra nurodytų apimčių ar rezultatų skaitine išraiška, t. y. kokia fizine apimtimi, kokiu finansavimo dydžiu</w:t>
            </w:r>
            <w:r>
              <w:rPr>
                <w:rFonts w:eastAsia="Times New Roman" w:cs="Times New Roman"/>
                <w:szCs w:val="20"/>
              </w:rPr>
              <w:t xml:space="preserve"> </w:t>
            </w:r>
            <w:r w:rsidRPr="002D5C4A">
              <w:rPr>
                <w:rFonts w:eastAsia="Times New Roman" w:cs="Times New Roman"/>
                <w:szCs w:val="20"/>
              </w:rPr>
              <w:t>priemonės bus įgyvendinamos. CO2</w:t>
            </w:r>
            <w:r>
              <w:rPr>
                <w:rFonts w:eastAsia="Times New Roman" w:cs="Times New Roman"/>
                <w:szCs w:val="20"/>
              </w:rPr>
              <w:t xml:space="preserve"> </w:t>
            </w:r>
            <w:r w:rsidRPr="002D5C4A">
              <w:rPr>
                <w:rFonts w:eastAsia="Times New Roman" w:cs="Times New Roman"/>
                <w:szCs w:val="20"/>
              </w:rPr>
              <w:t>efektas turi būti parodytas paskutiniame stulpelyje.</w:t>
            </w:r>
          </w:p>
        </w:tc>
        <w:tc>
          <w:tcPr>
            <w:tcW w:w="1635" w:type="dxa"/>
            <w:tcBorders>
              <w:top w:val="single" w:sz="4" w:space="0" w:color="auto"/>
              <w:left w:val="single" w:sz="4" w:space="0" w:color="auto"/>
              <w:bottom w:val="single" w:sz="4" w:space="0" w:color="auto"/>
              <w:right w:val="single" w:sz="4" w:space="0" w:color="auto"/>
            </w:tcBorders>
          </w:tcPr>
          <w:p w14:paraId="198AC6F2" w14:textId="7EA15E57" w:rsidR="0092793E" w:rsidRPr="002D5C4A" w:rsidRDefault="0092793E" w:rsidP="0000192B">
            <w:pPr>
              <w:spacing w:after="0" w:line="240" w:lineRule="auto"/>
              <w:rPr>
                <w:rFonts w:eastAsia="Times New Roman" w:cs="Times New Roman"/>
                <w:szCs w:val="20"/>
              </w:rPr>
            </w:pPr>
            <w:r w:rsidRPr="002D5C4A">
              <w:rPr>
                <w:rFonts w:eastAsia="Times New Roman" w:cs="Times New Roman"/>
                <w:szCs w:val="20"/>
              </w:rPr>
              <w:t>Neatsižvelgta</w:t>
            </w:r>
          </w:p>
        </w:tc>
        <w:tc>
          <w:tcPr>
            <w:tcW w:w="4756" w:type="dxa"/>
            <w:tcBorders>
              <w:top w:val="single" w:sz="4" w:space="0" w:color="auto"/>
              <w:left w:val="single" w:sz="4" w:space="0" w:color="auto"/>
              <w:bottom w:val="single" w:sz="4" w:space="0" w:color="auto"/>
              <w:right w:val="single" w:sz="4" w:space="0" w:color="auto"/>
            </w:tcBorders>
          </w:tcPr>
          <w:p w14:paraId="7BFEE217" w14:textId="0FAD3D86" w:rsidR="0092793E" w:rsidRPr="002D5C4A" w:rsidRDefault="0092793E" w:rsidP="002D5C4A">
            <w:pPr>
              <w:spacing w:after="0" w:line="240" w:lineRule="auto"/>
              <w:jc w:val="both"/>
              <w:rPr>
                <w:rFonts w:eastAsia="Times New Roman" w:cs="Times New Roman"/>
                <w:szCs w:val="20"/>
              </w:rPr>
            </w:pPr>
            <w:r w:rsidRPr="002D5C4A">
              <w:rPr>
                <w:rFonts w:eastAsia="Times New Roman" w:cs="Times New Roman"/>
                <w:szCs w:val="20"/>
              </w:rPr>
              <w:t>Planuojamų ir / arba alternatyvių politikos priemonių įgyvendinimas bus tvirtinamas 2020 m. ir vėliau, perkeliant jas į sektorių plėtros programas arba kitus strateginio planavimo dokumentus ir/ arba teisės aktus. Planuojamos ir alternatyvios politikos priemonės bus vertinamos pagal kaštų ir naudos analizę, pasirenkant efektyviausią priemonių rinkinį ir jų įgyvendinimo būdus, kurie užtikrins 2021 - 2030 m. energetikos ir klimato kaitos valdymo politikos tikslų ir rodiklių  pasiekiamumą.</w:t>
            </w:r>
          </w:p>
        </w:tc>
      </w:tr>
      <w:tr w:rsidR="0092793E" w:rsidRPr="002D5C4A" w14:paraId="404D7181" w14:textId="77777777" w:rsidTr="46711DC1">
        <w:trPr>
          <w:trHeight w:val="550"/>
        </w:trPr>
        <w:tc>
          <w:tcPr>
            <w:tcW w:w="675" w:type="dxa"/>
            <w:vMerge/>
          </w:tcPr>
          <w:p w14:paraId="6541AC6D" w14:textId="77777777" w:rsidR="0092793E" w:rsidRPr="002D5C4A" w:rsidRDefault="0092793E" w:rsidP="002D5C4A">
            <w:pPr>
              <w:spacing w:after="0" w:line="240" w:lineRule="auto"/>
              <w:jc w:val="both"/>
              <w:rPr>
                <w:rFonts w:cs="Times New Roman"/>
                <w:szCs w:val="20"/>
              </w:rPr>
            </w:pPr>
          </w:p>
        </w:tc>
        <w:tc>
          <w:tcPr>
            <w:tcW w:w="1605" w:type="dxa"/>
            <w:vMerge/>
          </w:tcPr>
          <w:p w14:paraId="2380AB97" w14:textId="77777777" w:rsidR="0092793E" w:rsidRPr="002D5C4A" w:rsidRDefault="0092793E" w:rsidP="002D5C4A">
            <w:pPr>
              <w:spacing w:after="0" w:line="240" w:lineRule="auto"/>
              <w:jc w:val="both"/>
              <w:rPr>
                <w:rFonts w:eastAsia="Times New Roman" w:cs="Times New Roman"/>
                <w:szCs w:val="20"/>
              </w:rPr>
            </w:pPr>
          </w:p>
        </w:tc>
        <w:tc>
          <w:tcPr>
            <w:tcW w:w="1045" w:type="dxa"/>
            <w:tcBorders>
              <w:top w:val="single" w:sz="4" w:space="0" w:color="auto"/>
              <w:left w:val="single" w:sz="4" w:space="0" w:color="auto"/>
              <w:bottom w:val="single" w:sz="4" w:space="0" w:color="auto"/>
              <w:right w:val="single" w:sz="4" w:space="0" w:color="auto"/>
            </w:tcBorders>
          </w:tcPr>
          <w:p w14:paraId="1A43791A" w14:textId="041DF25C" w:rsidR="0092793E" w:rsidRPr="002D5C4A" w:rsidRDefault="0092793E" w:rsidP="002D5C4A">
            <w:pPr>
              <w:spacing w:after="0" w:line="240" w:lineRule="auto"/>
              <w:jc w:val="both"/>
              <w:rPr>
                <w:rFonts w:eastAsia="Times New Roman" w:cs="Times New Roman"/>
                <w:szCs w:val="20"/>
              </w:rPr>
            </w:pPr>
          </w:p>
        </w:tc>
        <w:tc>
          <w:tcPr>
            <w:tcW w:w="4454" w:type="dxa"/>
            <w:tcBorders>
              <w:top w:val="single" w:sz="4" w:space="0" w:color="auto"/>
              <w:left w:val="single" w:sz="4" w:space="0" w:color="auto"/>
              <w:bottom w:val="single" w:sz="4" w:space="0" w:color="auto"/>
              <w:right w:val="single" w:sz="4" w:space="0" w:color="auto"/>
            </w:tcBorders>
          </w:tcPr>
          <w:p w14:paraId="2989AB98" w14:textId="46F8975F" w:rsidR="0092793E" w:rsidRPr="002D5C4A" w:rsidRDefault="0092793E" w:rsidP="002D5C4A">
            <w:pPr>
              <w:spacing w:after="0" w:line="240" w:lineRule="auto"/>
              <w:jc w:val="both"/>
              <w:rPr>
                <w:rFonts w:eastAsia="Times New Roman" w:cs="Times New Roman"/>
                <w:szCs w:val="20"/>
              </w:rPr>
            </w:pPr>
            <w:r w:rsidRPr="002D5C4A">
              <w:rPr>
                <w:rFonts w:eastAsia="Times New Roman" w:cs="Times New Roman"/>
                <w:szCs w:val="20"/>
              </w:rPr>
              <w:t>5.</w:t>
            </w:r>
            <w:r>
              <w:rPr>
                <w:rFonts w:eastAsia="Times New Roman" w:cs="Times New Roman"/>
                <w:szCs w:val="20"/>
              </w:rPr>
              <w:t xml:space="preserve"> </w:t>
            </w:r>
            <w:r w:rsidRPr="002D5C4A">
              <w:rPr>
                <w:rFonts w:eastAsia="Times New Roman" w:cs="Times New Roman"/>
                <w:szCs w:val="20"/>
              </w:rPr>
              <w:t>Visiškai neaišku, kaip apskaičiuotas lėšų poreikis, jei nėra kiekybinių priemonės rodiklių. Be to, priemonėms nepriskirti finansavimo šaltiniai, taip pat nenurodyti ir kiti galimi finansavimo šaltiniai, tokie kaip Modernizavimo ar Inovacijų fondas.</w:t>
            </w:r>
          </w:p>
        </w:tc>
        <w:tc>
          <w:tcPr>
            <w:tcW w:w="1635" w:type="dxa"/>
            <w:tcBorders>
              <w:top w:val="single" w:sz="4" w:space="0" w:color="auto"/>
              <w:left w:val="single" w:sz="4" w:space="0" w:color="auto"/>
              <w:bottom w:val="single" w:sz="4" w:space="0" w:color="auto"/>
              <w:right w:val="single" w:sz="4" w:space="0" w:color="auto"/>
            </w:tcBorders>
          </w:tcPr>
          <w:p w14:paraId="2188B532" w14:textId="6BDABE41" w:rsidR="0092793E" w:rsidRPr="002D5C4A" w:rsidRDefault="0092793E" w:rsidP="0000192B">
            <w:pPr>
              <w:spacing w:after="0" w:line="240" w:lineRule="auto"/>
              <w:rPr>
                <w:rFonts w:eastAsia="Times New Roman" w:cs="Times New Roman"/>
                <w:szCs w:val="20"/>
              </w:rPr>
            </w:pPr>
            <w:r w:rsidRPr="002D5C4A">
              <w:rPr>
                <w:rFonts w:eastAsia="Times New Roman" w:cs="Times New Roman"/>
                <w:szCs w:val="20"/>
              </w:rPr>
              <w:t>Neatsižvelgta</w:t>
            </w:r>
          </w:p>
        </w:tc>
        <w:tc>
          <w:tcPr>
            <w:tcW w:w="4756" w:type="dxa"/>
            <w:tcBorders>
              <w:top w:val="single" w:sz="4" w:space="0" w:color="auto"/>
              <w:left w:val="single" w:sz="4" w:space="0" w:color="auto"/>
              <w:bottom w:val="single" w:sz="4" w:space="0" w:color="auto"/>
              <w:right w:val="single" w:sz="4" w:space="0" w:color="auto"/>
            </w:tcBorders>
          </w:tcPr>
          <w:p w14:paraId="149C03E0" w14:textId="41C417C6" w:rsidR="0092793E" w:rsidRPr="002D5C4A" w:rsidRDefault="0092793E" w:rsidP="002D5C4A">
            <w:pPr>
              <w:spacing w:after="0" w:line="240" w:lineRule="auto"/>
              <w:jc w:val="both"/>
              <w:rPr>
                <w:rFonts w:eastAsia="Times New Roman" w:cs="Times New Roman"/>
                <w:szCs w:val="20"/>
              </w:rPr>
            </w:pPr>
            <w:r w:rsidRPr="002D5C4A">
              <w:rPr>
                <w:rFonts w:eastAsia="Times New Roman" w:cs="Times New Roman"/>
                <w:szCs w:val="20"/>
              </w:rPr>
              <w:t>Plane pateikiamas kiekvienos priemonės poveikis nacionalinių tikslų pasiekimui ir preliminarus finansavimo poreikio vertinimas visai priemonių grupei. Konkrečios pateiktos planuojamos ir alternatyvios politikos priemonės ir joms reikalingas finansavimo poreikis pamečiui bei finansavimo šaltiniai bus tikslinami, įtraukiant jas į sektorių plėtros programas arba kitus strateginio planavimo dokumentus ir/ arba teisės aktus,  pagal kaštų ir naudos analizę pasirenkant efektyviausią priemonių rinkinį ir jų įgyvendinimo būdus, kurie užtikrins 2021 - 2030 m. energetikos ir klimato kaitos valdymo politikos tikslų ir rodiklių  pasiekiamumą.</w:t>
            </w:r>
          </w:p>
        </w:tc>
      </w:tr>
      <w:tr w:rsidR="0092793E" w:rsidRPr="002D5C4A" w14:paraId="49FBD303" w14:textId="77777777" w:rsidTr="46711DC1">
        <w:trPr>
          <w:trHeight w:val="550"/>
        </w:trPr>
        <w:tc>
          <w:tcPr>
            <w:tcW w:w="675" w:type="dxa"/>
            <w:vMerge/>
          </w:tcPr>
          <w:p w14:paraId="166DC97A" w14:textId="77777777" w:rsidR="0092793E" w:rsidRPr="002D5C4A" w:rsidRDefault="0092793E" w:rsidP="002D5C4A">
            <w:pPr>
              <w:spacing w:after="0" w:line="240" w:lineRule="auto"/>
              <w:jc w:val="both"/>
              <w:rPr>
                <w:rFonts w:cs="Times New Roman"/>
                <w:szCs w:val="20"/>
              </w:rPr>
            </w:pPr>
          </w:p>
        </w:tc>
        <w:tc>
          <w:tcPr>
            <w:tcW w:w="1605" w:type="dxa"/>
            <w:vMerge/>
          </w:tcPr>
          <w:p w14:paraId="0CD7097E" w14:textId="77777777" w:rsidR="0092793E" w:rsidRPr="002D5C4A" w:rsidRDefault="0092793E" w:rsidP="002D5C4A">
            <w:pPr>
              <w:spacing w:after="0" w:line="240" w:lineRule="auto"/>
              <w:jc w:val="both"/>
              <w:rPr>
                <w:rFonts w:eastAsia="Times New Roman" w:cs="Times New Roman"/>
                <w:szCs w:val="20"/>
              </w:rPr>
            </w:pPr>
          </w:p>
        </w:tc>
        <w:tc>
          <w:tcPr>
            <w:tcW w:w="1045" w:type="dxa"/>
            <w:tcBorders>
              <w:top w:val="single" w:sz="4" w:space="0" w:color="auto"/>
              <w:left w:val="single" w:sz="4" w:space="0" w:color="auto"/>
              <w:bottom w:val="single" w:sz="4" w:space="0" w:color="auto"/>
              <w:right w:val="single" w:sz="4" w:space="0" w:color="auto"/>
            </w:tcBorders>
          </w:tcPr>
          <w:p w14:paraId="3093D4C8" w14:textId="37CE9CFA" w:rsidR="0092793E" w:rsidRPr="0048081F" w:rsidRDefault="0092793E" w:rsidP="002D5C4A">
            <w:pPr>
              <w:spacing w:after="0" w:line="240" w:lineRule="auto"/>
              <w:jc w:val="both"/>
              <w:rPr>
                <w:rFonts w:eastAsia="Times New Roman" w:cs="Times New Roman"/>
                <w:szCs w:val="20"/>
              </w:rPr>
            </w:pPr>
            <w:r w:rsidRPr="0048081F">
              <w:rPr>
                <w:rFonts w:eastAsia="Times New Roman" w:cs="Times New Roman"/>
                <w:szCs w:val="20"/>
              </w:rPr>
              <w:t>3.1.1</w:t>
            </w:r>
          </w:p>
        </w:tc>
        <w:tc>
          <w:tcPr>
            <w:tcW w:w="4454" w:type="dxa"/>
            <w:tcBorders>
              <w:top w:val="single" w:sz="4" w:space="0" w:color="auto"/>
              <w:left w:val="single" w:sz="4" w:space="0" w:color="auto"/>
              <w:bottom w:val="single" w:sz="4" w:space="0" w:color="auto"/>
              <w:right w:val="single" w:sz="4" w:space="0" w:color="auto"/>
            </w:tcBorders>
          </w:tcPr>
          <w:p w14:paraId="3F3D652E" w14:textId="77777777" w:rsidR="0092793E" w:rsidRPr="0048081F" w:rsidRDefault="0092793E" w:rsidP="0048081F">
            <w:pPr>
              <w:spacing w:after="0" w:line="240" w:lineRule="auto"/>
              <w:jc w:val="both"/>
              <w:rPr>
                <w:rFonts w:cs="Times New Roman"/>
                <w:color w:val="000000"/>
                <w:szCs w:val="20"/>
              </w:rPr>
            </w:pPr>
            <w:r w:rsidRPr="0048081F">
              <w:rPr>
                <w:rFonts w:cs="Times New Roman"/>
                <w:color w:val="000000"/>
                <w:szCs w:val="20"/>
              </w:rPr>
              <w:t>6. Kelia abejonių pagal priemones nurodyto suminio CO2 efekto dydis.</w:t>
            </w:r>
          </w:p>
          <w:p w14:paraId="3256C45D" w14:textId="77777777" w:rsidR="0092793E" w:rsidRPr="0048081F" w:rsidRDefault="0092793E" w:rsidP="002D5C4A">
            <w:pPr>
              <w:spacing w:after="0" w:line="240" w:lineRule="auto"/>
              <w:jc w:val="both"/>
              <w:rPr>
                <w:rFonts w:eastAsia="Times New Roman" w:cs="Times New Roman"/>
                <w:szCs w:val="20"/>
              </w:rPr>
            </w:pPr>
          </w:p>
        </w:tc>
        <w:tc>
          <w:tcPr>
            <w:tcW w:w="1635" w:type="dxa"/>
            <w:tcBorders>
              <w:top w:val="single" w:sz="4" w:space="0" w:color="auto"/>
              <w:left w:val="single" w:sz="4" w:space="0" w:color="auto"/>
              <w:bottom w:val="single" w:sz="4" w:space="0" w:color="auto"/>
              <w:right w:val="single" w:sz="4" w:space="0" w:color="auto"/>
            </w:tcBorders>
          </w:tcPr>
          <w:p w14:paraId="45B7F71B" w14:textId="70BE24ED" w:rsidR="0092793E" w:rsidRPr="0048081F" w:rsidRDefault="0092793E" w:rsidP="0000192B">
            <w:pPr>
              <w:spacing w:after="0" w:line="240" w:lineRule="auto"/>
              <w:rPr>
                <w:rFonts w:eastAsia="Times New Roman" w:cs="Times New Roman"/>
                <w:szCs w:val="20"/>
              </w:rPr>
            </w:pPr>
            <w:r w:rsidRPr="0048081F">
              <w:rPr>
                <w:rFonts w:eastAsia="Times New Roman" w:cs="Times New Roman"/>
                <w:szCs w:val="20"/>
              </w:rPr>
              <w:t>Neatsižvelgta</w:t>
            </w:r>
          </w:p>
        </w:tc>
        <w:tc>
          <w:tcPr>
            <w:tcW w:w="4756" w:type="dxa"/>
            <w:tcBorders>
              <w:top w:val="single" w:sz="4" w:space="0" w:color="auto"/>
              <w:left w:val="single" w:sz="4" w:space="0" w:color="auto"/>
              <w:bottom w:val="single" w:sz="4" w:space="0" w:color="auto"/>
              <w:right w:val="single" w:sz="4" w:space="0" w:color="auto"/>
            </w:tcBorders>
          </w:tcPr>
          <w:p w14:paraId="64DA3B4A" w14:textId="77777777" w:rsidR="0092793E" w:rsidRPr="0048081F" w:rsidRDefault="0092793E" w:rsidP="0048081F">
            <w:pPr>
              <w:spacing w:after="0" w:line="240" w:lineRule="auto"/>
              <w:jc w:val="both"/>
              <w:rPr>
                <w:rFonts w:cs="Times New Roman"/>
                <w:szCs w:val="20"/>
              </w:rPr>
            </w:pPr>
            <w:r w:rsidRPr="0048081F">
              <w:rPr>
                <w:rFonts w:cs="Times New Roman"/>
                <w:szCs w:val="20"/>
              </w:rPr>
              <w:t>Priemonės buvo vertinamos kompleksiškai atsižvelgiant ir į planuojamą infrastruktūrą, esamą ir prognozuojamą paklausą ir t.t.</w:t>
            </w:r>
          </w:p>
          <w:p w14:paraId="3D8FA00C" w14:textId="77777777" w:rsidR="0092793E" w:rsidRPr="0048081F" w:rsidRDefault="0092793E" w:rsidP="002D5C4A">
            <w:pPr>
              <w:spacing w:after="0" w:line="240" w:lineRule="auto"/>
              <w:jc w:val="both"/>
              <w:rPr>
                <w:rFonts w:eastAsia="Times New Roman" w:cs="Times New Roman"/>
                <w:szCs w:val="20"/>
              </w:rPr>
            </w:pPr>
          </w:p>
        </w:tc>
      </w:tr>
      <w:tr w:rsidR="0092793E" w:rsidRPr="002D5C4A" w14:paraId="36ADEA01" w14:textId="77777777" w:rsidTr="46711DC1">
        <w:trPr>
          <w:trHeight w:val="550"/>
        </w:trPr>
        <w:tc>
          <w:tcPr>
            <w:tcW w:w="675" w:type="dxa"/>
            <w:vMerge/>
          </w:tcPr>
          <w:p w14:paraId="2094E1CE" w14:textId="77777777" w:rsidR="0092793E" w:rsidRPr="002D5C4A" w:rsidRDefault="0092793E" w:rsidP="002D5C4A">
            <w:pPr>
              <w:spacing w:after="0" w:line="240" w:lineRule="auto"/>
              <w:jc w:val="both"/>
              <w:rPr>
                <w:rFonts w:cs="Times New Roman"/>
                <w:szCs w:val="20"/>
              </w:rPr>
            </w:pPr>
          </w:p>
        </w:tc>
        <w:tc>
          <w:tcPr>
            <w:tcW w:w="1605" w:type="dxa"/>
            <w:vMerge/>
          </w:tcPr>
          <w:p w14:paraId="0AA769EA" w14:textId="77777777" w:rsidR="0092793E" w:rsidRPr="002D5C4A" w:rsidRDefault="0092793E" w:rsidP="002D5C4A">
            <w:pPr>
              <w:spacing w:after="0" w:line="240" w:lineRule="auto"/>
              <w:jc w:val="both"/>
              <w:rPr>
                <w:rFonts w:eastAsia="Times New Roman" w:cs="Times New Roman"/>
                <w:szCs w:val="20"/>
              </w:rPr>
            </w:pPr>
          </w:p>
        </w:tc>
        <w:tc>
          <w:tcPr>
            <w:tcW w:w="1045" w:type="dxa"/>
            <w:tcBorders>
              <w:top w:val="single" w:sz="4" w:space="0" w:color="auto"/>
              <w:left w:val="single" w:sz="4" w:space="0" w:color="auto"/>
              <w:bottom w:val="single" w:sz="4" w:space="0" w:color="auto"/>
              <w:right w:val="single" w:sz="4" w:space="0" w:color="auto"/>
            </w:tcBorders>
          </w:tcPr>
          <w:p w14:paraId="5396F3D3" w14:textId="1AD0DC33" w:rsidR="0092793E" w:rsidRPr="002D5C4A" w:rsidRDefault="0092793E" w:rsidP="002D5C4A">
            <w:pPr>
              <w:spacing w:after="0" w:line="240" w:lineRule="auto"/>
              <w:jc w:val="both"/>
              <w:rPr>
                <w:rFonts w:eastAsia="Times New Roman" w:cs="Times New Roman"/>
                <w:szCs w:val="20"/>
              </w:rPr>
            </w:pPr>
            <w:r w:rsidRPr="002D5C4A">
              <w:rPr>
                <w:rFonts w:eastAsia="Times New Roman" w:cs="Times New Roman"/>
                <w:szCs w:val="20"/>
              </w:rPr>
              <w:t>3.1.1</w:t>
            </w:r>
          </w:p>
        </w:tc>
        <w:tc>
          <w:tcPr>
            <w:tcW w:w="4454" w:type="dxa"/>
            <w:tcBorders>
              <w:top w:val="single" w:sz="4" w:space="0" w:color="auto"/>
              <w:left w:val="single" w:sz="4" w:space="0" w:color="auto"/>
              <w:bottom w:val="single" w:sz="4" w:space="0" w:color="auto"/>
              <w:right w:val="single" w:sz="4" w:space="0" w:color="auto"/>
            </w:tcBorders>
          </w:tcPr>
          <w:p w14:paraId="6114B9DF" w14:textId="49D3ED61" w:rsidR="0092793E" w:rsidRPr="002D5C4A" w:rsidRDefault="0092793E" w:rsidP="002D5C4A">
            <w:pPr>
              <w:spacing w:after="0" w:line="240" w:lineRule="auto"/>
              <w:jc w:val="both"/>
              <w:rPr>
                <w:rFonts w:eastAsia="Times New Roman" w:cs="Times New Roman"/>
                <w:szCs w:val="20"/>
              </w:rPr>
            </w:pPr>
            <w:r w:rsidRPr="002D5C4A">
              <w:rPr>
                <w:rFonts w:eastAsia="Times New Roman" w:cs="Times New Roman"/>
                <w:szCs w:val="20"/>
              </w:rPr>
              <w:t>7.</w:t>
            </w:r>
            <w:r>
              <w:rPr>
                <w:rFonts w:eastAsia="Times New Roman" w:cs="Times New Roman"/>
                <w:szCs w:val="20"/>
              </w:rPr>
              <w:t xml:space="preserve"> </w:t>
            </w:r>
            <w:r w:rsidRPr="002D5C4A">
              <w:rPr>
                <w:rFonts w:eastAsia="Times New Roman" w:cs="Times New Roman"/>
                <w:szCs w:val="20"/>
              </w:rPr>
              <w:t>Pramonės sektoriuje didžioji dalis priemonių yra pasikartojančios iš kitų iniciatyvų, todėl nėra pramonės sektoriaus plano pridėtinės vertės, t. y. ir be šio plano priemonės būtų vykdomos įprastine tvarka. Be to, dalis priemonių nėra tiesiogiai susijusios su ŠESD mažinimu, o yra tiesiog tradicinės ES fondų finansavimo priemonės. Neaišku, kaip bus užtikrintas įsipareigotas ŠESD sumažinimo efektas, jei įvairūs projektai konkuruos tarpusavyje.</w:t>
            </w:r>
          </w:p>
        </w:tc>
        <w:tc>
          <w:tcPr>
            <w:tcW w:w="1635" w:type="dxa"/>
            <w:tcBorders>
              <w:top w:val="single" w:sz="4" w:space="0" w:color="auto"/>
              <w:left w:val="single" w:sz="4" w:space="0" w:color="auto"/>
              <w:bottom w:val="single" w:sz="4" w:space="0" w:color="auto"/>
              <w:right w:val="single" w:sz="4" w:space="0" w:color="auto"/>
            </w:tcBorders>
          </w:tcPr>
          <w:p w14:paraId="732B8024" w14:textId="6E17C105" w:rsidR="0092793E" w:rsidRPr="002D5C4A" w:rsidRDefault="0092793E" w:rsidP="0000192B">
            <w:pPr>
              <w:spacing w:after="0" w:line="240" w:lineRule="auto"/>
              <w:rPr>
                <w:rFonts w:eastAsia="Times New Roman" w:cs="Times New Roman"/>
                <w:szCs w:val="20"/>
              </w:rPr>
            </w:pPr>
            <w:r w:rsidRPr="002D5C4A">
              <w:rPr>
                <w:rFonts w:eastAsia="Times New Roman" w:cs="Times New Roman"/>
                <w:szCs w:val="20"/>
              </w:rPr>
              <w:t>Neatsižvelgta</w:t>
            </w:r>
          </w:p>
        </w:tc>
        <w:tc>
          <w:tcPr>
            <w:tcW w:w="4756" w:type="dxa"/>
            <w:tcBorders>
              <w:top w:val="single" w:sz="4" w:space="0" w:color="auto"/>
              <w:left w:val="single" w:sz="4" w:space="0" w:color="auto"/>
              <w:bottom w:val="single" w:sz="4" w:space="0" w:color="auto"/>
              <w:right w:val="single" w:sz="4" w:space="0" w:color="auto"/>
            </w:tcBorders>
          </w:tcPr>
          <w:p w14:paraId="6F404222" w14:textId="1D0AE000" w:rsidR="0092793E" w:rsidRPr="002D5C4A" w:rsidRDefault="0092793E" w:rsidP="002D5C4A">
            <w:pPr>
              <w:spacing w:after="0" w:line="240" w:lineRule="auto"/>
              <w:jc w:val="both"/>
              <w:rPr>
                <w:rFonts w:eastAsia="Times New Roman" w:cs="Times New Roman"/>
                <w:szCs w:val="20"/>
              </w:rPr>
            </w:pPr>
            <w:r w:rsidRPr="002D5C4A">
              <w:rPr>
                <w:rFonts w:eastAsia="Times New Roman" w:cs="Times New Roman"/>
                <w:szCs w:val="20"/>
              </w:rPr>
              <w:t>Teikiant priemones pramonės sektoriui buvo remiamasi jau esamomis arba buvusiomis priemonėmis. Didžiosio</w:t>
            </w:r>
            <w:r>
              <w:rPr>
                <w:rFonts w:eastAsia="Times New Roman" w:cs="Times New Roman"/>
                <w:szCs w:val="20"/>
              </w:rPr>
              <w:t>s</w:t>
            </w:r>
            <w:r w:rsidRPr="002D5C4A">
              <w:rPr>
                <w:rFonts w:eastAsia="Times New Roman" w:cs="Times New Roman"/>
                <w:szCs w:val="20"/>
              </w:rPr>
              <w:t xml:space="preserve"> dalies esamų priemonių nebuvo planuota tęsti, bet dabar, esant tolimesniam poreikiui, bus stengiamasi ir toliau jas tęsti siekiant pasiekti keliamų tikslų pasiekiamumą ir mažinti ŠESD. Naujos priemonės atsirado </w:t>
            </w:r>
            <w:proofErr w:type="spellStart"/>
            <w:r w:rsidRPr="002D5C4A">
              <w:rPr>
                <w:rFonts w:eastAsia="Times New Roman" w:cs="Times New Roman"/>
                <w:szCs w:val="20"/>
              </w:rPr>
              <w:t>fluorintoms</w:t>
            </w:r>
            <w:proofErr w:type="spellEnd"/>
            <w:r w:rsidRPr="002D5C4A">
              <w:rPr>
                <w:rFonts w:eastAsia="Times New Roman" w:cs="Times New Roman"/>
                <w:szCs w:val="20"/>
              </w:rPr>
              <w:t xml:space="preserve"> dujoms, kurių mažinimas yra svarbus šio sektoriaus tikslų pasiekimui.</w:t>
            </w:r>
          </w:p>
          <w:p w14:paraId="66DFE700" w14:textId="2054C618" w:rsidR="0092793E" w:rsidRPr="002D5C4A" w:rsidRDefault="0092793E" w:rsidP="002D5C4A">
            <w:pPr>
              <w:spacing w:after="0" w:line="240" w:lineRule="auto"/>
              <w:jc w:val="both"/>
              <w:rPr>
                <w:rFonts w:eastAsia="Times New Roman" w:cs="Times New Roman"/>
                <w:szCs w:val="20"/>
              </w:rPr>
            </w:pPr>
          </w:p>
        </w:tc>
      </w:tr>
      <w:tr w:rsidR="0092793E" w:rsidRPr="002D5C4A" w14:paraId="22177954" w14:textId="77777777" w:rsidTr="46711DC1">
        <w:trPr>
          <w:trHeight w:val="550"/>
        </w:trPr>
        <w:tc>
          <w:tcPr>
            <w:tcW w:w="675" w:type="dxa"/>
            <w:vMerge/>
          </w:tcPr>
          <w:p w14:paraId="64AE58DD" w14:textId="77777777" w:rsidR="0092793E" w:rsidRPr="002D5C4A" w:rsidRDefault="0092793E" w:rsidP="002D5C4A">
            <w:pPr>
              <w:spacing w:after="0" w:line="240" w:lineRule="auto"/>
              <w:jc w:val="both"/>
              <w:rPr>
                <w:rFonts w:cs="Times New Roman"/>
                <w:szCs w:val="20"/>
              </w:rPr>
            </w:pPr>
          </w:p>
        </w:tc>
        <w:tc>
          <w:tcPr>
            <w:tcW w:w="1605" w:type="dxa"/>
            <w:vMerge/>
          </w:tcPr>
          <w:p w14:paraId="0F940063" w14:textId="77777777" w:rsidR="0092793E" w:rsidRPr="002D5C4A" w:rsidRDefault="0092793E" w:rsidP="002D5C4A">
            <w:pPr>
              <w:spacing w:after="0" w:line="240" w:lineRule="auto"/>
              <w:jc w:val="both"/>
              <w:rPr>
                <w:rFonts w:eastAsia="Times New Roman" w:cs="Times New Roman"/>
                <w:szCs w:val="20"/>
              </w:rPr>
            </w:pPr>
          </w:p>
        </w:tc>
        <w:tc>
          <w:tcPr>
            <w:tcW w:w="1045" w:type="dxa"/>
            <w:tcBorders>
              <w:top w:val="single" w:sz="4" w:space="0" w:color="auto"/>
              <w:left w:val="single" w:sz="4" w:space="0" w:color="auto"/>
              <w:bottom w:val="single" w:sz="4" w:space="0" w:color="auto"/>
              <w:right w:val="single" w:sz="4" w:space="0" w:color="auto"/>
            </w:tcBorders>
          </w:tcPr>
          <w:p w14:paraId="3BDF913C" w14:textId="28AF008B" w:rsidR="0092793E" w:rsidRPr="002D5C4A" w:rsidRDefault="0092793E" w:rsidP="002D5C4A">
            <w:pPr>
              <w:spacing w:after="0" w:line="240" w:lineRule="auto"/>
              <w:jc w:val="both"/>
              <w:rPr>
                <w:rFonts w:eastAsia="Times New Roman" w:cs="Times New Roman"/>
                <w:szCs w:val="20"/>
              </w:rPr>
            </w:pPr>
            <w:r w:rsidRPr="002D5C4A">
              <w:rPr>
                <w:rFonts w:eastAsia="Times New Roman" w:cs="Times New Roman"/>
                <w:szCs w:val="20"/>
              </w:rPr>
              <w:t>3.1.1</w:t>
            </w:r>
          </w:p>
        </w:tc>
        <w:tc>
          <w:tcPr>
            <w:tcW w:w="4454" w:type="dxa"/>
            <w:tcBorders>
              <w:top w:val="single" w:sz="4" w:space="0" w:color="auto"/>
              <w:left w:val="single" w:sz="4" w:space="0" w:color="auto"/>
              <w:bottom w:val="single" w:sz="4" w:space="0" w:color="auto"/>
              <w:right w:val="single" w:sz="4" w:space="0" w:color="auto"/>
            </w:tcBorders>
          </w:tcPr>
          <w:p w14:paraId="0AD37847" w14:textId="77478554" w:rsidR="0092793E" w:rsidRPr="002D5C4A" w:rsidRDefault="0092793E" w:rsidP="002D5C4A">
            <w:pPr>
              <w:spacing w:after="0" w:line="240" w:lineRule="auto"/>
              <w:jc w:val="both"/>
              <w:rPr>
                <w:rFonts w:eastAsia="Times New Roman" w:cs="Times New Roman"/>
                <w:szCs w:val="20"/>
              </w:rPr>
            </w:pPr>
            <w:r w:rsidRPr="002D5C4A">
              <w:rPr>
                <w:rFonts w:eastAsia="Times New Roman" w:cs="Times New Roman"/>
                <w:szCs w:val="20"/>
              </w:rPr>
              <w:t>8.</w:t>
            </w:r>
            <w:r>
              <w:rPr>
                <w:rFonts w:eastAsia="Times New Roman" w:cs="Times New Roman"/>
                <w:szCs w:val="20"/>
              </w:rPr>
              <w:t xml:space="preserve"> </w:t>
            </w:r>
            <w:r w:rsidRPr="002D5C4A">
              <w:rPr>
                <w:rFonts w:eastAsia="Times New Roman" w:cs="Times New Roman"/>
                <w:szCs w:val="20"/>
              </w:rPr>
              <w:t>Pramonės sektoriuje nepakankamai suplanuota iniciatyvinių naujų priemonių, kurios konkrečiai</w:t>
            </w:r>
            <w:r>
              <w:rPr>
                <w:rFonts w:eastAsia="Times New Roman" w:cs="Times New Roman"/>
                <w:szCs w:val="20"/>
              </w:rPr>
              <w:t xml:space="preserve"> </w:t>
            </w:r>
            <w:r w:rsidRPr="002D5C4A">
              <w:rPr>
                <w:rFonts w:eastAsia="Times New Roman" w:cs="Times New Roman"/>
                <w:szCs w:val="20"/>
              </w:rPr>
              <w:t>būtų skirtos klimato kaitos valdymui. Be to, pramonės sektoriuje tikslinga nurodyti visas</w:t>
            </w:r>
            <w:r>
              <w:rPr>
                <w:rFonts w:eastAsia="Times New Roman" w:cs="Times New Roman"/>
                <w:szCs w:val="20"/>
              </w:rPr>
              <w:t xml:space="preserve"> </w:t>
            </w:r>
            <w:r w:rsidRPr="002D5C4A">
              <w:rPr>
                <w:rFonts w:eastAsia="Times New Roman" w:cs="Times New Roman"/>
                <w:szCs w:val="20"/>
              </w:rPr>
              <w:t>susijusias priemones, įskaitant energijos efektyvumo didinimą pramonės įmonėse (iniciatyva įtraukta prie energetikos sektoriaus).</w:t>
            </w:r>
          </w:p>
        </w:tc>
        <w:tc>
          <w:tcPr>
            <w:tcW w:w="1635" w:type="dxa"/>
            <w:tcBorders>
              <w:top w:val="single" w:sz="4" w:space="0" w:color="auto"/>
              <w:left w:val="single" w:sz="4" w:space="0" w:color="auto"/>
              <w:bottom w:val="single" w:sz="4" w:space="0" w:color="auto"/>
              <w:right w:val="single" w:sz="4" w:space="0" w:color="auto"/>
            </w:tcBorders>
          </w:tcPr>
          <w:p w14:paraId="6DB9E839" w14:textId="42F2E780" w:rsidR="0092793E" w:rsidRPr="002D5C4A" w:rsidRDefault="0092793E" w:rsidP="0000192B">
            <w:pPr>
              <w:spacing w:after="0" w:line="240" w:lineRule="auto"/>
              <w:rPr>
                <w:rFonts w:eastAsia="Times New Roman" w:cs="Times New Roman"/>
                <w:szCs w:val="20"/>
              </w:rPr>
            </w:pPr>
            <w:r w:rsidRPr="002D5C4A">
              <w:rPr>
                <w:rFonts w:eastAsia="Times New Roman" w:cs="Times New Roman"/>
                <w:szCs w:val="20"/>
              </w:rPr>
              <w:t>Iš dalies atsižvelgta</w:t>
            </w:r>
          </w:p>
        </w:tc>
        <w:tc>
          <w:tcPr>
            <w:tcW w:w="4756" w:type="dxa"/>
            <w:tcBorders>
              <w:top w:val="single" w:sz="4" w:space="0" w:color="auto"/>
              <w:left w:val="single" w:sz="4" w:space="0" w:color="auto"/>
              <w:bottom w:val="single" w:sz="4" w:space="0" w:color="auto"/>
              <w:right w:val="single" w:sz="4" w:space="0" w:color="auto"/>
            </w:tcBorders>
          </w:tcPr>
          <w:p w14:paraId="7BA7FB5A" w14:textId="77777777" w:rsidR="0092793E" w:rsidRPr="002D5C4A" w:rsidRDefault="0092793E" w:rsidP="002D5C4A">
            <w:pPr>
              <w:spacing w:after="0" w:line="240" w:lineRule="auto"/>
              <w:jc w:val="both"/>
              <w:rPr>
                <w:rFonts w:eastAsia="Times New Roman" w:cs="Times New Roman"/>
                <w:szCs w:val="20"/>
              </w:rPr>
            </w:pPr>
            <w:r w:rsidRPr="002D5C4A">
              <w:rPr>
                <w:rFonts w:eastAsia="Times New Roman" w:cs="Times New Roman"/>
                <w:szCs w:val="20"/>
              </w:rPr>
              <w:t>NEKS yra priemonių skirtų pramonės sektoriui, kurios konkrečiai susijusios su klimato kaitos valdymu, kaip P8 ir P11. Kitos priemonės prisideda prie klimato kaitos valdymo tik iš dalies, tačiau jų daromas efektas yra įskaičiuojamas. Energetinio efektyvumo priemonės atnaujintame NEKS pateiktos ir 3.1.1. skirsnyje.</w:t>
            </w:r>
          </w:p>
          <w:p w14:paraId="100EC7E6" w14:textId="77777777" w:rsidR="0092793E" w:rsidRPr="002D5C4A" w:rsidRDefault="0092793E" w:rsidP="002D5C4A">
            <w:pPr>
              <w:spacing w:after="0" w:line="240" w:lineRule="auto"/>
              <w:jc w:val="both"/>
              <w:rPr>
                <w:rFonts w:eastAsia="Times New Roman" w:cs="Times New Roman"/>
                <w:szCs w:val="20"/>
              </w:rPr>
            </w:pPr>
          </w:p>
        </w:tc>
      </w:tr>
      <w:tr w:rsidR="0092793E" w:rsidRPr="002D5C4A" w14:paraId="3CD39B5D" w14:textId="77777777" w:rsidTr="46711DC1">
        <w:trPr>
          <w:trHeight w:val="550"/>
        </w:trPr>
        <w:tc>
          <w:tcPr>
            <w:tcW w:w="675" w:type="dxa"/>
            <w:vMerge/>
          </w:tcPr>
          <w:p w14:paraId="59E38B55" w14:textId="77777777" w:rsidR="0092793E" w:rsidRPr="002D5C4A" w:rsidRDefault="0092793E" w:rsidP="00B77E4C">
            <w:pPr>
              <w:spacing w:after="0" w:line="240" w:lineRule="auto"/>
              <w:jc w:val="both"/>
              <w:rPr>
                <w:rFonts w:cs="Times New Roman"/>
                <w:szCs w:val="20"/>
              </w:rPr>
            </w:pPr>
          </w:p>
        </w:tc>
        <w:tc>
          <w:tcPr>
            <w:tcW w:w="1605" w:type="dxa"/>
            <w:vMerge/>
          </w:tcPr>
          <w:p w14:paraId="09652754" w14:textId="77777777" w:rsidR="0092793E" w:rsidRPr="002D5C4A" w:rsidRDefault="0092793E" w:rsidP="00B77E4C">
            <w:pPr>
              <w:spacing w:after="0" w:line="240" w:lineRule="auto"/>
              <w:jc w:val="both"/>
              <w:rPr>
                <w:rFonts w:eastAsia="Times New Roman" w:cs="Times New Roman"/>
                <w:szCs w:val="20"/>
              </w:rPr>
            </w:pPr>
          </w:p>
        </w:tc>
        <w:tc>
          <w:tcPr>
            <w:tcW w:w="1045" w:type="dxa"/>
            <w:tcBorders>
              <w:top w:val="single" w:sz="4" w:space="0" w:color="auto"/>
              <w:left w:val="single" w:sz="4" w:space="0" w:color="auto"/>
              <w:bottom w:val="single" w:sz="4" w:space="0" w:color="auto"/>
              <w:right w:val="single" w:sz="4" w:space="0" w:color="auto"/>
            </w:tcBorders>
          </w:tcPr>
          <w:p w14:paraId="08A28721" w14:textId="08BC6123" w:rsidR="0092793E" w:rsidRPr="002D5C4A" w:rsidRDefault="0092793E" w:rsidP="00B77E4C">
            <w:pPr>
              <w:spacing w:after="0" w:line="240" w:lineRule="auto"/>
              <w:jc w:val="both"/>
              <w:rPr>
                <w:rFonts w:eastAsia="Times New Roman" w:cs="Times New Roman"/>
                <w:szCs w:val="20"/>
              </w:rPr>
            </w:pPr>
            <w:r>
              <w:rPr>
                <w:rFonts w:eastAsia="Times New Roman" w:cs="Times New Roman"/>
                <w:szCs w:val="20"/>
              </w:rPr>
              <w:t>3.1.1</w:t>
            </w:r>
          </w:p>
        </w:tc>
        <w:tc>
          <w:tcPr>
            <w:tcW w:w="4454" w:type="dxa"/>
            <w:tcBorders>
              <w:top w:val="single" w:sz="4" w:space="0" w:color="auto"/>
              <w:left w:val="single" w:sz="4" w:space="0" w:color="auto"/>
              <w:bottom w:val="single" w:sz="4" w:space="0" w:color="auto"/>
              <w:right w:val="single" w:sz="4" w:space="0" w:color="auto"/>
            </w:tcBorders>
          </w:tcPr>
          <w:p w14:paraId="5E26A6A6" w14:textId="611405C3" w:rsidR="0092793E" w:rsidRPr="00BB6961" w:rsidRDefault="0092793E" w:rsidP="00BB6961">
            <w:pPr>
              <w:spacing w:after="0" w:line="240" w:lineRule="auto"/>
              <w:jc w:val="both"/>
              <w:rPr>
                <w:rFonts w:eastAsia="Times New Roman" w:cs="Times New Roman"/>
                <w:szCs w:val="20"/>
              </w:rPr>
            </w:pPr>
            <w:r w:rsidRPr="00BB6961">
              <w:rPr>
                <w:rFonts w:cs="Times New Roman"/>
                <w:color w:val="000000"/>
                <w:szCs w:val="20"/>
              </w:rPr>
              <w:t>9. Prisitaikymo prie klimato kaitos skyriuje nėra pateikta priemonių pramonės sektoriui, nors prie trumpalaikių šio skyriaus tikslų nurodyta, kad bus siekiama didinti inžinierinės infrastuktūros atsparumą.</w:t>
            </w:r>
          </w:p>
        </w:tc>
        <w:tc>
          <w:tcPr>
            <w:tcW w:w="1635" w:type="dxa"/>
            <w:tcBorders>
              <w:top w:val="single" w:sz="4" w:space="0" w:color="auto"/>
              <w:left w:val="single" w:sz="4" w:space="0" w:color="auto"/>
              <w:bottom w:val="single" w:sz="4" w:space="0" w:color="auto"/>
              <w:right w:val="single" w:sz="4" w:space="0" w:color="auto"/>
            </w:tcBorders>
          </w:tcPr>
          <w:p w14:paraId="0BD407D9" w14:textId="0823F326" w:rsidR="0092793E" w:rsidRPr="00BB6961" w:rsidRDefault="0092793E" w:rsidP="00FD5263">
            <w:pPr>
              <w:spacing w:after="0" w:line="240" w:lineRule="auto"/>
              <w:rPr>
                <w:rFonts w:eastAsia="Times New Roman" w:cs="Times New Roman"/>
                <w:szCs w:val="20"/>
              </w:rPr>
            </w:pPr>
            <w:r>
              <w:rPr>
                <w:rFonts w:eastAsia="Times New Roman" w:cs="Times New Roman"/>
                <w:szCs w:val="20"/>
              </w:rPr>
              <w:t>Iš dalies atsižvelgta</w:t>
            </w:r>
          </w:p>
        </w:tc>
        <w:tc>
          <w:tcPr>
            <w:tcW w:w="4756" w:type="dxa"/>
            <w:tcBorders>
              <w:top w:val="single" w:sz="4" w:space="0" w:color="auto"/>
              <w:left w:val="single" w:sz="4" w:space="0" w:color="auto"/>
              <w:bottom w:val="single" w:sz="4" w:space="0" w:color="auto"/>
              <w:right w:val="single" w:sz="4" w:space="0" w:color="auto"/>
            </w:tcBorders>
          </w:tcPr>
          <w:p w14:paraId="603DC5A1" w14:textId="44ADA366" w:rsidR="0092793E" w:rsidRPr="00BB6961" w:rsidRDefault="0092793E" w:rsidP="00BB6961">
            <w:pPr>
              <w:spacing w:after="0" w:line="240" w:lineRule="auto"/>
              <w:jc w:val="both"/>
              <w:rPr>
                <w:rFonts w:eastAsia="Times New Roman" w:cs="Times New Roman"/>
                <w:szCs w:val="20"/>
              </w:rPr>
            </w:pPr>
            <w:r w:rsidRPr="00BB6961">
              <w:rPr>
                <w:rFonts w:cs="Times New Roman"/>
                <w:color w:val="000000"/>
                <w:szCs w:val="20"/>
              </w:rPr>
              <w:t>Prisitaikymo prie klimato kaitos dalyje yra priemonė "Verslo subjektų konsultavimas apie prisitaikymą prie klimato kaitos", tame tarpe ir pramonės. Taip pat tam skirta horizontali priemonė "H3. Prisitaikymo prie klimato kaitos kriterijų privalomas taikymas naujiems infrastruktūriniams projektams"</w:t>
            </w:r>
          </w:p>
        </w:tc>
      </w:tr>
      <w:tr w:rsidR="0092793E" w:rsidRPr="002D5C4A" w14:paraId="28FEE768" w14:textId="77777777" w:rsidTr="46711DC1">
        <w:trPr>
          <w:trHeight w:val="70"/>
        </w:trPr>
        <w:tc>
          <w:tcPr>
            <w:tcW w:w="675" w:type="dxa"/>
            <w:vMerge/>
          </w:tcPr>
          <w:p w14:paraId="4EEA2CEA" w14:textId="77777777" w:rsidR="0092793E" w:rsidRPr="002D5C4A" w:rsidRDefault="0092793E" w:rsidP="00B77E4C">
            <w:pPr>
              <w:spacing w:after="0" w:line="240" w:lineRule="auto"/>
              <w:jc w:val="both"/>
              <w:rPr>
                <w:rFonts w:cs="Times New Roman"/>
                <w:szCs w:val="20"/>
              </w:rPr>
            </w:pPr>
          </w:p>
        </w:tc>
        <w:tc>
          <w:tcPr>
            <w:tcW w:w="1605" w:type="dxa"/>
            <w:vMerge/>
          </w:tcPr>
          <w:p w14:paraId="08C9F4DD" w14:textId="77777777" w:rsidR="0092793E" w:rsidRPr="002D5C4A" w:rsidRDefault="0092793E" w:rsidP="00B77E4C">
            <w:pPr>
              <w:spacing w:after="0" w:line="240" w:lineRule="auto"/>
              <w:jc w:val="both"/>
              <w:rPr>
                <w:rFonts w:eastAsia="Times New Roman" w:cs="Times New Roman"/>
                <w:szCs w:val="20"/>
              </w:rPr>
            </w:pPr>
          </w:p>
        </w:tc>
        <w:tc>
          <w:tcPr>
            <w:tcW w:w="1045" w:type="dxa"/>
            <w:tcBorders>
              <w:top w:val="single" w:sz="4" w:space="0" w:color="auto"/>
              <w:left w:val="single" w:sz="4" w:space="0" w:color="auto"/>
              <w:bottom w:val="single" w:sz="4" w:space="0" w:color="auto"/>
              <w:right w:val="single" w:sz="4" w:space="0" w:color="auto"/>
            </w:tcBorders>
          </w:tcPr>
          <w:p w14:paraId="46C36C52" w14:textId="78FA8473" w:rsidR="0092793E" w:rsidRDefault="0092793E" w:rsidP="00B77E4C">
            <w:pPr>
              <w:spacing w:after="0" w:line="240" w:lineRule="auto"/>
              <w:jc w:val="both"/>
              <w:rPr>
                <w:rFonts w:eastAsia="Times New Roman" w:cs="Times New Roman"/>
                <w:szCs w:val="20"/>
              </w:rPr>
            </w:pPr>
            <w:r>
              <w:rPr>
                <w:rFonts w:eastAsia="Times New Roman" w:cs="Times New Roman"/>
                <w:szCs w:val="20"/>
              </w:rPr>
              <w:t>3.1.1, 3.1.2</w:t>
            </w:r>
          </w:p>
        </w:tc>
        <w:tc>
          <w:tcPr>
            <w:tcW w:w="4454" w:type="dxa"/>
            <w:tcBorders>
              <w:top w:val="single" w:sz="4" w:space="0" w:color="auto"/>
              <w:left w:val="single" w:sz="4" w:space="0" w:color="auto"/>
              <w:bottom w:val="single" w:sz="4" w:space="0" w:color="auto"/>
              <w:right w:val="single" w:sz="4" w:space="0" w:color="auto"/>
            </w:tcBorders>
          </w:tcPr>
          <w:p w14:paraId="5BA94890" w14:textId="77777777" w:rsidR="0092793E" w:rsidRPr="001508B9" w:rsidRDefault="0092793E" w:rsidP="001508B9">
            <w:pPr>
              <w:spacing w:after="0" w:line="240" w:lineRule="auto"/>
              <w:jc w:val="both"/>
              <w:rPr>
                <w:rFonts w:cs="Times New Roman"/>
                <w:color w:val="000000"/>
                <w:szCs w:val="20"/>
              </w:rPr>
            </w:pPr>
            <w:r w:rsidRPr="001508B9">
              <w:rPr>
                <w:rFonts w:cs="Times New Roman"/>
                <w:color w:val="000000"/>
                <w:szCs w:val="20"/>
              </w:rPr>
              <w:t>10. NEKS plane per mažai numatyta naudojimosi viešuoju transportu skatinimo priemonių.</w:t>
            </w:r>
          </w:p>
          <w:p w14:paraId="521F5BCE" w14:textId="77777777" w:rsidR="0092793E" w:rsidRPr="001508B9" w:rsidRDefault="0092793E" w:rsidP="00BB6961">
            <w:pPr>
              <w:spacing w:after="0" w:line="240" w:lineRule="auto"/>
              <w:jc w:val="both"/>
              <w:rPr>
                <w:rFonts w:cs="Times New Roman"/>
                <w:color w:val="000000"/>
                <w:szCs w:val="20"/>
              </w:rPr>
            </w:pPr>
          </w:p>
        </w:tc>
        <w:tc>
          <w:tcPr>
            <w:tcW w:w="1635" w:type="dxa"/>
            <w:tcBorders>
              <w:top w:val="single" w:sz="4" w:space="0" w:color="auto"/>
              <w:left w:val="single" w:sz="4" w:space="0" w:color="auto"/>
              <w:bottom w:val="single" w:sz="4" w:space="0" w:color="auto"/>
              <w:right w:val="single" w:sz="4" w:space="0" w:color="auto"/>
            </w:tcBorders>
          </w:tcPr>
          <w:p w14:paraId="1811DBC2" w14:textId="37B917A4" w:rsidR="0092793E" w:rsidRPr="001508B9" w:rsidRDefault="0092793E" w:rsidP="00FD5263">
            <w:pPr>
              <w:spacing w:after="0" w:line="240" w:lineRule="auto"/>
              <w:rPr>
                <w:rFonts w:eastAsia="Times New Roman" w:cs="Times New Roman"/>
                <w:szCs w:val="20"/>
              </w:rPr>
            </w:pPr>
            <w:r w:rsidRPr="001508B9">
              <w:rPr>
                <w:rFonts w:eastAsia="Times New Roman" w:cs="Times New Roman"/>
                <w:szCs w:val="20"/>
              </w:rPr>
              <w:t>Neatsižvelgta</w:t>
            </w:r>
          </w:p>
        </w:tc>
        <w:tc>
          <w:tcPr>
            <w:tcW w:w="4756" w:type="dxa"/>
            <w:tcBorders>
              <w:top w:val="single" w:sz="4" w:space="0" w:color="auto"/>
              <w:left w:val="single" w:sz="4" w:space="0" w:color="auto"/>
              <w:bottom w:val="single" w:sz="4" w:space="0" w:color="auto"/>
              <w:right w:val="single" w:sz="4" w:space="0" w:color="auto"/>
            </w:tcBorders>
          </w:tcPr>
          <w:p w14:paraId="2FCE066F" w14:textId="77777777" w:rsidR="0092793E" w:rsidRPr="001508B9" w:rsidRDefault="0092793E" w:rsidP="001508B9">
            <w:pPr>
              <w:spacing w:after="0" w:line="240" w:lineRule="auto"/>
              <w:jc w:val="both"/>
              <w:rPr>
                <w:rFonts w:cs="Times New Roman"/>
                <w:color w:val="000000"/>
                <w:szCs w:val="20"/>
              </w:rPr>
            </w:pPr>
            <w:r w:rsidRPr="001508B9">
              <w:rPr>
                <w:rFonts w:cs="Times New Roman"/>
                <w:color w:val="000000"/>
                <w:szCs w:val="20"/>
              </w:rPr>
              <w:t>Tam numatytos tiek atskiros priemonės, kaip T32., tiek priemonės esančios darnaus judumo planuose.</w:t>
            </w:r>
          </w:p>
          <w:p w14:paraId="002866DD" w14:textId="77777777" w:rsidR="0092793E" w:rsidRPr="001508B9" w:rsidRDefault="0092793E" w:rsidP="00BB6961">
            <w:pPr>
              <w:spacing w:after="0" w:line="240" w:lineRule="auto"/>
              <w:jc w:val="both"/>
              <w:rPr>
                <w:rFonts w:cs="Times New Roman"/>
                <w:color w:val="000000"/>
                <w:szCs w:val="20"/>
              </w:rPr>
            </w:pPr>
          </w:p>
        </w:tc>
      </w:tr>
      <w:tr w:rsidR="0092793E" w:rsidRPr="002D5C4A" w14:paraId="39F2A69E" w14:textId="77777777" w:rsidTr="46711DC1">
        <w:trPr>
          <w:trHeight w:val="550"/>
        </w:trPr>
        <w:tc>
          <w:tcPr>
            <w:tcW w:w="675" w:type="dxa"/>
            <w:vMerge/>
          </w:tcPr>
          <w:p w14:paraId="7C6414D6" w14:textId="77777777" w:rsidR="0092793E" w:rsidRPr="002D5C4A" w:rsidRDefault="0092793E" w:rsidP="00B77E4C">
            <w:pPr>
              <w:spacing w:after="0" w:line="240" w:lineRule="auto"/>
              <w:jc w:val="both"/>
              <w:rPr>
                <w:rFonts w:cs="Times New Roman"/>
                <w:szCs w:val="20"/>
              </w:rPr>
            </w:pPr>
          </w:p>
        </w:tc>
        <w:tc>
          <w:tcPr>
            <w:tcW w:w="1605" w:type="dxa"/>
            <w:vMerge/>
          </w:tcPr>
          <w:p w14:paraId="26805CFD" w14:textId="77777777" w:rsidR="0092793E" w:rsidRPr="002D5C4A" w:rsidRDefault="0092793E" w:rsidP="00B77E4C">
            <w:pPr>
              <w:spacing w:after="0" w:line="240" w:lineRule="auto"/>
              <w:jc w:val="both"/>
              <w:rPr>
                <w:rFonts w:eastAsia="Times New Roman" w:cs="Times New Roman"/>
                <w:szCs w:val="20"/>
              </w:rPr>
            </w:pPr>
          </w:p>
        </w:tc>
        <w:tc>
          <w:tcPr>
            <w:tcW w:w="1045" w:type="dxa"/>
            <w:tcBorders>
              <w:top w:val="single" w:sz="4" w:space="0" w:color="auto"/>
              <w:left w:val="single" w:sz="4" w:space="0" w:color="auto"/>
              <w:bottom w:val="single" w:sz="4" w:space="0" w:color="auto"/>
              <w:right w:val="single" w:sz="4" w:space="0" w:color="auto"/>
            </w:tcBorders>
          </w:tcPr>
          <w:p w14:paraId="257C2A82" w14:textId="2B0CC608" w:rsidR="0092793E" w:rsidRPr="002D5C4A" w:rsidRDefault="0092793E" w:rsidP="00B77E4C">
            <w:pPr>
              <w:spacing w:after="0" w:line="240" w:lineRule="auto"/>
              <w:jc w:val="both"/>
              <w:rPr>
                <w:rFonts w:eastAsia="Times New Roman" w:cs="Times New Roman"/>
                <w:szCs w:val="20"/>
              </w:rPr>
            </w:pPr>
            <w:r>
              <w:rPr>
                <w:rFonts w:eastAsia="Times New Roman" w:cs="Times New Roman"/>
                <w:szCs w:val="20"/>
              </w:rPr>
              <w:t>3.1.1</w:t>
            </w:r>
          </w:p>
        </w:tc>
        <w:tc>
          <w:tcPr>
            <w:tcW w:w="4454" w:type="dxa"/>
            <w:tcBorders>
              <w:top w:val="single" w:sz="4" w:space="0" w:color="auto"/>
              <w:left w:val="single" w:sz="4" w:space="0" w:color="auto"/>
              <w:bottom w:val="single" w:sz="4" w:space="0" w:color="auto"/>
              <w:right w:val="single" w:sz="4" w:space="0" w:color="auto"/>
            </w:tcBorders>
          </w:tcPr>
          <w:p w14:paraId="2777737A" w14:textId="2C320636" w:rsidR="0092793E" w:rsidRPr="00BB6961" w:rsidRDefault="0092793E" w:rsidP="00BB6961">
            <w:pPr>
              <w:spacing w:after="0" w:line="240" w:lineRule="auto"/>
              <w:jc w:val="both"/>
              <w:rPr>
                <w:rFonts w:eastAsia="Times New Roman" w:cs="Times New Roman"/>
                <w:szCs w:val="20"/>
              </w:rPr>
            </w:pPr>
            <w:r w:rsidRPr="00BB6961">
              <w:rPr>
                <w:rFonts w:cs="Times New Roman"/>
                <w:color w:val="000000"/>
                <w:szCs w:val="20"/>
              </w:rPr>
              <w:t>11. Galimas neigiamas T9 priemonės efektas.</w:t>
            </w:r>
          </w:p>
        </w:tc>
        <w:tc>
          <w:tcPr>
            <w:tcW w:w="1635" w:type="dxa"/>
            <w:tcBorders>
              <w:top w:val="single" w:sz="4" w:space="0" w:color="auto"/>
              <w:left w:val="single" w:sz="4" w:space="0" w:color="auto"/>
              <w:bottom w:val="single" w:sz="4" w:space="0" w:color="auto"/>
              <w:right w:val="single" w:sz="4" w:space="0" w:color="auto"/>
            </w:tcBorders>
          </w:tcPr>
          <w:p w14:paraId="2C95D647" w14:textId="1D39C1EC" w:rsidR="0092793E" w:rsidRPr="00BB6961" w:rsidRDefault="0092793E" w:rsidP="00FD5263">
            <w:pPr>
              <w:spacing w:after="0" w:line="240" w:lineRule="auto"/>
              <w:rPr>
                <w:rFonts w:eastAsia="Times New Roman" w:cs="Times New Roman"/>
                <w:szCs w:val="20"/>
              </w:rPr>
            </w:pPr>
            <w:r>
              <w:rPr>
                <w:rFonts w:eastAsia="Times New Roman" w:cs="Times New Roman"/>
                <w:szCs w:val="20"/>
              </w:rPr>
              <w:t>Neatsižvelgta</w:t>
            </w:r>
          </w:p>
        </w:tc>
        <w:tc>
          <w:tcPr>
            <w:tcW w:w="4756" w:type="dxa"/>
            <w:tcBorders>
              <w:top w:val="single" w:sz="4" w:space="0" w:color="auto"/>
              <w:left w:val="single" w:sz="4" w:space="0" w:color="auto"/>
              <w:bottom w:val="single" w:sz="4" w:space="0" w:color="auto"/>
              <w:right w:val="single" w:sz="4" w:space="0" w:color="auto"/>
            </w:tcBorders>
          </w:tcPr>
          <w:p w14:paraId="0B4A3C29" w14:textId="1EDC8EFA" w:rsidR="0092793E" w:rsidRPr="00BB6961" w:rsidRDefault="0092793E" w:rsidP="00BB6961">
            <w:pPr>
              <w:spacing w:after="0" w:line="240" w:lineRule="auto"/>
              <w:jc w:val="both"/>
              <w:rPr>
                <w:rFonts w:eastAsia="Times New Roman" w:cs="Times New Roman"/>
                <w:szCs w:val="20"/>
              </w:rPr>
            </w:pPr>
            <w:r w:rsidRPr="00BB6961">
              <w:rPr>
                <w:rFonts w:cs="Times New Roman"/>
                <w:color w:val="000000"/>
                <w:szCs w:val="20"/>
              </w:rPr>
              <w:t>Atlikus priemonės vertinimą</w:t>
            </w:r>
            <w:r>
              <w:rPr>
                <w:rFonts w:cs="Times New Roman"/>
                <w:color w:val="000000"/>
                <w:szCs w:val="20"/>
              </w:rPr>
              <w:t>,</w:t>
            </w:r>
            <w:r w:rsidRPr="00BB6961">
              <w:rPr>
                <w:rFonts w:cs="Times New Roman"/>
                <w:color w:val="000000"/>
                <w:szCs w:val="20"/>
              </w:rPr>
              <w:t xml:space="preserve"> neigiamas efektas nenustatytas.</w:t>
            </w:r>
          </w:p>
        </w:tc>
      </w:tr>
      <w:tr w:rsidR="0092793E" w:rsidRPr="002D5C4A" w14:paraId="1C9BE40D" w14:textId="77777777" w:rsidTr="46711DC1">
        <w:trPr>
          <w:trHeight w:val="550"/>
        </w:trPr>
        <w:tc>
          <w:tcPr>
            <w:tcW w:w="675" w:type="dxa"/>
            <w:vMerge/>
          </w:tcPr>
          <w:p w14:paraId="79965CE2" w14:textId="77777777" w:rsidR="0092793E" w:rsidRPr="002D5C4A" w:rsidRDefault="0092793E" w:rsidP="002D5C4A">
            <w:pPr>
              <w:spacing w:after="0" w:line="240" w:lineRule="auto"/>
              <w:jc w:val="both"/>
              <w:rPr>
                <w:rFonts w:cs="Times New Roman"/>
                <w:szCs w:val="20"/>
              </w:rPr>
            </w:pPr>
          </w:p>
        </w:tc>
        <w:tc>
          <w:tcPr>
            <w:tcW w:w="1605" w:type="dxa"/>
            <w:vMerge/>
          </w:tcPr>
          <w:p w14:paraId="18765459" w14:textId="77777777" w:rsidR="0092793E" w:rsidRPr="002D5C4A" w:rsidRDefault="0092793E" w:rsidP="002D5C4A">
            <w:pPr>
              <w:spacing w:after="0" w:line="240" w:lineRule="auto"/>
              <w:jc w:val="both"/>
              <w:rPr>
                <w:rFonts w:eastAsia="Times New Roman" w:cs="Times New Roman"/>
                <w:szCs w:val="20"/>
              </w:rPr>
            </w:pPr>
          </w:p>
        </w:tc>
        <w:tc>
          <w:tcPr>
            <w:tcW w:w="1045" w:type="dxa"/>
            <w:tcBorders>
              <w:top w:val="single" w:sz="4" w:space="0" w:color="auto"/>
              <w:left w:val="single" w:sz="4" w:space="0" w:color="auto"/>
              <w:bottom w:val="single" w:sz="4" w:space="0" w:color="auto"/>
              <w:right w:val="single" w:sz="4" w:space="0" w:color="auto"/>
            </w:tcBorders>
          </w:tcPr>
          <w:p w14:paraId="0E8E92C2" w14:textId="43B1198F" w:rsidR="0092793E" w:rsidRPr="002D5C4A" w:rsidRDefault="0092793E" w:rsidP="002D5C4A">
            <w:pPr>
              <w:spacing w:after="0" w:line="240" w:lineRule="auto"/>
              <w:jc w:val="both"/>
              <w:rPr>
                <w:rFonts w:eastAsia="Times New Roman" w:cs="Times New Roman"/>
                <w:szCs w:val="20"/>
              </w:rPr>
            </w:pPr>
            <w:r w:rsidRPr="002D5C4A">
              <w:rPr>
                <w:rFonts w:eastAsia="Times New Roman" w:cs="Times New Roman"/>
                <w:szCs w:val="20"/>
              </w:rPr>
              <w:t>3.1.1</w:t>
            </w:r>
          </w:p>
        </w:tc>
        <w:tc>
          <w:tcPr>
            <w:tcW w:w="4454" w:type="dxa"/>
            <w:tcBorders>
              <w:top w:val="single" w:sz="4" w:space="0" w:color="auto"/>
              <w:left w:val="single" w:sz="4" w:space="0" w:color="auto"/>
              <w:bottom w:val="single" w:sz="4" w:space="0" w:color="auto"/>
              <w:right w:val="single" w:sz="4" w:space="0" w:color="auto"/>
            </w:tcBorders>
          </w:tcPr>
          <w:p w14:paraId="0EA0C757" w14:textId="57DAE33A" w:rsidR="0092793E" w:rsidRPr="002D5C4A" w:rsidRDefault="0092793E" w:rsidP="002D5C4A">
            <w:pPr>
              <w:spacing w:after="0" w:line="240" w:lineRule="auto"/>
              <w:jc w:val="both"/>
              <w:rPr>
                <w:rFonts w:eastAsia="Times New Roman" w:cs="Times New Roman"/>
                <w:szCs w:val="20"/>
              </w:rPr>
            </w:pPr>
            <w:r w:rsidRPr="002D5C4A">
              <w:rPr>
                <w:rFonts w:eastAsia="Times New Roman" w:cs="Times New Roman"/>
                <w:szCs w:val="20"/>
              </w:rPr>
              <w:t>13.</w:t>
            </w:r>
            <w:r>
              <w:rPr>
                <w:rFonts w:eastAsia="Times New Roman" w:cs="Times New Roman"/>
                <w:szCs w:val="20"/>
              </w:rPr>
              <w:t xml:space="preserve"> </w:t>
            </w:r>
            <w:r w:rsidRPr="002D5C4A">
              <w:rPr>
                <w:rFonts w:eastAsia="Times New Roman" w:cs="Times New Roman"/>
                <w:szCs w:val="20"/>
              </w:rPr>
              <w:t>Priemonėje T19</w:t>
            </w:r>
            <w:r w:rsidR="00E64FF9">
              <w:rPr>
                <w:rFonts w:eastAsia="Times New Roman" w:cs="Times New Roman"/>
                <w:szCs w:val="20"/>
              </w:rPr>
              <w:t xml:space="preserve"> </w:t>
            </w:r>
            <w:r w:rsidRPr="002D5C4A">
              <w:rPr>
                <w:rFonts w:eastAsia="Times New Roman" w:cs="Times New Roman"/>
                <w:szCs w:val="20"/>
              </w:rPr>
              <w:t>SGD sunkvežimiams planuojama 15 tūkst. subsidija (1000 sunkvežimių per metus), tačiau tolimojo susisiekimo autobusams subsidijų nėra numatoma. Siūlome numatyti analogišką priemonę ir tolimojo susisiekimo autobusams su SGD varikliais. Kadangi naujas autobusas brangesnis už sunkvežimį beveik dvigubai, tai siūlome subsidiją iki 30 tūkst. Eur, 200 autobusų per metus. Šiuo metu tolimajame susisiekime ir užsakomuosiuose vežimuose dirba apie 1200-1500 autobusų. Be to, šiuo aspektu turi būti tikslinama priemonė AEI15, nes abejotina, kad priemonėje numatytus rezultatus pavyks pasiekti, jei bus kompensuojamas tik 20 proc. kainų skirtumas autobusams su biodujomis.</w:t>
            </w:r>
            <w:r>
              <w:rPr>
                <w:rFonts w:eastAsia="Times New Roman" w:cs="Times New Roman"/>
                <w:szCs w:val="20"/>
              </w:rPr>
              <w:t xml:space="preserve"> </w:t>
            </w:r>
            <w:r w:rsidRPr="002D5C4A">
              <w:rPr>
                <w:rFonts w:eastAsia="Times New Roman" w:cs="Times New Roman"/>
                <w:szCs w:val="20"/>
              </w:rPr>
              <w:t>Dauguma autobusų pirkimų nepriklausomai nuo naudojamo kuro ir taip jau yra finansuojama per ES fondus tik su gerokai didesniu intensyvumu.</w:t>
            </w:r>
          </w:p>
        </w:tc>
        <w:tc>
          <w:tcPr>
            <w:tcW w:w="1635" w:type="dxa"/>
            <w:tcBorders>
              <w:top w:val="single" w:sz="4" w:space="0" w:color="auto"/>
              <w:left w:val="single" w:sz="4" w:space="0" w:color="auto"/>
              <w:bottom w:val="single" w:sz="4" w:space="0" w:color="auto"/>
              <w:right w:val="single" w:sz="4" w:space="0" w:color="auto"/>
            </w:tcBorders>
          </w:tcPr>
          <w:p w14:paraId="490C042F" w14:textId="70BCF3D6" w:rsidR="0092793E" w:rsidRPr="002D5C4A" w:rsidRDefault="0092793E" w:rsidP="0000192B">
            <w:pPr>
              <w:spacing w:after="0" w:line="240" w:lineRule="auto"/>
              <w:rPr>
                <w:rFonts w:eastAsia="Times New Roman" w:cs="Times New Roman"/>
                <w:szCs w:val="20"/>
              </w:rPr>
            </w:pPr>
            <w:r w:rsidRPr="002D5C4A">
              <w:rPr>
                <w:rFonts w:eastAsia="Times New Roman" w:cs="Times New Roman"/>
                <w:szCs w:val="20"/>
              </w:rPr>
              <w:t>Iš dalies atsižvelgta</w:t>
            </w:r>
          </w:p>
        </w:tc>
        <w:tc>
          <w:tcPr>
            <w:tcW w:w="4756" w:type="dxa"/>
            <w:tcBorders>
              <w:top w:val="single" w:sz="4" w:space="0" w:color="auto"/>
              <w:left w:val="single" w:sz="4" w:space="0" w:color="auto"/>
              <w:bottom w:val="single" w:sz="4" w:space="0" w:color="auto"/>
              <w:right w:val="single" w:sz="4" w:space="0" w:color="auto"/>
            </w:tcBorders>
          </w:tcPr>
          <w:p w14:paraId="2A0EE477" w14:textId="4B8E5471" w:rsidR="0092793E" w:rsidRPr="00137728" w:rsidRDefault="0092793E" w:rsidP="002835CF">
            <w:pPr>
              <w:spacing w:after="0" w:line="240" w:lineRule="auto"/>
              <w:jc w:val="both"/>
              <w:rPr>
                <w:rFonts w:cs="Times New Roman"/>
                <w:szCs w:val="20"/>
              </w:rPr>
            </w:pPr>
            <w:r w:rsidRPr="00137728">
              <w:rPr>
                <w:rFonts w:cs="Times New Roman"/>
                <w:szCs w:val="20"/>
              </w:rPr>
              <w:t>Praplėsta priemonė</w:t>
            </w:r>
            <w:r>
              <w:rPr>
                <w:rFonts w:cs="Times New Roman"/>
                <w:szCs w:val="20"/>
              </w:rPr>
              <w:t>,</w:t>
            </w:r>
            <w:r w:rsidRPr="00137728">
              <w:rPr>
                <w:rFonts w:cs="Times New Roman"/>
                <w:szCs w:val="20"/>
              </w:rPr>
              <w:t xml:space="preserve"> neapsiribojant vien sunkvežimiais.</w:t>
            </w:r>
          </w:p>
          <w:p w14:paraId="6D096606" w14:textId="77777777" w:rsidR="0092793E" w:rsidRPr="002835CF" w:rsidRDefault="0092793E" w:rsidP="002D5C4A">
            <w:pPr>
              <w:spacing w:after="0" w:line="240" w:lineRule="auto"/>
              <w:jc w:val="both"/>
              <w:rPr>
                <w:rFonts w:eastAsia="Times New Roman" w:cs="Times New Roman"/>
                <w:color w:val="FF0000"/>
                <w:szCs w:val="20"/>
              </w:rPr>
            </w:pPr>
          </w:p>
        </w:tc>
      </w:tr>
      <w:tr w:rsidR="0092793E" w:rsidRPr="002D5C4A" w14:paraId="45E0F65D" w14:textId="77777777" w:rsidTr="46711DC1">
        <w:trPr>
          <w:trHeight w:val="550"/>
        </w:trPr>
        <w:tc>
          <w:tcPr>
            <w:tcW w:w="675" w:type="dxa"/>
            <w:vMerge/>
          </w:tcPr>
          <w:p w14:paraId="2388818B" w14:textId="77777777" w:rsidR="0092793E" w:rsidRPr="002D5C4A" w:rsidRDefault="0092793E" w:rsidP="002D5C4A">
            <w:pPr>
              <w:spacing w:after="0" w:line="240" w:lineRule="auto"/>
              <w:jc w:val="both"/>
              <w:rPr>
                <w:rFonts w:cs="Times New Roman"/>
                <w:szCs w:val="20"/>
              </w:rPr>
            </w:pPr>
          </w:p>
        </w:tc>
        <w:tc>
          <w:tcPr>
            <w:tcW w:w="1605" w:type="dxa"/>
            <w:vMerge/>
          </w:tcPr>
          <w:p w14:paraId="46DE7B86" w14:textId="77777777" w:rsidR="0092793E" w:rsidRPr="002D5C4A" w:rsidRDefault="0092793E" w:rsidP="002D5C4A">
            <w:pPr>
              <w:spacing w:after="0" w:line="240" w:lineRule="auto"/>
              <w:jc w:val="both"/>
              <w:rPr>
                <w:rFonts w:eastAsia="Times New Roman" w:cs="Times New Roman"/>
                <w:szCs w:val="20"/>
              </w:rPr>
            </w:pPr>
          </w:p>
        </w:tc>
        <w:tc>
          <w:tcPr>
            <w:tcW w:w="1045" w:type="dxa"/>
            <w:tcBorders>
              <w:top w:val="single" w:sz="4" w:space="0" w:color="auto"/>
              <w:left w:val="single" w:sz="4" w:space="0" w:color="auto"/>
              <w:bottom w:val="single" w:sz="4" w:space="0" w:color="auto"/>
              <w:right w:val="single" w:sz="4" w:space="0" w:color="auto"/>
            </w:tcBorders>
          </w:tcPr>
          <w:p w14:paraId="6035AF33" w14:textId="7C8A45A4" w:rsidR="0092793E" w:rsidRPr="002D5C4A" w:rsidRDefault="0092793E" w:rsidP="002D5C4A">
            <w:pPr>
              <w:spacing w:after="0" w:line="240" w:lineRule="auto"/>
              <w:jc w:val="both"/>
              <w:rPr>
                <w:rFonts w:eastAsia="Times New Roman" w:cs="Times New Roman"/>
                <w:szCs w:val="20"/>
              </w:rPr>
            </w:pPr>
            <w:r w:rsidRPr="002D5C4A">
              <w:rPr>
                <w:rFonts w:eastAsia="Times New Roman" w:cs="Times New Roman"/>
                <w:szCs w:val="20"/>
              </w:rPr>
              <w:t>3.1.1</w:t>
            </w:r>
          </w:p>
        </w:tc>
        <w:tc>
          <w:tcPr>
            <w:tcW w:w="4454" w:type="dxa"/>
            <w:tcBorders>
              <w:top w:val="single" w:sz="4" w:space="0" w:color="auto"/>
              <w:left w:val="single" w:sz="4" w:space="0" w:color="auto"/>
              <w:bottom w:val="single" w:sz="4" w:space="0" w:color="auto"/>
              <w:right w:val="single" w:sz="4" w:space="0" w:color="auto"/>
            </w:tcBorders>
          </w:tcPr>
          <w:p w14:paraId="068F2A79" w14:textId="194AB2C8" w:rsidR="0092793E" w:rsidRPr="002D5C4A" w:rsidRDefault="0092793E" w:rsidP="002D5C4A">
            <w:pPr>
              <w:spacing w:after="0" w:line="240" w:lineRule="auto"/>
              <w:jc w:val="both"/>
              <w:rPr>
                <w:rFonts w:eastAsia="Times New Roman" w:cs="Times New Roman"/>
                <w:szCs w:val="20"/>
              </w:rPr>
            </w:pPr>
            <w:r w:rsidRPr="002D5C4A">
              <w:rPr>
                <w:rFonts w:eastAsia="Times New Roman" w:cs="Times New Roman"/>
                <w:szCs w:val="20"/>
              </w:rPr>
              <w:t>14.</w:t>
            </w:r>
            <w:r>
              <w:rPr>
                <w:rFonts w:eastAsia="Times New Roman" w:cs="Times New Roman"/>
                <w:szCs w:val="20"/>
              </w:rPr>
              <w:t xml:space="preserve"> </w:t>
            </w:r>
            <w:r w:rsidRPr="002D5C4A">
              <w:rPr>
                <w:rFonts w:eastAsia="Times New Roman" w:cs="Times New Roman"/>
                <w:szCs w:val="20"/>
              </w:rPr>
              <w:t>Manome, kad priemonėje</w:t>
            </w:r>
            <w:r w:rsidR="00E64FF9">
              <w:rPr>
                <w:rFonts w:eastAsia="Times New Roman" w:cs="Times New Roman"/>
                <w:szCs w:val="20"/>
              </w:rPr>
              <w:t xml:space="preserve"> </w:t>
            </w:r>
            <w:r w:rsidRPr="002D5C4A">
              <w:rPr>
                <w:rFonts w:eastAsia="Times New Roman" w:cs="Times New Roman"/>
                <w:szCs w:val="20"/>
              </w:rPr>
              <w:t>T23 numatytas remti skirstymo stotelių</w:t>
            </w:r>
            <w:r>
              <w:rPr>
                <w:rFonts w:eastAsia="Times New Roman" w:cs="Times New Roman"/>
                <w:szCs w:val="20"/>
              </w:rPr>
              <w:t xml:space="preserve"> </w:t>
            </w:r>
            <w:r w:rsidRPr="002D5C4A">
              <w:rPr>
                <w:rFonts w:eastAsia="Times New Roman" w:cs="Times New Roman"/>
                <w:szCs w:val="20"/>
              </w:rPr>
              <w:t xml:space="preserve">(SGD kompresorinių) skaičius (per </w:t>
            </w:r>
            <w:r w:rsidRPr="002D5C4A">
              <w:rPr>
                <w:rFonts w:eastAsia="Times New Roman" w:cs="Times New Roman"/>
                <w:szCs w:val="20"/>
              </w:rPr>
              <w:lastRenderedPageBreak/>
              <w:t>10 metų tik 2 vnt. stotelių)</w:t>
            </w:r>
            <w:r w:rsidR="00E64FF9">
              <w:rPr>
                <w:rFonts w:eastAsia="Times New Roman" w:cs="Times New Roman"/>
                <w:szCs w:val="20"/>
              </w:rPr>
              <w:t xml:space="preserve"> </w:t>
            </w:r>
            <w:r w:rsidRPr="002D5C4A">
              <w:rPr>
                <w:rFonts w:eastAsia="Times New Roman" w:cs="Times New Roman"/>
                <w:szCs w:val="20"/>
              </w:rPr>
              <w:t>yra per mažas. Kad būtų pakankama paskata didinti krovininių ir keleivinių automobilių su SGD varikliais įsigijimą ir naudojimą, turi būti įrengtas didesnis jų kiekis, tolygiai</w:t>
            </w:r>
            <w:r>
              <w:rPr>
                <w:rFonts w:eastAsia="Times New Roman" w:cs="Times New Roman"/>
                <w:szCs w:val="20"/>
              </w:rPr>
              <w:t xml:space="preserve"> </w:t>
            </w:r>
            <w:r w:rsidRPr="002D5C4A">
              <w:rPr>
                <w:rFonts w:eastAsia="Times New Roman" w:cs="Times New Roman"/>
                <w:szCs w:val="20"/>
              </w:rPr>
              <w:t>išdėstant</w:t>
            </w:r>
            <w:r>
              <w:rPr>
                <w:rFonts w:eastAsia="Times New Roman" w:cs="Times New Roman"/>
                <w:szCs w:val="20"/>
              </w:rPr>
              <w:t xml:space="preserve"> </w:t>
            </w:r>
            <w:r w:rsidRPr="002D5C4A">
              <w:rPr>
                <w:rFonts w:eastAsia="Times New Roman" w:cs="Times New Roman"/>
                <w:szCs w:val="20"/>
              </w:rPr>
              <w:t>pagrindinėse transporto magistralėse bei miestuose. Išdėstymo tinklas turi būti pagrįstas atitinkama analize ir skaičiavimais.</w:t>
            </w:r>
          </w:p>
        </w:tc>
        <w:tc>
          <w:tcPr>
            <w:tcW w:w="1635" w:type="dxa"/>
            <w:tcBorders>
              <w:top w:val="single" w:sz="4" w:space="0" w:color="auto"/>
              <w:left w:val="single" w:sz="4" w:space="0" w:color="auto"/>
              <w:bottom w:val="single" w:sz="4" w:space="0" w:color="auto"/>
              <w:right w:val="single" w:sz="4" w:space="0" w:color="auto"/>
            </w:tcBorders>
          </w:tcPr>
          <w:p w14:paraId="3D5D097F" w14:textId="1A08109D" w:rsidR="0092793E" w:rsidRPr="002D5C4A" w:rsidRDefault="0092793E" w:rsidP="0000192B">
            <w:pPr>
              <w:spacing w:after="0" w:line="240" w:lineRule="auto"/>
              <w:rPr>
                <w:rFonts w:eastAsia="Times New Roman" w:cs="Times New Roman"/>
                <w:szCs w:val="20"/>
              </w:rPr>
            </w:pPr>
            <w:r w:rsidRPr="002D5C4A">
              <w:rPr>
                <w:rFonts w:eastAsia="Times New Roman" w:cs="Times New Roman"/>
                <w:szCs w:val="20"/>
              </w:rPr>
              <w:lastRenderedPageBreak/>
              <w:t>Neatsižvelgta</w:t>
            </w:r>
          </w:p>
        </w:tc>
        <w:tc>
          <w:tcPr>
            <w:tcW w:w="4756" w:type="dxa"/>
            <w:tcBorders>
              <w:top w:val="single" w:sz="4" w:space="0" w:color="auto"/>
              <w:left w:val="single" w:sz="4" w:space="0" w:color="auto"/>
              <w:bottom w:val="single" w:sz="4" w:space="0" w:color="auto"/>
              <w:right w:val="single" w:sz="4" w:space="0" w:color="auto"/>
            </w:tcBorders>
          </w:tcPr>
          <w:p w14:paraId="4272245D" w14:textId="429D29C0" w:rsidR="0092793E" w:rsidRPr="002D5C4A" w:rsidRDefault="0092793E" w:rsidP="002D5C4A">
            <w:pPr>
              <w:spacing w:after="0" w:line="240" w:lineRule="auto"/>
              <w:jc w:val="both"/>
              <w:rPr>
                <w:rFonts w:eastAsia="Times New Roman" w:cs="Times New Roman"/>
                <w:szCs w:val="20"/>
              </w:rPr>
            </w:pPr>
            <w:r w:rsidRPr="002D5C4A">
              <w:rPr>
                <w:rFonts w:eastAsia="Times New Roman" w:cs="Times New Roman"/>
                <w:szCs w:val="20"/>
              </w:rPr>
              <w:t>Šiuo metu 2 kompresorinės yra optimalus tikslas</w:t>
            </w:r>
            <w:r>
              <w:rPr>
                <w:rFonts w:eastAsia="Times New Roman" w:cs="Times New Roman"/>
                <w:szCs w:val="20"/>
              </w:rPr>
              <w:t>,</w:t>
            </w:r>
            <w:r w:rsidRPr="002D5C4A">
              <w:rPr>
                <w:rFonts w:eastAsia="Times New Roman" w:cs="Times New Roman"/>
                <w:szCs w:val="20"/>
              </w:rPr>
              <w:t xml:space="preserve"> numatytas NENS įgyvendinimo priemonių plane</w:t>
            </w:r>
            <w:r>
              <w:rPr>
                <w:rFonts w:eastAsia="Times New Roman" w:cs="Times New Roman"/>
                <w:szCs w:val="20"/>
              </w:rPr>
              <w:t>.</w:t>
            </w:r>
            <w:r w:rsidRPr="002D5C4A">
              <w:rPr>
                <w:rFonts w:eastAsia="Times New Roman" w:cs="Times New Roman"/>
                <w:szCs w:val="20"/>
              </w:rPr>
              <w:t xml:space="preserve"> </w:t>
            </w:r>
            <w:r>
              <w:rPr>
                <w:rFonts w:eastAsia="Times New Roman" w:cs="Times New Roman"/>
                <w:szCs w:val="20"/>
              </w:rPr>
              <w:lastRenderedPageBreak/>
              <w:t>A</w:t>
            </w:r>
            <w:r w:rsidRPr="002D5C4A">
              <w:rPr>
                <w:rFonts w:eastAsia="Times New Roman" w:cs="Times New Roman"/>
                <w:szCs w:val="20"/>
              </w:rPr>
              <w:t xml:space="preserve">tsižvelgiant į tai, kad </w:t>
            </w:r>
            <w:proofErr w:type="spellStart"/>
            <w:r w:rsidRPr="002D5C4A">
              <w:rPr>
                <w:rFonts w:eastAsia="Times New Roman" w:cs="Times New Roman"/>
                <w:szCs w:val="20"/>
              </w:rPr>
              <w:t>SkGD</w:t>
            </w:r>
            <w:proofErr w:type="spellEnd"/>
            <w:r w:rsidRPr="002D5C4A">
              <w:rPr>
                <w:rFonts w:eastAsia="Times New Roman" w:cs="Times New Roman"/>
                <w:szCs w:val="20"/>
              </w:rPr>
              <w:t xml:space="preserve"> naudojantis  transportas Lietuvoje vis dar nėra paplitęs, </w:t>
            </w:r>
            <w:proofErr w:type="spellStart"/>
            <w:r w:rsidRPr="002D5C4A">
              <w:rPr>
                <w:rFonts w:eastAsia="Times New Roman" w:cs="Times New Roman"/>
                <w:szCs w:val="20"/>
              </w:rPr>
              <w:t>SkGD</w:t>
            </w:r>
            <w:proofErr w:type="spellEnd"/>
            <w:r w:rsidRPr="002D5C4A">
              <w:rPr>
                <w:rFonts w:eastAsia="Times New Roman" w:cs="Times New Roman"/>
                <w:szCs w:val="20"/>
              </w:rPr>
              <w:t xml:space="preserve"> kompresorinių skaičius turėtų būti tiesiogiai susietas su tokį kurą naudojančių transporto priemonių kiekiu ir jo didėjimu</w:t>
            </w:r>
            <w:r>
              <w:rPr>
                <w:rFonts w:eastAsia="Times New Roman" w:cs="Times New Roman"/>
                <w:szCs w:val="20"/>
              </w:rPr>
              <w:t>.</w:t>
            </w:r>
            <w:r w:rsidRPr="002D5C4A">
              <w:rPr>
                <w:rFonts w:eastAsia="Times New Roman" w:cs="Times New Roman"/>
                <w:szCs w:val="20"/>
              </w:rPr>
              <w:t xml:space="preserve"> </w:t>
            </w:r>
            <w:r>
              <w:rPr>
                <w:rFonts w:eastAsia="Times New Roman" w:cs="Times New Roman"/>
                <w:szCs w:val="20"/>
              </w:rPr>
              <w:t>T</w:t>
            </w:r>
            <w:r w:rsidRPr="002D5C4A">
              <w:rPr>
                <w:rFonts w:eastAsia="Times New Roman" w:cs="Times New Roman"/>
                <w:szCs w:val="20"/>
              </w:rPr>
              <w:t xml:space="preserve">odėl ateityje NEKS planas galėtų būti tikslinamas pagal realų tokių transporto priemonių pokytį.  </w:t>
            </w:r>
          </w:p>
          <w:p w14:paraId="3542270D" w14:textId="77777777" w:rsidR="0092793E" w:rsidRPr="002D5C4A" w:rsidRDefault="0092793E" w:rsidP="002D5C4A">
            <w:pPr>
              <w:spacing w:after="0" w:line="240" w:lineRule="auto"/>
              <w:jc w:val="both"/>
              <w:rPr>
                <w:rFonts w:eastAsia="Times New Roman" w:cs="Times New Roman"/>
                <w:szCs w:val="20"/>
              </w:rPr>
            </w:pPr>
          </w:p>
        </w:tc>
      </w:tr>
      <w:tr w:rsidR="0092793E" w:rsidRPr="002D5C4A" w14:paraId="55750D9A" w14:textId="77777777" w:rsidTr="46711DC1">
        <w:trPr>
          <w:trHeight w:val="550"/>
        </w:trPr>
        <w:tc>
          <w:tcPr>
            <w:tcW w:w="675" w:type="dxa"/>
            <w:vMerge/>
          </w:tcPr>
          <w:p w14:paraId="05E8E083" w14:textId="77777777" w:rsidR="0092793E" w:rsidRPr="002D5C4A" w:rsidRDefault="0092793E" w:rsidP="00085C31">
            <w:pPr>
              <w:spacing w:after="0" w:line="240" w:lineRule="auto"/>
              <w:jc w:val="both"/>
              <w:rPr>
                <w:rFonts w:cs="Times New Roman"/>
                <w:szCs w:val="20"/>
              </w:rPr>
            </w:pPr>
          </w:p>
        </w:tc>
        <w:tc>
          <w:tcPr>
            <w:tcW w:w="1605" w:type="dxa"/>
            <w:vMerge/>
          </w:tcPr>
          <w:p w14:paraId="51F9AC13" w14:textId="77777777" w:rsidR="0092793E" w:rsidRPr="002D5C4A" w:rsidRDefault="0092793E" w:rsidP="00085C31">
            <w:pPr>
              <w:spacing w:after="0" w:line="240" w:lineRule="auto"/>
              <w:jc w:val="both"/>
              <w:rPr>
                <w:rFonts w:eastAsia="Times New Roman" w:cs="Times New Roman"/>
                <w:szCs w:val="20"/>
              </w:rPr>
            </w:pPr>
          </w:p>
        </w:tc>
        <w:tc>
          <w:tcPr>
            <w:tcW w:w="1045" w:type="dxa"/>
            <w:tcBorders>
              <w:top w:val="single" w:sz="4" w:space="0" w:color="auto"/>
              <w:left w:val="single" w:sz="4" w:space="0" w:color="auto"/>
              <w:bottom w:val="single" w:sz="4" w:space="0" w:color="auto"/>
              <w:right w:val="single" w:sz="4" w:space="0" w:color="auto"/>
            </w:tcBorders>
            <w:vAlign w:val="bottom"/>
          </w:tcPr>
          <w:p w14:paraId="724B39DC" w14:textId="0F2D97FB" w:rsidR="0092793E" w:rsidRPr="002D5C4A" w:rsidRDefault="0092793E" w:rsidP="00085C31">
            <w:pPr>
              <w:spacing w:after="0" w:line="240" w:lineRule="auto"/>
              <w:jc w:val="both"/>
              <w:rPr>
                <w:rFonts w:eastAsia="Times New Roman" w:cs="Times New Roman"/>
                <w:szCs w:val="20"/>
              </w:rPr>
            </w:pPr>
            <w:r>
              <w:rPr>
                <w:rFonts w:ascii="Calibri" w:hAnsi="Calibri" w:cs="Calibri"/>
                <w:color w:val="000000"/>
                <w:sz w:val="22"/>
              </w:rPr>
              <w:t>3.1.1, 3.1.2</w:t>
            </w:r>
          </w:p>
        </w:tc>
        <w:tc>
          <w:tcPr>
            <w:tcW w:w="4454" w:type="dxa"/>
            <w:tcBorders>
              <w:top w:val="single" w:sz="4" w:space="0" w:color="auto"/>
              <w:left w:val="single" w:sz="4" w:space="0" w:color="auto"/>
              <w:bottom w:val="single" w:sz="4" w:space="0" w:color="auto"/>
              <w:right w:val="single" w:sz="4" w:space="0" w:color="auto"/>
            </w:tcBorders>
          </w:tcPr>
          <w:p w14:paraId="4AF7AF86" w14:textId="1D9DF997" w:rsidR="0092793E" w:rsidRPr="00A15934" w:rsidRDefault="0092793E" w:rsidP="00A15934">
            <w:pPr>
              <w:spacing w:after="0" w:line="240" w:lineRule="auto"/>
              <w:jc w:val="both"/>
              <w:rPr>
                <w:rFonts w:eastAsia="Times New Roman" w:cs="Times New Roman"/>
                <w:szCs w:val="20"/>
              </w:rPr>
            </w:pPr>
            <w:r w:rsidRPr="00A15934">
              <w:rPr>
                <w:rFonts w:cs="Times New Roman"/>
                <w:color w:val="000000"/>
                <w:szCs w:val="20"/>
              </w:rPr>
              <w:t>15. Per mažai numatyta skatinimo naudotis viešuoju transportu priemonių ir kalbama tik apie vietinį miesto ir priemiestinį susisiekimą.</w:t>
            </w:r>
          </w:p>
        </w:tc>
        <w:tc>
          <w:tcPr>
            <w:tcW w:w="1635" w:type="dxa"/>
            <w:tcBorders>
              <w:top w:val="single" w:sz="4" w:space="0" w:color="auto"/>
              <w:left w:val="single" w:sz="4" w:space="0" w:color="auto"/>
              <w:bottom w:val="single" w:sz="4" w:space="0" w:color="auto"/>
              <w:right w:val="single" w:sz="4" w:space="0" w:color="auto"/>
            </w:tcBorders>
          </w:tcPr>
          <w:p w14:paraId="1B15723C" w14:textId="1DE03B9B" w:rsidR="0092793E" w:rsidRPr="00A15934" w:rsidRDefault="0092793E" w:rsidP="00A15934">
            <w:pPr>
              <w:spacing w:after="0" w:line="240" w:lineRule="auto"/>
              <w:jc w:val="both"/>
              <w:rPr>
                <w:rFonts w:eastAsia="Times New Roman" w:cs="Times New Roman"/>
                <w:szCs w:val="20"/>
              </w:rPr>
            </w:pPr>
            <w:r w:rsidRPr="00A15934">
              <w:rPr>
                <w:rFonts w:eastAsia="Times New Roman" w:cs="Times New Roman"/>
                <w:szCs w:val="20"/>
              </w:rPr>
              <w:t>Neatsižvelgta</w:t>
            </w:r>
          </w:p>
        </w:tc>
        <w:tc>
          <w:tcPr>
            <w:tcW w:w="4756" w:type="dxa"/>
            <w:tcBorders>
              <w:top w:val="single" w:sz="4" w:space="0" w:color="auto"/>
              <w:left w:val="single" w:sz="4" w:space="0" w:color="auto"/>
              <w:bottom w:val="single" w:sz="4" w:space="0" w:color="auto"/>
              <w:right w:val="single" w:sz="4" w:space="0" w:color="auto"/>
            </w:tcBorders>
          </w:tcPr>
          <w:p w14:paraId="20CC375F" w14:textId="7B28127D" w:rsidR="0092793E" w:rsidRPr="00A15934" w:rsidRDefault="0092793E" w:rsidP="00A15934">
            <w:pPr>
              <w:spacing w:after="0" w:line="240" w:lineRule="auto"/>
              <w:jc w:val="both"/>
              <w:rPr>
                <w:rFonts w:eastAsia="Times New Roman" w:cs="Times New Roman"/>
                <w:szCs w:val="20"/>
              </w:rPr>
            </w:pPr>
            <w:r w:rsidRPr="00A15934">
              <w:rPr>
                <w:rFonts w:cs="Times New Roman"/>
                <w:color w:val="000000"/>
                <w:szCs w:val="20"/>
              </w:rPr>
              <w:t>Tam numatytos tiek atskiros priemonės, kaip T32., tiek priemonės</w:t>
            </w:r>
            <w:r>
              <w:rPr>
                <w:rFonts w:cs="Times New Roman"/>
                <w:color w:val="000000"/>
                <w:szCs w:val="20"/>
              </w:rPr>
              <w:t>,</w:t>
            </w:r>
            <w:r w:rsidRPr="00A15934">
              <w:rPr>
                <w:rFonts w:cs="Times New Roman"/>
                <w:color w:val="000000"/>
                <w:szCs w:val="20"/>
              </w:rPr>
              <w:t xml:space="preserve"> esančios darnaus judumo planuose.</w:t>
            </w:r>
          </w:p>
        </w:tc>
      </w:tr>
      <w:tr w:rsidR="0092793E" w:rsidRPr="002D5C4A" w14:paraId="6E8A3B3B" w14:textId="77777777" w:rsidTr="46711DC1">
        <w:trPr>
          <w:trHeight w:val="550"/>
        </w:trPr>
        <w:tc>
          <w:tcPr>
            <w:tcW w:w="675" w:type="dxa"/>
            <w:vMerge/>
          </w:tcPr>
          <w:p w14:paraId="535EC349" w14:textId="77777777" w:rsidR="0092793E" w:rsidRPr="002D5C4A" w:rsidRDefault="0092793E" w:rsidP="00085C31">
            <w:pPr>
              <w:spacing w:after="0" w:line="240" w:lineRule="auto"/>
              <w:jc w:val="both"/>
              <w:rPr>
                <w:rFonts w:cs="Times New Roman"/>
                <w:szCs w:val="20"/>
              </w:rPr>
            </w:pPr>
          </w:p>
        </w:tc>
        <w:tc>
          <w:tcPr>
            <w:tcW w:w="1605" w:type="dxa"/>
            <w:vMerge/>
          </w:tcPr>
          <w:p w14:paraId="7576AE3E" w14:textId="77777777" w:rsidR="0092793E" w:rsidRPr="002D5C4A" w:rsidRDefault="0092793E" w:rsidP="00085C31">
            <w:pPr>
              <w:spacing w:after="0" w:line="240" w:lineRule="auto"/>
              <w:jc w:val="both"/>
              <w:rPr>
                <w:rFonts w:eastAsia="Times New Roman" w:cs="Times New Roman"/>
                <w:szCs w:val="20"/>
              </w:rPr>
            </w:pPr>
          </w:p>
        </w:tc>
        <w:tc>
          <w:tcPr>
            <w:tcW w:w="1045" w:type="dxa"/>
            <w:tcBorders>
              <w:top w:val="single" w:sz="4" w:space="0" w:color="auto"/>
              <w:left w:val="single" w:sz="4" w:space="0" w:color="auto"/>
              <w:bottom w:val="single" w:sz="4" w:space="0" w:color="auto"/>
              <w:right w:val="single" w:sz="4" w:space="0" w:color="auto"/>
            </w:tcBorders>
          </w:tcPr>
          <w:p w14:paraId="650781D9" w14:textId="13FDFD9B" w:rsidR="0092793E" w:rsidRPr="00A15934" w:rsidRDefault="0092793E" w:rsidP="00B83160">
            <w:pPr>
              <w:spacing w:after="0" w:line="240" w:lineRule="auto"/>
              <w:rPr>
                <w:rFonts w:eastAsia="Times New Roman" w:cs="Times New Roman"/>
                <w:szCs w:val="20"/>
              </w:rPr>
            </w:pPr>
            <w:r w:rsidRPr="00A15934">
              <w:rPr>
                <w:rFonts w:cs="Times New Roman"/>
                <w:color w:val="000000"/>
                <w:szCs w:val="20"/>
              </w:rPr>
              <w:t>2.1.2</w:t>
            </w:r>
          </w:p>
        </w:tc>
        <w:tc>
          <w:tcPr>
            <w:tcW w:w="4454" w:type="dxa"/>
            <w:tcBorders>
              <w:top w:val="single" w:sz="4" w:space="0" w:color="auto"/>
              <w:left w:val="single" w:sz="4" w:space="0" w:color="auto"/>
              <w:bottom w:val="single" w:sz="4" w:space="0" w:color="auto"/>
              <w:right w:val="single" w:sz="4" w:space="0" w:color="auto"/>
            </w:tcBorders>
          </w:tcPr>
          <w:p w14:paraId="6C0D4F73" w14:textId="507CE43B" w:rsidR="0092793E" w:rsidRPr="00A15934" w:rsidRDefault="0092793E" w:rsidP="00A15934">
            <w:pPr>
              <w:spacing w:after="0" w:line="240" w:lineRule="auto"/>
              <w:jc w:val="both"/>
              <w:rPr>
                <w:rFonts w:eastAsia="Times New Roman" w:cs="Times New Roman"/>
                <w:szCs w:val="20"/>
              </w:rPr>
            </w:pPr>
            <w:r w:rsidRPr="00A15934">
              <w:rPr>
                <w:rFonts w:cs="Times New Roman"/>
                <w:color w:val="000000"/>
                <w:szCs w:val="20"/>
              </w:rPr>
              <w:t>16. 2.1.2.5. netikslios transporto prielaidos - siūlome pasirinkti ES planus atitinkančias prielaidas, kurios leistų tikėtis realesnių ir su ES politika labiau derančių priemonių.</w:t>
            </w:r>
          </w:p>
        </w:tc>
        <w:tc>
          <w:tcPr>
            <w:tcW w:w="1635" w:type="dxa"/>
            <w:tcBorders>
              <w:top w:val="single" w:sz="4" w:space="0" w:color="auto"/>
              <w:left w:val="single" w:sz="4" w:space="0" w:color="auto"/>
              <w:bottom w:val="single" w:sz="4" w:space="0" w:color="auto"/>
              <w:right w:val="single" w:sz="4" w:space="0" w:color="auto"/>
            </w:tcBorders>
          </w:tcPr>
          <w:p w14:paraId="55ADE503" w14:textId="7FC81F64" w:rsidR="0092793E" w:rsidRPr="00A15934" w:rsidRDefault="0092793E" w:rsidP="00A15934">
            <w:pPr>
              <w:spacing w:after="0" w:line="240" w:lineRule="auto"/>
              <w:jc w:val="both"/>
              <w:rPr>
                <w:rFonts w:eastAsia="Times New Roman" w:cs="Times New Roman"/>
                <w:szCs w:val="20"/>
              </w:rPr>
            </w:pPr>
            <w:r w:rsidRPr="00A15934">
              <w:rPr>
                <w:rFonts w:eastAsia="Times New Roman" w:cs="Times New Roman"/>
                <w:szCs w:val="20"/>
              </w:rPr>
              <w:t>Neatsižvelgta</w:t>
            </w:r>
          </w:p>
        </w:tc>
        <w:tc>
          <w:tcPr>
            <w:tcW w:w="4756" w:type="dxa"/>
            <w:tcBorders>
              <w:top w:val="single" w:sz="4" w:space="0" w:color="auto"/>
              <w:left w:val="single" w:sz="4" w:space="0" w:color="auto"/>
              <w:bottom w:val="single" w:sz="4" w:space="0" w:color="auto"/>
              <w:right w:val="single" w:sz="4" w:space="0" w:color="auto"/>
            </w:tcBorders>
          </w:tcPr>
          <w:p w14:paraId="0B379636" w14:textId="392A8A07" w:rsidR="0092793E" w:rsidRPr="00A15934" w:rsidRDefault="0092793E" w:rsidP="00A15934">
            <w:pPr>
              <w:spacing w:after="0" w:line="240" w:lineRule="auto"/>
              <w:jc w:val="both"/>
              <w:rPr>
                <w:rFonts w:eastAsia="Times New Roman" w:cs="Times New Roman"/>
                <w:szCs w:val="20"/>
              </w:rPr>
            </w:pPr>
            <w:r w:rsidRPr="00A15934">
              <w:rPr>
                <w:rFonts w:cs="Times New Roman"/>
                <w:color w:val="000000"/>
                <w:szCs w:val="20"/>
              </w:rPr>
              <w:t>Prognozės sudarytos vertinant Lietuvos situaciją ir planuojamas priemones.</w:t>
            </w:r>
          </w:p>
        </w:tc>
      </w:tr>
      <w:tr w:rsidR="0092793E" w:rsidRPr="002D5C4A" w14:paraId="28CF28F4" w14:textId="77777777" w:rsidTr="46711DC1">
        <w:trPr>
          <w:trHeight w:val="550"/>
        </w:trPr>
        <w:tc>
          <w:tcPr>
            <w:tcW w:w="675" w:type="dxa"/>
            <w:vMerge/>
          </w:tcPr>
          <w:p w14:paraId="6258230D" w14:textId="77777777" w:rsidR="0092793E" w:rsidRPr="002D5C4A" w:rsidRDefault="0092793E" w:rsidP="002D5C4A">
            <w:pPr>
              <w:spacing w:after="0" w:line="240" w:lineRule="auto"/>
              <w:jc w:val="both"/>
              <w:rPr>
                <w:rFonts w:cs="Times New Roman"/>
                <w:szCs w:val="20"/>
              </w:rPr>
            </w:pPr>
          </w:p>
        </w:tc>
        <w:tc>
          <w:tcPr>
            <w:tcW w:w="1605" w:type="dxa"/>
            <w:vMerge/>
          </w:tcPr>
          <w:p w14:paraId="6A459EAF" w14:textId="77777777" w:rsidR="0092793E" w:rsidRPr="002D5C4A" w:rsidRDefault="0092793E" w:rsidP="002D5C4A">
            <w:pPr>
              <w:spacing w:after="0" w:line="240" w:lineRule="auto"/>
              <w:jc w:val="both"/>
              <w:rPr>
                <w:rFonts w:eastAsia="Times New Roman" w:cs="Times New Roman"/>
                <w:szCs w:val="20"/>
              </w:rPr>
            </w:pPr>
          </w:p>
        </w:tc>
        <w:tc>
          <w:tcPr>
            <w:tcW w:w="1045" w:type="dxa"/>
            <w:tcBorders>
              <w:top w:val="single" w:sz="4" w:space="0" w:color="auto"/>
              <w:left w:val="single" w:sz="4" w:space="0" w:color="auto"/>
              <w:bottom w:val="single" w:sz="4" w:space="0" w:color="auto"/>
              <w:right w:val="single" w:sz="4" w:space="0" w:color="auto"/>
            </w:tcBorders>
          </w:tcPr>
          <w:p w14:paraId="0BE58E2C" w14:textId="36C33902" w:rsidR="0092793E" w:rsidRPr="002D5C4A" w:rsidRDefault="0092793E" w:rsidP="002D5C4A">
            <w:pPr>
              <w:spacing w:after="0" w:line="240" w:lineRule="auto"/>
              <w:jc w:val="both"/>
              <w:rPr>
                <w:rFonts w:eastAsia="Times New Roman" w:cs="Times New Roman"/>
                <w:szCs w:val="20"/>
              </w:rPr>
            </w:pPr>
            <w:r w:rsidRPr="002D5C4A">
              <w:rPr>
                <w:rFonts w:eastAsia="Times New Roman" w:cs="Times New Roman"/>
                <w:szCs w:val="20"/>
              </w:rPr>
              <w:t>2.1.2</w:t>
            </w:r>
          </w:p>
        </w:tc>
        <w:tc>
          <w:tcPr>
            <w:tcW w:w="4454" w:type="dxa"/>
            <w:tcBorders>
              <w:top w:val="single" w:sz="4" w:space="0" w:color="auto"/>
              <w:left w:val="single" w:sz="4" w:space="0" w:color="auto"/>
              <w:bottom w:val="single" w:sz="4" w:space="0" w:color="auto"/>
              <w:right w:val="single" w:sz="4" w:space="0" w:color="auto"/>
            </w:tcBorders>
          </w:tcPr>
          <w:p w14:paraId="008BE55C" w14:textId="5A7ED044" w:rsidR="0092793E" w:rsidRPr="002D5C4A" w:rsidRDefault="0092793E" w:rsidP="002D5C4A">
            <w:pPr>
              <w:spacing w:after="0" w:line="240" w:lineRule="auto"/>
              <w:jc w:val="both"/>
              <w:rPr>
                <w:rFonts w:eastAsia="Times New Roman" w:cs="Times New Roman"/>
                <w:szCs w:val="20"/>
              </w:rPr>
            </w:pPr>
            <w:r w:rsidRPr="002D5C4A">
              <w:rPr>
                <w:rFonts w:eastAsia="Times New Roman" w:cs="Times New Roman"/>
                <w:szCs w:val="20"/>
              </w:rPr>
              <w:t>17.</w:t>
            </w:r>
            <w:r>
              <w:rPr>
                <w:rFonts w:eastAsia="Times New Roman" w:cs="Times New Roman"/>
                <w:szCs w:val="20"/>
              </w:rPr>
              <w:t xml:space="preserve"> </w:t>
            </w:r>
            <w:r w:rsidRPr="002D5C4A">
              <w:rPr>
                <w:rFonts w:eastAsia="Times New Roman" w:cs="Times New Roman"/>
                <w:szCs w:val="20"/>
              </w:rPr>
              <w:t>Atkreipiame dėmesį į tai, kad 2.1.2.1 lentelėje numatoma AIE dalis transporto sektoriuje kelis kartus viršija ES tikslus (2018/2001 direktyva RED2). RED2tikslai gali būti siekiami taikant multiplikatorius, todėl nėra aišku, kodėl Lietuva nori padidinti tikslus mažiausiai du kartus ir atsisakyti rinkoje būtinų reguliacinių paskatų brangesnių</w:t>
            </w:r>
            <w:r>
              <w:rPr>
                <w:rFonts w:eastAsia="Times New Roman" w:cs="Times New Roman"/>
                <w:szCs w:val="20"/>
              </w:rPr>
              <w:t xml:space="preserve"> </w:t>
            </w:r>
            <w:r w:rsidRPr="002D5C4A">
              <w:rPr>
                <w:rFonts w:eastAsia="Times New Roman" w:cs="Times New Roman"/>
                <w:szCs w:val="20"/>
              </w:rPr>
              <w:t>pažangiųjų biodegalų ir transporto elektrifikacijos plėtrai? Juolab, kad bent keletą metų, iki biodujas ir elektrą vartojančių transporto priemonių kiekis pasieks nors</w:t>
            </w:r>
            <w:r>
              <w:rPr>
                <w:rFonts w:eastAsia="Times New Roman" w:cs="Times New Roman"/>
                <w:szCs w:val="20"/>
              </w:rPr>
              <w:t xml:space="preserve"> </w:t>
            </w:r>
            <w:r w:rsidRPr="002D5C4A">
              <w:rPr>
                <w:rFonts w:eastAsia="Times New Roman" w:cs="Times New Roman"/>
                <w:szCs w:val="20"/>
              </w:rPr>
              <w:t>kiek ženklesnį dydį, šie tikslai gali būti pasiekiami tik Lietuvoje šiuo metu negaminamais skystaisiais antros kartos biodegalais. Tad toks ambicijų dydis, viršijantis ES siekius ne keliais procentais, bet kelis kartus, Lietuvos ekonomikai naudos neduos, bet didins importą ir galutines degalų kainas. Kartu pastebėtina, kad, pvz., T4 priemonės tikslai neatitinka tiek 2.1.2.1 lentelės tikslų, tiek ir ne iki galo atspindi RED2 tikslus, kurie yra ne tik 2022, bet ir 2025 ir 2030metams. Pažymėtina, kad,</w:t>
            </w:r>
            <w:r>
              <w:rPr>
                <w:rFonts w:eastAsia="Times New Roman" w:cs="Times New Roman"/>
                <w:szCs w:val="20"/>
              </w:rPr>
              <w:t xml:space="preserve"> </w:t>
            </w:r>
            <w:r w:rsidRPr="002D5C4A">
              <w:rPr>
                <w:rFonts w:eastAsia="Times New Roman" w:cs="Times New Roman"/>
                <w:szCs w:val="20"/>
              </w:rPr>
              <w:t xml:space="preserve">siekiant itin brangių ir rinkoje deficitinių antrosios kartos biodegalų plėtros, būtina išnaudoti visas ES leidžiamas reguliacines paskatas bei užtikrinti kuo ilgesnį reguliacinį stabilumą, siekiant pritraukti </w:t>
            </w:r>
            <w:r w:rsidRPr="002D5C4A">
              <w:rPr>
                <w:rFonts w:eastAsia="Times New Roman" w:cs="Times New Roman"/>
                <w:szCs w:val="20"/>
              </w:rPr>
              <w:lastRenderedPageBreak/>
              <w:t>investicijų į šių produktų gamybą. Numačius planus</w:t>
            </w:r>
            <w:r>
              <w:rPr>
                <w:rFonts w:eastAsia="Times New Roman" w:cs="Times New Roman"/>
                <w:szCs w:val="20"/>
              </w:rPr>
              <w:t xml:space="preserve"> </w:t>
            </w:r>
            <w:r w:rsidRPr="002D5C4A">
              <w:rPr>
                <w:rFonts w:eastAsia="Times New Roman" w:cs="Times New Roman"/>
                <w:szCs w:val="20"/>
              </w:rPr>
              <w:t>tik dėl 2022 m.,</w:t>
            </w:r>
            <w:r>
              <w:rPr>
                <w:rFonts w:eastAsia="Times New Roman" w:cs="Times New Roman"/>
                <w:szCs w:val="20"/>
              </w:rPr>
              <w:t xml:space="preserve"> </w:t>
            </w:r>
            <w:r w:rsidRPr="002D5C4A">
              <w:rPr>
                <w:rFonts w:eastAsia="Times New Roman" w:cs="Times New Roman"/>
                <w:szCs w:val="20"/>
              </w:rPr>
              <w:t>tokio aiškumo akivaizdžiai trūksta.</w:t>
            </w:r>
          </w:p>
        </w:tc>
        <w:tc>
          <w:tcPr>
            <w:tcW w:w="1635" w:type="dxa"/>
            <w:tcBorders>
              <w:top w:val="single" w:sz="4" w:space="0" w:color="auto"/>
              <w:left w:val="single" w:sz="4" w:space="0" w:color="auto"/>
              <w:bottom w:val="single" w:sz="4" w:space="0" w:color="auto"/>
              <w:right w:val="single" w:sz="4" w:space="0" w:color="auto"/>
            </w:tcBorders>
          </w:tcPr>
          <w:p w14:paraId="11EAB6D1" w14:textId="0A867454" w:rsidR="0092793E" w:rsidRPr="002D5C4A" w:rsidRDefault="0092793E" w:rsidP="0000192B">
            <w:pPr>
              <w:spacing w:after="0" w:line="240" w:lineRule="auto"/>
              <w:rPr>
                <w:rFonts w:eastAsia="Times New Roman" w:cs="Times New Roman"/>
                <w:szCs w:val="20"/>
              </w:rPr>
            </w:pPr>
            <w:r w:rsidRPr="002D5C4A">
              <w:rPr>
                <w:rFonts w:eastAsia="Times New Roman" w:cs="Times New Roman"/>
                <w:szCs w:val="20"/>
              </w:rPr>
              <w:lastRenderedPageBreak/>
              <w:t>Neatsižvelgta</w:t>
            </w:r>
          </w:p>
        </w:tc>
        <w:tc>
          <w:tcPr>
            <w:tcW w:w="4756" w:type="dxa"/>
            <w:tcBorders>
              <w:top w:val="single" w:sz="4" w:space="0" w:color="auto"/>
              <w:left w:val="single" w:sz="4" w:space="0" w:color="auto"/>
              <w:bottom w:val="single" w:sz="4" w:space="0" w:color="auto"/>
              <w:right w:val="single" w:sz="4" w:space="0" w:color="auto"/>
            </w:tcBorders>
          </w:tcPr>
          <w:p w14:paraId="6329819F" w14:textId="77777777" w:rsidR="0092793E" w:rsidRPr="002D5C4A" w:rsidRDefault="0092793E" w:rsidP="002D5C4A">
            <w:pPr>
              <w:spacing w:after="0" w:line="240" w:lineRule="auto"/>
              <w:jc w:val="both"/>
              <w:rPr>
                <w:rFonts w:eastAsia="Times New Roman" w:cs="Times New Roman"/>
                <w:szCs w:val="20"/>
              </w:rPr>
            </w:pPr>
            <w:r w:rsidRPr="002D5C4A">
              <w:rPr>
                <w:rFonts w:eastAsia="Times New Roman" w:cs="Times New Roman"/>
                <w:szCs w:val="20"/>
              </w:rPr>
              <w:t>Pažymime, kad tikslai įtvirtinti Nacionalinėje energetinės nepriklausomybės strategijoje nebuvo paremti daugiklių taikymu. Nacionalinio energetikos ir klimato veiksmų plano tikslai taip pat formuojami netaikant daugiklių.</w:t>
            </w:r>
          </w:p>
          <w:p w14:paraId="4A5E9910" w14:textId="77777777" w:rsidR="0092793E" w:rsidRPr="002D5C4A" w:rsidRDefault="0092793E" w:rsidP="002D5C4A">
            <w:pPr>
              <w:spacing w:after="0" w:line="240" w:lineRule="auto"/>
              <w:jc w:val="both"/>
              <w:rPr>
                <w:rFonts w:eastAsia="Times New Roman" w:cs="Times New Roman"/>
                <w:szCs w:val="20"/>
              </w:rPr>
            </w:pPr>
          </w:p>
          <w:p w14:paraId="747432D6" w14:textId="77777777" w:rsidR="0092793E" w:rsidRPr="002D5C4A" w:rsidRDefault="0092793E" w:rsidP="002D5C4A">
            <w:pPr>
              <w:spacing w:after="0" w:line="240" w:lineRule="auto"/>
              <w:jc w:val="both"/>
              <w:rPr>
                <w:rFonts w:eastAsia="Times New Roman" w:cs="Times New Roman"/>
                <w:szCs w:val="20"/>
              </w:rPr>
            </w:pPr>
          </w:p>
        </w:tc>
      </w:tr>
      <w:tr w:rsidR="0092793E" w:rsidRPr="002D5C4A" w14:paraId="7F51F2D5" w14:textId="77777777" w:rsidTr="46711DC1">
        <w:trPr>
          <w:trHeight w:val="550"/>
        </w:trPr>
        <w:tc>
          <w:tcPr>
            <w:tcW w:w="675" w:type="dxa"/>
            <w:vMerge/>
          </w:tcPr>
          <w:p w14:paraId="358EF3C2" w14:textId="77777777" w:rsidR="0092793E" w:rsidRPr="002D5C4A" w:rsidRDefault="0092793E" w:rsidP="002D5C4A">
            <w:pPr>
              <w:spacing w:after="0" w:line="240" w:lineRule="auto"/>
              <w:jc w:val="both"/>
              <w:rPr>
                <w:rFonts w:cs="Times New Roman"/>
                <w:szCs w:val="20"/>
              </w:rPr>
            </w:pPr>
          </w:p>
        </w:tc>
        <w:tc>
          <w:tcPr>
            <w:tcW w:w="1605" w:type="dxa"/>
            <w:vMerge/>
          </w:tcPr>
          <w:p w14:paraId="482A39E9" w14:textId="77777777" w:rsidR="0092793E" w:rsidRPr="002D5C4A" w:rsidRDefault="0092793E" w:rsidP="002D5C4A">
            <w:pPr>
              <w:spacing w:after="0" w:line="240" w:lineRule="auto"/>
              <w:jc w:val="both"/>
              <w:rPr>
                <w:rFonts w:eastAsia="Times New Roman" w:cs="Times New Roman"/>
                <w:szCs w:val="20"/>
              </w:rPr>
            </w:pPr>
          </w:p>
        </w:tc>
        <w:tc>
          <w:tcPr>
            <w:tcW w:w="1045" w:type="dxa"/>
            <w:tcBorders>
              <w:top w:val="single" w:sz="4" w:space="0" w:color="auto"/>
              <w:left w:val="single" w:sz="4" w:space="0" w:color="auto"/>
              <w:bottom w:val="single" w:sz="4" w:space="0" w:color="auto"/>
              <w:right w:val="single" w:sz="4" w:space="0" w:color="auto"/>
            </w:tcBorders>
          </w:tcPr>
          <w:p w14:paraId="16FC70B8" w14:textId="37321C42" w:rsidR="0092793E" w:rsidRPr="002D5C4A" w:rsidRDefault="0092793E" w:rsidP="002D5C4A">
            <w:pPr>
              <w:spacing w:after="0" w:line="240" w:lineRule="auto"/>
              <w:jc w:val="both"/>
              <w:rPr>
                <w:rFonts w:eastAsia="Times New Roman" w:cs="Times New Roman"/>
                <w:szCs w:val="20"/>
              </w:rPr>
            </w:pPr>
            <w:r>
              <w:rPr>
                <w:rFonts w:eastAsia="Times New Roman" w:cs="Times New Roman"/>
                <w:szCs w:val="20"/>
              </w:rPr>
              <w:t>3.1.1, 3.1.2</w:t>
            </w:r>
          </w:p>
        </w:tc>
        <w:tc>
          <w:tcPr>
            <w:tcW w:w="4454" w:type="dxa"/>
            <w:tcBorders>
              <w:top w:val="single" w:sz="4" w:space="0" w:color="auto"/>
              <w:left w:val="single" w:sz="4" w:space="0" w:color="auto"/>
              <w:bottom w:val="single" w:sz="4" w:space="0" w:color="auto"/>
              <w:right w:val="single" w:sz="4" w:space="0" w:color="auto"/>
            </w:tcBorders>
          </w:tcPr>
          <w:p w14:paraId="568F399B" w14:textId="77777777" w:rsidR="0092793E" w:rsidRPr="00681526" w:rsidRDefault="0092793E" w:rsidP="005D58A5">
            <w:pPr>
              <w:spacing w:after="0" w:line="240" w:lineRule="auto"/>
              <w:jc w:val="both"/>
              <w:rPr>
                <w:rFonts w:cs="Times New Roman"/>
                <w:color w:val="000000" w:themeColor="text1"/>
                <w:szCs w:val="20"/>
              </w:rPr>
            </w:pPr>
            <w:r w:rsidRPr="00681526">
              <w:rPr>
                <w:rFonts w:cs="Times New Roman"/>
                <w:color w:val="000000" w:themeColor="text1"/>
                <w:szCs w:val="20"/>
              </w:rPr>
              <w:t>18. Projekte nėra iki galo įvertinta degalų tiekėjų prievolė 2020 m sumažinti į rinką tiekiamų degalų ŠESD intensyvumą 6%, lyginant su 2010 bendru ES rodikliu (pagal Degalų kokybės direktyvos 7a straipsnį).</w:t>
            </w:r>
          </w:p>
          <w:p w14:paraId="6D7D0AD9" w14:textId="77777777" w:rsidR="0092793E" w:rsidRPr="00681526" w:rsidRDefault="0092793E" w:rsidP="002D5C4A">
            <w:pPr>
              <w:spacing w:after="0" w:line="240" w:lineRule="auto"/>
              <w:jc w:val="both"/>
              <w:rPr>
                <w:rFonts w:eastAsia="Times New Roman" w:cs="Times New Roman"/>
                <w:szCs w:val="20"/>
              </w:rPr>
            </w:pPr>
          </w:p>
        </w:tc>
        <w:tc>
          <w:tcPr>
            <w:tcW w:w="1635" w:type="dxa"/>
            <w:tcBorders>
              <w:top w:val="single" w:sz="4" w:space="0" w:color="auto"/>
              <w:left w:val="single" w:sz="4" w:space="0" w:color="auto"/>
              <w:bottom w:val="single" w:sz="4" w:space="0" w:color="auto"/>
              <w:right w:val="single" w:sz="4" w:space="0" w:color="auto"/>
            </w:tcBorders>
          </w:tcPr>
          <w:p w14:paraId="71161606" w14:textId="50F09C20" w:rsidR="0092793E" w:rsidRPr="002D5C4A" w:rsidRDefault="0092793E" w:rsidP="0000192B">
            <w:pPr>
              <w:spacing w:after="0" w:line="240" w:lineRule="auto"/>
              <w:rPr>
                <w:rFonts w:eastAsia="Times New Roman" w:cs="Times New Roman"/>
                <w:szCs w:val="20"/>
              </w:rPr>
            </w:pPr>
            <w:r>
              <w:rPr>
                <w:rFonts w:eastAsia="Times New Roman" w:cs="Times New Roman"/>
                <w:szCs w:val="20"/>
              </w:rPr>
              <w:t>Iš dalies atsižvelgta</w:t>
            </w:r>
          </w:p>
        </w:tc>
        <w:tc>
          <w:tcPr>
            <w:tcW w:w="4756" w:type="dxa"/>
            <w:tcBorders>
              <w:top w:val="single" w:sz="4" w:space="0" w:color="auto"/>
              <w:left w:val="single" w:sz="4" w:space="0" w:color="auto"/>
              <w:bottom w:val="single" w:sz="4" w:space="0" w:color="auto"/>
              <w:right w:val="single" w:sz="4" w:space="0" w:color="auto"/>
            </w:tcBorders>
          </w:tcPr>
          <w:p w14:paraId="67CA5454" w14:textId="77777777" w:rsidR="0092793E" w:rsidRPr="00CD5F4B" w:rsidRDefault="0092793E" w:rsidP="005D58A5">
            <w:pPr>
              <w:spacing w:after="0" w:line="240" w:lineRule="auto"/>
              <w:jc w:val="both"/>
              <w:rPr>
                <w:rFonts w:cs="Times New Roman"/>
                <w:color w:val="000000"/>
                <w:szCs w:val="20"/>
              </w:rPr>
            </w:pPr>
            <w:r w:rsidRPr="00CD5F4B">
              <w:rPr>
                <w:rFonts w:cs="Times New Roman"/>
                <w:color w:val="000000"/>
                <w:szCs w:val="20"/>
              </w:rPr>
              <w:t>Alternatyvi priemonė - stiprinti degalų tiekėjų kontrolę.</w:t>
            </w:r>
          </w:p>
          <w:p w14:paraId="7757D34C" w14:textId="77777777" w:rsidR="0092793E" w:rsidRPr="00CD5F4B" w:rsidRDefault="0092793E" w:rsidP="002D5C4A">
            <w:pPr>
              <w:spacing w:after="0" w:line="240" w:lineRule="auto"/>
              <w:jc w:val="both"/>
              <w:rPr>
                <w:rFonts w:eastAsia="Times New Roman" w:cs="Times New Roman"/>
                <w:szCs w:val="20"/>
              </w:rPr>
            </w:pPr>
          </w:p>
        </w:tc>
      </w:tr>
      <w:tr w:rsidR="006308F0" w:rsidRPr="002D5C4A" w14:paraId="73B396C6" w14:textId="77777777" w:rsidTr="46711DC1">
        <w:trPr>
          <w:trHeight w:val="550"/>
        </w:trPr>
        <w:tc>
          <w:tcPr>
            <w:tcW w:w="675" w:type="dxa"/>
            <w:tcBorders>
              <w:top w:val="single" w:sz="4" w:space="0" w:color="auto"/>
              <w:left w:val="single" w:sz="4" w:space="0" w:color="auto"/>
              <w:bottom w:val="single" w:sz="4" w:space="0" w:color="auto"/>
              <w:right w:val="single" w:sz="4" w:space="0" w:color="auto"/>
            </w:tcBorders>
          </w:tcPr>
          <w:p w14:paraId="1CB0CC0C" w14:textId="50865F1B" w:rsidR="006308F0" w:rsidRPr="002D5C4A" w:rsidRDefault="00130AB1" w:rsidP="002D5C4A">
            <w:pPr>
              <w:spacing w:after="0" w:line="240" w:lineRule="auto"/>
              <w:jc w:val="both"/>
              <w:rPr>
                <w:rFonts w:cs="Times New Roman"/>
                <w:szCs w:val="20"/>
              </w:rPr>
            </w:pPr>
            <w:r>
              <w:rPr>
                <w:rFonts w:cs="Times New Roman"/>
                <w:szCs w:val="20"/>
              </w:rPr>
              <w:t>19.</w:t>
            </w:r>
          </w:p>
        </w:tc>
        <w:tc>
          <w:tcPr>
            <w:tcW w:w="1605" w:type="dxa"/>
            <w:tcBorders>
              <w:top w:val="single" w:sz="4" w:space="0" w:color="auto"/>
              <w:left w:val="single" w:sz="4" w:space="0" w:color="auto"/>
              <w:bottom w:val="single" w:sz="4" w:space="0" w:color="auto"/>
              <w:right w:val="single" w:sz="4" w:space="0" w:color="auto"/>
            </w:tcBorders>
          </w:tcPr>
          <w:p w14:paraId="704C8EC2" w14:textId="77777777" w:rsidR="006308F0" w:rsidRDefault="00BE6F2C" w:rsidP="002D5C4A">
            <w:pPr>
              <w:spacing w:after="0" w:line="240" w:lineRule="auto"/>
              <w:jc w:val="both"/>
              <w:rPr>
                <w:rFonts w:eastAsia="Times New Roman" w:cs="Times New Roman"/>
                <w:szCs w:val="20"/>
              </w:rPr>
            </w:pPr>
            <w:r>
              <w:rPr>
                <w:rFonts w:eastAsia="Times New Roman" w:cs="Times New Roman"/>
                <w:szCs w:val="20"/>
              </w:rPr>
              <w:t>Lietuvos Respublikos ekonomikos ir inovacijų ministerija,</w:t>
            </w:r>
          </w:p>
          <w:p w14:paraId="185E2BCD" w14:textId="77777777" w:rsidR="006E4D32" w:rsidRDefault="006E4D32" w:rsidP="002D5C4A">
            <w:pPr>
              <w:spacing w:after="0" w:line="240" w:lineRule="auto"/>
              <w:jc w:val="both"/>
              <w:rPr>
                <w:rFonts w:eastAsia="Times New Roman" w:cs="Times New Roman"/>
                <w:szCs w:val="20"/>
              </w:rPr>
            </w:pPr>
            <w:r>
              <w:rPr>
                <w:rFonts w:eastAsia="Times New Roman" w:cs="Times New Roman"/>
                <w:szCs w:val="20"/>
              </w:rPr>
              <w:t xml:space="preserve">Pasiūlymai gauti elektroniniu paštu </w:t>
            </w:r>
          </w:p>
          <w:p w14:paraId="57E4B20E" w14:textId="31800C21" w:rsidR="001F30A0" w:rsidRPr="002D5C4A" w:rsidRDefault="006E4D32" w:rsidP="002D5C4A">
            <w:pPr>
              <w:spacing w:after="0" w:line="240" w:lineRule="auto"/>
              <w:jc w:val="both"/>
              <w:rPr>
                <w:rFonts w:eastAsia="Times New Roman" w:cs="Times New Roman"/>
                <w:szCs w:val="20"/>
              </w:rPr>
            </w:pPr>
            <w:r>
              <w:rPr>
                <w:rFonts w:eastAsia="Times New Roman" w:cs="Times New Roman"/>
                <w:szCs w:val="20"/>
              </w:rPr>
              <w:t>2019-12-03 d.</w:t>
            </w:r>
          </w:p>
        </w:tc>
        <w:tc>
          <w:tcPr>
            <w:tcW w:w="1045" w:type="dxa"/>
            <w:tcBorders>
              <w:top w:val="single" w:sz="4" w:space="0" w:color="auto"/>
              <w:left w:val="single" w:sz="4" w:space="0" w:color="auto"/>
              <w:bottom w:val="single" w:sz="4" w:space="0" w:color="auto"/>
              <w:right w:val="single" w:sz="4" w:space="0" w:color="auto"/>
            </w:tcBorders>
          </w:tcPr>
          <w:p w14:paraId="1A7EE2AC" w14:textId="1F8AC319" w:rsidR="006308F0" w:rsidRPr="002D5C4A" w:rsidRDefault="00907B6D" w:rsidP="002D5C4A">
            <w:pPr>
              <w:spacing w:after="0" w:line="240" w:lineRule="auto"/>
              <w:jc w:val="both"/>
              <w:rPr>
                <w:rFonts w:eastAsia="Times New Roman" w:cs="Times New Roman"/>
                <w:szCs w:val="20"/>
              </w:rPr>
            </w:pPr>
            <w:r>
              <w:rPr>
                <w:rFonts w:eastAsia="Times New Roman" w:cs="Times New Roman"/>
                <w:szCs w:val="20"/>
              </w:rPr>
              <w:t>2.5</w:t>
            </w:r>
          </w:p>
        </w:tc>
        <w:tc>
          <w:tcPr>
            <w:tcW w:w="4454" w:type="dxa"/>
            <w:tcBorders>
              <w:top w:val="single" w:sz="4" w:space="0" w:color="auto"/>
              <w:left w:val="single" w:sz="4" w:space="0" w:color="auto"/>
              <w:bottom w:val="single" w:sz="4" w:space="0" w:color="auto"/>
              <w:right w:val="single" w:sz="4" w:space="0" w:color="auto"/>
            </w:tcBorders>
          </w:tcPr>
          <w:p w14:paraId="7E70E7EE" w14:textId="1B45F460" w:rsidR="006A0A60" w:rsidRPr="00540B89" w:rsidRDefault="006A0A60" w:rsidP="006A0A60">
            <w:pPr>
              <w:spacing w:after="0" w:line="240" w:lineRule="auto"/>
              <w:jc w:val="both"/>
              <w:rPr>
                <w:rFonts w:cs="Times New Roman"/>
                <w:color w:val="000000"/>
                <w:szCs w:val="20"/>
              </w:rPr>
            </w:pPr>
            <w:r w:rsidRPr="00540B89">
              <w:rPr>
                <w:rFonts w:cs="Times New Roman"/>
                <w:color w:val="000000"/>
                <w:szCs w:val="20"/>
              </w:rPr>
              <w:t>3. Patikslinti priemones: Mokslinių tyrimų, inovacijų ir konkurencingumo aspektą ir įtraukti papildomą Nacionalinį tikslą, susijusį su konkurencingumu.</w:t>
            </w:r>
          </w:p>
          <w:p w14:paraId="37C3838A" w14:textId="1185C16C" w:rsidR="006308F0" w:rsidRPr="00540B89" w:rsidRDefault="006308F0" w:rsidP="002D5C4A">
            <w:pPr>
              <w:spacing w:after="0" w:line="240" w:lineRule="auto"/>
              <w:jc w:val="both"/>
              <w:rPr>
                <w:rFonts w:eastAsia="Times New Roman" w:cs="Times New Roman"/>
                <w:szCs w:val="20"/>
              </w:rPr>
            </w:pPr>
          </w:p>
        </w:tc>
        <w:tc>
          <w:tcPr>
            <w:tcW w:w="1635" w:type="dxa"/>
            <w:tcBorders>
              <w:top w:val="single" w:sz="4" w:space="0" w:color="auto"/>
              <w:left w:val="single" w:sz="4" w:space="0" w:color="auto"/>
              <w:bottom w:val="single" w:sz="4" w:space="0" w:color="auto"/>
              <w:right w:val="single" w:sz="4" w:space="0" w:color="auto"/>
            </w:tcBorders>
          </w:tcPr>
          <w:p w14:paraId="0CF06B7F" w14:textId="645DCD76" w:rsidR="006308F0" w:rsidRPr="002D5C4A" w:rsidRDefault="009E62DF" w:rsidP="0000192B">
            <w:pPr>
              <w:spacing w:after="0" w:line="240" w:lineRule="auto"/>
              <w:rPr>
                <w:rFonts w:eastAsia="Times New Roman" w:cs="Times New Roman"/>
                <w:szCs w:val="20"/>
              </w:rPr>
            </w:pPr>
            <w:r>
              <w:rPr>
                <w:rFonts w:eastAsia="Times New Roman" w:cs="Times New Roman"/>
                <w:szCs w:val="20"/>
              </w:rPr>
              <w:t>Iš dalies atsižvelgta</w:t>
            </w:r>
          </w:p>
        </w:tc>
        <w:tc>
          <w:tcPr>
            <w:tcW w:w="4756" w:type="dxa"/>
            <w:tcBorders>
              <w:top w:val="single" w:sz="4" w:space="0" w:color="auto"/>
              <w:left w:val="single" w:sz="4" w:space="0" w:color="auto"/>
              <w:bottom w:val="single" w:sz="4" w:space="0" w:color="auto"/>
              <w:right w:val="single" w:sz="4" w:space="0" w:color="auto"/>
            </w:tcBorders>
          </w:tcPr>
          <w:p w14:paraId="0AEC4706" w14:textId="44DE2966" w:rsidR="00907B6D" w:rsidRPr="00821E00" w:rsidRDefault="00907B6D" w:rsidP="00907B6D">
            <w:pPr>
              <w:spacing w:after="0" w:line="240" w:lineRule="auto"/>
              <w:jc w:val="both"/>
              <w:rPr>
                <w:rFonts w:cs="Times New Roman"/>
                <w:color w:val="000000"/>
                <w:szCs w:val="20"/>
              </w:rPr>
            </w:pPr>
            <w:r w:rsidRPr="00821E00">
              <w:rPr>
                <w:rFonts w:cs="Times New Roman"/>
                <w:color w:val="000000"/>
                <w:szCs w:val="20"/>
              </w:rPr>
              <w:t>Atsižvelgiant į siūlymą, 2.5. skirsnis papildytas vandenilio panaudojimo sritimi</w:t>
            </w:r>
            <w:r w:rsidR="00540B89" w:rsidRPr="00821E00">
              <w:rPr>
                <w:rFonts w:cs="Times New Roman"/>
                <w:color w:val="000000"/>
                <w:szCs w:val="20"/>
              </w:rPr>
              <w:t>.</w:t>
            </w:r>
          </w:p>
          <w:p w14:paraId="71F3C13C" w14:textId="05EB0CF1" w:rsidR="006308F0" w:rsidRPr="00821E00" w:rsidRDefault="006308F0" w:rsidP="002D5C4A">
            <w:pPr>
              <w:spacing w:after="0" w:line="240" w:lineRule="auto"/>
              <w:jc w:val="both"/>
              <w:rPr>
                <w:rFonts w:eastAsia="Times New Roman" w:cs="Times New Roman"/>
                <w:szCs w:val="20"/>
              </w:rPr>
            </w:pPr>
          </w:p>
        </w:tc>
      </w:tr>
      <w:tr w:rsidR="00A15934" w:rsidRPr="002D5C4A" w14:paraId="67FA939A" w14:textId="77777777" w:rsidTr="46711DC1">
        <w:trPr>
          <w:trHeight w:val="550"/>
        </w:trPr>
        <w:tc>
          <w:tcPr>
            <w:tcW w:w="675" w:type="dxa"/>
            <w:vMerge w:val="restart"/>
            <w:tcBorders>
              <w:top w:val="single" w:sz="4" w:space="0" w:color="auto"/>
              <w:left w:val="single" w:sz="4" w:space="0" w:color="auto"/>
              <w:right w:val="single" w:sz="4" w:space="0" w:color="auto"/>
            </w:tcBorders>
          </w:tcPr>
          <w:p w14:paraId="56179A5D" w14:textId="77777777" w:rsidR="00A15934" w:rsidRPr="002D5C4A" w:rsidRDefault="00A15934" w:rsidP="002D5C4A">
            <w:pPr>
              <w:spacing w:after="0" w:line="240" w:lineRule="auto"/>
              <w:jc w:val="both"/>
              <w:rPr>
                <w:rFonts w:cs="Times New Roman"/>
                <w:szCs w:val="20"/>
              </w:rPr>
            </w:pPr>
            <w:r>
              <w:rPr>
                <w:rFonts w:cs="Times New Roman"/>
                <w:szCs w:val="20"/>
              </w:rPr>
              <w:t>20.</w:t>
            </w:r>
          </w:p>
          <w:p w14:paraId="748A965A" w14:textId="77777777" w:rsidR="00A15934" w:rsidRDefault="00A15934" w:rsidP="00062DBD">
            <w:pPr>
              <w:spacing w:after="0" w:line="240" w:lineRule="auto"/>
              <w:jc w:val="both"/>
              <w:rPr>
                <w:rFonts w:cs="Times New Roman"/>
                <w:szCs w:val="20"/>
              </w:rPr>
            </w:pPr>
          </w:p>
        </w:tc>
        <w:tc>
          <w:tcPr>
            <w:tcW w:w="1605" w:type="dxa"/>
            <w:vMerge w:val="restart"/>
            <w:tcBorders>
              <w:top w:val="single" w:sz="4" w:space="0" w:color="auto"/>
              <w:left w:val="single" w:sz="4" w:space="0" w:color="auto"/>
              <w:right w:val="single" w:sz="4" w:space="0" w:color="auto"/>
            </w:tcBorders>
          </w:tcPr>
          <w:p w14:paraId="0C5A40A8" w14:textId="77777777" w:rsidR="00A15934" w:rsidRDefault="00A15934" w:rsidP="002D5C4A">
            <w:pPr>
              <w:spacing w:after="0" w:line="240" w:lineRule="auto"/>
              <w:jc w:val="both"/>
              <w:rPr>
                <w:rFonts w:cs="Times New Roman"/>
                <w:szCs w:val="20"/>
              </w:rPr>
            </w:pPr>
            <w:r w:rsidRPr="002D5C4A">
              <w:rPr>
                <w:rFonts w:cs="Times New Roman"/>
                <w:szCs w:val="20"/>
              </w:rPr>
              <w:t>Lietuvos Respublikos finansų ministerija</w:t>
            </w:r>
            <w:r>
              <w:rPr>
                <w:rFonts w:cs="Times New Roman"/>
                <w:szCs w:val="20"/>
              </w:rPr>
              <w:t>,</w:t>
            </w:r>
          </w:p>
          <w:p w14:paraId="03B6DDD4" w14:textId="7D6F36FB" w:rsidR="00A15934" w:rsidRPr="002D5C4A" w:rsidRDefault="00A15934" w:rsidP="00062DBD">
            <w:pPr>
              <w:spacing w:after="0" w:line="240" w:lineRule="auto"/>
              <w:jc w:val="both"/>
              <w:rPr>
                <w:rFonts w:cs="Times New Roman"/>
                <w:szCs w:val="20"/>
              </w:rPr>
            </w:pPr>
            <w:r>
              <w:rPr>
                <w:rFonts w:cs="Times New Roman"/>
                <w:szCs w:val="20"/>
              </w:rPr>
              <w:t xml:space="preserve">Pasiūlymai gauti 2019-12-12 d. raštu Nr. </w:t>
            </w:r>
            <w:r w:rsidRPr="006B1DC9">
              <w:rPr>
                <w:rFonts w:cs="Times New Roman"/>
                <w:szCs w:val="20"/>
              </w:rPr>
              <w:t>((24.37E)-5K-1918916)-6K-1906520</w:t>
            </w:r>
          </w:p>
        </w:tc>
        <w:tc>
          <w:tcPr>
            <w:tcW w:w="1045" w:type="dxa"/>
            <w:tcBorders>
              <w:top w:val="single" w:sz="4" w:space="0" w:color="auto"/>
              <w:left w:val="single" w:sz="4" w:space="0" w:color="auto"/>
              <w:bottom w:val="single" w:sz="4" w:space="0" w:color="auto"/>
              <w:right w:val="single" w:sz="4" w:space="0" w:color="auto"/>
            </w:tcBorders>
          </w:tcPr>
          <w:p w14:paraId="1968CD7C" w14:textId="77777777" w:rsidR="00A15934" w:rsidRPr="002D5C4A" w:rsidRDefault="00A15934" w:rsidP="002D5C4A">
            <w:pPr>
              <w:spacing w:after="0" w:line="240" w:lineRule="auto"/>
              <w:jc w:val="both"/>
              <w:rPr>
                <w:rFonts w:eastAsia="Times New Roman" w:cs="Times New Roman"/>
                <w:szCs w:val="20"/>
              </w:rPr>
            </w:pPr>
          </w:p>
        </w:tc>
        <w:tc>
          <w:tcPr>
            <w:tcW w:w="4454" w:type="dxa"/>
            <w:tcBorders>
              <w:top w:val="single" w:sz="4" w:space="0" w:color="auto"/>
              <w:left w:val="single" w:sz="4" w:space="0" w:color="auto"/>
              <w:bottom w:val="single" w:sz="4" w:space="0" w:color="auto"/>
              <w:right w:val="single" w:sz="4" w:space="0" w:color="auto"/>
            </w:tcBorders>
          </w:tcPr>
          <w:p w14:paraId="5E31FF38" w14:textId="77777777" w:rsidR="00F963F8" w:rsidRPr="002D7E11" w:rsidRDefault="00F963F8" w:rsidP="002D7E11">
            <w:pPr>
              <w:spacing w:after="0" w:line="240" w:lineRule="auto"/>
              <w:jc w:val="both"/>
              <w:rPr>
                <w:rFonts w:cs="Times New Roman"/>
                <w:color w:val="000000"/>
                <w:szCs w:val="20"/>
              </w:rPr>
            </w:pPr>
            <w:r w:rsidRPr="002D7E11">
              <w:rPr>
                <w:rFonts w:cs="Times New Roman"/>
                <w:color w:val="000000"/>
                <w:szCs w:val="20"/>
              </w:rPr>
              <w:t xml:space="preserve">2. Siūloma įvertinti ir NECP nurodyti, kiek (procentais) viešųjų finansų iki NECP parengimo buvo skiriama klimato kaitos mažinimo priemonėms ir apsvarstyti galimybę nustatyti tikslą, kiek (procentais) viešųjų finansų būtų tikslinga skirti NECP tikslų įgyvendinimui. </w:t>
            </w:r>
          </w:p>
          <w:p w14:paraId="649FBBC0" w14:textId="77777777" w:rsidR="00A15934" w:rsidRPr="002D7E11" w:rsidRDefault="00A15934" w:rsidP="002D7E11">
            <w:pPr>
              <w:spacing w:after="0" w:line="240" w:lineRule="auto"/>
              <w:jc w:val="both"/>
              <w:rPr>
                <w:rFonts w:cs="Times New Roman"/>
                <w:color w:val="000000"/>
                <w:szCs w:val="20"/>
              </w:rPr>
            </w:pPr>
          </w:p>
        </w:tc>
        <w:tc>
          <w:tcPr>
            <w:tcW w:w="1635" w:type="dxa"/>
            <w:tcBorders>
              <w:top w:val="single" w:sz="4" w:space="0" w:color="auto"/>
              <w:left w:val="single" w:sz="4" w:space="0" w:color="auto"/>
              <w:bottom w:val="single" w:sz="4" w:space="0" w:color="auto"/>
              <w:right w:val="single" w:sz="4" w:space="0" w:color="auto"/>
            </w:tcBorders>
          </w:tcPr>
          <w:p w14:paraId="5EF2AD4F" w14:textId="031F452B" w:rsidR="00A15934" w:rsidRPr="002D7E11" w:rsidRDefault="00F963F8" w:rsidP="002D7E11">
            <w:pPr>
              <w:spacing w:after="0" w:line="240" w:lineRule="auto"/>
              <w:rPr>
                <w:rFonts w:eastAsia="Times New Roman" w:cs="Times New Roman"/>
                <w:szCs w:val="20"/>
              </w:rPr>
            </w:pPr>
            <w:r w:rsidRPr="002D7E11">
              <w:rPr>
                <w:rFonts w:eastAsia="Times New Roman" w:cs="Times New Roman"/>
                <w:szCs w:val="20"/>
              </w:rPr>
              <w:t>Iš dalies atsižvelgta</w:t>
            </w:r>
          </w:p>
        </w:tc>
        <w:tc>
          <w:tcPr>
            <w:tcW w:w="4756" w:type="dxa"/>
            <w:tcBorders>
              <w:top w:val="single" w:sz="4" w:space="0" w:color="auto"/>
              <w:left w:val="single" w:sz="4" w:space="0" w:color="auto"/>
              <w:bottom w:val="single" w:sz="4" w:space="0" w:color="auto"/>
              <w:right w:val="single" w:sz="4" w:space="0" w:color="auto"/>
            </w:tcBorders>
          </w:tcPr>
          <w:p w14:paraId="155C9057" w14:textId="77777777" w:rsidR="00F963F8" w:rsidRPr="002D7E11" w:rsidRDefault="00F963F8" w:rsidP="002D7E11">
            <w:pPr>
              <w:spacing w:after="0" w:line="240" w:lineRule="auto"/>
              <w:jc w:val="both"/>
              <w:rPr>
                <w:rFonts w:cs="Times New Roman"/>
                <w:color w:val="000000"/>
                <w:szCs w:val="20"/>
              </w:rPr>
            </w:pPr>
            <w:r w:rsidRPr="002D7E11">
              <w:rPr>
                <w:rFonts w:cs="Times New Roman"/>
                <w:color w:val="000000"/>
                <w:szCs w:val="20"/>
              </w:rPr>
              <w:t xml:space="preserve">Klimato kaitos švelninimo tikslai yra nustatomi Nacionalinėje klimato kaitos valdymo strategijoje. Atnaujinamoje strategijoje yra tam skirtas tikslas, kuris pateikiamas ir plane - siekti, kad trumpalaikių klimato kaitos švelninimo tikslams įgyvendinti būtų skiriama ne mažiau kaip 0,9 proc. šalies BVP 2030 m. </w:t>
            </w:r>
          </w:p>
          <w:p w14:paraId="1EEF9382" w14:textId="77777777" w:rsidR="00A15934" w:rsidRPr="002D7E11" w:rsidRDefault="00A15934" w:rsidP="002D7E11">
            <w:pPr>
              <w:spacing w:after="0" w:line="240" w:lineRule="auto"/>
              <w:jc w:val="both"/>
              <w:rPr>
                <w:rFonts w:eastAsia="Times New Roman" w:cs="Times New Roman"/>
                <w:szCs w:val="20"/>
              </w:rPr>
            </w:pPr>
          </w:p>
        </w:tc>
      </w:tr>
      <w:tr w:rsidR="00F963F8" w:rsidRPr="002D5C4A" w14:paraId="75AECBF0" w14:textId="77777777" w:rsidTr="46711DC1">
        <w:trPr>
          <w:trHeight w:val="550"/>
        </w:trPr>
        <w:tc>
          <w:tcPr>
            <w:tcW w:w="675" w:type="dxa"/>
            <w:vMerge/>
          </w:tcPr>
          <w:p w14:paraId="17F1A999" w14:textId="77777777" w:rsidR="00F963F8" w:rsidRPr="002D5C4A" w:rsidRDefault="00F963F8" w:rsidP="002D5C4A">
            <w:pPr>
              <w:spacing w:after="0" w:line="240" w:lineRule="auto"/>
              <w:jc w:val="both"/>
              <w:rPr>
                <w:rFonts w:cs="Times New Roman"/>
                <w:szCs w:val="20"/>
              </w:rPr>
            </w:pPr>
          </w:p>
        </w:tc>
        <w:tc>
          <w:tcPr>
            <w:tcW w:w="1605" w:type="dxa"/>
            <w:vMerge/>
          </w:tcPr>
          <w:p w14:paraId="2D040C6E" w14:textId="77777777" w:rsidR="00F963F8" w:rsidRPr="002D5C4A" w:rsidRDefault="00F963F8" w:rsidP="000B5196">
            <w:pPr>
              <w:spacing w:after="0" w:line="240" w:lineRule="auto"/>
              <w:jc w:val="both"/>
              <w:rPr>
                <w:rFonts w:cs="Times New Roman"/>
                <w:szCs w:val="20"/>
              </w:rPr>
            </w:pPr>
          </w:p>
        </w:tc>
        <w:tc>
          <w:tcPr>
            <w:tcW w:w="1045" w:type="dxa"/>
            <w:tcBorders>
              <w:top w:val="single" w:sz="4" w:space="0" w:color="auto"/>
              <w:left w:val="single" w:sz="4" w:space="0" w:color="auto"/>
              <w:bottom w:val="single" w:sz="4" w:space="0" w:color="auto"/>
              <w:right w:val="single" w:sz="4" w:space="0" w:color="auto"/>
            </w:tcBorders>
          </w:tcPr>
          <w:p w14:paraId="0F5D9422" w14:textId="77777777" w:rsidR="00F963F8" w:rsidRPr="002D5C4A" w:rsidRDefault="00F963F8" w:rsidP="002D5C4A">
            <w:pPr>
              <w:spacing w:after="0" w:line="240" w:lineRule="auto"/>
              <w:jc w:val="both"/>
              <w:rPr>
                <w:rFonts w:eastAsia="Times New Roman" w:cs="Times New Roman"/>
                <w:szCs w:val="20"/>
              </w:rPr>
            </w:pPr>
          </w:p>
        </w:tc>
        <w:tc>
          <w:tcPr>
            <w:tcW w:w="4454" w:type="dxa"/>
            <w:tcBorders>
              <w:top w:val="single" w:sz="4" w:space="0" w:color="auto"/>
              <w:left w:val="single" w:sz="4" w:space="0" w:color="auto"/>
              <w:bottom w:val="single" w:sz="4" w:space="0" w:color="auto"/>
              <w:right w:val="single" w:sz="4" w:space="0" w:color="auto"/>
            </w:tcBorders>
            <w:vAlign w:val="bottom"/>
          </w:tcPr>
          <w:p w14:paraId="32CD3C79" w14:textId="1D8537B1" w:rsidR="00652F76" w:rsidRPr="0074242F" w:rsidRDefault="00652F76" w:rsidP="00652F76">
            <w:pPr>
              <w:spacing w:after="0" w:line="240" w:lineRule="auto"/>
              <w:jc w:val="both"/>
              <w:rPr>
                <w:rFonts w:cs="Times New Roman"/>
                <w:color w:val="000000"/>
                <w:szCs w:val="20"/>
              </w:rPr>
            </w:pPr>
            <w:r w:rsidRPr="0074242F">
              <w:rPr>
                <w:rFonts w:cs="Times New Roman"/>
                <w:color w:val="000000"/>
                <w:szCs w:val="20"/>
              </w:rPr>
              <w:t xml:space="preserve">5. Siūloma apsvarstyti galimybes į NECP įtraukti priemones, kurios paskatintų teigiamus pokyčius tvaraus ūkininkavimo linkme, </w:t>
            </w:r>
            <w:proofErr w:type="spellStart"/>
            <w:r w:rsidRPr="0074242F">
              <w:rPr>
                <w:rFonts w:cs="Times New Roman"/>
                <w:color w:val="000000"/>
                <w:szCs w:val="20"/>
              </w:rPr>
              <w:t>t.y</w:t>
            </w:r>
            <w:proofErr w:type="spellEnd"/>
            <w:r w:rsidRPr="0074242F">
              <w:rPr>
                <w:rFonts w:cs="Times New Roman"/>
                <w:color w:val="000000"/>
                <w:szCs w:val="20"/>
              </w:rPr>
              <w:t>. patogesnės informacinės sistemos ūkininkams sukūrimas, paskatos ne visiškai ekologiškų ūkių perėjimui į ekologišką ūkininkavimą, jeigu jie imasi aplinkai draugiškų sprendimų taikymo.</w:t>
            </w:r>
            <w:r w:rsidR="003B5ECE">
              <w:rPr>
                <w:rFonts w:cs="Times New Roman"/>
                <w:color w:val="000000"/>
                <w:szCs w:val="20"/>
              </w:rPr>
              <w:t xml:space="preserve"> </w:t>
            </w:r>
          </w:p>
          <w:p w14:paraId="14088A5C" w14:textId="77777777" w:rsidR="00F963F8" w:rsidRPr="0074242F" w:rsidRDefault="00F963F8" w:rsidP="002D5C4A">
            <w:pPr>
              <w:spacing w:after="0" w:line="240" w:lineRule="auto"/>
              <w:jc w:val="both"/>
              <w:rPr>
                <w:rFonts w:cs="Times New Roman"/>
                <w:color w:val="000000"/>
                <w:szCs w:val="20"/>
              </w:rPr>
            </w:pPr>
          </w:p>
        </w:tc>
        <w:tc>
          <w:tcPr>
            <w:tcW w:w="1635" w:type="dxa"/>
            <w:tcBorders>
              <w:top w:val="single" w:sz="4" w:space="0" w:color="auto"/>
              <w:left w:val="single" w:sz="4" w:space="0" w:color="auto"/>
              <w:bottom w:val="single" w:sz="4" w:space="0" w:color="auto"/>
              <w:right w:val="single" w:sz="4" w:space="0" w:color="auto"/>
            </w:tcBorders>
          </w:tcPr>
          <w:p w14:paraId="26B0B321" w14:textId="4DE7AEF0" w:rsidR="00F963F8" w:rsidRPr="0074242F" w:rsidRDefault="00652F76" w:rsidP="0000192B">
            <w:pPr>
              <w:spacing w:after="0" w:line="240" w:lineRule="auto"/>
              <w:rPr>
                <w:rFonts w:eastAsia="Times New Roman" w:cs="Times New Roman"/>
                <w:szCs w:val="20"/>
              </w:rPr>
            </w:pPr>
            <w:r w:rsidRPr="0074242F">
              <w:rPr>
                <w:rFonts w:eastAsia="Times New Roman" w:cs="Times New Roman"/>
                <w:szCs w:val="20"/>
              </w:rPr>
              <w:t>Neatsižvelgta</w:t>
            </w:r>
          </w:p>
        </w:tc>
        <w:tc>
          <w:tcPr>
            <w:tcW w:w="4756" w:type="dxa"/>
            <w:tcBorders>
              <w:top w:val="single" w:sz="4" w:space="0" w:color="auto"/>
              <w:left w:val="single" w:sz="4" w:space="0" w:color="auto"/>
              <w:bottom w:val="single" w:sz="4" w:space="0" w:color="auto"/>
              <w:right w:val="single" w:sz="4" w:space="0" w:color="auto"/>
            </w:tcBorders>
          </w:tcPr>
          <w:p w14:paraId="088502EE" w14:textId="2F54C847" w:rsidR="00652F76" w:rsidRPr="0074242F" w:rsidRDefault="00652F76" w:rsidP="00652F76">
            <w:pPr>
              <w:spacing w:after="0" w:line="240" w:lineRule="auto"/>
              <w:jc w:val="both"/>
              <w:rPr>
                <w:rFonts w:cs="Times New Roman"/>
                <w:color w:val="000000"/>
                <w:szCs w:val="20"/>
              </w:rPr>
            </w:pPr>
            <w:r w:rsidRPr="0074242F">
              <w:rPr>
                <w:rFonts w:cs="Times New Roman"/>
                <w:color w:val="000000"/>
                <w:szCs w:val="20"/>
              </w:rPr>
              <w:t>Pokyčius planuojama skatinti įgyvendinant A1, A3, A9 ir A10 priemones, skatinti pereiti prie ekologišk</w:t>
            </w:r>
            <w:r w:rsidR="00F56B56">
              <w:rPr>
                <w:rFonts w:cs="Times New Roman"/>
                <w:color w:val="000000"/>
                <w:szCs w:val="20"/>
              </w:rPr>
              <w:t>o</w:t>
            </w:r>
            <w:r w:rsidRPr="0074242F">
              <w:rPr>
                <w:rFonts w:cs="Times New Roman"/>
                <w:color w:val="000000"/>
                <w:szCs w:val="20"/>
              </w:rPr>
              <w:t xml:space="preserve"> ūkininkavim</w:t>
            </w:r>
            <w:r w:rsidR="00F56B56">
              <w:rPr>
                <w:rFonts w:cs="Times New Roman"/>
                <w:color w:val="000000"/>
                <w:szCs w:val="20"/>
              </w:rPr>
              <w:t>o</w:t>
            </w:r>
            <w:r w:rsidR="00DB254F">
              <w:rPr>
                <w:rFonts w:cs="Times New Roman"/>
                <w:color w:val="000000"/>
                <w:szCs w:val="20"/>
              </w:rPr>
              <w:t>.</w:t>
            </w:r>
            <w:r w:rsidRPr="0074242F">
              <w:rPr>
                <w:rFonts w:cs="Times New Roman"/>
                <w:color w:val="000000"/>
                <w:szCs w:val="20"/>
              </w:rPr>
              <w:t xml:space="preserve"> </w:t>
            </w:r>
            <w:r w:rsidR="00DB254F">
              <w:rPr>
                <w:rFonts w:cs="Times New Roman"/>
                <w:color w:val="000000"/>
                <w:szCs w:val="20"/>
              </w:rPr>
              <w:t>P</w:t>
            </w:r>
            <w:r w:rsidRPr="0074242F">
              <w:rPr>
                <w:rFonts w:cs="Times New Roman"/>
                <w:color w:val="000000"/>
                <w:szCs w:val="20"/>
              </w:rPr>
              <w:t xml:space="preserve">riemonė </w:t>
            </w:r>
            <w:r w:rsidR="00DB254F">
              <w:rPr>
                <w:rFonts w:cs="Times New Roman"/>
                <w:color w:val="000000"/>
                <w:szCs w:val="20"/>
              </w:rPr>
              <w:t>įtraukta į</w:t>
            </w:r>
            <w:r w:rsidRPr="0074242F">
              <w:rPr>
                <w:rFonts w:cs="Times New Roman"/>
                <w:color w:val="000000"/>
                <w:szCs w:val="20"/>
              </w:rPr>
              <w:t xml:space="preserve"> prisitaikymo prie klimato kaitos dal</w:t>
            </w:r>
            <w:r w:rsidR="00DB254F">
              <w:rPr>
                <w:rFonts w:cs="Times New Roman"/>
                <w:color w:val="000000"/>
                <w:szCs w:val="20"/>
              </w:rPr>
              <w:t>į</w:t>
            </w:r>
            <w:r w:rsidRPr="0074242F">
              <w:rPr>
                <w:rFonts w:cs="Times New Roman"/>
                <w:color w:val="000000"/>
                <w:szCs w:val="20"/>
              </w:rPr>
              <w:t>.</w:t>
            </w:r>
          </w:p>
          <w:p w14:paraId="63D4CC4F" w14:textId="77777777" w:rsidR="00F963F8" w:rsidRPr="0074242F" w:rsidRDefault="00F963F8" w:rsidP="00220246">
            <w:pPr>
              <w:spacing w:after="0" w:line="240" w:lineRule="auto"/>
              <w:jc w:val="both"/>
              <w:rPr>
                <w:rFonts w:cs="Times New Roman"/>
                <w:color w:val="000000"/>
                <w:szCs w:val="20"/>
              </w:rPr>
            </w:pPr>
          </w:p>
        </w:tc>
      </w:tr>
      <w:tr w:rsidR="00A15934" w:rsidRPr="002D5C4A" w14:paraId="6A27B3E1" w14:textId="77777777" w:rsidTr="46711DC1">
        <w:trPr>
          <w:trHeight w:val="550"/>
        </w:trPr>
        <w:tc>
          <w:tcPr>
            <w:tcW w:w="675" w:type="dxa"/>
            <w:vMerge/>
          </w:tcPr>
          <w:p w14:paraId="09895B4E" w14:textId="16359311" w:rsidR="00A15934" w:rsidRPr="002D5C4A" w:rsidRDefault="00A15934" w:rsidP="002D5C4A">
            <w:pPr>
              <w:spacing w:after="0" w:line="240" w:lineRule="auto"/>
              <w:jc w:val="both"/>
              <w:rPr>
                <w:rFonts w:cs="Times New Roman"/>
                <w:szCs w:val="20"/>
              </w:rPr>
            </w:pPr>
          </w:p>
        </w:tc>
        <w:tc>
          <w:tcPr>
            <w:tcW w:w="1605" w:type="dxa"/>
            <w:vMerge/>
          </w:tcPr>
          <w:p w14:paraId="75807428" w14:textId="6194F8D1" w:rsidR="00A15934" w:rsidRPr="002D5C4A" w:rsidRDefault="00A15934" w:rsidP="000B5196">
            <w:pPr>
              <w:spacing w:after="0" w:line="240" w:lineRule="auto"/>
              <w:jc w:val="both"/>
              <w:rPr>
                <w:rFonts w:cs="Times New Roman"/>
                <w:szCs w:val="20"/>
              </w:rPr>
            </w:pPr>
          </w:p>
        </w:tc>
        <w:tc>
          <w:tcPr>
            <w:tcW w:w="1045" w:type="dxa"/>
            <w:tcBorders>
              <w:top w:val="single" w:sz="4" w:space="0" w:color="auto"/>
              <w:left w:val="single" w:sz="4" w:space="0" w:color="auto"/>
              <w:bottom w:val="single" w:sz="4" w:space="0" w:color="auto"/>
              <w:right w:val="single" w:sz="4" w:space="0" w:color="auto"/>
            </w:tcBorders>
          </w:tcPr>
          <w:p w14:paraId="5BF524E8" w14:textId="77777777" w:rsidR="00A15934" w:rsidRPr="002D5C4A" w:rsidRDefault="00A15934" w:rsidP="002D5C4A">
            <w:pPr>
              <w:spacing w:after="0" w:line="240" w:lineRule="auto"/>
              <w:jc w:val="both"/>
              <w:rPr>
                <w:rFonts w:eastAsia="Times New Roman" w:cs="Times New Roman"/>
                <w:szCs w:val="20"/>
              </w:rPr>
            </w:pPr>
          </w:p>
        </w:tc>
        <w:tc>
          <w:tcPr>
            <w:tcW w:w="4454" w:type="dxa"/>
            <w:tcBorders>
              <w:top w:val="single" w:sz="4" w:space="0" w:color="auto"/>
              <w:left w:val="single" w:sz="4" w:space="0" w:color="auto"/>
              <w:bottom w:val="single" w:sz="4" w:space="0" w:color="auto"/>
              <w:right w:val="single" w:sz="4" w:space="0" w:color="auto"/>
            </w:tcBorders>
            <w:vAlign w:val="bottom"/>
          </w:tcPr>
          <w:p w14:paraId="6695B437" w14:textId="2C04EDBC" w:rsidR="00A15934" w:rsidRPr="002D5C4A" w:rsidRDefault="00A15934" w:rsidP="002D5C4A">
            <w:pPr>
              <w:spacing w:after="0" w:line="240" w:lineRule="auto"/>
              <w:jc w:val="both"/>
              <w:rPr>
                <w:rFonts w:eastAsia="Times New Roman" w:cs="Times New Roman"/>
                <w:szCs w:val="20"/>
              </w:rPr>
            </w:pPr>
            <w:r w:rsidRPr="002D5C4A">
              <w:rPr>
                <w:rFonts w:cs="Times New Roman"/>
                <w:color w:val="000000"/>
                <w:szCs w:val="20"/>
              </w:rPr>
              <w:t xml:space="preserve">6. Finansų ministerijos nuomone, didžioji dalis NECP numatytų prisitaikymo prie klimato kaitos priemonių turi būti įgyvendinamos investuojant į viešąją infrastruktūrą, todėl siūlome visų pirma pakeisti statybos techninius reglamentus, nustatant, kad visi infrastruktūros projektai privalo atitikti </w:t>
            </w:r>
            <w:r w:rsidRPr="002D5C4A">
              <w:rPr>
                <w:rFonts w:cs="Times New Roman"/>
                <w:color w:val="000000"/>
                <w:szCs w:val="20"/>
              </w:rPr>
              <w:lastRenderedPageBreak/>
              <w:t>esamas ir būsimas klimato sąlygas. Taip pat atkreipiame dėmesį, kad prisitaikymo priemonėms numatytas 3,3 mlrd. eurų viešųjų lėšų poreikio pagrįstumas kelia abejonių, todėl siūloma priemones peržiūrėti vadovaujantis patikimo finansų valdymo principu.</w:t>
            </w:r>
          </w:p>
        </w:tc>
        <w:tc>
          <w:tcPr>
            <w:tcW w:w="1635" w:type="dxa"/>
            <w:tcBorders>
              <w:top w:val="single" w:sz="4" w:space="0" w:color="auto"/>
              <w:left w:val="single" w:sz="4" w:space="0" w:color="auto"/>
              <w:bottom w:val="single" w:sz="4" w:space="0" w:color="auto"/>
              <w:right w:val="single" w:sz="4" w:space="0" w:color="auto"/>
            </w:tcBorders>
          </w:tcPr>
          <w:p w14:paraId="182F9D51" w14:textId="15135AA2" w:rsidR="00A15934" w:rsidRPr="002D5C4A" w:rsidRDefault="00A15934" w:rsidP="0000192B">
            <w:pPr>
              <w:spacing w:after="0" w:line="240" w:lineRule="auto"/>
              <w:rPr>
                <w:rFonts w:eastAsia="Times New Roman" w:cs="Times New Roman"/>
                <w:szCs w:val="20"/>
              </w:rPr>
            </w:pPr>
            <w:r w:rsidRPr="002D5C4A">
              <w:rPr>
                <w:rFonts w:eastAsia="Times New Roman" w:cs="Times New Roman"/>
                <w:szCs w:val="20"/>
              </w:rPr>
              <w:lastRenderedPageBreak/>
              <w:t>Iš dalies atsižvelgta</w:t>
            </w:r>
          </w:p>
        </w:tc>
        <w:tc>
          <w:tcPr>
            <w:tcW w:w="4756" w:type="dxa"/>
            <w:tcBorders>
              <w:top w:val="single" w:sz="4" w:space="0" w:color="auto"/>
              <w:left w:val="single" w:sz="4" w:space="0" w:color="auto"/>
              <w:bottom w:val="single" w:sz="4" w:space="0" w:color="auto"/>
              <w:right w:val="single" w:sz="4" w:space="0" w:color="auto"/>
            </w:tcBorders>
          </w:tcPr>
          <w:p w14:paraId="60C578FD" w14:textId="1A86AC1F" w:rsidR="00A15934" w:rsidRPr="00220246" w:rsidRDefault="00A15934" w:rsidP="00220246">
            <w:pPr>
              <w:spacing w:after="0" w:line="240" w:lineRule="auto"/>
              <w:jc w:val="both"/>
              <w:rPr>
                <w:rFonts w:cs="Times New Roman"/>
                <w:color w:val="000000"/>
                <w:szCs w:val="20"/>
              </w:rPr>
            </w:pPr>
            <w:r w:rsidRPr="00220246">
              <w:rPr>
                <w:rFonts w:cs="Times New Roman"/>
                <w:color w:val="000000"/>
                <w:szCs w:val="20"/>
              </w:rPr>
              <w:t>Nauja priemonė "H3. Prisitaikymo prie klimato kaitos kriterijų privalomas taikymas naujiems infrastruktūriniams projektams".</w:t>
            </w:r>
          </w:p>
          <w:p w14:paraId="75B2DF26" w14:textId="77777777" w:rsidR="00A15934" w:rsidRPr="002D5C4A" w:rsidRDefault="00A15934" w:rsidP="002D5C4A">
            <w:pPr>
              <w:spacing w:after="0" w:line="240" w:lineRule="auto"/>
              <w:jc w:val="both"/>
              <w:rPr>
                <w:rFonts w:eastAsia="Times New Roman" w:cs="Times New Roman"/>
                <w:szCs w:val="20"/>
              </w:rPr>
            </w:pPr>
          </w:p>
        </w:tc>
      </w:tr>
      <w:tr w:rsidR="00A15934" w:rsidRPr="002D5C4A" w14:paraId="752F95E1" w14:textId="77777777" w:rsidTr="46711DC1">
        <w:trPr>
          <w:trHeight w:val="550"/>
        </w:trPr>
        <w:tc>
          <w:tcPr>
            <w:tcW w:w="675" w:type="dxa"/>
            <w:vMerge/>
          </w:tcPr>
          <w:p w14:paraId="3D2282B9" w14:textId="77777777" w:rsidR="00A15934" w:rsidRPr="002D5C4A" w:rsidRDefault="00A15934" w:rsidP="002D5C4A">
            <w:pPr>
              <w:spacing w:after="0" w:line="240" w:lineRule="auto"/>
              <w:jc w:val="both"/>
              <w:rPr>
                <w:rFonts w:cs="Times New Roman"/>
                <w:szCs w:val="20"/>
              </w:rPr>
            </w:pPr>
          </w:p>
        </w:tc>
        <w:tc>
          <w:tcPr>
            <w:tcW w:w="1605" w:type="dxa"/>
            <w:vMerge/>
          </w:tcPr>
          <w:p w14:paraId="6FFDD3B6" w14:textId="77777777" w:rsidR="00A15934" w:rsidRPr="002D5C4A" w:rsidRDefault="00A15934" w:rsidP="002D5C4A">
            <w:pPr>
              <w:spacing w:after="0" w:line="240" w:lineRule="auto"/>
              <w:jc w:val="both"/>
              <w:rPr>
                <w:rFonts w:cs="Times New Roman"/>
                <w:szCs w:val="20"/>
              </w:rPr>
            </w:pPr>
          </w:p>
        </w:tc>
        <w:tc>
          <w:tcPr>
            <w:tcW w:w="1045" w:type="dxa"/>
            <w:tcBorders>
              <w:top w:val="single" w:sz="4" w:space="0" w:color="auto"/>
              <w:left w:val="single" w:sz="4" w:space="0" w:color="auto"/>
              <w:bottom w:val="single" w:sz="4" w:space="0" w:color="auto"/>
              <w:right w:val="single" w:sz="4" w:space="0" w:color="auto"/>
            </w:tcBorders>
          </w:tcPr>
          <w:p w14:paraId="77AFEB85" w14:textId="2288AC7B" w:rsidR="00A15934" w:rsidRPr="002D5C4A" w:rsidRDefault="00A15934" w:rsidP="002D5C4A">
            <w:pPr>
              <w:spacing w:after="0" w:line="240" w:lineRule="auto"/>
              <w:jc w:val="both"/>
              <w:rPr>
                <w:rFonts w:eastAsia="Times New Roman" w:cs="Times New Roman"/>
                <w:szCs w:val="20"/>
              </w:rPr>
            </w:pPr>
            <w:r w:rsidRPr="002D5C4A">
              <w:rPr>
                <w:rFonts w:eastAsia="Times New Roman" w:cs="Times New Roman"/>
                <w:szCs w:val="20"/>
              </w:rPr>
              <w:t>3.</w:t>
            </w:r>
          </w:p>
        </w:tc>
        <w:tc>
          <w:tcPr>
            <w:tcW w:w="4454" w:type="dxa"/>
            <w:tcBorders>
              <w:top w:val="single" w:sz="4" w:space="0" w:color="auto"/>
              <w:left w:val="single" w:sz="4" w:space="0" w:color="auto"/>
              <w:bottom w:val="single" w:sz="4" w:space="0" w:color="auto"/>
              <w:right w:val="single" w:sz="4" w:space="0" w:color="auto"/>
            </w:tcBorders>
          </w:tcPr>
          <w:p w14:paraId="6D96B29B" w14:textId="77777777" w:rsidR="00A15934" w:rsidRPr="002D5C4A" w:rsidRDefault="00A15934" w:rsidP="002D5C4A">
            <w:pPr>
              <w:spacing w:after="0" w:line="240" w:lineRule="auto"/>
              <w:jc w:val="both"/>
              <w:rPr>
                <w:rFonts w:cs="Times New Roman"/>
                <w:color w:val="000000"/>
                <w:szCs w:val="20"/>
              </w:rPr>
            </w:pPr>
            <w:r w:rsidRPr="002D5C4A">
              <w:rPr>
                <w:rFonts w:cs="Times New Roman"/>
                <w:color w:val="000000"/>
                <w:szCs w:val="20"/>
              </w:rPr>
              <w:t>7. Prašome patikslinti NECP projekto 3 skyriaus „Politika ir priemonės“ (54 psl.) antrą punktą nurodant, kad planuojamų politikos priemonių įgyvendinamumas yra priklausomas nuo Lietuvos ekonominės socialinės padėties.</w:t>
            </w:r>
          </w:p>
          <w:p w14:paraId="32EB37A4" w14:textId="704DA3ED" w:rsidR="00A15934" w:rsidRPr="002D5C4A" w:rsidRDefault="00A15934" w:rsidP="002D5C4A">
            <w:pPr>
              <w:spacing w:after="0" w:line="240" w:lineRule="auto"/>
              <w:jc w:val="both"/>
              <w:rPr>
                <w:rFonts w:eastAsia="Times New Roman" w:cs="Times New Roman"/>
                <w:szCs w:val="20"/>
              </w:rPr>
            </w:pPr>
          </w:p>
        </w:tc>
        <w:tc>
          <w:tcPr>
            <w:tcW w:w="1635" w:type="dxa"/>
            <w:tcBorders>
              <w:top w:val="single" w:sz="4" w:space="0" w:color="auto"/>
              <w:left w:val="single" w:sz="4" w:space="0" w:color="auto"/>
              <w:bottom w:val="single" w:sz="4" w:space="0" w:color="auto"/>
              <w:right w:val="single" w:sz="4" w:space="0" w:color="auto"/>
            </w:tcBorders>
          </w:tcPr>
          <w:p w14:paraId="04C25ED5" w14:textId="710359F5" w:rsidR="00A15934" w:rsidRPr="002D5C4A" w:rsidRDefault="00A15934" w:rsidP="0000192B">
            <w:pPr>
              <w:spacing w:after="0" w:line="240" w:lineRule="auto"/>
              <w:rPr>
                <w:rFonts w:eastAsia="Times New Roman" w:cs="Times New Roman"/>
                <w:szCs w:val="20"/>
              </w:rPr>
            </w:pPr>
            <w:r w:rsidRPr="002D5C4A">
              <w:rPr>
                <w:rFonts w:eastAsia="Times New Roman" w:cs="Times New Roman"/>
                <w:szCs w:val="20"/>
              </w:rPr>
              <w:t>Neatsižvelgta</w:t>
            </w:r>
          </w:p>
        </w:tc>
        <w:tc>
          <w:tcPr>
            <w:tcW w:w="4756" w:type="dxa"/>
            <w:tcBorders>
              <w:top w:val="single" w:sz="4" w:space="0" w:color="auto"/>
              <w:left w:val="single" w:sz="4" w:space="0" w:color="auto"/>
              <w:bottom w:val="single" w:sz="4" w:space="0" w:color="auto"/>
              <w:right w:val="single" w:sz="4" w:space="0" w:color="auto"/>
            </w:tcBorders>
          </w:tcPr>
          <w:p w14:paraId="2FBCB319" w14:textId="4856B6B3" w:rsidR="00A15934" w:rsidRPr="002D5C4A" w:rsidRDefault="00A15934" w:rsidP="002D5C4A">
            <w:pPr>
              <w:spacing w:after="0" w:line="240" w:lineRule="auto"/>
              <w:jc w:val="both"/>
              <w:rPr>
                <w:rFonts w:eastAsia="Times New Roman" w:cs="Times New Roman"/>
                <w:szCs w:val="20"/>
              </w:rPr>
            </w:pPr>
            <w:r w:rsidRPr="002D5C4A">
              <w:rPr>
                <w:rFonts w:cs="Times New Roman"/>
                <w:color w:val="000000"/>
                <w:szCs w:val="20"/>
              </w:rPr>
              <w:t xml:space="preserve">Europos Sąjungos </w:t>
            </w:r>
            <w:r>
              <w:rPr>
                <w:rFonts w:cs="Times New Roman"/>
                <w:color w:val="000000"/>
                <w:szCs w:val="20"/>
              </w:rPr>
              <w:t>v</w:t>
            </w:r>
            <w:r w:rsidRPr="002D5C4A">
              <w:rPr>
                <w:rFonts w:cs="Times New Roman"/>
                <w:color w:val="000000"/>
                <w:szCs w:val="20"/>
              </w:rPr>
              <w:t>alstybės narės yra įpareigotos parengti Nacionalinius energetikos ir klimato srities veiksmų planus tam, kad Europos Komisijos galėtų įvertinti kolektyvinių ES 2030 m. energetikos ir klimato kaitos tikslų pasiekiamumą. Papildomo sąlygotumo dėl Lietuvos ekonominės ar socialinės padėties įvardinimas sukeltų abejonių dėl Lietuvos pasiryžimo įgyvendinti privalomus įsipareigojimus ES, todėl į teiktą pasiūlymą neatsižvelgta. Tačiau pažymėtina, Plane (p.55) aprašytas numatomas planuojamų ir pasiūlytų alternatyvių politikos priemonių tikslinimas pagal kaštų ir naudos analizę pasirenkant efektyviausią priemonių rinkinį ir jų įgyvendinimo būdus, kurie užtikrintų nacionalinių tikslų įgyvendinamumą pačiu efektyviausiu būdu, o 5.2 Plano skirsnyje aprašytas poveikio makroekonomikai vertinimas parodė, kad Plano įgyvendinimas gerintų Lietuvos ekonominę ir socialinę padėtį.</w:t>
            </w:r>
          </w:p>
        </w:tc>
      </w:tr>
      <w:tr w:rsidR="00A15934" w:rsidRPr="002D5C4A" w14:paraId="64640157" w14:textId="77777777" w:rsidTr="46711DC1">
        <w:trPr>
          <w:trHeight w:val="550"/>
        </w:trPr>
        <w:tc>
          <w:tcPr>
            <w:tcW w:w="675" w:type="dxa"/>
            <w:vMerge/>
          </w:tcPr>
          <w:p w14:paraId="29A51F20" w14:textId="77777777" w:rsidR="00A15934" w:rsidRPr="002D5C4A" w:rsidRDefault="00A15934" w:rsidP="002D5C4A">
            <w:pPr>
              <w:spacing w:after="0" w:line="240" w:lineRule="auto"/>
              <w:jc w:val="both"/>
              <w:rPr>
                <w:rFonts w:cs="Times New Roman"/>
                <w:szCs w:val="20"/>
              </w:rPr>
            </w:pPr>
          </w:p>
        </w:tc>
        <w:tc>
          <w:tcPr>
            <w:tcW w:w="1605" w:type="dxa"/>
            <w:vMerge/>
          </w:tcPr>
          <w:p w14:paraId="3EA7CEC4" w14:textId="77777777" w:rsidR="00A15934" w:rsidRPr="002D5C4A" w:rsidRDefault="00A15934" w:rsidP="002D5C4A">
            <w:pPr>
              <w:spacing w:after="0" w:line="240" w:lineRule="auto"/>
              <w:jc w:val="both"/>
              <w:rPr>
                <w:rFonts w:cs="Times New Roman"/>
                <w:szCs w:val="20"/>
              </w:rPr>
            </w:pPr>
          </w:p>
        </w:tc>
        <w:tc>
          <w:tcPr>
            <w:tcW w:w="1045" w:type="dxa"/>
            <w:tcBorders>
              <w:top w:val="single" w:sz="4" w:space="0" w:color="auto"/>
              <w:left w:val="single" w:sz="4" w:space="0" w:color="auto"/>
              <w:bottom w:val="single" w:sz="4" w:space="0" w:color="auto"/>
              <w:right w:val="single" w:sz="4" w:space="0" w:color="auto"/>
            </w:tcBorders>
          </w:tcPr>
          <w:p w14:paraId="46B3FB43" w14:textId="769056FF" w:rsidR="00A15934" w:rsidRPr="002D5C4A" w:rsidRDefault="00A15934" w:rsidP="002D5C4A">
            <w:pPr>
              <w:spacing w:after="0" w:line="240" w:lineRule="auto"/>
              <w:jc w:val="both"/>
              <w:rPr>
                <w:rFonts w:eastAsia="Times New Roman" w:cs="Times New Roman"/>
                <w:szCs w:val="20"/>
              </w:rPr>
            </w:pPr>
          </w:p>
        </w:tc>
        <w:tc>
          <w:tcPr>
            <w:tcW w:w="4454" w:type="dxa"/>
            <w:tcBorders>
              <w:top w:val="single" w:sz="4" w:space="0" w:color="auto"/>
              <w:left w:val="single" w:sz="4" w:space="0" w:color="auto"/>
              <w:bottom w:val="single" w:sz="4" w:space="0" w:color="auto"/>
              <w:right w:val="single" w:sz="4" w:space="0" w:color="auto"/>
            </w:tcBorders>
          </w:tcPr>
          <w:p w14:paraId="01BB0CD0" w14:textId="1A667D75" w:rsidR="00A15934" w:rsidRPr="003B5ECE" w:rsidRDefault="00A15934" w:rsidP="0011551B">
            <w:pPr>
              <w:spacing w:after="0" w:line="240" w:lineRule="auto"/>
              <w:jc w:val="both"/>
              <w:rPr>
                <w:rFonts w:cs="Times New Roman"/>
                <w:color w:val="000000"/>
                <w:szCs w:val="20"/>
              </w:rPr>
            </w:pPr>
            <w:r w:rsidRPr="003B5ECE">
              <w:rPr>
                <w:rFonts w:cs="Times New Roman"/>
                <w:color w:val="000000"/>
                <w:szCs w:val="20"/>
              </w:rPr>
              <w:t>8. Atkreipiame dėmesį, kad priemonė</w:t>
            </w:r>
            <w:r w:rsidRPr="003B5ECE">
              <w:rPr>
                <w:rStyle w:val="font331"/>
                <w:rFonts w:ascii="Times New Roman" w:hAnsi="Times New Roman" w:cs="Times New Roman"/>
                <w:sz w:val="20"/>
                <w:szCs w:val="20"/>
              </w:rPr>
              <w:t xml:space="preserve"> T22 „Transporto priemonių ženklinimas pagal taršos lygį“ neturi tiesioginio poveikio klimato kaitos mažinimui, todėl siūloma šios priemonės atsisakyti.</w:t>
            </w:r>
          </w:p>
        </w:tc>
        <w:tc>
          <w:tcPr>
            <w:tcW w:w="1635" w:type="dxa"/>
            <w:tcBorders>
              <w:top w:val="single" w:sz="4" w:space="0" w:color="auto"/>
              <w:left w:val="single" w:sz="4" w:space="0" w:color="auto"/>
              <w:bottom w:val="single" w:sz="4" w:space="0" w:color="auto"/>
              <w:right w:val="single" w:sz="4" w:space="0" w:color="auto"/>
            </w:tcBorders>
          </w:tcPr>
          <w:p w14:paraId="7FE7485F" w14:textId="1D9955DA" w:rsidR="00A15934" w:rsidRPr="003B5ECE" w:rsidRDefault="00A15934" w:rsidP="0000192B">
            <w:pPr>
              <w:spacing w:after="0" w:line="240" w:lineRule="auto"/>
              <w:rPr>
                <w:rFonts w:eastAsia="Times New Roman" w:cs="Times New Roman"/>
                <w:szCs w:val="20"/>
              </w:rPr>
            </w:pPr>
            <w:r w:rsidRPr="003B5ECE">
              <w:rPr>
                <w:rFonts w:eastAsia="Times New Roman" w:cs="Times New Roman"/>
                <w:szCs w:val="20"/>
              </w:rPr>
              <w:t>Neatsižvelgta</w:t>
            </w:r>
          </w:p>
        </w:tc>
        <w:tc>
          <w:tcPr>
            <w:tcW w:w="4756" w:type="dxa"/>
            <w:tcBorders>
              <w:top w:val="single" w:sz="4" w:space="0" w:color="auto"/>
              <w:left w:val="single" w:sz="4" w:space="0" w:color="auto"/>
              <w:bottom w:val="single" w:sz="4" w:space="0" w:color="auto"/>
              <w:right w:val="single" w:sz="4" w:space="0" w:color="auto"/>
            </w:tcBorders>
          </w:tcPr>
          <w:p w14:paraId="6FCA0047" w14:textId="45694F17" w:rsidR="00A15934" w:rsidRPr="003B5ECE" w:rsidRDefault="00A15934" w:rsidP="002D4BC0">
            <w:pPr>
              <w:spacing w:after="0" w:line="240" w:lineRule="auto"/>
              <w:jc w:val="both"/>
              <w:rPr>
                <w:rFonts w:cs="Times New Roman"/>
                <w:color w:val="000000"/>
                <w:szCs w:val="20"/>
              </w:rPr>
            </w:pPr>
            <w:r w:rsidRPr="003B5ECE">
              <w:rPr>
                <w:rFonts w:cs="Times New Roman"/>
                <w:color w:val="000000"/>
                <w:szCs w:val="20"/>
              </w:rPr>
              <w:t>Tai savivaldybes įgalinanti priemonė atpažinti taršius automobilius</w:t>
            </w:r>
            <w:r w:rsidR="00C51974">
              <w:rPr>
                <w:rFonts w:cs="Times New Roman"/>
                <w:color w:val="000000"/>
                <w:szCs w:val="20"/>
              </w:rPr>
              <w:t>.</w:t>
            </w:r>
            <w:r w:rsidRPr="003B5ECE">
              <w:rPr>
                <w:rFonts w:cs="Times New Roman"/>
                <w:color w:val="000000"/>
                <w:szCs w:val="20"/>
              </w:rPr>
              <w:t xml:space="preserve"> </w:t>
            </w:r>
            <w:r w:rsidR="00C51974">
              <w:rPr>
                <w:rFonts w:cs="Times New Roman"/>
                <w:color w:val="000000"/>
                <w:szCs w:val="20"/>
              </w:rPr>
              <w:t>Ji</w:t>
            </w:r>
            <w:r w:rsidRPr="003B5ECE">
              <w:rPr>
                <w:rFonts w:cs="Times New Roman"/>
                <w:color w:val="000000"/>
                <w:szCs w:val="20"/>
              </w:rPr>
              <w:t xml:space="preserve"> plačiai naudojama kitos ES šalyse. Ji reikalinga kitoms priemonėms įgyvendinti, </w:t>
            </w:r>
            <w:r w:rsidR="00C51974">
              <w:rPr>
                <w:rFonts w:cs="Times New Roman"/>
                <w:color w:val="000000"/>
                <w:szCs w:val="20"/>
              </w:rPr>
              <w:t>pavyzdžiui -</w:t>
            </w:r>
            <w:r w:rsidRPr="003B5ECE">
              <w:rPr>
                <w:rFonts w:cs="Times New Roman"/>
                <w:color w:val="000000"/>
                <w:szCs w:val="20"/>
              </w:rPr>
              <w:t xml:space="preserve"> riboti eismą miestų centrinėse dalyse.</w:t>
            </w:r>
          </w:p>
          <w:p w14:paraId="66D06949" w14:textId="1E7F56E7" w:rsidR="00A15934" w:rsidRPr="003B5ECE" w:rsidRDefault="00A15934" w:rsidP="002D5C4A">
            <w:pPr>
              <w:spacing w:after="0" w:line="240" w:lineRule="auto"/>
              <w:jc w:val="both"/>
              <w:rPr>
                <w:rFonts w:eastAsia="Times New Roman" w:cs="Times New Roman"/>
                <w:szCs w:val="20"/>
              </w:rPr>
            </w:pPr>
          </w:p>
        </w:tc>
      </w:tr>
      <w:tr w:rsidR="00A15934" w:rsidRPr="002D5C4A" w14:paraId="2A525A65" w14:textId="77777777" w:rsidTr="46711DC1">
        <w:trPr>
          <w:trHeight w:val="707"/>
        </w:trPr>
        <w:tc>
          <w:tcPr>
            <w:tcW w:w="675" w:type="dxa"/>
            <w:vMerge/>
          </w:tcPr>
          <w:p w14:paraId="0F4405F7" w14:textId="77777777" w:rsidR="00A15934" w:rsidRPr="002D5C4A" w:rsidRDefault="00A15934" w:rsidP="002D5C4A">
            <w:pPr>
              <w:spacing w:after="0" w:line="240" w:lineRule="auto"/>
              <w:jc w:val="both"/>
              <w:rPr>
                <w:rFonts w:cs="Times New Roman"/>
                <w:szCs w:val="20"/>
              </w:rPr>
            </w:pPr>
          </w:p>
        </w:tc>
        <w:tc>
          <w:tcPr>
            <w:tcW w:w="1605" w:type="dxa"/>
            <w:vMerge/>
          </w:tcPr>
          <w:p w14:paraId="3FA57F24" w14:textId="77777777" w:rsidR="00A15934" w:rsidRPr="002D5C4A" w:rsidRDefault="00A15934" w:rsidP="002D5C4A">
            <w:pPr>
              <w:spacing w:after="0" w:line="240" w:lineRule="auto"/>
              <w:jc w:val="both"/>
              <w:rPr>
                <w:rFonts w:cs="Times New Roman"/>
                <w:szCs w:val="20"/>
              </w:rPr>
            </w:pPr>
          </w:p>
        </w:tc>
        <w:tc>
          <w:tcPr>
            <w:tcW w:w="1045" w:type="dxa"/>
            <w:tcBorders>
              <w:top w:val="single" w:sz="4" w:space="0" w:color="auto"/>
              <w:left w:val="single" w:sz="4" w:space="0" w:color="auto"/>
              <w:bottom w:val="single" w:sz="4" w:space="0" w:color="auto"/>
              <w:right w:val="single" w:sz="4" w:space="0" w:color="auto"/>
            </w:tcBorders>
          </w:tcPr>
          <w:p w14:paraId="4B0B5A93" w14:textId="77777777" w:rsidR="00A15934" w:rsidRPr="002D5C4A" w:rsidRDefault="00A15934" w:rsidP="002D5C4A">
            <w:pPr>
              <w:spacing w:after="0" w:line="240" w:lineRule="auto"/>
              <w:jc w:val="both"/>
              <w:rPr>
                <w:rFonts w:eastAsia="Times New Roman" w:cs="Times New Roman"/>
                <w:szCs w:val="20"/>
              </w:rPr>
            </w:pPr>
          </w:p>
        </w:tc>
        <w:tc>
          <w:tcPr>
            <w:tcW w:w="4454" w:type="dxa"/>
            <w:tcBorders>
              <w:top w:val="single" w:sz="4" w:space="0" w:color="auto"/>
              <w:left w:val="single" w:sz="4" w:space="0" w:color="auto"/>
              <w:bottom w:val="single" w:sz="4" w:space="0" w:color="auto"/>
              <w:right w:val="single" w:sz="4" w:space="0" w:color="auto"/>
            </w:tcBorders>
          </w:tcPr>
          <w:p w14:paraId="5603C5A6" w14:textId="77777777" w:rsidR="00F46BC2" w:rsidRPr="003B5ECE" w:rsidRDefault="00F46BC2" w:rsidP="00F46BC2">
            <w:pPr>
              <w:spacing w:after="0" w:line="240" w:lineRule="auto"/>
              <w:jc w:val="both"/>
              <w:rPr>
                <w:rFonts w:cs="Times New Roman"/>
                <w:color w:val="000000"/>
                <w:szCs w:val="20"/>
              </w:rPr>
            </w:pPr>
            <w:r w:rsidRPr="003B5ECE">
              <w:rPr>
                <w:rFonts w:cs="Times New Roman"/>
                <w:color w:val="000000"/>
                <w:szCs w:val="20"/>
              </w:rPr>
              <w:t xml:space="preserve">11. Atsižvelgiant į tai, kad priemonėse P11 „Netechnologinių </w:t>
            </w:r>
            <w:proofErr w:type="spellStart"/>
            <w:r w:rsidRPr="003B5ECE">
              <w:rPr>
                <w:rFonts w:cs="Times New Roman"/>
                <w:color w:val="000000"/>
                <w:szCs w:val="20"/>
              </w:rPr>
              <w:t>ekoinovacijų</w:t>
            </w:r>
            <w:proofErr w:type="spellEnd"/>
            <w:r w:rsidRPr="003B5ECE">
              <w:rPr>
                <w:rFonts w:cs="Times New Roman"/>
                <w:color w:val="000000"/>
                <w:szCs w:val="20"/>
              </w:rPr>
              <w:t xml:space="preserve"> diegimas ir skatinimas“ ir P12 „Investicijų į gaminių, pakuočių, paslaugų dizaino sprendimus skatinimas“ numatytos intervencijos yra papildančios viena kitą, siūlome šias priemones stambinti apjungiant į vieną priemonę.</w:t>
            </w:r>
          </w:p>
          <w:p w14:paraId="0D9E92B8" w14:textId="2AA93C3D" w:rsidR="00A15934" w:rsidRPr="003B5ECE" w:rsidRDefault="00A15934" w:rsidP="002D5C4A">
            <w:pPr>
              <w:spacing w:after="0" w:line="240" w:lineRule="auto"/>
              <w:jc w:val="both"/>
              <w:rPr>
                <w:rFonts w:eastAsia="Times New Roman" w:cs="Times New Roman"/>
                <w:szCs w:val="20"/>
              </w:rPr>
            </w:pPr>
          </w:p>
        </w:tc>
        <w:tc>
          <w:tcPr>
            <w:tcW w:w="1635" w:type="dxa"/>
            <w:tcBorders>
              <w:top w:val="single" w:sz="4" w:space="0" w:color="auto"/>
              <w:left w:val="single" w:sz="4" w:space="0" w:color="auto"/>
              <w:bottom w:val="single" w:sz="4" w:space="0" w:color="auto"/>
              <w:right w:val="single" w:sz="4" w:space="0" w:color="auto"/>
            </w:tcBorders>
          </w:tcPr>
          <w:p w14:paraId="176F641A" w14:textId="6D6F7CF1" w:rsidR="00A15934" w:rsidRPr="003B5ECE" w:rsidRDefault="00F46BC2" w:rsidP="0000192B">
            <w:pPr>
              <w:spacing w:after="0" w:line="240" w:lineRule="auto"/>
              <w:rPr>
                <w:rFonts w:eastAsia="Times New Roman" w:cs="Times New Roman"/>
                <w:szCs w:val="20"/>
              </w:rPr>
            </w:pPr>
            <w:r w:rsidRPr="003B5ECE">
              <w:rPr>
                <w:rFonts w:eastAsia="Times New Roman" w:cs="Times New Roman"/>
                <w:szCs w:val="20"/>
              </w:rPr>
              <w:t>Neatsižvelgta</w:t>
            </w:r>
          </w:p>
        </w:tc>
        <w:tc>
          <w:tcPr>
            <w:tcW w:w="4756" w:type="dxa"/>
            <w:tcBorders>
              <w:top w:val="single" w:sz="4" w:space="0" w:color="auto"/>
              <w:left w:val="single" w:sz="4" w:space="0" w:color="auto"/>
              <w:bottom w:val="single" w:sz="4" w:space="0" w:color="auto"/>
              <w:right w:val="single" w:sz="4" w:space="0" w:color="auto"/>
            </w:tcBorders>
          </w:tcPr>
          <w:p w14:paraId="7728DC26" w14:textId="77777777" w:rsidR="00F46BC2" w:rsidRPr="003B5ECE" w:rsidRDefault="00F46BC2" w:rsidP="00F46BC2">
            <w:pPr>
              <w:spacing w:after="0" w:line="240" w:lineRule="auto"/>
              <w:jc w:val="both"/>
              <w:rPr>
                <w:rFonts w:cs="Times New Roman"/>
                <w:color w:val="000000"/>
                <w:szCs w:val="20"/>
              </w:rPr>
            </w:pPr>
            <w:r w:rsidRPr="003B5ECE">
              <w:rPr>
                <w:rFonts w:cs="Times New Roman"/>
                <w:color w:val="000000"/>
                <w:szCs w:val="20"/>
              </w:rPr>
              <w:t>Priemonės yra skirtingos ir jų daromas efektas yra skaičiuojamas atskirai, nes nors ir yra papildančios nebūtinai yra įgyvendinamos kartu.</w:t>
            </w:r>
          </w:p>
          <w:p w14:paraId="27600952" w14:textId="77777777" w:rsidR="00A15934" w:rsidRPr="003B5ECE" w:rsidRDefault="00A15934" w:rsidP="002D5C4A">
            <w:pPr>
              <w:spacing w:after="0" w:line="240" w:lineRule="auto"/>
              <w:jc w:val="both"/>
              <w:rPr>
                <w:rFonts w:eastAsia="Times New Roman" w:cs="Times New Roman"/>
                <w:szCs w:val="20"/>
              </w:rPr>
            </w:pPr>
          </w:p>
        </w:tc>
      </w:tr>
      <w:tr w:rsidR="0017386F" w:rsidRPr="002D5C4A" w14:paraId="7E27DD02" w14:textId="77777777" w:rsidTr="46711DC1">
        <w:trPr>
          <w:trHeight w:val="550"/>
        </w:trPr>
        <w:tc>
          <w:tcPr>
            <w:tcW w:w="675" w:type="dxa"/>
            <w:vMerge w:val="restart"/>
          </w:tcPr>
          <w:p w14:paraId="2FA54F2A" w14:textId="77633DC0" w:rsidR="0017386F" w:rsidRPr="002D5C4A" w:rsidRDefault="0017386F" w:rsidP="002D5C4A">
            <w:pPr>
              <w:spacing w:after="0" w:line="240" w:lineRule="auto"/>
              <w:jc w:val="both"/>
              <w:rPr>
                <w:rFonts w:cs="Times New Roman"/>
                <w:szCs w:val="20"/>
              </w:rPr>
            </w:pPr>
            <w:r>
              <w:rPr>
                <w:rFonts w:cs="Times New Roman"/>
                <w:szCs w:val="20"/>
              </w:rPr>
              <w:t>2</w:t>
            </w:r>
            <w:r w:rsidR="00766952">
              <w:rPr>
                <w:rFonts w:cs="Times New Roman"/>
                <w:szCs w:val="20"/>
              </w:rPr>
              <w:t>1</w:t>
            </w:r>
            <w:r>
              <w:rPr>
                <w:rFonts w:cs="Times New Roman"/>
                <w:szCs w:val="20"/>
              </w:rPr>
              <w:t>.</w:t>
            </w:r>
          </w:p>
          <w:p w14:paraId="59C06A73" w14:textId="77777777" w:rsidR="0017386F" w:rsidRDefault="0017386F" w:rsidP="00062DBD">
            <w:pPr>
              <w:spacing w:after="0" w:line="240" w:lineRule="auto"/>
              <w:jc w:val="both"/>
              <w:rPr>
                <w:rFonts w:cs="Times New Roman"/>
                <w:szCs w:val="20"/>
              </w:rPr>
            </w:pPr>
          </w:p>
        </w:tc>
        <w:tc>
          <w:tcPr>
            <w:tcW w:w="1605" w:type="dxa"/>
            <w:vMerge w:val="restart"/>
          </w:tcPr>
          <w:p w14:paraId="4AB06E9C" w14:textId="77777777" w:rsidR="0017386F" w:rsidRPr="002D5C4A" w:rsidRDefault="0017386F" w:rsidP="002D5C4A">
            <w:pPr>
              <w:spacing w:after="0" w:line="240" w:lineRule="auto"/>
              <w:jc w:val="both"/>
              <w:rPr>
                <w:rFonts w:eastAsia="Times New Roman" w:cs="Times New Roman"/>
                <w:szCs w:val="20"/>
              </w:rPr>
            </w:pPr>
            <w:r w:rsidRPr="002D5C4A">
              <w:rPr>
                <w:rFonts w:eastAsia="Times New Roman" w:cs="Times New Roman"/>
                <w:szCs w:val="20"/>
              </w:rPr>
              <w:t xml:space="preserve">Lietuvos Respublikos </w:t>
            </w:r>
            <w:r w:rsidRPr="002D5C4A">
              <w:rPr>
                <w:rFonts w:eastAsia="Times New Roman" w:cs="Times New Roman"/>
                <w:szCs w:val="20"/>
              </w:rPr>
              <w:lastRenderedPageBreak/>
              <w:t>Seimo ekonomikos ir darnios plėtros komisija,</w:t>
            </w:r>
          </w:p>
          <w:p w14:paraId="6D9021F9" w14:textId="77777777" w:rsidR="0017386F" w:rsidRPr="002D5C4A" w:rsidRDefault="0017386F" w:rsidP="002D5C4A">
            <w:pPr>
              <w:spacing w:after="0" w:line="240" w:lineRule="auto"/>
              <w:jc w:val="both"/>
              <w:rPr>
                <w:rFonts w:eastAsia="Times New Roman" w:cs="Times New Roman"/>
                <w:szCs w:val="20"/>
              </w:rPr>
            </w:pPr>
            <w:r w:rsidRPr="002D5C4A">
              <w:rPr>
                <w:rFonts w:eastAsia="Times New Roman" w:cs="Times New Roman"/>
                <w:szCs w:val="20"/>
              </w:rPr>
              <w:t>2019-11-22 d. raštas Nr. S-2019-7157</w:t>
            </w:r>
          </w:p>
          <w:p w14:paraId="45C09CA3" w14:textId="4D743C5A" w:rsidR="0017386F" w:rsidRPr="002D5C4A" w:rsidRDefault="0017386F" w:rsidP="00062DBD">
            <w:pPr>
              <w:spacing w:after="0" w:line="240" w:lineRule="auto"/>
              <w:jc w:val="both"/>
              <w:rPr>
                <w:rFonts w:eastAsia="Times New Roman" w:cs="Times New Roman"/>
                <w:szCs w:val="20"/>
              </w:rPr>
            </w:pPr>
            <w:r w:rsidRPr="002D5C4A">
              <w:rPr>
                <w:rFonts w:cs="Times New Roman"/>
                <w:szCs w:val="20"/>
              </w:rPr>
              <w:t xml:space="preserve"> </w:t>
            </w:r>
          </w:p>
        </w:tc>
        <w:tc>
          <w:tcPr>
            <w:tcW w:w="1045" w:type="dxa"/>
            <w:tcBorders>
              <w:top w:val="single" w:sz="4" w:space="0" w:color="auto"/>
              <w:left w:val="single" w:sz="4" w:space="0" w:color="auto"/>
              <w:bottom w:val="single" w:sz="4" w:space="0" w:color="auto"/>
              <w:right w:val="single" w:sz="4" w:space="0" w:color="auto"/>
            </w:tcBorders>
          </w:tcPr>
          <w:p w14:paraId="0945F169" w14:textId="1FACACA1" w:rsidR="0017386F" w:rsidRPr="002D5C4A" w:rsidRDefault="00D93898" w:rsidP="002D5C4A">
            <w:pPr>
              <w:spacing w:after="0" w:line="240" w:lineRule="auto"/>
              <w:jc w:val="both"/>
              <w:rPr>
                <w:rFonts w:eastAsia="Times New Roman" w:cs="Times New Roman"/>
                <w:szCs w:val="20"/>
              </w:rPr>
            </w:pPr>
            <w:r>
              <w:rPr>
                <w:rFonts w:eastAsia="Times New Roman" w:cs="Times New Roman"/>
                <w:szCs w:val="20"/>
              </w:rPr>
              <w:lastRenderedPageBreak/>
              <w:t>1.2</w:t>
            </w:r>
          </w:p>
        </w:tc>
        <w:tc>
          <w:tcPr>
            <w:tcW w:w="4454" w:type="dxa"/>
            <w:tcBorders>
              <w:top w:val="single" w:sz="4" w:space="0" w:color="auto"/>
              <w:left w:val="single" w:sz="4" w:space="0" w:color="auto"/>
              <w:bottom w:val="single" w:sz="4" w:space="0" w:color="auto"/>
              <w:right w:val="single" w:sz="4" w:space="0" w:color="auto"/>
            </w:tcBorders>
          </w:tcPr>
          <w:p w14:paraId="583CEE3B" w14:textId="77777777" w:rsidR="00766952" w:rsidRPr="002D5C4A" w:rsidRDefault="00766952" w:rsidP="00766952">
            <w:pPr>
              <w:spacing w:after="0" w:line="240" w:lineRule="auto"/>
              <w:jc w:val="both"/>
              <w:rPr>
                <w:rFonts w:eastAsia="Times New Roman" w:cs="Times New Roman"/>
                <w:szCs w:val="20"/>
              </w:rPr>
            </w:pPr>
            <w:r w:rsidRPr="002D5C4A">
              <w:rPr>
                <w:rFonts w:eastAsia="Times New Roman" w:cs="Times New Roman"/>
                <w:szCs w:val="20"/>
              </w:rPr>
              <w:t xml:space="preserve">"1. Įvertinti NEKS veiksmų plano projekto priemonių atitikimą kitiems strateginiams valstybės </w:t>
            </w:r>
            <w:r w:rsidRPr="002D5C4A">
              <w:rPr>
                <w:rFonts w:eastAsia="Times New Roman" w:cs="Times New Roman"/>
                <w:szCs w:val="20"/>
              </w:rPr>
              <w:lastRenderedPageBreak/>
              <w:t>dokumentams – Nacionalinei energetinės nepriklausomybės strategijai (toliau – NENS), Nacionalinei klimato kaitos valdymo politikos strategijai, transporto, žemės ūkio strateginiams dokumentams – ir juos suderinti. "</w:t>
            </w:r>
          </w:p>
          <w:p w14:paraId="5B4AF49A" w14:textId="77777777" w:rsidR="0017386F" w:rsidRPr="002D5C4A" w:rsidRDefault="0017386F" w:rsidP="002D5C4A">
            <w:pPr>
              <w:spacing w:after="0" w:line="240" w:lineRule="auto"/>
              <w:jc w:val="both"/>
              <w:rPr>
                <w:rFonts w:eastAsia="Times New Roman" w:cs="Times New Roman"/>
                <w:szCs w:val="20"/>
              </w:rPr>
            </w:pPr>
          </w:p>
        </w:tc>
        <w:tc>
          <w:tcPr>
            <w:tcW w:w="1635" w:type="dxa"/>
            <w:tcBorders>
              <w:top w:val="single" w:sz="4" w:space="0" w:color="auto"/>
              <w:left w:val="single" w:sz="4" w:space="0" w:color="auto"/>
              <w:bottom w:val="single" w:sz="4" w:space="0" w:color="auto"/>
              <w:right w:val="single" w:sz="4" w:space="0" w:color="auto"/>
            </w:tcBorders>
          </w:tcPr>
          <w:p w14:paraId="65969F45" w14:textId="48DDD43F" w:rsidR="0017386F" w:rsidRPr="002D5C4A" w:rsidRDefault="00D93898" w:rsidP="0000192B">
            <w:pPr>
              <w:spacing w:after="0" w:line="240" w:lineRule="auto"/>
              <w:rPr>
                <w:rFonts w:eastAsia="Times New Roman" w:cs="Times New Roman"/>
                <w:szCs w:val="20"/>
              </w:rPr>
            </w:pPr>
            <w:r>
              <w:rPr>
                <w:rFonts w:eastAsia="Times New Roman" w:cs="Times New Roman"/>
                <w:szCs w:val="20"/>
              </w:rPr>
              <w:lastRenderedPageBreak/>
              <w:t>Iš dalies atsižvelgta</w:t>
            </w:r>
          </w:p>
        </w:tc>
        <w:tc>
          <w:tcPr>
            <w:tcW w:w="4756" w:type="dxa"/>
            <w:tcBorders>
              <w:top w:val="single" w:sz="4" w:space="0" w:color="auto"/>
              <w:left w:val="single" w:sz="4" w:space="0" w:color="auto"/>
              <w:bottom w:val="single" w:sz="4" w:space="0" w:color="auto"/>
              <w:right w:val="single" w:sz="4" w:space="0" w:color="auto"/>
            </w:tcBorders>
          </w:tcPr>
          <w:p w14:paraId="23B4F9D3" w14:textId="3FA76AB3" w:rsidR="0017386F" w:rsidRPr="00D93898" w:rsidRDefault="0017386F" w:rsidP="0017386F">
            <w:pPr>
              <w:spacing w:after="0" w:line="240" w:lineRule="auto"/>
              <w:jc w:val="both"/>
              <w:rPr>
                <w:rFonts w:cs="Times New Roman"/>
                <w:szCs w:val="20"/>
              </w:rPr>
            </w:pPr>
            <w:r w:rsidRPr="00D93898">
              <w:rPr>
                <w:rFonts w:cs="Times New Roman"/>
                <w:szCs w:val="20"/>
              </w:rPr>
              <w:t>Nacionaliniame energetikos ir klimato srities plane (toliau - NEKS plane)  numatytos priemonės siekia</w:t>
            </w:r>
            <w:r w:rsidR="00430700">
              <w:rPr>
                <w:rFonts w:cs="Times New Roman"/>
                <w:szCs w:val="20"/>
              </w:rPr>
              <w:t xml:space="preserve"> </w:t>
            </w:r>
            <w:r w:rsidR="00430700">
              <w:rPr>
                <w:rFonts w:cs="Times New Roman"/>
                <w:szCs w:val="20"/>
              </w:rPr>
              <w:lastRenderedPageBreak/>
              <w:t>būtent</w:t>
            </w:r>
            <w:r w:rsidRPr="00D93898">
              <w:rPr>
                <w:rFonts w:cs="Times New Roman"/>
                <w:szCs w:val="20"/>
              </w:rPr>
              <w:t xml:space="preserve"> Nacionalinėje energetikos nepriklausomybės strategijoje (toliau - NENS) ir Nacionalinėje klimato kaitos valdymo politikos strategijoje įtvirtintų nacionalinių tikslų įgyvendinimo (žr. jie išvardinti Plano 1.1.1 lentelėje). Plane yra pateikiamas skaičiavimais pagrįstas </w:t>
            </w:r>
            <w:r w:rsidR="00BB2BA4">
              <w:rPr>
                <w:rFonts w:cs="Times New Roman"/>
                <w:szCs w:val="20"/>
              </w:rPr>
              <w:t>p</w:t>
            </w:r>
            <w:r w:rsidR="00D919EB">
              <w:rPr>
                <w:rFonts w:cs="Times New Roman"/>
                <w:szCs w:val="20"/>
              </w:rPr>
              <w:t xml:space="preserve">apildomos politikos ir </w:t>
            </w:r>
            <w:r w:rsidRPr="00D93898">
              <w:rPr>
                <w:rFonts w:cs="Times New Roman"/>
                <w:szCs w:val="20"/>
              </w:rPr>
              <w:t>priemonių</w:t>
            </w:r>
            <w:r w:rsidR="00BB2BA4">
              <w:rPr>
                <w:rFonts w:cs="Times New Roman"/>
                <w:szCs w:val="20"/>
              </w:rPr>
              <w:t xml:space="preserve"> (PPP)</w:t>
            </w:r>
            <w:r w:rsidRPr="00D93898">
              <w:rPr>
                <w:rFonts w:cs="Times New Roman"/>
                <w:szCs w:val="20"/>
              </w:rPr>
              <w:t xml:space="preserve"> scenarijus, kuris </w:t>
            </w:r>
            <w:r w:rsidR="00BB2BA4">
              <w:rPr>
                <w:rFonts w:cs="Times New Roman"/>
                <w:szCs w:val="20"/>
              </w:rPr>
              <w:t xml:space="preserve">pilna apimtimi </w:t>
            </w:r>
            <w:r w:rsidRPr="00D93898">
              <w:rPr>
                <w:rFonts w:cs="Times New Roman"/>
                <w:szCs w:val="20"/>
              </w:rPr>
              <w:t xml:space="preserve">užtikrintų nacionalinių tikslų pasiekimą. Pavyzdžiui, atsinaujinančių energijos išteklių dalies bendrame energijos suvartojime 2030 m. tikslas yra 45 proc. tiek NENS, tiek NEKS plane. </w:t>
            </w:r>
            <w:r w:rsidR="005C7A8B">
              <w:rPr>
                <w:rFonts w:cs="Times New Roman"/>
                <w:szCs w:val="20"/>
              </w:rPr>
              <w:t>A</w:t>
            </w:r>
            <w:r w:rsidR="005C7A8B" w:rsidRPr="005C7A8B">
              <w:rPr>
                <w:rFonts w:cs="Times New Roman"/>
                <w:szCs w:val="20"/>
              </w:rPr>
              <w:t xml:space="preserve">tliekant </w:t>
            </w:r>
            <w:r w:rsidR="00C730BD">
              <w:rPr>
                <w:rFonts w:cs="Times New Roman"/>
                <w:szCs w:val="20"/>
              </w:rPr>
              <w:t>NEKS</w:t>
            </w:r>
            <w:r w:rsidR="005C7A8B" w:rsidRPr="005C7A8B">
              <w:rPr>
                <w:rFonts w:cs="Times New Roman"/>
                <w:szCs w:val="20"/>
              </w:rPr>
              <w:t xml:space="preserve"> </w:t>
            </w:r>
            <w:r w:rsidR="00C730BD">
              <w:rPr>
                <w:rFonts w:cs="Times New Roman"/>
                <w:szCs w:val="20"/>
              </w:rPr>
              <w:t xml:space="preserve">plano </w:t>
            </w:r>
            <w:r w:rsidR="005C7A8B" w:rsidRPr="005C7A8B">
              <w:rPr>
                <w:rFonts w:cs="Times New Roman"/>
                <w:szCs w:val="20"/>
              </w:rPr>
              <w:t>modeliavimą buvo prioretizuojama pasiekti CŠT (90%), transporto (15%) ir bendro energijos suvartojimo (45%) rodiklius</w:t>
            </w:r>
            <w:r w:rsidR="000718AB">
              <w:rPr>
                <w:rFonts w:cs="Times New Roman"/>
                <w:szCs w:val="20"/>
              </w:rPr>
              <w:t>.</w:t>
            </w:r>
            <w:r w:rsidRPr="00D93898">
              <w:rPr>
                <w:rFonts w:cs="Times New Roman"/>
                <w:szCs w:val="20"/>
              </w:rPr>
              <w:t xml:space="preserve"> NENS tikslų pasiekiamumui pagrįsti, NENS buvo pateikta iliustratyvi prognozė dėl galimo konkrečių technologijų pasiskirstymo siekiant bendro AEI tikslo, kuri rėmėsi 2015 m. atlikta LEI studija. Rengiant NEKS planą modeliavimas buvo atnaujintas pagal Europos Komisijos rekomenduojamą metodologiją ir pastabas, taip pat buvo remtasi konkrečiomis planuojamomis politikos priemonėmis, kurios nebuvo žinomos ir atspindėtos 2015 m. studijoje, todėl technologijų pritaikymo lygmeniu šie dokumentai gali skirtis, tačiau NENS įtvirtinti tikslai ir uždaviniai visiškai dera su NEKS plane pateiktais priemonių paketais.</w:t>
            </w:r>
          </w:p>
          <w:p w14:paraId="5E690669" w14:textId="77777777" w:rsidR="0017386F" w:rsidRPr="00D93898" w:rsidRDefault="0017386F" w:rsidP="002D5C4A">
            <w:pPr>
              <w:spacing w:after="0" w:line="240" w:lineRule="auto"/>
              <w:jc w:val="both"/>
              <w:rPr>
                <w:rFonts w:cs="Times New Roman"/>
                <w:color w:val="000000"/>
                <w:szCs w:val="20"/>
              </w:rPr>
            </w:pPr>
          </w:p>
        </w:tc>
      </w:tr>
      <w:tr w:rsidR="0017386F" w:rsidRPr="002D5C4A" w14:paraId="4A3455FA" w14:textId="77777777" w:rsidTr="46711DC1">
        <w:trPr>
          <w:trHeight w:val="550"/>
        </w:trPr>
        <w:tc>
          <w:tcPr>
            <w:tcW w:w="675" w:type="dxa"/>
            <w:vMerge/>
          </w:tcPr>
          <w:p w14:paraId="4A39DF18" w14:textId="24DFD538" w:rsidR="0017386F" w:rsidRPr="002D5C4A" w:rsidRDefault="0017386F" w:rsidP="002D5C4A">
            <w:pPr>
              <w:spacing w:after="0" w:line="240" w:lineRule="auto"/>
              <w:jc w:val="both"/>
              <w:rPr>
                <w:rFonts w:cs="Times New Roman"/>
                <w:szCs w:val="20"/>
              </w:rPr>
            </w:pPr>
          </w:p>
        </w:tc>
        <w:tc>
          <w:tcPr>
            <w:tcW w:w="1605" w:type="dxa"/>
            <w:vMerge/>
          </w:tcPr>
          <w:p w14:paraId="02C5D596" w14:textId="780A9B4B" w:rsidR="0017386F" w:rsidRPr="002D5C4A" w:rsidRDefault="0017386F" w:rsidP="002D5C4A">
            <w:pPr>
              <w:spacing w:after="0" w:line="240" w:lineRule="auto"/>
              <w:jc w:val="both"/>
              <w:rPr>
                <w:rFonts w:eastAsia="Times New Roman" w:cs="Times New Roman"/>
                <w:szCs w:val="20"/>
              </w:rPr>
            </w:pPr>
          </w:p>
        </w:tc>
        <w:tc>
          <w:tcPr>
            <w:tcW w:w="1045" w:type="dxa"/>
            <w:tcBorders>
              <w:top w:val="single" w:sz="4" w:space="0" w:color="auto"/>
              <w:left w:val="single" w:sz="4" w:space="0" w:color="auto"/>
              <w:bottom w:val="single" w:sz="4" w:space="0" w:color="auto"/>
              <w:right w:val="single" w:sz="4" w:space="0" w:color="auto"/>
            </w:tcBorders>
          </w:tcPr>
          <w:p w14:paraId="749C93FF" w14:textId="29891307" w:rsidR="0017386F" w:rsidRPr="002D5C4A" w:rsidRDefault="0017386F" w:rsidP="002D5C4A">
            <w:pPr>
              <w:spacing w:after="0" w:line="240" w:lineRule="auto"/>
              <w:jc w:val="both"/>
              <w:rPr>
                <w:rFonts w:eastAsia="Times New Roman" w:cs="Times New Roman"/>
                <w:szCs w:val="20"/>
              </w:rPr>
            </w:pPr>
            <w:r w:rsidRPr="002D5C4A">
              <w:rPr>
                <w:rFonts w:eastAsia="Times New Roman" w:cs="Times New Roman"/>
                <w:szCs w:val="20"/>
              </w:rPr>
              <w:t>2.1, 2.2</w:t>
            </w:r>
          </w:p>
        </w:tc>
        <w:tc>
          <w:tcPr>
            <w:tcW w:w="4454" w:type="dxa"/>
            <w:tcBorders>
              <w:top w:val="single" w:sz="4" w:space="0" w:color="auto"/>
              <w:left w:val="single" w:sz="4" w:space="0" w:color="auto"/>
              <w:bottom w:val="single" w:sz="4" w:space="0" w:color="auto"/>
              <w:right w:val="single" w:sz="4" w:space="0" w:color="auto"/>
            </w:tcBorders>
          </w:tcPr>
          <w:p w14:paraId="19296CC8" w14:textId="77777777" w:rsidR="0017386F" w:rsidRPr="002D5C4A" w:rsidRDefault="0017386F" w:rsidP="002D5C4A">
            <w:pPr>
              <w:spacing w:after="0" w:line="240" w:lineRule="auto"/>
              <w:jc w:val="both"/>
              <w:rPr>
                <w:rFonts w:eastAsia="Times New Roman" w:cs="Times New Roman"/>
                <w:szCs w:val="20"/>
              </w:rPr>
            </w:pPr>
            <w:r w:rsidRPr="002D5C4A">
              <w:rPr>
                <w:rFonts w:eastAsia="Times New Roman" w:cs="Times New Roman"/>
                <w:szCs w:val="20"/>
              </w:rPr>
              <w:t>2. Atkreipti dėmesį į galimus neatitikimus NEKS veiksmų plano projekte: 2.2. Numatoma naujai įrengtų vėjo jėgainių galia iki 2025 m. (692 MW, 2.1.2.4 lentelė) galimai prieštarauja NENS numatytam sinchronizavimo su KET tikslui ir AB „Litgrid“ vertinimui, kad nepažeidžiant elektros tiekimo saugumo reikalavimų galima įrengti iki 250 MW galios generavimo iš vėjo pajėgumų.</w:t>
            </w:r>
          </w:p>
          <w:p w14:paraId="6CBFF06C" w14:textId="77A17BB0" w:rsidR="0017386F" w:rsidRPr="002D5C4A" w:rsidRDefault="0017386F" w:rsidP="002D5C4A">
            <w:pPr>
              <w:spacing w:after="0" w:line="240" w:lineRule="auto"/>
              <w:jc w:val="both"/>
              <w:rPr>
                <w:rFonts w:eastAsia="Times New Roman" w:cs="Times New Roman"/>
                <w:szCs w:val="20"/>
              </w:rPr>
            </w:pPr>
          </w:p>
        </w:tc>
        <w:tc>
          <w:tcPr>
            <w:tcW w:w="1635" w:type="dxa"/>
            <w:tcBorders>
              <w:top w:val="single" w:sz="4" w:space="0" w:color="auto"/>
              <w:left w:val="single" w:sz="4" w:space="0" w:color="auto"/>
              <w:bottom w:val="single" w:sz="4" w:space="0" w:color="auto"/>
              <w:right w:val="single" w:sz="4" w:space="0" w:color="auto"/>
            </w:tcBorders>
          </w:tcPr>
          <w:p w14:paraId="55958663" w14:textId="3D1F26B3" w:rsidR="0017386F" w:rsidRPr="002D5C4A" w:rsidRDefault="0017386F" w:rsidP="0000192B">
            <w:pPr>
              <w:spacing w:after="0" w:line="240" w:lineRule="auto"/>
              <w:rPr>
                <w:rFonts w:eastAsia="Times New Roman" w:cs="Times New Roman"/>
                <w:szCs w:val="20"/>
              </w:rPr>
            </w:pPr>
            <w:r w:rsidRPr="002D5C4A">
              <w:rPr>
                <w:rFonts w:eastAsia="Times New Roman" w:cs="Times New Roman"/>
                <w:szCs w:val="20"/>
              </w:rPr>
              <w:t>Neatsižvelgta</w:t>
            </w:r>
          </w:p>
        </w:tc>
        <w:tc>
          <w:tcPr>
            <w:tcW w:w="4756" w:type="dxa"/>
            <w:tcBorders>
              <w:top w:val="single" w:sz="4" w:space="0" w:color="auto"/>
              <w:left w:val="single" w:sz="4" w:space="0" w:color="auto"/>
              <w:bottom w:val="single" w:sz="4" w:space="0" w:color="auto"/>
              <w:right w:val="single" w:sz="4" w:space="0" w:color="auto"/>
            </w:tcBorders>
          </w:tcPr>
          <w:p w14:paraId="49FDE892" w14:textId="25B62F90" w:rsidR="0017386F" w:rsidRPr="002D5C4A" w:rsidRDefault="0017386F" w:rsidP="002D5C4A">
            <w:pPr>
              <w:spacing w:after="0" w:line="240" w:lineRule="auto"/>
              <w:jc w:val="both"/>
              <w:rPr>
                <w:rFonts w:cs="Times New Roman"/>
                <w:color w:val="000000"/>
                <w:szCs w:val="20"/>
              </w:rPr>
            </w:pPr>
            <w:r>
              <w:rPr>
                <w:rFonts w:cs="Times New Roman"/>
                <w:color w:val="000000"/>
                <w:szCs w:val="20"/>
              </w:rPr>
              <w:t xml:space="preserve">AB </w:t>
            </w:r>
            <w:r w:rsidRPr="002D5C4A">
              <w:rPr>
                <w:rFonts w:cs="Times New Roman"/>
                <w:color w:val="000000"/>
                <w:szCs w:val="20"/>
              </w:rPr>
              <w:t>Litgrid  savo 2019 m. gruodžio 18 d. raštu Nr. SD-6131 informavo, kad Baltijos sinchronizacijos su Kontinentinės Europos tinklais projekto kontekste Gdansko instituto 2018 m. atlikto dinaminio ir dažnio stabilumo studijos, kurių pagrindu ENTSO-E Kontinentinės Europos regioninė grupė išdavė Priemonių katalogą, rėmėsi prielaida, kad iki 2025 metų papildomai bus prijungta 250 MW vėjo elektrinių galios, tačiau diegiant papildomas priemones galimas integruoti ir didesnis AEI galios kiekis. Kadangi 2021-2030 m. laikotarpiu numatyta sparti AEI plėtra NEKS nurodytų AEI kiekių integravimo galimybėms įvertinti Litgrid AB turi atlikti papi</w:t>
            </w:r>
            <w:r w:rsidR="008E0015">
              <w:rPr>
                <w:rFonts w:cs="Times New Roman"/>
                <w:color w:val="000000"/>
                <w:szCs w:val="20"/>
              </w:rPr>
              <w:t>l</w:t>
            </w:r>
            <w:r w:rsidRPr="002D5C4A">
              <w:rPr>
                <w:rFonts w:cs="Times New Roman"/>
                <w:color w:val="000000"/>
                <w:szCs w:val="20"/>
              </w:rPr>
              <w:t xml:space="preserve">domus tyrimus. Šiuo metu inicijuojama </w:t>
            </w:r>
            <w:r w:rsidRPr="002D5C4A">
              <w:rPr>
                <w:rFonts w:cs="Times New Roman"/>
                <w:color w:val="000000"/>
                <w:szCs w:val="20"/>
              </w:rPr>
              <w:lastRenderedPageBreak/>
              <w:t>studija, aprašyta NEKS 3.3 skyriuje, kuri turi ištirti skirtingus AEI vystymosi scenarijus ir pasiūlyti priemones, reikalingas AEI integracijai NEKS nustatytomis apimti</w:t>
            </w:r>
            <w:r w:rsidR="008E0015">
              <w:rPr>
                <w:rFonts w:cs="Times New Roman"/>
                <w:color w:val="000000"/>
                <w:szCs w:val="20"/>
              </w:rPr>
              <w:t>m</w:t>
            </w:r>
            <w:r w:rsidRPr="002D5C4A">
              <w:rPr>
                <w:rFonts w:cs="Times New Roman"/>
                <w:color w:val="000000"/>
                <w:szCs w:val="20"/>
              </w:rPr>
              <w:t>is. Studiją planuojama parengti iki 2020 m. pabaigos. Atlikus papildomus tyrimus, nustatytos priemonės, būtinos AEI integracijai bus pasiūlytos vėlesniame NECP įgyvendinimo etape.</w:t>
            </w:r>
          </w:p>
          <w:p w14:paraId="32B37C33" w14:textId="6F1C7AF0" w:rsidR="0017386F" w:rsidRPr="002D5C4A" w:rsidRDefault="0017386F" w:rsidP="002D5C4A">
            <w:pPr>
              <w:spacing w:after="0" w:line="240" w:lineRule="auto"/>
              <w:jc w:val="both"/>
              <w:rPr>
                <w:rFonts w:eastAsia="Times New Roman" w:cs="Times New Roman"/>
                <w:szCs w:val="20"/>
              </w:rPr>
            </w:pPr>
          </w:p>
        </w:tc>
      </w:tr>
      <w:tr w:rsidR="0017386F" w:rsidRPr="002D5C4A" w14:paraId="71024693" w14:textId="77777777" w:rsidTr="46711DC1">
        <w:trPr>
          <w:trHeight w:val="550"/>
        </w:trPr>
        <w:tc>
          <w:tcPr>
            <w:tcW w:w="675" w:type="dxa"/>
            <w:vMerge/>
          </w:tcPr>
          <w:p w14:paraId="7BAC3740" w14:textId="77777777" w:rsidR="0017386F" w:rsidRPr="002D5C4A" w:rsidRDefault="0017386F" w:rsidP="002D5C4A">
            <w:pPr>
              <w:spacing w:after="0" w:line="240" w:lineRule="auto"/>
              <w:jc w:val="both"/>
              <w:rPr>
                <w:rFonts w:cs="Times New Roman"/>
                <w:szCs w:val="20"/>
              </w:rPr>
            </w:pPr>
          </w:p>
        </w:tc>
        <w:tc>
          <w:tcPr>
            <w:tcW w:w="1605" w:type="dxa"/>
            <w:vMerge/>
          </w:tcPr>
          <w:p w14:paraId="43291EF6" w14:textId="77777777" w:rsidR="0017386F" w:rsidRPr="002D5C4A" w:rsidRDefault="0017386F" w:rsidP="002D5C4A">
            <w:pPr>
              <w:spacing w:after="0" w:line="240" w:lineRule="auto"/>
              <w:jc w:val="both"/>
              <w:rPr>
                <w:rFonts w:cs="Times New Roman"/>
                <w:szCs w:val="20"/>
              </w:rPr>
            </w:pPr>
          </w:p>
        </w:tc>
        <w:tc>
          <w:tcPr>
            <w:tcW w:w="1045" w:type="dxa"/>
            <w:tcBorders>
              <w:top w:val="single" w:sz="4" w:space="0" w:color="auto"/>
              <w:left w:val="single" w:sz="4" w:space="0" w:color="auto"/>
              <w:bottom w:val="single" w:sz="4" w:space="0" w:color="auto"/>
              <w:right w:val="single" w:sz="4" w:space="0" w:color="auto"/>
            </w:tcBorders>
          </w:tcPr>
          <w:p w14:paraId="3BDBBDF9" w14:textId="32A54831" w:rsidR="0017386F" w:rsidRPr="002D5C4A" w:rsidRDefault="0017386F" w:rsidP="002D5C4A">
            <w:pPr>
              <w:spacing w:after="0" w:line="240" w:lineRule="auto"/>
              <w:jc w:val="both"/>
              <w:rPr>
                <w:rFonts w:eastAsia="Times New Roman" w:cs="Times New Roman"/>
                <w:szCs w:val="20"/>
              </w:rPr>
            </w:pPr>
            <w:r w:rsidRPr="002D5C4A">
              <w:rPr>
                <w:rFonts w:eastAsia="Times New Roman" w:cs="Times New Roman"/>
                <w:szCs w:val="20"/>
              </w:rPr>
              <w:t>2.2</w:t>
            </w:r>
          </w:p>
        </w:tc>
        <w:tc>
          <w:tcPr>
            <w:tcW w:w="4454" w:type="dxa"/>
            <w:tcBorders>
              <w:top w:val="single" w:sz="4" w:space="0" w:color="auto"/>
              <w:left w:val="single" w:sz="4" w:space="0" w:color="auto"/>
              <w:bottom w:val="single" w:sz="4" w:space="0" w:color="auto"/>
              <w:right w:val="single" w:sz="4" w:space="0" w:color="auto"/>
            </w:tcBorders>
          </w:tcPr>
          <w:p w14:paraId="66139198" w14:textId="77777777" w:rsidR="00681526" w:rsidRDefault="0017386F" w:rsidP="002D5C4A">
            <w:pPr>
              <w:spacing w:after="0" w:line="240" w:lineRule="auto"/>
              <w:jc w:val="both"/>
              <w:rPr>
                <w:rFonts w:eastAsia="Times New Roman" w:cs="Times New Roman"/>
                <w:szCs w:val="20"/>
              </w:rPr>
            </w:pPr>
            <w:r w:rsidRPr="002D5C4A">
              <w:rPr>
                <w:rFonts w:eastAsia="Times New Roman" w:cs="Times New Roman"/>
                <w:szCs w:val="20"/>
              </w:rPr>
              <w:t>"2. Atkreipti dėmesį į galimus neatitikimus NEKS veiksmų plano projekte:</w:t>
            </w:r>
          </w:p>
          <w:p w14:paraId="48E9F062" w14:textId="17C56091" w:rsidR="0017386F" w:rsidRPr="002D5C4A" w:rsidRDefault="0017386F" w:rsidP="002D5C4A">
            <w:pPr>
              <w:spacing w:after="0" w:line="240" w:lineRule="auto"/>
              <w:jc w:val="both"/>
              <w:rPr>
                <w:rFonts w:eastAsia="Times New Roman" w:cs="Times New Roman"/>
                <w:szCs w:val="20"/>
              </w:rPr>
            </w:pPr>
            <w:r w:rsidRPr="002D5C4A">
              <w:rPr>
                <w:rFonts w:eastAsia="Times New Roman" w:cs="Times New Roman"/>
                <w:szCs w:val="20"/>
              </w:rPr>
              <w:t xml:space="preserve"> 2.1. 2.2. skyriuje pateiktoje 2.2.1 lentelėje nurodomas 18,7 nuošimčio galutinės energijos suvartojimo mažėjimas 2030 metais lyginant su 2020 metais, o 4.2.1.5 pav. numatomas 9,3 nuošimčio elektros energijos suvartojimo mažėjimas per tą patį laikotarpį, kai bendrasis vidaus produktas auga 20,6 nuošimčio (4.1.2 pav.), tuo tarpu NENS numatomas tiek galutines energijos, tiek ir elektros energijos vartojimo didėjimas.</w:t>
            </w:r>
          </w:p>
        </w:tc>
        <w:tc>
          <w:tcPr>
            <w:tcW w:w="1635" w:type="dxa"/>
            <w:tcBorders>
              <w:top w:val="single" w:sz="4" w:space="0" w:color="auto"/>
              <w:left w:val="single" w:sz="4" w:space="0" w:color="auto"/>
              <w:bottom w:val="single" w:sz="4" w:space="0" w:color="auto"/>
              <w:right w:val="single" w:sz="4" w:space="0" w:color="auto"/>
            </w:tcBorders>
          </w:tcPr>
          <w:p w14:paraId="14299EE0" w14:textId="5BAB3133" w:rsidR="0017386F" w:rsidRPr="002D5C4A" w:rsidRDefault="0017386F" w:rsidP="0000192B">
            <w:pPr>
              <w:spacing w:after="0" w:line="240" w:lineRule="auto"/>
              <w:rPr>
                <w:rFonts w:eastAsia="Times New Roman" w:cs="Times New Roman"/>
                <w:szCs w:val="20"/>
              </w:rPr>
            </w:pPr>
            <w:r w:rsidRPr="002D5C4A">
              <w:rPr>
                <w:rFonts w:eastAsia="Times New Roman" w:cs="Times New Roman"/>
                <w:szCs w:val="20"/>
              </w:rPr>
              <w:t>Neatsižvelgta</w:t>
            </w:r>
          </w:p>
        </w:tc>
        <w:tc>
          <w:tcPr>
            <w:tcW w:w="4756" w:type="dxa"/>
            <w:tcBorders>
              <w:top w:val="single" w:sz="4" w:space="0" w:color="auto"/>
              <w:left w:val="single" w:sz="4" w:space="0" w:color="auto"/>
              <w:bottom w:val="single" w:sz="4" w:space="0" w:color="auto"/>
              <w:right w:val="single" w:sz="4" w:space="0" w:color="auto"/>
            </w:tcBorders>
          </w:tcPr>
          <w:p w14:paraId="518B4FB6" w14:textId="77777777" w:rsidR="0017386F" w:rsidRPr="002D5C4A" w:rsidRDefault="0017386F" w:rsidP="002D5C4A">
            <w:pPr>
              <w:spacing w:after="0" w:line="240" w:lineRule="auto"/>
              <w:jc w:val="both"/>
              <w:rPr>
                <w:rFonts w:eastAsia="Times New Roman" w:cs="Times New Roman"/>
                <w:szCs w:val="20"/>
              </w:rPr>
            </w:pPr>
            <w:r w:rsidRPr="002D5C4A">
              <w:rPr>
                <w:rFonts w:eastAsia="Times New Roman" w:cs="Times New Roman"/>
                <w:szCs w:val="20"/>
              </w:rPr>
              <w:t xml:space="preserve">Atkreipiame dėmesį, kad 2.2.1 lentelėje pateikiami prognozuojami duomenys apie pirminės energijos (PE) ir galutinės energijos (GE) suvartojimą sektoriuose ir bendrai. 4.2.1.5 pav. yra vaizduojama bendra ŠESD kiekio CO2 ekvivalentu ir elektros energijos vartojimo kitimo prognozė, išreikšta </w:t>
            </w:r>
            <w:proofErr w:type="spellStart"/>
            <w:r w:rsidRPr="002D5C4A">
              <w:rPr>
                <w:rFonts w:eastAsia="Times New Roman" w:cs="Times New Roman"/>
                <w:szCs w:val="20"/>
              </w:rPr>
              <w:t>GWh</w:t>
            </w:r>
            <w:proofErr w:type="spellEnd"/>
            <w:r w:rsidRPr="002D5C4A">
              <w:rPr>
                <w:rFonts w:eastAsia="Times New Roman" w:cs="Times New Roman"/>
                <w:szCs w:val="20"/>
              </w:rPr>
              <w:t>.</w:t>
            </w:r>
          </w:p>
          <w:p w14:paraId="39649597" w14:textId="2F3B6245" w:rsidR="0017386F" w:rsidRPr="002D5C4A" w:rsidRDefault="0017386F" w:rsidP="002D5C4A">
            <w:pPr>
              <w:spacing w:after="0" w:line="240" w:lineRule="auto"/>
              <w:jc w:val="both"/>
              <w:rPr>
                <w:rFonts w:eastAsia="Times New Roman" w:cs="Times New Roman"/>
                <w:szCs w:val="20"/>
              </w:rPr>
            </w:pPr>
          </w:p>
        </w:tc>
      </w:tr>
      <w:tr w:rsidR="002E4E70" w:rsidRPr="003B5ECE" w14:paraId="142E605E" w14:textId="77777777" w:rsidTr="46711DC1">
        <w:trPr>
          <w:trHeight w:val="550"/>
        </w:trPr>
        <w:tc>
          <w:tcPr>
            <w:tcW w:w="675" w:type="dxa"/>
            <w:vMerge/>
          </w:tcPr>
          <w:p w14:paraId="6FDF35E7" w14:textId="77777777" w:rsidR="002E4E70" w:rsidRPr="002D5C4A" w:rsidRDefault="002E4E70" w:rsidP="002D5C4A">
            <w:pPr>
              <w:spacing w:after="0" w:line="240" w:lineRule="auto"/>
              <w:jc w:val="both"/>
              <w:rPr>
                <w:rFonts w:cs="Times New Roman"/>
                <w:szCs w:val="20"/>
              </w:rPr>
            </w:pPr>
          </w:p>
        </w:tc>
        <w:tc>
          <w:tcPr>
            <w:tcW w:w="1605" w:type="dxa"/>
            <w:vMerge/>
          </w:tcPr>
          <w:p w14:paraId="6123D6E0" w14:textId="77777777" w:rsidR="002E4E70" w:rsidRPr="002D5C4A" w:rsidRDefault="002E4E70" w:rsidP="002D5C4A">
            <w:pPr>
              <w:spacing w:after="0" w:line="240" w:lineRule="auto"/>
              <w:jc w:val="both"/>
              <w:rPr>
                <w:rFonts w:cs="Times New Roman"/>
                <w:szCs w:val="20"/>
              </w:rPr>
            </w:pPr>
          </w:p>
        </w:tc>
        <w:tc>
          <w:tcPr>
            <w:tcW w:w="1045" w:type="dxa"/>
            <w:tcBorders>
              <w:top w:val="single" w:sz="4" w:space="0" w:color="auto"/>
              <w:left w:val="single" w:sz="4" w:space="0" w:color="auto"/>
              <w:bottom w:val="single" w:sz="4" w:space="0" w:color="auto"/>
              <w:right w:val="single" w:sz="4" w:space="0" w:color="auto"/>
            </w:tcBorders>
          </w:tcPr>
          <w:p w14:paraId="36F7483C" w14:textId="388DD045" w:rsidR="002E4E70" w:rsidRPr="002D5C4A" w:rsidRDefault="00331F2E" w:rsidP="002D5C4A">
            <w:pPr>
              <w:spacing w:after="0" w:line="240" w:lineRule="auto"/>
              <w:jc w:val="both"/>
              <w:rPr>
                <w:rFonts w:eastAsia="Times New Roman" w:cs="Times New Roman"/>
                <w:szCs w:val="20"/>
              </w:rPr>
            </w:pPr>
            <w:r>
              <w:rPr>
                <w:rFonts w:eastAsia="Times New Roman" w:cs="Times New Roman"/>
                <w:szCs w:val="20"/>
              </w:rPr>
              <w:t>2.1.2, 2.3</w:t>
            </w:r>
          </w:p>
        </w:tc>
        <w:tc>
          <w:tcPr>
            <w:tcW w:w="4454" w:type="dxa"/>
            <w:tcBorders>
              <w:top w:val="single" w:sz="4" w:space="0" w:color="auto"/>
              <w:left w:val="single" w:sz="4" w:space="0" w:color="auto"/>
              <w:bottom w:val="single" w:sz="4" w:space="0" w:color="auto"/>
              <w:right w:val="single" w:sz="4" w:space="0" w:color="auto"/>
            </w:tcBorders>
          </w:tcPr>
          <w:p w14:paraId="50D459B3" w14:textId="400345CA" w:rsidR="00331F2E" w:rsidRPr="0001648A" w:rsidRDefault="00331F2E" w:rsidP="00331F2E">
            <w:pPr>
              <w:spacing w:after="0" w:line="240" w:lineRule="auto"/>
              <w:jc w:val="both"/>
              <w:rPr>
                <w:rFonts w:cs="Times New Roman"/>
                <w:color w:val="000000" w:themeColor="text1"/>
                <w:szCs w:val="20"/>
              </w:rPr>
            </w:pPr>
            <w:r w:rsidRPr="0001648A">
              <w:rPr>
                <w:rFonts w:cs="Times New Roman"/>
                <w:color w:val="000000" w:themeColor="text1"/>
                <w:szCs w:val="20"/>
              </w:rPr>
              <w:t>3.1   Patikslinti NEKS plano skyrius, kur duomenys galimai prieštarauja vieni kitiems - 29 psl. (per maža gaminančių vartotojų galia)</w:t>
            </w:r>
            <w:r w:rsidR="00085AD0" w:rsidRPr="0001648A">
              <w:rPr>
                <w:rFonts w:cs="Times New Roman"/>
                <w:color w:val="000000" w:themeColor="text1"/>
                <w:szCs w:val="20"/>
              </w:rPr>
              <w:t>.</w:t>
            </w:r>
          </w:p>
          <w:p w14:paraId="479AFF1C" w14:textId="77777777" w:rsidR="002E4E70" w:rsidRPr="002D5C4A" w:rsidRDefault="002E4E70" w:rsidP="002D5C4A">
            <w:pPr>
              <w:spacing w:after="0" w:line="240" w:lineRule="auto"/>
              <w:jc w:val="both"/>
              <w:rPr>
                <w:rFonts w:eastAsia="Times New Roman" w:cs="Times New Roman"/>
                <w:szCs w:val="20"/>
              </w:rPr>
            </w:pPr>
          </w:p>
        </w:tc>
        <w:tc>
          <w:tcPr>
            <w:tcW w:w="1635" w:type="dxa"/>
            <w:tcBorders>
              <w:top w:val="single" w:sz="4" w:space="0" w:color="auto"/>
              <w:left w:val="single" w:sz="4" w:space="0" w:color="auto"/>
              <w:bottom w:val="single" w:sz="4" w:space="0" w:color="auto"/>
              <w:right w:val="single" w:sz="4" w:space="0" w:color="auto"/>
            </w:tcBorders>
          </w:tcPr>
          <w:p w14:paraId="2039C2CB" w14:textId="77777777" w:rsidR="002E4E70" w:rsidRPr="002D5C4A" w:rsidRDefault="002E4E70" w:rsidP="0000192B">
            <w:pPr>
              <w:spacing w:after="0" w:line="240" w:lineRule="auto"/>
              <w:rPr>
                <w:rFonts w:eastAsia="Times New Roman" w:cs="Times New Roman"/>
                <w:szCs w:val="20"/>
              </w:rPr>
            </w:pPr>
          </w:p>
        </w:tc>
        <w:tc>
          <w:tcPr>
            <w:tcW w:w="4756" w:type="dxa"/>
            <w:tcBorders>
              <w:top w:val="single" w:sz="4" w:space="0" w:color="auto"/>
              <w:left w:val="single" w:sz="4" w:space="0" w:color="auto"/>
              <w:bottom w:val="single" w:sz="4" w:space="0" w:color="auto"/>
              <w:right w:val="single" w:sz="4" w:space="0" w:color="auto"/>
            </w:tcBorders>
          </w:tcPr>
          <w:p w14:paraId="3DE5178E" w14:textId="77777777" w:rsidR="00331F2E" w:rsidRPr="003B5ECE" w:rsidRDefault="00331F2E" w:rsidP="00331F2E">
            <w:pPr>
              <w:spacing w:after="0" w:line="240" w:lineRule="auto"/>
              <w:jc w:val="both"/>
              <w:rPr>
                <w:rFonts w:cs="Times New Roman"/>
                <w:szCs w:val="20"/>
              </w:rPr>
            </w:pPr>
            <w:r w:rsidRPr="003B5ECE">
              <w:rPr>
                <w:rFonts w:cs="Times New Roman"/>
                <w:szCs w:val="20"/>
              </w:rPr>
              <w:t>Atsižvelgiant į pateiktą pastabą 2.1.2.4 lentelėje ištaisyta techninė klaida. Numatoma, kad saulės elektrinių įrengtoji galia iki 2030 m. padidės 792 MW, kas atitinka 250 tūkst. naujų gaminančių vartotojų. Atsižvelgiant į technologijų kaštų raidą, prognozuojama, kad likusi gaminančių vartotojų dalis ateis rinkos sąlygomis.</w:t>
            </w:r>
          </w:p>
          <w:p w14:paraId="62F2B59E" w14:textId="77777777" w:rsidR="002E4E70" w:rsidRPr="003B5ECE" w:rsidRDefault="002E4E70" w:rsidP="002D5C4A">
            <w:pPr>
              <w:spacing w:after="0" w:line="240" w:lineRule="auto"/>
              <w:jc w:val="both"/>
              <w:rPr>
                <w:rFonts w:eastAsia="Times New Roman" w:cs="Times New Roman"/>
                <w:szCs w:val="20"/>
              </w:rPr>
            </w:pPr>
          </w:p>
        </w:tc>
      </w:tr>
      <w:tr w:rsidR="0017386F" w:rsidRPr="002D5C4A" w14:paraId="08B3CD13" w14:textId="77777777" w:rsidTr="46711DC1">
        <w:trPr>
          <w:trHeight w:val="550"/>
        </w:trPr>
        <w:tc>
          <w:tcPr>
            <w:tcW w:w="675" w:type="dxa"/>
            <w:vMerge/>
          </w:tcPr>
          <w:p w14:paraId="12D4AA47" w14:textId="77777777" w:rsidR="0017386F" w:rsidRPr="002D5C4A" w:rsidRDefault="0017386F" w:rsidP="002D5C4A">
            <w:pPr>
              <w:spacing w:after="0" w:line="240" w:lineRule="auto"/>
              <w:jc w:val="both"/>
              <w:rPr>
                <w:rFonts w:cs="Times New Roman"/>
                <w:szCs w:val="20"/>
              </w:rPr>
            </w:pPr>
          </w:p>
        </w:tc>
        <w:tc>
          <w:tcPr>
            <w:tcW w:w="1605" w:type="dxa"/>
            <w:vMerge/>
          </w:tcPr>
          <w:p w14:paraId="751A0A7D" w14:textId="77777777" w:rsidR="0017386F" w:rsidRPr="002D5C4A" w:rsidRDefault="0017386F" w:rsidP="002D5C4A">
            <w:pPr>
              <w:spacing w:after="0" w:line="240" w:lineRule="auto"/>
              <w:jc w:val="both"/>
              <w:rPr>
                <w:rFonts w:cs="Times New Roman"/>
                <w:szCs w:val="20"/>
              </w:rPr>
            </w:pPr>
          </w:p>
        </w:tc>
        <w:tc>
          <w:tcPr>
            <w:tcW w:w="1045" w:type="dxa"/>
            <w:tcBorders>
              <w:top w:val="single" w:sz="4" w:space="0" w:color="auto"/>
              <w:left w:val="single" w:sz="4" w:space="0" w:color="auto"/>
              <w:bottom w:val="single" w:sz="4" w:space="0" w:color="auto"/>
              <w:right w:val="single" w:sz="4" w:space="0" w:color="auto"/>
            </w:tcBorders>
          </w:tcPr>
          <w:p w14:paraId="3137BAD1" w14:textId="3FED1D56" w:rsidR="0017386F" w:rsidRPr="002D5C4A" w:rsidRDefault="0017386F" w:rsidP="002D5C4A">
            <w:pPr>
              <w:spacing w:after="0" w:line="240" w:lineRule="auto"/>
              <w:jc w:val="both"/>
              <w:rPr>
                <w:rFonts w:eastAsia="Times New Roman" w:cs="Times New Roman"/>
                <w:szCs w:val="20"/>
              </w:rPr>
            </w:pPr>
            <w:r w:rsidRPr="002D5C4A">
              <w:rPr>
                <w:rFonts w:eastAsia="Times New Roman" w:cs="Times New Roman"/>
                <w:szCs w:val="20"/>
              </w:rPr>
              <w:t>2.3, 3.3, 3.4.2</w:t>
            </w:r>
          </w:p>
        </w:tc>
        <w:tc>
          <w:tcPr>
            <w:tcW w:w="4454" w:type="dxa"/>
            <w:tcBorders>
              <w:top w:val="single" w:sz="4" w:space="0" w:color="auto"/>
              <w:left w:val="single" w:sz="4" w:space="0" w:color="auto"/>
              <w:bottom w:val="single" w:sz="4" w:space="0" w:color="auto"/>
              <w:right w:val="single" w:sz="4" w:space="0" w:color="auto"/>
            </w:tcBorders>
          </w:tcPr>
          <w:p w14:paraId="7EA41C70" w14:textId="299073D8" w:rsidR="0017386F" w:rsidRPr="002D5C4A" w:rsidRDefault="0017386F" w:rsidP="002D5C4A">
            <w:pPr>
              <w:spacing w:after="0" w:line="240" w:lineRule="auto"/>
              <w:jc w:val="both"/>
              <w:rPr>
                <w:rFonts w:eastAsia="Times New Roman" w:cs="Times New Roman"/>
                <w:szCs w:val="20"/>
              </w:rPr>
            </w:pPr>
            <w:r w:rsidRPr="002D5C4A">
              <w:rPr>
                <w:rFonts w:eastAsia="Times New Roman" w:cs="Times New Roman"/>
                <w:szCs w:val="20"/>
              </w:rPr>
              <w:t>4. Suprognozuoti ir pateikti NEKS plano projekte galimus scenarijus, kiek ir kokios generacijos pajėgumai šalyje bus reikalingi 2025 m., Lietuvai sinchronizavus su KET, taip kaip NEKS plano projekte suplanuoti atsinaujinančios energijos pajėgumai.</w:t>
            </w:r>
          </w:p>
        </w:tc>
        <w:tc>
          <w:tcPr>
            <w:tcW w:w="1635" w:type="dxa"/>
            <w:tcBorders>
              <w:top w:val="single" w:sz="4" w:space="0" w:color="auto"/>
              <w:left w:val="single" w:sz="4" w:space="0" w:color="auto"/>
              <w:bottom w:val="single" w:sz="4" w:space="0" w:color="auto"/>
              <w:right w:val="single" w:sz="4" w:space="0" w:color="auto"/>
            </w:tcBorders>
          </w:tcPr>
          <w:p w14:paraId="36B1466A" w14:textId="42334D62" w:rsidR="0017386F" w:rsidRPr="002D5C4A" w:rsidRDefault="0017386F" w:rsidP="0000192B">
            <w:pPr>
              <w:spacing w:after="0" w:line="240" w:lineRule="auto"/>
              <w:rPr>
                <w:rFonts w:eastAsia="Times New Roman" w:cs="Times New Roman"/>
                <w:szCs w:val="20"/>
              </w:rPr>
            </w:pPr>
            <w:r w:rsidRPr="002D5C4A">
              <w:rPr>
                <w:rFonts w:eastAsia="Times New Roman" w:cs="Times New Roman"/>
                <w:szCs w:val="20"/>
              </w:rPr>
              <w:t>Iš dalies atsižvelgta</w:t>
            </w:r>
          </w:p>
        </w:tc>
        <w:tc>
          <w:tcPr>
            <w:tcW w:w="4756" w:type="dxa"/>
            <w:tcBorders>
              <w:top w:val="single" w:sz="4" w:space="0" w:color="auto"/>
              <w:left w:val="single" w:sz="4" w:space="0" w:color="auto"/>
              <w:bottom w:val="single" w:sz="4" w:space="0" w:color="auto"/>
              <w:right w:val="single" w:sz="4" w:space="0" w:color="auto"/>
            </w:tcBorders>
          </w:tcPr>
          <w:p w14:paraId="452C8BA8" w14:textId="77777777" w:rsidR="0017386F" w:rsidRPr="002D5C4A" w:rsidRDefault="0017386F" w:rsidP="002D5C4A">
            <w:pPr>
              <w:spacing w:after="0" w:line="240" w:lineRule="auto"/>
              <w:jc w:val="both"/>
              <w:rPr>
                <w:rFonts w:eastAsia="Times New Roman" w:cs="Times New Roman"/>
                <w:szCs w:val="20"/>
              </w:rPr>
            </w:pPr>
            <w:r w:rsidRPr="002D5C4A">
              <w:rPr>
                <w:rFonts w:eastAsia="Times New Roman" w:cs="Times New Roman"/>
                <w:szCs w:val="20"/>
              </w:rPr>
              <w:t>Pakoreguotas aprašymas, aiškiau susietas su pajėgumo užtikrinimo mechanizmu, aprašyti kaupikliai, Litgrid baterijos projektas. Pajėgumų užtikrinimo mechanizmo aprašyme papildomai aprašytos priemonės.</w:t>
            </w:r>
          </w:p>
          <w:p w14:paraId="48652BE4" w14:textId="72754B72" w:rsidR="0017386F" w:rsidRPr="002D5C4A" w:rsidRDefault="0017386F" w:rsidP="002D5C4A">
            <w:pPr>
              <w:spacing w:after="0" w:line="240" w:lineRule="auto"/>
              <w:jc w:val="both"/>
              <w:rPr>
                <w:rFonts w:eastAsia="Times New Roman" w:cs="Times New Roman"/>
                <w:szCs w:val="20"/>
              </w:rPr>
            </w:pPr>
          </w:p>
        </w:tc>
      </w:tr>
      <w:tr w:rsidR="0017386F" w:rsidRPr="002D5C4A" w14:paraId="7EAA9FA3" w14:textId="77777777" w:rsidTr="46711DC1">
        <w:trPr>
          <w:trHeight w:val="550"/>
        </w:trPr>
        <w:tc>
          <w:tcPr>
            <w:tcW w:w="675" w:type="dxa"/>
            <w:vMerge/>
          </w:tcPr>
          <w:p w14:paraId="7E04FA43" w14:textId="77777777" w:rsidR="0017386F" w:rsidRPr="002D5C4A" w:rsidRDefault="0017386F" w:rsidP="002D5C4A">
            <w:pPr>
              <w:spacing w:after="0" w:line="240" w:lineRule="auto"/>
              <w:jc w:val="both"/>
              <w:rPr>
                <w:rFonts w:cs="Times New Roman"/>
                <w:szCs w:val="20"/>
              </w:rPr>
            </w:pPr>
          </w:p>
        </w:tc>
        <w:tc>
          <w:tcPr>
            <w:tcW w:w="1605" w:type="dxa"/>
            <w:vMerge/>
          </w:tcPr>
          <w:p w14:paraId="541D45A8" w14:textId="77777777" w:rsidR="0017386F" w:rsidRPr="002D5C4A" w:rsidRDefault="0017386F" w:rsidP="002D5C4A">
            <w:pPr>
              <w:spacing w:after="0" w:line="240" w:lineRule="auto"/>
              <w:jc w:val="both"/>
              <w:rPr>
                <w:rFonts w:cs="Times New Roman"/>
                <w:szCs w:val="20"/>
              </w:rPr>
            </w:pPr>
          </w:p>
        </w:tc>
        <w:tc>
          <w:tcPr>
            <w:tcW w:w="1045" w:type="dxa"/>
            <w:tcBorders>
              <w:top w:val="single" w:sz="4" w:space="0" w:color="auto"/>
              <w:left w:val="single" w:sz="4" w:space="0" w:color="auto"/>
              <w:bottom w:val="single" w:sz="4" w:space="0" w:color="auto"/>
              <w:right w:val="single" w:sz="4" w:space="0" w:color="auto"/>
            </w:tcBorders>
          </w:tcPr>
          <w:p w14:paraId="5336B8AA" w14:textId="76B5571F" w:rsidR="0017386F" w:rsidRPr="00C67C3A" w:rsidRDefault="00C67C3A" w:rsidP="002D5C4A">
            <w:pPr>
              <w:spacing w:after="0" w:line="240" w:lineRule="auto"/>
              <w:jc w:val="both"/>
              <w:rPr>
                <w:rFonts w:eastAsia="Times New Roman" w:cs="Times New Roman"/>
                <w:szCs w:val="20"/>
              </w:rPr>
            </w:pPr>
            <w:r w:rsidRPr="00C67C3A">
              <w:rPr>
                <w:rFonts w:eastAsia="Times New Roman" w:cs="Times New Roman"/>
                <w:szCs w:val="20"/>
              </w:rPr>
              <w:t>3.1.1</w:t>
            </w:r>
          </w:p>
        </w:tc>
        <w:tc>
          <w:tcPr>
            <w:tcW w:w="4454" w:type="dxa"/>
            <w:tcBorders>
              <w:top w:val="single" w:sz="4" w:space="0" w:color="auto"/>
              <w:left w:val="single" w:sz="4" w:space="0" w:color="auto"/>
              <w:bottom w:val="single" w:sz="4" w:space="0" w:color="auto"/>
              <w:right w:val="single" w:sz="4" w:space="0" w:color="auto"/>
            </w:tcBorders>
          </w:tcPr>
          <w:p w14:paraId="6476D7BD" w14:textId="77777777" w:rsidR="00B1049C" w:rsidRPr="00C67C3A" w:rsidRDefault="00B1049C" w:rsidP="00B1049C">
            <w:pPr>
              <w:spacing w:after="0" w:line="240" w:lineRule="auto"/>
              <w:jc w:val="both"/>
              <w:rPr>
                <w:rFonts w:cs="Times New Roman"/>
                <w:color w:val="000000"/>
                <w:szCs w:val="20"/>
              </w:rPr>
            </w:pPr>
            <w:r w:rsidRPr="00C67C3A">
              <w:rPr>
                <w:rFonts w:cs="Times New Roman"/>
                <w:color w:val="000000"/>
                <w:szCs w:val="20"/>
              </w:rPr>
              <w:t xml:space="preserve">5. Išgryninti aiškesnes priemones ŠESD mažinimui transporto sektoriuje ir energijos poreikio mažėjimui. Pasigendama priemonių poveikio ir reikalingų finansinių išteklių vertinimų. </w:t>
            </w:r>
          </w:p>
          <w:p w14:paraId="5B185192" w14:textId="05384527" w:rsidR="0017386F" w:rsidRPr="00C67C3A" w:rsidRDefault="0017386F" w:rsidP="002D5C4A">
            <w:pPr>
              <w:spacing w:after="0" w:line="240" w:lineRule="auto"/>
              <w:jc w:val="both"/>
              <w:rPr>
                <w:rFonts w:eastAsia="Times New Roman" w:cs="Times New Roman"/>
                <w:szCs w:val="20"/>
              </w:rPr>
            </w:pPr>
          </w:p>
        </w:tc>
        <w:tc>
          <w:tcPr>
            <w:tcW w:w="1635" w:type="dxa"/>
            <w:tcBorders>
              <w:top w:val="single" w:sz="4" w:space="0" w:color="auto"/>
              <w:left w:val="single" w:sz="4" w:space="0" w:color="auto"/>
              <w:bottom w:val="single" w:sz="4" w:space="0" w:color="auto"/>
              <w:right w:val="single" w:sz="4" w:space="0" w:color="auto"/>
            </w:tcBorders>
          </w:tcPr>
          <w:p w14:paraId="47C4CA2B" w14:textId="29653C5C" w:rsidR="0017386F" w:rsidRPr="00C67C3A" w:rsidRDefault="00C67C3A" w:rsidP="0000192B">
            <w:pPr>
              <w:spacing w:after="0" w:line="240" w:lineRule="auto"/>
              <w:rPr>
                <w:rFonts w:eastAsia="Times New Roman" w:cs="Times New Roman"/>
                <w:szCs w:val="20"/>
              </w:rPr>
            </w:pPr>
            <w:r w:rsidRPr="00C67C3A">
              <w:rPr>
                <w:rFonts w:eastAsia="Times New Roman" w:cs="Times New Roman"/>
                <w:szCs w:val="20"/>
              </w:rPr>
              <w:t>Neatsižvelgta</w:t>
            </w:r>
          </w:p>
        </w:tc>
        <w:tc>
          <w:tcPr>
            <w:tcW w:w="4756" w:type="dxa"/>
            <w:tcBorders>
              <w:top w:val="single" w:sz="4" w:space="0" w:color="auto"/>
              <w:left w:val="single" w:sz="4" w:space="0" w:color="auto"/>
              <w:bottom w:val="single" w:sz="4" w:space="0" w:color="auto"/>
              <w:right w:val="single" w:sz="4" w:space="0" w:color="auto"/>
            </w:tcBorders>
          </w:tcPr>
          <w:p w14:paraId="35CBC52E" w14:textId="76B445E5" w:rsidR="00C67C3A" w:rsidRPr="00C67C3A" w:rsidRDefault="00C67C3A" w:rsidP="00C67C3A">
            <w:pPr>
              <w:spacing w:after="0" w:line="240" w:lineRule="auto"/>
              <w:jc w:val="both"/>
              <w:rPr>
                <w:rFonts w:cs="Times New Roman"/>
                <w:color w:val="000000"/>
                <w:szCs w:val="20"/>
              </w:rPr>
            </w:pPr>
            <w:r w:rsidRPr="00C67C3A">
              <w:rPr>
                <w:rFonts w:cs="Times New Roman"/>
                <w:color w:val="000000"/>
                <w:szCs w:val="20"/>
              </w:rPr>
              <w:t>Rengiant planą buvo vertinama</w:t>
            </w:r>
            <w:r w:rsidR="00085AD0">
              <w:rPr>
                <w:rFonts w:cs="Times New Roman"/>
                <w:color w:val="000000"/>
                <w:szCs w:val="20"/>
              </w:rPr>
              <w:t xml:space="preserve"> </w:t>
            </w:r>
            <w:r w:rsidRPr="00C67C3A">
              <w:rPr>
                <w:rFonts w:cs="Times New Roman"/>
                <w:color w:val="000000"/>
                <w:szCs w:val="20"/>
              </w:rPr>
              <w:t>ir pateikiama kiekvienos priemonės planuojamas ŠESD sutaupymas. Vertinta kiekvienai priemonei reikalingi finansai ir galimi finansavimo šaltiniai. Makroekonominis vertinimas atliktas ir pateikiamas plane.</w:t>
            </w:r>
          </w:p>
          <w:p w14:paraId="4B4DBF38" w14:textId="607D3273" w:rsidR="0017386F" w:rsidRPr="00C67C3A" w:rsidRDefault="0017386F" w:rsidP="002D5C4A">
            <w:pPr>
              <w:spacing w:after="0" w:line="240" w:lineRule="auto"/>
              <w:jc w:val="both"/>
              <w:rPr>
                <w:rFonts w:eastAsia="Times New Roman" w:cs="Times New Roman"/>
                <w:szCs w:val="20"/>
              </w:rPr>
            </w:pPr>
          </w:p>
        </w:tc>
      </w:tr>
      <w:tr w:rsidR="0017386F" w:rsidRPr="002D5C4A" w14:paraId="72F567DB" w14:textId="77777777" w:rsidTr="46711DC1">
        <w:trPr>
          <w:trHeight w:val="550"/>
        </w:trPr>
        <w:tc>
          <w:tcPr>
            <w:tcW w:w="675" w:type="dxa"/>
            <w:vMerge/>
          </w:tcPr>
          <w:p w14:paraId="188754DC" w14:textId="77777777" w:rsidR="0017386F" w:rsidRPr="002D5C4A" w:rsidRDefault="0017386F" w:rsidP="002D5C4A">
            <w:pPr>
              <w:spacing w:after="0" w:line="240" w:lineRule="auto"/>
              <w:jc w:val="both"/>
              <w:rPr>
                <w:rFonts w:cs="Times New Roman"/>
                <w:szCs w:val="20"/>
              </w:rPr>
            </w:pPr>
          </w:p>
        </w:tc>
        <w:tc>
          <w:tcPr>
            <w:tcW w:w="1605" w:type="dxa"/>
            <w:vMerge/>
          </w:tcPr>
          <w:p w14:paraId="6EF6BCDD" w14:textId="77777777" w:rsidR="0017386F" w:rsidRPr="002D5C4A" w:rsidRDefault="0017386F" w:rsidP="002D5C4A">
            <w:pPr>
              <w:spacing w:after="0" w:line="240" w:lineRule="auto"/>
              <w:jc w:val="both"/>
              <w:rPr>
                <w:rFonts w:cs="Times New Roman"/>
                <w:szCs w:val="20"/>
              </w:rPr>
            </w:pPr>
          </w:p>
        </w:tc>
        <w:tc>
          <w:tcPr>
            <w:tcW w:w="1045" w:type="dxa"/>
            <w:tcBorders>
              <w:top w:val="single" w:sz="4" w:space="0" w:color="auto"/>
              <w:left w:val="single" w:sz="4" w:space="0" w:color="auto"/>
              <w:bottom w:val="single" w:sz="4" w:space="0" w:color="auto"/>
              <w:right w:val="single" w:sz="4" w:space="0" w:color="auto"/>
            </w:tcBorders>
          </w:tcPr>
          <w:p w14:paraId="736086A3" w14:textId="3C3EDA7B" w:rsidR="0017386F" w:rsidRPr="002D5C4A" w:rsidRDefault="0017386F" w:rsidP="002D5C4A">
            <w:pPr>
              <w:spacing w:after="0" w:line="240" w:lineRule="auto"/>
              <w:jc w:val="both"/>
              <w:rPr>
                <w:rFonts w:eastAsia="Times New Roman" w:cs="Times New Roman"/>
                <w:szCs w:val="20"/>
              </w:rPr>
            </w:pPr>
          </w:p>
        </w:tc>
        <w:tc>
          <w:tcPr>
            <w:tcW w:w="4454" w:type="dxa"/>
            <w:tcBorders>
              <w:top w:val="single" w:sz="4" w:space="0" w:color="auto"/>
              <w:left w:val="single" w:sz="4" w:space="0" w:color="auto"/>
              <w:bottom w:val="single" w:sz="4" w:space="0" w:color="auto"/>
              <w:right w:val="single" w:sz="4" w:space="0" w:color="auto"/>
            </w:tcBorders>
          </w:tcPr>
          <w:p w14:paraId="500DBE56" w14:textId="77777777" w:rsidR="0017386F" w:rsidRPr="002D5C4A" w:rsidRDefault="0017386F" w:rsidP="002D5C4A">
            <w:pPr>
              <w:spacing w:after="0" w:line="240" w:lineRule="auto"/>
              <w:jc w:val="both"/>
              <w:rPr>
                <w:rFonts w:eastAsia="Times New Roman" w:cs="Times New Roman"/>
                <w:szCs w:val="20"/>
              </w:rPr>
            </w:pPr>
            <w:r w:rsidRPr="002D5C4A">
              <w:rPr>
                <w:rFonts w:eastAsia="Times New Roman" w:cs="Times New Roman"/>
                <w:szCs w:val="20"/>
              </w:rPr>
              <w:t>6. Pajėgumų mechanizmo galimų sprendinių neįtraukimas modelį neleidžia tinkamai vertinti ŠESD projekcijų.</w:t>
            </w:r>
          </w:p>
          <w:p w14:paraId="383AADB5" w14:textId="650AB593" w:rsidR="0017386F" w:rsidRPr="002D5C4A" w:rsidRDefault="0017386F" w:rsidP="002D5C4A">
            <w:pPr>
              <w:spacing w:after="0" w:line="240" w:lineRule="auto"/>
              <w:jc w:val="both"/>
              <w:rPr>
                <w:rFonts w:eastAsia="Times New Roman" w:cs="Times New Roman"/>
                <w:szCs w:val="20"/>
              </w:rPr>
            </w:pPr>
          </w:p>
        </w:tc>
        <w:tc>
          <w:tcPr>
            <w:tcW w:w="1635" w:type="dxa"/>
            <w:tcBorders>
              <w:top w:val="single" w:sz="4" w:space="0" w:color="auto"/>
              <w:left w:val="single" w:sz="4" w:space="0" w:color="auto"/>
              <w:bottom w:val="single" w:sz="4" w:space="0" w:color="auto"/>
              <w:right w:val="single" w:sz="4" w:space="0" w:color="auto"/>
            </w:tcBorders>
          </w:tcPr>
          <w:p w14:paraId="223CAFBE" w14:textId="3A4BD91C" w:rsidR="0017386F" w:rsidRPr="002D5C4A" w:rsidRDefault="0017386F" w:rsidP="0000192B">
            <w:pPr>
              <w:spacing w:after="0" w:line="240" w:lineRule="auto"/>
              <w:rPr>
                <w:rFonts w:eastAsia="Times New Roman" w:cs="Times New Roman"/>
                <w:szCs w:val="20"/>
              </w:rPr>
            </w:pPr>
            <w:r w:rsidRPr="002D5C4A">
              <w:rPr>
                <w:rFonts w:eastAsia="Times New Roman" w:cs="Times New Roman"/>
                <w:szCs w:val="20"/>
              </w:rPr>
              <w:t>Neatsižvelgta</w:t>
            </w:r>
          </w:p>
        </w:tc>
        <w:tc>
          <w:tcPr>
            <w:tcW w:w="4756" w:type="dxa"/>
            <w:tcBorders>
              <w:top w:val="single" w:sz="4" w:space="0" w:color="auto"/>
              <w:left w:val="single" w:sz="4" w:space="0" w:color="auto"/>
              <w:bottom w:val="single" w:sz="4" w:space="0" w:color="auto"/>
              <w:right w:val="single" w:sz="4" w:space="0" w:color="auto"/>
            </w:tcBorders>
          </w:tcPr>
          <w:p w14:paraId="19380960" w14:textId="486C7351" w:rsidR="0017386F" w:rsidRPr="002D5C4A" w:rsidRDefault="0017386F" w:rsidP="002D5C4A">
            <w:pPr>
              <w:spacing w:after="0" w:line="240" w:lineRule="auto"/>
              <w:jc w:val="both"/>
              <w:rPr>
                <w:rFonts w:eastAsia="Times New Roman" w:cs="Times New Roman"/>
                <w:szCs w:val="20"/>
              </w:rPr>
            </w:pPr>
            <w:r w:rsidRPr="002D5C4A">
              <w:rPr>
                <w:rFonts w:eastAsia="Times New Roman" w:cs="Times New Roman"/>
                <w:szCs w:val="20"/>
              </w:rPr>
              <w:t xml:space="preserve">Atsižvelgiant į gautą pastabą, NEKS plano 3.4.2 skirsnyje detaliau aprašytas </w:t>
            </w:r>
            <w:r>
              <w:rPr>
                <w:rFonts w:eastAsia="Times New Roman" w:cs="Times New Roman"/>
                <w:szCs w:val="20"/>
              </w:rPr>
              <w:t xml:space="preserve">AB </w:t>
            </w:r>
            <w:r w:rsidRPr="002D5C4A">
              <w:rPr>
                <w:rFonts w:eastAsia="Times New Roman" w:cs="Times New Roman"/>
                <w:szCs w:val="20"/>
              </w:rPr>
              <w:t>LITGRID vykdomas pilotinis baterijų projektas. Pažymėtina, kad konkrečių technologijų sprendiniai, kurie bus pasirinkti per Pajėgumų užtik</w:t>
            </w:r>
            <w:r>
              <w:rPr>
                <w:rFonts w:eastAsia="Times New Roman" w:cs="Times New Roman"/>
                <w:szCs w:val="20"/>
              </w:rPr>
              <w:t>r</w:t>
            </w:r>
            <w:r w:rsidRPr="002D5C4A">
              <w:rPr>
                <w:rFonts w:eastAsia="Times New Roman" w:cs="Times New Roman"/>
                <w:szCs w:val="20"/>
              </w:rPr>
              <w:t xml:space="preserve">inimo mechanizmą, niekaip neįtakos Lietuvos nacionalinio tikslo 9 proc. sumažinti ŠESD išmetimus apyvartinių taršos leidimų (ATL) prekybos sistemoje </w:t>
            </w:r>
            <w:proofErr w:type="spellStart"/>
            <w:r w:rsidRPr="002D5C4A">
              <w:rPr>
                <w:rFonts w:eastAsia="Times New Roman" w:cs="Times New Roman"/>
                <w:szCs w:val="20"/>
              </w:rPr>
              <w:t>nedalyvaujančiuse</w:t>
            </w:r>
            <w:proofErr w:type="spellEnd"/>
            <w:r w:rsidRPr="002D5C4A">
              <w:rPr>
                <w:rFonts w:eastAsia="Times New Roman" w:cs="Times New Roman"/>
                <w:szCs w:val="20"/>
              </w:rPr>
              <w:t xml:space="preserve"> sektoriuose, nes didesnės nei 20 MW galios energiją generuojantys įrenginiai privalo dalyvauti ATL prekybos sistemoje.</w:t>
            </w:r>
          </w:p>
        </w:tc>
      </w:tr>
      <w:tr w:rsidR="00BC528D" w:rsidRPr="002D5C4A" w14:paraId="032BEA92" w14:textId="77777777" w:rsidTr="46711DC1">
        <w:trPr>
          <w:trHeight w:val="550"/>
        </w:trPr>
        <w:tc>
          <w:tcPr>
            <w:tcW w:w="675" w:type="dxa"/>
            <w:vMerge w:val="restart"/>
            <w:tcBorders>
              <w:top w:val="single" w:sz="4" w:space="0" w:color="auto"/>
              <w:left w:val="single" w:sz="4" w:space="0" w:color="auto"/>
              <w:right w:val="single" w:sz="4" w:space="0" w:color="auto"/>
            </w:tcBorders>
          </w:tcPr>
          <w:p w14:paraId="3E1EEA70" w14:textId="30EEB40C" w:rsidR="00BC528D" w:rsidRPr="002D5C4A" w:rsidRDefault="00BC528D" w:rsidP="00040773">
            <w:pPr>
              <w:spacing w:after="0" w:line="240" w:lineRule="auto"/>
              <w:jc w:val="both"/>
              <w:rPr>
                <w:rFonts w:cs="Times New Roman"/>
                <w:szCs w:val="20"/>
              </w:rPr>
            </w:pPr>
            <w:r>
              <w:rPr>
                <w:rFonts w:cs="Times New Roman"/>
                <w:szCs w:val="20"/>
              </w:rPr>
              <w:t>22.</w:t>
            </w:r>
          </w:p>
        </w:tc>
        <w:tc>
          <w:tcPr>
            <w:tcW w:w="1605" w:type="dxa"/>
            <w:vMerge w:val="restart"/>
            <w:tcBorders>
              <w:top w:val="single" w:sz="4" w:space="0" w:color="auto"/>
              <w:left w:val="single" w:sz="4" w:space="0" w:color="auto"/>
              <w:right w:val="single" w:sz="4" w:space="0" w:color="auto"/>
            </w:tcBorders>
          </w:tcPr>
          <w:p w14:paraId="6CB65F60" w14:textId="77777777" w:rsidR="00BC528D" w:rsidRPr="002D5C4A" w:rsidRDefault="00BC528D" w:rsidP="00040773">
            <w:pPr>
              <w:spacing w:after="0" w:line="240" w:lineRule="auto"/>
              <w:jc w:val="both"/>
              <w:rPr>
                <w:rFonts w:cs="Times New Roman"/>
                <w:szCs w:val="20"/>
              </w:rPr>
            </w:pPr>
            <w:r w:rsidRPr="002D5C4A">
              <w:rPr>
                <w:rFonts w:cs="Times New Roman"/>
                <w:szCs w:val="20"/>
              </w:rPr>
              <w:t>Lietuvos Respublikos žemės ūkio ministerijos Augalininkystės ir agrarinės aplinkosaugos skyrius,</w:t>
            </w:r>
          </w:p>
          <w:p w14:paraId="4314940B" w14:textId="2B75E016" w:rsidR="00BC528D" w:rsidRPr="002D5C4A" w:rsidRDefault="00BC528D" w:rsidP="00040773">
            <w:pPr>
              <w:spacing w:after="0" w:line="240" w:lineRule="auto"/>
              <w:jc w:val="both"/>
              <w:rPr>
                <w:rFonts w:cs="Times New Roman"/>
                <w:szCs w:val="20"/>
              </w:rPr>
            </w:pPr>
            <w:r w:rsidRPr="002D5C4A">
              <w:rPr>
                <w:rFonts w:cs="Times New Roman"/>
                <w:szCs w:val="20"/>
              </w:rPr>
              <w:t>Pasiūlymai gauti elektroniniu paštu 2019-12-04 d.</w:t>
            </w:r>
          </w:p>
        </w:tc>
        <w:tc>
          <w:tcPr>
            <w:tcW w:w="1045" w:type="dxa"/>
            <w:tcBorders>
              <w:top w:val="single" w:sz="4" w:space="0" w:color="auto"/>
              <w:left w:val="single" w:sz="4" w:space="0" w:color="auto"/>
              <w:bottom w:val="single" w:sz="4" w:space="0" w:color="auto"/>
              <w:right w:val="single" w:sz="4" w:space="0" w:color="auto"/>
            </w:tcBorders>
          </w:tcPr>
          <w:p w14:paraId="07803D2C" w14:textId="67C2B1EB" w:rsidR="00BC528D" w:rsidRPr="002D5C4A" w:rsidRDefault="00BC528D" w:rsidP="00040773">
            <w:pPr>
              <w:spacing w:after="0" w:line="240" w:lineRule="auto"/>
              <w:jc w:val="both"/>
              <w:rPr>
                <w:rFonts w:cs="Times New Roman"/>
                <w:szCs w:val="20"/>
              </w:rPr>
            </w:pPr>
            <w:r w:rsidRPr="002D5C4A">
              <w:rPr>
                <w:rFonts w:cs="Times New Roman"/>
                <w:szCs w:val="20"/>
              </w:rPr>
              <w:t>3.1.2</w:t>
            </w:r>
          </w:p>
        </w:tc>
        <w:tc>
          <w:tcPr>
            <w:tcW w:w="4454" w:type="dxa"/>
            <w:tcBorders>
              <w:top w:val="single" w:sz="4" w:space="0" w:color="auto"/>
              <w:left w:val="single" w:sz="4" w:space="0" w:color="auto"/>
              <w:bottom w:val="single" w:sz="4" w:space="0" w:color="auto"/>
              <w:right w:val="single" w:sz="4" w:space="0" w:color="auto"/>
            </w:tcBorders>
          </w:tcPr>
          <w:p w14:paraId="33306A20" w14:textId="77777777" w:rsidR="00BC528D" w:rsidRPr="002D5C4A" w:rsidRDefault="00BC528D" w:rsidP="00040773">
            <w:pPr>
              <w:spacing w:after="0" w:line="240" w:lineRule="auto"/>
              <w:jc w:val="both"/>
              <w:rPr>
                <w:rFonts w:eastAsia="Times New Roman" w:cs="Times New Roman"/>
                <w:szCs w:val="20"/>
              </w:rPr>
            </w:pPr>
            <w:r w:rsidRPr="002D5C4A">
              <w:rPr>
                <w:rFonts w:eastAsia="Times New Roman" w:cs="Times New Roman"/>
                <w:szCs w:val="20"/>
              </w:rPr>
              <w:t>5. Manome, kad atsižvelgus į 3.2.1.5 lentelėje numatytų priemonių „AEI 12. Parama II kartos biodyzelino veiklos sąnaudoms taikant privalomą maišymą” ir “AEI13. Parama II kartos bioetanolio gamybos įrenginiams finansuoti” planuojamus vienodus rezultatus/efektą, šių priemonių formuluotės turėtų būti panašios. Tas pats taikytina ir priemonių vykdytojų atveju.</w:t>
            </w:r>
          </w:p>
          <w:p w14:paraId="5DB765EC" w14:textId="77777777" w:rsidR="00BC528D" w:rsidRPr="002D5C4A" w:rsidRDefault="00BC528D" w:rsidP="00040773">
            <w:pPr>
              <w:spacing w:after="0" w:line="240" w:lineRule="auto"/>
              <w:jc w:val="both"/>
              <w:rPr>
                <w:rFonts w:eastAsia="Times New Roman" w:cs="Times New Roman"/>
                <w:szCs w:val="20"/>
              </w:rPr>
            </w:pPr>
          </w:p>
        </w:tc>
        <w:tc>
          <w:tcPr>
            <w:tcW w:w="1635" w:type="dxa"/>
            <w:tcBorders>
              <w:top w:val="single" w:sz="4" w:space="0" w:color="auto"/>
              <w:left w:val="single" w:sz="4" w:space="0" w:color="auto"/>
              <w:bottom w:val="single" w:sz="4" w:space="0" w:color="auto"/>
              <w:right w:val="single" w:sz="4" w:space="0" w:color="auto"/>
            </w:tcBorders>
          </w:tcPr>
          <w:p w14:paraId="5FCDFDA0" w14:textId="63641AB9" w:rsidR="00BC528D" w:rsidRPr="002D5C4A" w:rsidRDefault="00BC528D" w:rsidP="0000192B">
            <w:pPr>
              <w:spacing w:after="0" w:line="240" w:lineRule="auto"/>
              <w:rPr>
                <w:rFonts w:eastAsia="Times New Roman" w:cs="Times New Roman"/>
                <w:szCs w:val="20"/>
              </w:rPr>
            </w:pPr>
            <w:r w:rsidRPr="002D5C4A">
              <w:rPr>
                <w:rFonts w:eastAsia="Times New Roman" w:cs="Times New Roman"/>
                <w:szCs w:val="20"/>
              </w:rPr>
              <w:t>Neatsižvelgta</w:t>
            </w:r>
          </w:p>
        </w:tc>
        <w:tc>
          <w:tcPr>
            <w:tcW w:w="4756" w:type="dxa"/>
            <w:tcBorders>
              <w:top w:val="single" w:sz="4" w:space="0" w:color="auto"/>
              <w:left w:val="single" w:sz="4" w:space="0" w:color="auto"/>
              <w:bottom w:val="single" w:sz="4" w:space="0" w:color="auto"/>
              <w:right w:val="single" w:sz="4" w:space="0" w:color="auto"/>
            </w:tcBorders>
          </w:tcPr>
          <w:p w14:paraId="126227E4" w14:textId="77777777" w:rsidR="00BC528D" w:rsidRPr="002D5C4A" w:rsidRDefault="00BC528D" w:rsidP="00040773">
            <w:pPr>
              <w:spacing w:after="0" w:line="240" w:lineRule="auto"/>
              <w:jc w:val="both"/>
              <w:rPr>
                <w:rFonts w:eastAsia="Times New Roman" w:cs="Times New Roman"/>
                <w:szCs w:val="20"/>
              </w:rPr>
            </w:pPr>
            <w:r w:rsidRPr="002D5C4A">
              <w:rPr>
                <w:rFonts w:eastAsia="Times New Roman" w:cs="Times New Roman"/>
                <w:szCs w:val="20"/>
              </w:rPr>
              <w:t xml:space="preserve">Bioetanolio ir biodyzelino maišymas yra laikomi skirtingomis priemonėmis dėl skirtingų technologinių procesų biodegalų gamyboje, taip pat gamybos pajėgumų skatinimui būtų taikomos skirtingo pobūdžio paramos schemos.   </w:t>
            </w:r>
          </w:p>
          <w:p w14:paraId="7C87DCBB" w14:textId="77777777" w:rsidR="00BC528D" w:rsidRPr="002D5C4A" w:rsidRDefault="00BC528D" w:rsidP="00040773">
            <w:pPr>
              <w:spacing w:after="0" w:line="240" w:lineRule="auto"/>
              <w:jc w:val="both"/>
              <w:rPr>
                <w:rFonts w:cs="Times New Roman"/>
                <w:szCs w:val="20"/>
              </w:rPr>
            </w:pPr>
          </w:p>
        </w:tc>
      </w:tr>
      <w:tr w:rsidR="00BC528D" w:rsidRPr="002D5C4A" w14:paraId="2EDCFBE9" w14:textId="77777777" w:rsidTr="46711DC1">
        <w:trPr>
          <w:trHeight w:val="550"/>
        </w:trPr>
        <w:tc>
          <w:tcPr>
            <w:tcW w:w="675" w:type="dxa"/>
            <w:vMerge/>
          </w:tcPr>
          <w:p w14:paraId="2E1BE97D" w14:textId="77777777" w:rsidR="00BC528D" w:rsidRDefault="00BC528D" w:rsidP="00BC0BB9">
            <w:pPr>
              <w:spacing w:after="0" w:line="240" w:lineRule="auto"/>
              <w:jc w:val="both"/>
              <w:rPr>
                <w:rFonts w:cs="Times New Roman"/>
                <w:szCs w:val="20"/>
              </w:rPr>
            </w:pPr>
          </w:p>
        </w:tc>
        <w:tc>
          <w:tcPr>
            <w:tcW w:w="1605" w:type="dxa"/>
            <w:vMerge/>
          </w:tcPr>
          <w:p w14:paraId="7FD91E72" w14:textId="77777777" w:rsidR="00BC528D" w:rsidRPr="002D5C4A" w:rsidRDefault="00BC528D" w:rsidP="00BC0BB9">
            <w:pPr>
              <w:spacing w:after="0" w:line="240" w:lineRule="auto"/>
              <w:jc w:val="both"/>
              <w:rPr>
                <w:rFonts w:cs="Times New Roman"/>
                <w:szCs w:val="20"/>
              </w:rPr>
            </w:pPr>
          </w:p>
        </w:tc>
        <w:tc>
          <w:tcPr>
            <w:tcW w:w="1045" w:type="dxa"/>
            <w:tcBorders>
              <w:top w:val="single" w:sz="4" w:space="0" w:color="auto"/>
              <w:left w:val="single" w:sz="4" w:space="0" w:color="auto"/>
              <w:bottom w:val="single" w:sz="4" w:space="0" w:color="auto"/>
              <w:right w:val="single" w:sz="4" w:space="0" w:color="auto"/>
            </w:tcBorders>
          </w:tcPr>
          <w:p w14:paraId="47720AE7" w14:textId="77777777" w:rsidR="00BC528D" w:rsidRPr="002D5C4A" w:rsidRDefault="00BC528D" w:rsidP="00BC0BB9">
            <w:pPr>
              <w:spacing w:after="0" w:line="240" w:lineRule="auto"/>
              <w:jc w:val="both"/>
              <w:rPr>
                <w:rFonts w:cs="Times New Roman"/>
                <w:szCs w:val="20"/>
              </w:rPr>
            </w:pPr>
          </w:p>
        </w:tc>
        <w:tc>
          <w:tcPr>
            <w:tcW w:w="4454" w:type="dxa"/>
            <w:tcBorders>
              <w:top w:val="single" w:sz="4" w:space="0" w:color="auto"/>
              <w:left w:val="single" w:sz="4" w:space="0" w:color="auto"/>
              <w:bottom w:val="single" w:sz="4" w:space="0" w:color="auto"/>
              <w:right w:val="single" w:sz="4" w:space="0" w:color="auto"/>
            </w:tcBorders>
          </w:tcPr>
          <w:p w14:paraId="7D1913C2" w14:textId="7E49C586" w:rsidR="00BC528D" w:rsidRPr="00B421C8" w:rsidRDefault="00BC528D" w:rsidP="00735864">
            <w:pPr>
              <w:spacing w:after="0" w:line="240" w:lineRule="auto"/>
              <w:jc w:val="both"/>
              <w:rPr>
                <w:rFonts w:eastAsia="Times New Roman" w:cs="Times New Roman"/>
                <w:szCs w:val="20"/>
              </w:rPr>
            </w:pPr>
            <w:r w:rsidRPr="00B421C8">
              <w:rPr>
                <w:rFonts w:cs="Times New Roman"/>
                <w:color w:val="000000"/>
                <w:szCs w:val="20"/>
              </w:rPr>
              <w:t xml:space="preserve">3. Manome, kad 3.1.1.5. lentelės A16 priemonė turėtų įtraukti numanomą rodiklį kaip T32 priemonėje </w:t>
            </w:r>
          </w:p>
        </w:tc>
        <w:tc>
          <w:tcPr>
            <w:tcW w:w="1635" w:type="dxa"/>
            <w:tcBorders>
              <w:top w:val="single" w:sz="4" w:space="0" w:color="auto"/>
              <w:left w:val="single" w:sz="4" w:space="0" w:color="auto"/>
              <w:bottom w:val="single" w:sz="4" w:space="0" w:color="auto"/>
              <w:right w:val="single" w:sz="4" w:space="0" w:color="auto"/>
            </w:tcBorders>
          </w:tcPr>
          <w:p w14:paraId="4618037F" w14:textId="1CD875E9" w:rsidR="00BC528D" w:rsidRPr="00B421C8" w:rsidRDefault="00BC528D" w:rsidP="00B421C8">
            <w:pPr>
              <w:spacing w:after="0" w:line="240" w:lineRule="auto"/>
              <w:rPr>
                <w:rFonts w:eastAsia="Times New Roman" w:cs="Times New Roman"/>
                <w:szCs w:val="20"/>
              </w:rPr>
            </w:pPr>
            <w:r w:rsidRPr="00B421C8">
              <w:rPr>
                <w:rFonts w:cs="Times New Roman"/>
                <w:szCs w:val="20"/>
              </w:rPr>
              <w:t>Neatsižvelgta</w:t>
            </w:r>
          </w:p>
        </w:tc>
        <w:tc>
          <w:tcPr>
            <w:tcW w:w="4756" w:type="dxa"/>
            <w:tcBorders>
              <w:top w:val="single" w:sz="4" w:space="0" w:color="auto"/>
              <w:left w:val="single" w:sz="4" w:space="0" w:color="auto"/>
              <w:bottom w:val="single" w:sz="4" w:space="0" w:color="auto"/>
              <w:right w:val="single" w:sz="4" w:space="0" w:color="auto"/>
            </w:tcBorders>
          </w:tcPr>
          <w:p w14:paraId="224AE918" w14:textId="1DD620B6" w:rsidR="00BC528D" w:rsidRPr="00B421C8" w:rsidRDefault="00BC528D" w:rsidP="00735864">
            <w:pPr>
              <w:spacing w:after="0" w:line="240" w:lineRule="auto"/>
              <w:jc w:val="both"/>
              <w:rPr>
                <w:rFonts w:eastAsia="Times New Roman" w:cs="Times New Roman"/>
                <w:szCs w:val="20"/>
              </w:rPr>
            </w:pPr>
            <w:r w:rsidRPr="00B421C8">
              <w:rPr>
                <w:rFonts w:cs="Times New Roman"/>
                <w:color w:val="000000"/>
                <w:szCs w:val="20"/>
              </w:rPr>
              <w:t xml:space="preserve">Priemonė skirta mažinti parenkant  tinkamus padargus pagal traktoriaus galingumą ir taikant </w:t>
            </w:r>
            <w:proofErr w:type="spellStart"/>
            <w:r w:rsidRPr="00B421C8">
              <w:rPr>
                <w:rFonts w:cs="Times New Roman"/>
                <w:color w:val="000000"/>
                <w:szCs w:val="20"/>
              </w:rPr>
              <w:t>eko</w:t>
            </w:r>
            <w:proofErr w:type="spellEnd"/>
            <w:r>
              <w:rPr>
                <w:rFonts w:cs="Times New Roman"/>
                <w:color w:val="000000"/>
                <w:szCs w:val="20"/>
              </w:rPr>
              <w:t xml:space="preserve"> </w:t>
            </w:r>
            <w:r w:rsidRPr="00B421C8">
              <w:rPr>
                <w:rFonts w:cs="Times New Roman"/>
                <w:color w:val="000000"/>
                <w:szCs w:val="20"/>
              </w:rPr>
              <w:t>vairavimo principus.</w:t>
            </w:r>
          </w:p>
        </w:tc>
      </w:tr>
      <w:tr w:rsidR="00BC528D" w:rsidRPr="002D5C4A" w14:paraId="7DBD3697" w14:textId="77777777" w:rsidTr="46711DC1">
        <w:trPr>
          <w:trHeight w:val="550"/>
        </w:trPr>
        <w:tc>
          <w:tcPr>
            <w:tcW w:w="675" w:type="dxa"/>
            <w:vMerge/>
          </w:tcPr>
          <w:p w14:paraId="6942DC61" w14:textId="77777777" w:rsidR="00BC528D" w:rsidRDefault="00BC528D" w:rsidP="00BC0BB9">
            <w:pPr>
              <w:spacing w:after="0" w:line="240" w:lineRule="auto"/>
              <w:jc w:val="both"/>
              <w:rPr>
                <w:rFonts w:cs="Times New Roman"/>
                <w:szCs w:val="20"/>
              </w:rPr>
            </w:pPr>
          </w:p>
        </w:tc>
        <w:tc>
          <w:tcPr>
            <w:tcW w:w="1605" w:type="dxa"/>
            <w:vMerge/>
          </w:tcPr>
          <w:p w14:paraId="450D6BDA" w14:textId="77777777" w:rsidR="00BC528D" w:rsidRPr="002D5C4A" w:rsidRDefault="00BC528D" w:rsidP="00BC0BB9">
            <w:pPr>
              <w:spacing w:after="0" w:line="240" w:lineRule="auto"/>
              <w:jc w:val="both"/>
              <w:rPr>
                <w:rFonts w:cs="Times New Roman"/>
                <w:szCs w:val="20"/>
              </w:rPr>
            </w:pPr>
          </w:p>
        </w:tc>
        <w:tc>
          <w:tcPr>
            <w:tcW w:w="1045" w:type="dxa"/>
            <w:tcBorders>
              <w:top w:val="single" w:sz="4" w:space="0" w:color="auto"/>
              <w:left w:val="single" w:sz="4" w:space="0" w:color="auto"/>
              <w:bottom w:val="single" w:sz="4" w:space="0" w:color="auto"/>
              <w:right w:val="single" w:sz="4" w:space="0" w:color="auto"/>
            </w:tcBorders>
          </w:tcPr>
          <w:p w14:paraId="2EEF5247" w14:textId="77777777" w:rsidR="00BC528D" w:rsidRPr="002D5C4A" w:rsidRDefault="00BC528D" w:rsidP="00BC0BB9">
            <w:pPr>
              <w:spacing w:after="0" w:line="240" w:lineRule="auto"/>
              <w:jc w:val="both"/>
              <w:rPr>
                <w:rFonts w:cs="Times New Roman"/>
                <w:szCs w:val="20"/>
              </w:rPr>
            </w:pPr>
          </w:p>
        </w:tc>
        <w:tc>
          <w:tcPr>
            <w:tcW w:w="4454" w:type="dxa"/>
            <w:tcBorders>
              <w:top w:val="single" w:sz="4" w:space="0" w:color="auto"/>
              <w:left w:val="single" w:sz="4" w:space="0" w:color="auto"/>
              <w:bottom w:val="single" w:sz="4" w:space="0" w:color="auto"/>
              <w:right w:val="single" w:sz="4" w:space="0" w:color="auto"/>
            </w:tcBorders>
          </w:tcPr>
          <w:p w14:paraId="2E343D98" w14:textId="6F2BA907" w:rsidR="00BC528D" w:rsidRPr="00B421C8" w:rsidRDefault="00BC528D" w:rsidP="00735864">
            <w:pPr>
              <w:spacing w:after="0" w:line="240" w:lineRule="auto"/>
              <w:jc w:val="both"/>
              <w:rPr>
                <w:rFonts w:eastAsia="Times New Roman" w:cs="Times New Roman"/>
                <w:szCs w:val="20"/>
              </w:rPr>
            </w:pPr>
            <w:r w:rsidRPr="00B421C8">
              <w:rPr>
                <w:rFonts w:cs="Times New Roman"/>
                <w:color w:val="000000"/>
                <w:szCs w:val="20"/>
              </w:rPr>
              <w:t>6. 3.1.1.9. lentelė. Planuojamos politikos priemonės prisitaikymui prie klimato kaitos iki 2030 m. numatyta priemonė „Klimato kaitai atsparių žemės ūkio augalų veislių atranka ir veisimas“. Siūlome  išbraukti šią priemonę, kadangi kaip planuojamos veiklos rezultatas yra nurodyta žemės ūkio augalų veislių atranka ir veisimas</w:t>
            </w:r>
          </w:p>
        </w:tc>
        <w:tc>
          <w:tcPr>
            <w:tcW w:w="1635" w:type="dxa"/>
            <w:tcBorders>
              <w:top w:val="single" w:sz="4" w:space="0" w:color="auto"/>
              <w:left w:val="single" w:sz="4" w:space="0" w:color="auto"/>
              <w:bottom w:val="single" w:sz="4" w:space="0" w:color="auto"/>
              <w:right w:val="single" w:sz="4" w:space="0" w:color="auto"/>
            </w:tcBorders>
          </w:tcPr>
          <w:p w14:paraId="252BB4DB" w14:textId="373037FF" w:rsidR="00BC528D" w:rsidRPr="00B421C8" w:rsidRDefault="00BC528D" w:rsidP="00B421C8">
            <w:pPr>
              <w:spacing w:after="0" w:line="240" w:lineRule="auto"/>
              <w:rPr>
                <w:rFonts w:eastAsia="Times New Roman" w:cs="Times New Roman"/>
                <w:szCs w:val="20"/>
              </w:rPr>
            </w:pPr>
            <w:r w:rsidRPr="00B421C8">
              <w:rPr>
                <w:rFonts w:cs="Times New Roman"/>
                <w:szCs w:val="20"/>
              </w:rPr>
              <w:t>Iš dalies atsižvelgta</w:t>
            </w:r>
          </w:p>
        </w:tc>
        <w:tc>
          <w:tcPr>
            <w:tcW w:w="4756" w:type="dxa"/>
            <w:tcBorders>
              <w:top w:val="single" w:sz="4" w:space="0" w:color="auto"/>
              <w:left w:val="single" w:sz="4" w:space="0" w:color="auto"/>
              <w:bottom w:val="single" w:sz="4" w:space="0" w:color="auto"/>
              <w:right w:val="single" w:sz="4" w:space="0" w:color="auto"/>
            </w:tcBorders>
          </w:tcPr>
          <w:p w14:paraId="18C5F7B9" w14:textId="2A89B8B6" w:rsidR="00BC528D" w:rsidRPr="00B421C8" w:rsidRDefault="00BC528D" w:rsidP="00735864">
            <w:pPr>
              <w:spacing w:after="0" w:line="240" w:lineRule="auto"/>
              <w:jc w:val="both"/>
              <w:rPr>
                <w:rFonts w:eastAsia="Times New Roman" w:cs="Times New Roman"/>
                <w:szCs w:val="20"/>
              </w:rPr>
            </w:pPr>
            <w:r w:rsidRPr="00B421C8">
              <w:rPr>
                <w:rFonts w:cs="Times New Roman"/>
                <w:color w:val="000000"/>
                <w:szCs w:val="20"/>
              </w:rPr>
              <w:t>Neatsižvelgta, nes rekomendacinio sąrašo augalų veislių sudarymas nereikalauja ypatingų sąnaudų ir nėra laiko imlus.</w:t>
            </w:r>
          </w:p>
        </w:tc>
      </w:tr>
      <w:tr w:rsidR="00BC528D" w:rsidRPr="002D5C4A" w14:paraId="56B97552" w14:textId="77777777" w:rsidTr="46711DC1">
        <w:trPr>
          <w:trHeight w:val="550"/>
        </w:trPr>
        <w:tc>
          <w:tcPr>
            <w:tcW w:w="675" w:type="dxa"/>
            <w:vMerge/>
          </w:tcPr>
          <w:p w14:paraId="09C91E5E" w14:textId="77777777" w:rsidR="00BC528D" w:rsidRDefault="00BC528D" w:rsidP="00BC0BB9">
            <w:pPr>
              <w:spacing w:after="0" w:line="240" w:lineRule="auto"/>
              <w:jc w:val="both"/>
              <w:rPr>
                <w:rFonts w:cs="Times New Roman"/>
                <w:szCs w:val="20"/>
              </w:rPr>
            </w:pPr>
          </w:p>
        </w:tc>
        <w:tc>
          <w:tcPr>
            <w:tcW w:w="1605" w:type="dxa"/>
            <w:vMerge/>
          </w:tcPr>
          <w:p w14:paraId="039EC369" w14:textId="77777777" w:rsidR="00BC528D" w:rsidRPr="002D5C4A" w:rsidRDefault="00BC528D" w:rsidP="00BC0BB9">
            <w:pPr>
              <w:spacing w:after="0" w:line="240" w:lineRule="auto"/>
              <w:jc w:val="both"/>
              <w:rPr>
                <w:rFonts w:cs="Times New Roman"/>
                <w:szCs w:val="20"/>
              </w:rPr>
            </w:pPr>
          </w:p>
        </w:tc>
        <w:tc>
          <w:tcPr>
            <w:tcW w:w="1045" w:type="dxa"/>
            <w:tcBorders>
              <w:top w:val="single" w:sz="4" w:space="0" w:color="auto"/>
              <w:left w:val="single" w:sz="4" w:space="0" w:color="auto"/>
              <w:bottom w:val="single" w:sz="4" w:space="0" w:color="auto"/>
              <w:right w:val="single" w:sz="4" w:space="0" w:color="auto"/>
            </w:tcBorders>
          </w:tcPr>
          <w:p w14:paraId="7CBB3CA7" w14:textId="77777777" w:rsidR="00BC528D" w:rsidRPr="002D5C4A" w:rsidRDefault="00BC528D" w:rsidP="00BC0BB9">
            <w:pPr>
              <w:spacing w:after="0" w:line="240" w:lineRule="auto"/>
              <w:jc w:val="both"/>
              <w:rPr>
                <w:rFonts w:cs="Times New Roman"/>
                <w:szCs w:val="20"/>
              </w:rPr>
            </w:pPr>
          </w:p>
        </w:tc>
        <w:tc>
          <w:tcPr>
            <w:tcW w:w="4454" w:type="dxa"/>
            <w:tcBorders>
              <w:top w:val="single" w:sz="4" w:space="0" w:color="auto"/>
              <w:left w:val="single" w:sz="4" w:space="0" w:color="auto"/>
              <w:bottom w:val="single" w:sz="4" w:space="0" w:color="auto"/>
              <w:right w:val="single" w:sz="4" w:space="0" w:color="auto"/>
            </w:tcBorders>
          </w:tcPr>
          <w:p w14:paraId="3612C4A3" w14:textId="79005B6A" w:rsidR="00BC528D" w:rsidRPr="00B421C8" w:rsidRDefault="00BC528D" w:rsidP="00735864">
            <w:pPr>
              <w:spacing w:after="0" w:line="240" w:lineRule="auto"/>
              <w:jc w:val="both"/>
              <w:rPr>
                <w:rFonts w:eastAsia="Times New Roman" w:cs="Times New Roman"/>
                <w:szCs w:val="20"/>
              </w:rPr>
            </w:pPr>
            <w:r w:rsidRPr="00B421C8">
              <w:rPr>
                <w:rFonts w:cs="Times New Roman"/>
                <w:color w:val="000000"/>
                <w:szCs w:val="20"/>
              </w:rPr>
              <w:t xml:space="preserve">7. Siūlome tikslinti 3.1.1.9. lentelės Planuojamos politikos priemonės prisitaikymui prie klimato kaitos iki 2030 m. priemonę „Užtikrinti </w:t>
            </w:r>
            <w:proofErr w:type="spellStart"/>
            <w:r w:rsidRPr="00B421C8">
              <w:rPr>
                <w:rFonts w:cs="Times New Roman"/>
                <w:color w:val="000000"/>
                <w:szCs w:val="20"/>
              </w:rPr>
              <w:t>agrometeorologinių</w:t>
            </w:r>
            <w:proofErr w:type="spellEnd"/>
            <w:r w:rsidRPr="00B421C8">
              <w:rPr>
                <w:rFonts w:cs="Times New Roman"/>
                <w:color w:val="000000"/>
                <w:szCs w:val="20"/>
              </w:rPr>
              <w:t xml:space="preserve"> stebėjimų tinklo ir prognozavimo sistemos nuolatinį tobulinimą“ ir rezultatą „Reguliarus </w:t>
            </w:r>
            <w:proofErr w:type="spellStart"/>
            <w:r w:rsidRPr="00B421C8">
              <w:rPr>
                <w:rFonts w:cs="Times New Roman"/>
                <w:color w:val="000000"/>
                <w:szCs w:val="20"/>
              </w:rPr>
              <w:t>agrometeorologinių</w:t>
            </w:r>
            <w:proofErr w:type="spellEnd"/>
            <w:r w:rsidRPr="00B421C8">
              <w:rPr>
                <w:rFonts w:cs="Times New Roman"/>
                <w:color w:val="000000"/>
                <w:szCs w:val="20"/>
              </w:rPr>
              <w:t xml:space="preserve"> stebėjimų tobulinimas bei atnaujinimas ir </w:t>
            </w:r>
            <w:proofErr w:type="spellStart"/>
            <w:r w:rsidRPr="00B421C8">
              <w:rPr>
                <w:rFonts w:cs="Times New Roman"/>
                <w:color w:val="000000"/>
                <w:szCs w:val="20"/>
              </w:rPr>
              <w:t>agrometeorologinių</w:t>
            </w:r>
            <w:proofErr w:type="spellEnd"/>
            <w:r w:rsidRPr="00B421C8">
              <w:rPr>
                <w:rFonts w:cs="Times New Roman"/>
                <w:color w:val="000000"/>
                <w:szCs w:val="20"/>
              </w:rPr>
              <w:t xml:space="preserve"> prognozių teikimas“.</w:t>
            </w:r>
          </w:p>
        </w:tc>
        <w:tc>
          <w:tcPr>
            <w:tcW w:w="1635" w:type="dxa"/>
            <w:tcBorders>
              <w:top w:val="single" w:sz="4" w:space="0" w:color="auto"/>
              <w:left w:val="single" w:sz="4" w:space="0" w:color="auto"/>
              <w:bottom w:val="single" w:sz="4" w:space="0" w:color="auto"/>
              <w:right w:val="single" w:sz="4" w:space="0" w:color="auto"/>
            </w:tcBorders>
          </w:tcPr>
          <w:p w14:paraId="090E5F56" w14:textId="4FE10EFF" w:rsidR="00BC528D" w:rsidRPr="00B421C8" w:rsidRDefault="00BC528D" w:rsidP="00B421C8">
            <w:pPr>
              <w:spacing w:after="0" w:line="240" w:lineRule="auto"/>
              <w:rPr>
                <w:rFonts w:eastAsia="Times New Roman" w:cs="Times New Roman"/>
                <w:szCs w:val="20"/>
              </w:rPr>
            </w:pPr>
            <w:r w:rsidRPr="00B421C8">
              <w:rPr>
                <w:rFonts w:cs="Times New Roman"/>
                <w:szCs w:val="20"/>
              </w:rPr>
              <w:t>Atsižvelgta</w:t>
            </w:r>
          </w:p>
        </w:tc>
        <w:tc>
          <w:tcPr>
            <w:tcW w:w="4756" w:type="dxa"/>
            <w:tcBorders>
              <w:top w:val="single" w:sz="4" w:space="0" w:color="auto"/>
              <w:left w:val="single" w:sz="4" w:space="0" w:color="auto"/>
              <w:bottom w:val="single" w:sz="4" w:space="0" w:color="auto"/>
              <w:right w:val="single" w:sz="4" w:space="0" w:color="auto"/>
            </w:tcBorders>
          </w:tcPr>
          <w:p w14:paraId="076C099D" w14:textId="007FD7D1" w:rsidR="00BC528D" w:rsidRPr="00B421C8" w:rsidRDefault="00BC528D" w:rsidP="00735864">
            <w:pPr>
              <w:spacing w:after="0" w:line="240" w:lineRule="auto"/>
              <w:jc w:val="both"/>
              <w:rPr>
                <w:rFonts w:eastAsia="Times New Roman" w:cs="Times New Roman"/>
                <w:szCs w:val="20"/>
              </w:rPr>
            </w:pPr>
            <w:r w:rsidRPr="00B421C8">
              <w:rPr>
                <w:rFonts w:cs="Times New Roman"/>
                <w:color w:val="000000"/>
                <w:szCs w:val="20"/>
              </w:rPr>
              <w:t>Meteorologinių stočių plėtra apima Lietuvos hidrometeorologijos tarnybos stotis, čia jau konkrečiai šiam sektoriui skirti matavimai ir informacija, kurią vykdo ir pastarieji. Tačiau priemonė papildyta "reguliarus augalų ligų ir kenkėjų stebėjimas ir prognozavimas"</w:t>
            </w:r>
          </w:p>
        </w:tc>
      </w:tr>
      <w:tr w:rsidR="00E7333E" w:rsidRPr="002D5C4A" w14:paraId="4F79CDD2" w14:textId="77777777" w:rsidTr="46711DC1">
        <w:trPr>
          <w:trHeight w:val="550"/>
        </w:trPr>
        <w:tc>
          <w:tcPr>
            <w:tcW w:w="675" w:type="dxa"/>
            <w:vMerge w:val="restart"/>
            <w:tcBorders>
              <w:top w:val="single" w:sz="4" w:space="0" w:color="auto"/>
              <w:left w:val="single" w:sz="4" w:space="0" w:color="auto"/>
              <w:right w:val="single" w:sz="4" w:space="0" w:color="auto"/>
            </w:tcBorders>
          </w:tcPr>
          <w:p w14:paraId="4CE935F1" w14:textId="0B26DD10" w:rsidR="00E7333E" w:rsidRPr="002D5C4A" w:rsidRDefault="00130AB1" w:rsidP="002D5C4A">
            <w:pPr>
              <w:spacing w:after="0" w:line="240" w:lineRule="auto"/>
              <w:jc w:val="both"/>
              <w:rPr>
                <w:rFonts w:cs="Times New Roman"/>
                <w:szCs w:val="20"/>
              </w:rPr>
            </w:pPr>
            <w:r>
              <w:rPr>
                <w:rFonts w:cs="Times New Roman"/>
                <w:szCs w:val="20"/>
              </w:rPr>
              <w:lastRenderedPageBreak/>
              <w:t>2</w:t>
            </w:r>
            <w:r w:rsidR="00766952">
              <w:rPr>
                <w:rFonts w:cs="Times New Roman"/>
                <w:szCs w:val="20"/>
              </w:rPr>
              <w:t>3</w:t>
            </w:r>
            <w:r>
              <w:rPr>
                <w:rFonts w:cs="Times New Roman"/>
                <w:szCs w:val="20"/>
              </w:rPr>
              <w:t>.</w:t>
            </w:r>
          </w:p>
          <w:p w14:paraId="4A34E59A" w14:textId="11F3DDD4" w:rsidR="00E7333E" w:rsidRPr="002D5C4A" w:rsidRDefault="00E7333E" w:rsidP="00226B38">
            <w:pPr>
              <w:spacing w:after="0" w:line="240" w:lineRule="auto"/>
              <w:jc w:val="both"/>
              <w:rPr>
                <w:rFonts w:cs="Times New Roman"/>
                <w:szCs w:val="20"/>
              </w:rPr>
            </w:pPr>
          </w:p>
        </w:tc>
        <w:tc>
          <w:tcPr>
            <w:tcW w:w="1605" w:type="dxa"/>
            <w:vMerge w:val="restart"/>
            <w:tcBorders>
              <w:top w:val="single" w:sz="4" w:space="0" w:color="auto"/>
              <w:left w:val="single" w:sz="4" w:space="0" w:color="auto"/>
              <w:right w:val="single" w:sz="4" w:space="0" w:color="auto"/>
            </w:tcBorders>
          </w:tcPr>
          <w:p w14:paraId="46362333" w14:textId="77777777" w:rsidR="00E7333E" w:rsidRPr="002D5C4A" w:rsidRDefault="00E7333E" w:rsidP="002D5C4A">
            <w:pPr>
              <w:spacing w:after="0" w:line="240" w:lineRule="auto"/>
              <w:jc w:val="both"/>
              <w:rPr>
                <w:rFonts w:cs="Times New Roman"/>
                <w:szCs w:val="20"/>
              </w:rPr>
            </w:pPr>
            <w:r w:rsidRPr="002D5C4A">
              <w:rPr>
                <w:rFonts w:cs="Times New Roman"/>
                <w:szCs w:val="20"/>
              </w:rPr>
              <w:t>Lietuvos SGD Platforma,</w:t>
            </w:r>
          </w:p>
          <w:p w14:paraId="30919908" w14:textId="77777777" w:rsidR="00E7333E" w:rsidRPr="002D5C4A" w:rsidRDefault="00E7333E" w:rsidP="002D5C4A">
            <w:pPr>
              <w:spacing w:after="0" w:line="240" w:lineRule="auto"/>
              <w:jc w:val="both"/>
              <w:rPr>
                <w:rFonts w:cs="Times New Roman"/>
                <w:szCs w:val="20"/>
              </w:rPr>
            </w:pPr>
            <w:r w:rsidRPr="002D5C4A">
              <w:rPr>
                <w:rFonts w:cs="Times New Roman"/>
                <w:szCs w:val="20"/>
              </w:rPr>
              <w:t>2019-12-04 d. raštas Nr. 7</w:t>
            </w:r>
          </w:p>
          <w:p w14:paraId="207065EA" w14:textId="18F47183" w:rsidR="00E7333E" w:rsidRPr="002D5C4A" w:rsidRDefault="00E7333E" w:rsidP="00226B38">
            <w:pPr>
              <w:spacing w:after="0" w:line="240" w:lineRule="auto"/>
              <w:jc w:val="both"/>
              <w:rPr>
                <w:rFonts w:cs="Times New Roman"/>
                <w:szCs w:val="20"/>
              </w:rPr>
            </w:pPr>
          </w:p>
        </w:tc>
        <w:tc>
          <w:tcPr>
            <w:tcW w:w="1045" w:type="dxa"/>
            <w:tcBorders>
              <w:top w:val="single" w:sz="4" w:space="0" w:color="auto"/>
              <w:left w:val="single" w:sz="4" w:space="0" w:color="auto"/>
              <w:bottom w:val="single" w:sz="4" w:space="0" w:color="auto"/>
              <w:right w:val="single" w:sz="4" w:space="0" w:color="auto"/>
            </w:tcBorders>
          </w:tcPr>
          <w:p w14:paraId="3FB9B085" w14:textId="7F905D37" w:rsidR="00E7333E" w:rsidRPr="002D5C4A" w:rsidRDefault="00E7333E" w:rsidP="002D5C4A">
            <w:pPr>
              <w:spacing w:after="0" w:line="240" w:lineRule="auto"/>
              <w:jc w:val="both"/>
              <w:rPr>
                <w:rFonts w:cs="Times New Roman"/>
                <w:szCs w:val="20"/>
              </w:rPr>
            </w:pPr>
            <w:r w:rsidRPr="002D5C4A">
              <w:rPr>
                <w:rFonts w:cs="Times New Roman"/>
                <w:szCs w:val="20"/>
              </w:rPr>
              <w:t>3.1.1</w:t>
            </w:r>
          </w:p>
        </w:tc>
        <w:tc>
          <w:tcPr>
            <w:tcW w:w="4454" w:type="dxa"/>
            <w:tcBorders>
              <w:top w:val="single" w:sz="4" w:space="0" w:color="auto"/>
              <w:left w:val="single" w:sz="4" w:space="0" w:color="auto"/>
              <w:bottom w:val="single" w:sz="4" w:space="0" w:color="auto"/>
              <w:right w:val="single" w:sz="4" w:space="0" w:color="auto"/>
            </w:tcBorders>
          </w:tcPr>
          <w:p w14:paraId="341EFD49" w14:textId="07B0C588" w:rsidR="00E7333E" w:rsidRPr="002D5C4A" w:rsidRDefault="00E7333E" w:rsidP="002D5C4A">
            <w:pPr>
              <w:spacing w:after="0" w:line="240" w:lineRule="auto"/>
              <w:jc w:val="both"/>
              <w:rPr>
                <w:rFonts w:eastAsia="Times New Roman" w:cs="Times New Roman"/>
                <w:color w:val="000000" w:themeColor="text1"/>
                <w:szCs w:val="20"/>
              </w:rPr>
            </w:pPr>
            <w:r w:rsidRPr="002D5C4A">
              <w:rPr>
                <w:rFonts w:eastAsia="Times New Roman" w:cs="Times New Roman"/>
                <w:szCs w:val="20"/>
              </w:rPr>
              <w:t xml:space="preserve">2. priemonė T10 (T11)  Transporto priemonių su VDV patekimo į nustatytas miestų zonas ribojimas. [...] Pažymime, kad transporto priemonėms su VDV taip pat priskiriamos SGD ir </w:t>
            </w:r>
            <w:proofErr w:type="spellStart"/>
            <w:r w:rsidRPr="002D5C4A">
              <w:rPr>
                <w:rFonts w:eastAsia="Times New Roman" w:cs="Times New Roman"/>
                <w:szCs w:val="20"/>
              </w:rPr>
              <w:t>biometanu</w:t>
            </w:r>
            <w:proofErr w:type="spellEnd"/>
            <w:r w:rsidRPr="002D5C4A">
              <w:rPr>
                <w:rFonts w:eastAsia="Times New Roman" w:cs="Times New Roman"/>
                <w:szCs w:val="20"/>
              </w:rPr>
              <w:t xml:space="preserve"> varomos sunkiojo transporto priemonės. Esama priemonės formuluotė apribotų SGD ir </w:t>
            </w:r>
            <w:proofErr w:type="spellStart"/>
            <w:r w:rsidRPr="002D5C4A">
              <w:rPr>
                <w:rFonts w:eastAsia="Times New Roman" w:cs="Times New Roman"/>
                <w:szCs w:val="20"/>
              </w:rPr>
              <w:t>biometanu</w:t>
            </w:r>
            <w:proofErr w:type="spellEnd"/>
            <w:r w:rsidRPr="002D5C4A">
              <w:rPr>
                <w:rFonts w:eastAsia="Times New Roman" w:cs="Times New Roman"/>
                <w:szCs w:val="20"/>
              </w:rPr>
              <w:t xml:space="preserve"> varomo transporto naudojimą žemų emisijų zonose. Atitinkamai tai paribotų tiek viešojo, tiek komercinio transporto, naudojančio gamtines dujas / biodujas, patekimą į minimas zonas.</w:t>
            </w:r>
          </w:p>
        </w:tc>
        <w:tc>
          <w:tcPr>
            <w:tcW w:w="1635" w:type="dxa"/>
            <w:tcBorders>
              <w:top w:val="single" w:sz="4" w:space="0" w:color="auto"/>
              <w:left w:val="single" w:sz="4" w:space="0" w:color="auto"/>
              <w:bottom w:val="single" w:sz="4" w:space="0" w:color="auto"/>
              <w:right w:val="single" w:sz="4" w:space="0" w:color="auto"/>
            </w:tcBorders>
          </w:tcPr>
          <w:p w14:paraId="22103EE9" w14:textId="0E10C855" w:rsidR="00E7333E" w:rsidRPr="002D5C4A" w:rsidRDefault="00E7333E" w:rsidP="0000192B">
            <w:pPr>
              <w:spacing w:after="0" w:line="240" w:lineRule="auto"/>
              <w:rPr>
                <w:rFonts w:eastAsia="Times New Roman" w:cs="Times New Roman"/>
                <w:szCs w:val="20"/>
              </w:rPr>
            </w:pPr>
            <w:r w:rsidRPr="002D5C4A">
              <w:rPr>
                <w:rFonts w:eastAsia="Times New Roman" w:cs="Times New Roman"/>
                <w:szCs w:val="20"/>
              </w:rPr>
              <w:t>Neatsižvelgta</w:t>
            </w:r>
          </w:p>
        </w:tc>
        <w:tc>
          <w:tcPr>
            <w:tcW w:w="4756" w:type="dxa"/>
            <w:tcBorders>
              <w:top w:val="single" w:sz="4" w:space="0" w:color="auto"/>
              <w:left w:val="single" w:sz="4" w:space="0" w:color="auto"/>
              <w:bottom w:val="single" w:sz="4" w:space="0" w:color="auto"/>
              <w:right w:val="single" w:sz="4" w:space="0" w:color="auto"/>
            </w:tcBorders>
          </w:tcPr>
          <w:p w14:paraId="34E229E4" w14:textId="77777777" w:rsidR="00E7333E" w:rsidRPr="002D5C4A" w:rsidRDefault="00E7333E" w:rsidP="002D5C4A">
            <w:pPr>
              <w:spacing w:after="0" w:line="240" w:lineRule="auto"/>
              <w:jc w:val="both"/>
              <w:rPr>
                <w:rFonts w:cs="Times New Roman"/>
                <w:szCs w:val="20"/>
              </w:rPr>
            </w:pPr>
            <w:r w:rsidRPr="002D5C4A">
              <w:rPr>
                <w:rFonts w:cs="Times New Roman"/>
                <w:szCs w:val="20"/>
              </w:rPr>
              <w:t>Priemone siekiama apriboti visų transporto priemonių judėjimą miesto zonose įskaitant ir gamtines dujas naudojančias, ja siekiama mažinti taršą miestuose. Viešojo ir komercinio transporto priemonės galės patekti tik su 0 emisijos faktoriumi.</w:t>
            </w:r>
          </w:p>
          <w:p w14:paraId="308F3EE6" w14:textId="438D3087" w:rsidR="00E7333E" w:rsidRPr="002D5C4A" w:rsidRDefault="00E7333E" w:rsidP="002D5C4A">
            <w:pPr>
              <w:spacing w:after="0" w:line="240" w:lineRule="auto"/>
              <w:jc w:val="both"/>
              <w:rPr>
                <w:rFonts w:eastAsia="Times New Roman" w:cs="Times New Roman"/>
                <w:szCs w:val="20"/>
              </w:rPr>
            </w:pPr>
          </w:p>
        </w:tc>
      </w:tr>
      <w:tr w:rsidR="00E7333E" w:rsidRPr="002D5C4A" w14:paraId="41213C68" w14:textId="77777777" w:rsidTr="46711DC1">
        <w:trPr>
          <w:trHeight w:val="550"/>
        </w:trPr>
        <w:tc>
          <w:tcPr>
            <w:tcW w:w="675" w:type="dxa"/>
            <w:vMerge/>
          </w:tcPr>
          <w:p w14:paraId="56B6585B" w14:textId="7163C07C" w:rsidR="00E7333E" w:rsidRPr="002D5C4A" w:rsidRDefault="00E7333E" w:rsidP="002D5C4A">
            <w:pPr>
              <w:spacing w:after="0" w:line="240" w:lineRule="auto"/>
              <w:jc w:val="both"/>
              <w:rPr>
                <w:rFonts w:cs="Times New Roman"/>
                <w:szCs w:val="20"/>
              </w:rPr>
            </w:pPr>
          </w:p>
        </w:tc>
        <w:tc>
          <w:tcPr>
            <w:tcW w:w="1605" w:type="dxa"/>
            <w:vMerge/>
          </w:tcPr>
          <w:p w14:paraId="2E98802F" w14:textId="48AB6AD0" w:rsidR="00E7333E" w:rsidRPr="002D5C4A" w:rsidRDefault="00E7333E" w:rsidP="002D5C4A">
            <w:pPr>
              <w:spacing w:after="0" w:line="240" w:lineRule="auto"/>
              <w:jc w:val="both"/>
              <w:rPr>
                <w:rFonts w:cs="Times New Roman"/>
                <w:szCs w:val="20"/>
              </w:rPr>
            </w:pPr>
          </w:p>
        </w:tc>
        <w:tc>
          <w:tcPr>
            <w:tcW w:w="1045" w:type="dxa"/>
            <w:tcBorders>
              <w:top w:val="single" w:sz="4" w:space="0" w:color="auto"/>
              <w:left w:val="single" w:sz="4" w:space="0" w:color="auto"/>
              <w:bottom w:val="single" w:sz="4" w:space="0" w:color="auto"/>
              <w:right w:val="single" w:sz="4" w:space="0" w:color="auto"/>
            </w:tcBorders>
          </w:tcPr>
          <w:p w14:paraId="06F38606" w14:textId="0696A5BE" w:rsidR="00E7333E" w:rsidRPr="002D5C4A" w:rsidRDefault="00E7333E" w:rsidP="002D5C4A">
            <w:pPr>
              <w:spacing w:after="0" w:line="240" w:lineRule="auto"/>
              <w:jc w:val="both"/>
              <w:rPr>
                <w:rFonts w:cs="Times New Roman"/>
                <w:szCs w:val="20"/>
              </w:rPr>
            </w:pPr>
            <w:r w:rsidRPr="002D5C4A">
              <w:rPr>
                <w:rFonts w:cs="Times New Roman"/>
                <w:szCs w:val="20"/>
              </w:rPr>
              <w:t>3.1.1</w:t>
            </w:r>
          </w:p>
        </w:tc>
        <w:tc>
          <w:tcPr>
            <w:tcW w:w="4454" w:type="dxa"/>
            <w:tcBorders>
              <w:top w:val="single" w:sz="4" w:space="0" w:color="auto"/>
              <w:left w:val="single" w:sz="4" w:space="0" w:color="auto"/>
              <w:bottom w:val="single" w:sz="4" w:space="0" w:color="auto"/>
              <w:right w:val="single" w:sz="4" w:space="0" w:color="auto"/>
            </w:tcBorders>
          </w:tcPr>
          <w:p w14:paraId="149BAA57" w14:textId="77777777" w:rsidR="00E7333E" w:rsidRPr="002D5C4A" w:rsidRDefault="00E7333E" w:rsidP="002D5C4A">
            <w:pPr>
              <w:spacing w:after="0" w:line="240" w:lineRule="auto"/>
              <w:jc w:val="both"/>
              <w:rPr>
                <w:rFonts w:cs="Times New Roman"/>
                <w:szCs w:val="20"/>
              </w:rPr>
            </w:pPr>
            <w:r w:rsidRPr="002D5C4A">
              <w:rPr>
                <w:rFonts w:cs="Times New Roman"/>
                <w:szCs w:val="20"/>
              </w:rPr>
              <w:t>5. T23 Priemonė nepakankama, reikia daugiau nei 2 SGD užpylimo stotelių.</w:t>
            </w:r>
          </w:p>
          <w:p w14:paraId="01B5D416" w14:textId="5C611CD3" w:rsidR="00E7333E" w:rsidRPr="002D5C4A" w:rsidRDefault="00E7333E" w:rsidP="002D5C4A">
            <w:pPr>
              <w:spacing w:after="0" w:line="240" w:lineRule="auto"/>
              <w:jc w:val="both"/>
              <w:rPr>
                <w:rFonts w:eastAsia="Times New Roman" w:cs="Times New Roman"/>
                <w:szCs w:val="20"/>
              </w:rPr>
            </w:pPr>
          </w:p>
        </w:tc>
        <w:tc>
          <w:tcPr>
            <w:tcW w:w="1635" w:type="dxa"/>
            <w:tcBorders>
              <w:top w:val="single" w:sz="4" w:space="0" w:color="auto"/>
              <w:left w:val="single" w:sz="4" w:space="0" w:color="auto"/>
              <w:bottom w:val="single" w:sz="4" w:space="0" w:color="auto"/>
              <w:right w:val="single" w:sz="4" w:space="0" w:color="auto"/>
            </w:tcBorders>
          </w:tcPr>
          <w:p w14:paraId="1E10A015" w14:textId="35EFFD47" w:rsidR="00E7333E" w:rsidRPr="002D5C4A" w:rsidRDefault="00E7333E" w:rsidP="0000192B">
            <w:pPr>
              <w:spacing w:after="0" w:line="240" w:lineRule="auto"/>
              <w:rPr>
                <w:rFonts w:eastAsia="Times New Roman" w:cs="Times New Roman"/>
                <w:szCs w:val="20"/>
              </w:rPr>
            </w:pPr>
            <w:r w:rsidRPr="002D5C4A">
              <w:rPr>
                <w:rFonts w:eastAsia="Times New Roman" w:cs="Times New Roman"/>
                <w:szCs w:val="20"/>
              </w:rPr>
              <w:t>Neatsižvelgta</w:t>
            </w:r>
          </w:p>
        </w:tc>
        <w:tc>
          <w:tcPr>
            <w:tcW w:w="4756" w:type="dxa"/>
            <w:tcBorders>
              <w:top w:val="single" w:sz="4" w:space="0" w:color="auto"/>
              <w:left w:val="single" w:sz="4" w:space="0" w:color="auto"/>
              <w:bottom w:val="single" w:sz="4" w:space="0" w:color="auto"/>
              <w:right w:val="single" w:sz="4" w:space="0" w:color="auto"/>
            </w:tcBorders>
          </w:tcPr>
          <w:p w14:paraId="3D562902" w14:textId="77777777" w:rsidR="00F47130" w:rsidRPr="00F47130" w:rsidRDefault="00F47130" w:rsidP="00F47130">
            <w:pPr>
              <w:spacing w:after="0" w:line="240" w:lineRule="auto"/>
              <w:jc w:val="both"/>
              <w:rPr>
                <w:rFonts w:cs="Times New Roman"/>
                <w:szCs w:val="20"/>
              </w:rPr>
            </w:pPr>
            <w:r w:rsidRPr="00F47130">
              <w:rPr>
                <w:rFonts w:cs="Times New Roman"/>
                <w:szCs w:val="20"/>
              </w:rPr>
              <w:t>Šiuo metu yra numatyta 2 SGD stotelių įrengimas, esant poreikiui atnaujinant planą (tai bus atliekama kas kelis metus) priemonės apimtys galės būti išplėstos.</w:t>
            </w:r>
          </w:p>
          <w:p w14:paraId="3609F0F1" w14:textId="645B78FE" w:rsidR="00E7333E" w:rsidRPr="002D5C4A" w:rsidRDefault="00E7333E" w:rsidP="00086216">
            <w:pPr>
              <w:spacing w:after="0" w:line="240" w:lineRule="auto"/>
              <w:jc w:val="both"/>
              <w:rPr>
                <w:rFonts w:eastAsia="Times New Roman" w:cs="Times New Roman"/>
                <w:szCs w:val="20"/>
              </w:rPr>
            </w:pPr>
          </w:p>
        </w:tc>
      </w:tr>
      <w:tr w:rsidR="00E7333E" w:rsidRPr="002D5C4A" w14:paraId="64C39106" w14:textId="77777777" w:rsidTr="46711DC1">
        <w:trPr>
          <w:trHeight w:val="550"/>
        </w:trPr>
        <w:tc>
          <w:tcPr>
            <w:tcW w:w="675" w:type="dxa"/>
            <w:vMerge/>
          </w:tcPr>
          <w:p w14:paraId="47A0D7EC" w14:textId="7157CAA4" w:rsidR="00E7333E" w:rsidRPr="002D5C4A" w:rsidRDefault="00E7333E" w:rsidP="002D5C4A">
            <w:pPr>
              <w:spacing w:after="0" w:line="240" w:lineRule="auto"/>
              <w:jc w:val="both"/>
              <w:rPr>
                <w:rFonts w:cs="Times New Roman"/>
                <w:szCs w:val="20"/>
              </w:rPr>
            </w:pPr>
          </w:p>
        </w:tc>
        <w:tc>
          <w:tcPr>
            <w:tcW w:w="1605" w:type="dxa"/>
            <w:vMerge/>
          </w:tcPr>
          <w:p w14:paraId="23C45CE8" w14:textId="679CC0C5" w:rsidR="00E7333E" w:rsidRPr="002D5C4A" w:rsidRDefault="00E7333E" w:rsidP="002D5C4A">
            <w:pPr>
              <w:spacing w:after="0" w:line="240" w:lineRule="auto"/>
              <w:jc w:val="both"/>
              <w:rPr>
                <w:rFonts w:cs="Times New Roman"/>
                <w:szCs w:val="20"/>
              </w:rPr>
            </w:pPr>
          </w:p>
        </w:tc>
        <w:tc>
          <w:tcPr>
            <w:tcW w:w="1045" w:type="dxa"/>
            <w:tcBorders>
              <w:top w:val="single" w:sz="4" w:space="0" w:color="auto"/>
              <w:left w:val="single" w:sz="4" w:space="0" w:color="auto"/>
              <w:bottom w:val="single" w:sz="4" w:space="0" w:color="auto"/>
              <w:right w:val="single" w:sz="4" w:space="0" w:color="auto"/>
            </w:tcBorders>
          </w:tcPr>
          <w:p w14:paraId="002F6266" w14:textId="190C285C" w:rsidR="00E7333E" w:rsidRPr="002D5C4A" w:rsidRDefault="00E7333E" w:rsidP="002D5C4A">
            <w:pPr>
              <w:spacing w:after="0" w:line="240" w:lineRule="auto"/>
              <w:jc w:val="both"/>
              <w:rPr>
                <w:rFonts w:cs="Times New Roman"/>
                <w:szCs w:val="20"/>
              </w:rPr>
            </w:pPr>
            <w:r w:rsidRPr="002D5C4A">
              <w:rPr>
                <w:rFonts w:cs="Times New Roman"/>
                <w:szCs w:val="20"/>
              </w:rPr>
              <w:t>3.1.2</w:t>
            </w:r>
          </w:p>
        </w:tc>
        <w:tc>
          <w:tcPr>
            <w:tcW w:w="4454" w:type="dxa"/>
            <w:tcBorders>
              <w:top w:val="single" w:sz="4" w:space="0" w:color="auto"/>
              <w:left w:val="single" w:sz="4" w:space="0" w:color="auto"/>
              <w:bottom w:val="single" w:sz="4" w:space="0" w:color="auto"/>
              <w:right w:val="single" w:sz="4" w:space="0" w:color="auto"/>
            </w:tcBorders>
          </w:tcPr>
          <w:p w14:paraId="4096288B" w14:textId="0275049A" w:rsidR="00E7333E" w:rsidRPr="002D5C4A" w:rsidRDefault="00E7333E" w:rsidP="002D5C4A">
            <w:pPr>
              <w:spacing w:after="0" w:line="240" w:lineRule="auto"/>
              <w:jc w:val="both"/>
              <w:rPr>
                <w:rFonts w:eastAsia="Times New Roman" w:cs="Times New Roman"/>
                <w:szCs w:val="20"/>
              </w:rPr>
            </w:pPr>
            <w:r w:rsidRPr="002D5C4A">
              <w:rPr>
                <w:rFonts w:eastAsia="Times New Roman" w:cs="Times New Roman"/>
                <w:szCs w:val="20"/>
              </w:rPr>
              <w:t xml:space="preserve">7. Priemonė AEI16. Subsidija </w:t>
            </w:r>
            <w:proofErr w:type="spellStart"/>
            <w:r w:rsidRPr="002D5C4A">
              <w:rPr>
                <w:rFonts w:eastAsia="Times New Roman" w:cs="Times New Roman"/>
                <w:szCs w:val="20"/>
              </w:rPr>
              <w:t>biometano</w:t>
            </w:r>
            <w:proofErr w:type="spellEnd"/>
            <w:r w:rsidRPr="002D5C4A">
              <w:rPr>
                <w:rFonts w:eastAsia="Times New Roman" w:cs="Times New Roman"/>
                <w:szCs w:val="20"/>
              </w:rPr>
              <w:t xml:space="preserve"> gamintojams padengiant suslėgtų gamtinių dujų ir suslėgtų </w:t>
            </w:r>
            <w:proofErr w:type="spellStart"/>
            <w:r w:rsidRPr="002D5C4A">
              <w:rPr>
                <w:rFonts w:eastAsia="Times New Roman" w:cs="Times New Roman"/>
                <w:szCs w:val="20"/>
              </w:rPr>
              <w:t>biometano</w:t>
            </w:r>
            <w:proofErr w:type="spellEnd"/>
            <w:r w:rsidRPr="002D5C4A">
              <w:rPr>
                <w:rFonts w:eastAsia="Times New Roman" w:cs="Times New Roman"/>
                <w:szCs w:val="20"/>
              </w:rPr>
              <w:t xml:space="preserve"> dujų kainos skirtumą". Siūlome papildyti priemonę padengiant suslėgtų gamtinių dujų ir suslėgtų </w:t>
            </w:r>
            <w:proofErr w:type="spellStart"/>
            <w:r w:rsidRPr="002D5C4A">
              <w:rPr>
                <w:rFonts w:eastAsia="Times New Roman" w:cs="Times New Roman"/>
                <w:szCs w:val="20"/>
              </w:rPr>
              <w:t>biometano</w:t>
            </w:r>
            <w:proofErr w:type="spellEnd"/>
            <w:r w:rsidRPr="002D5C4A">
              <w:rPr>
                <w:rFonts w:eastAsia="Times New Roman" w:cs="Times New Roman"/>
                <w:szCs w:val="20"/>
              </w:rPr>
              <w:t xml:space="preserve"> dujų kainos skirtumą, nurodant tiksliai, kokiomis lėšomis skirtumas turėtų būti finansuojamas.</w:t>
            </w:r>
          </w:p>
        </w:tc>
        <w:tc>
          <w:tcPr>
            <w:tcW w:w="1635" w:type="dxa"/>
            <w:tcBorders>
              <w:top w:val="single" w:sz="4" w:space="0" w:color="auto"/>
              <w:left w:val="single" w:sz="4" w:space="0" w:color="auto"/>
              <w:bottom w:val="single" w:sz="4" w:space="0" w:color="auto"/>
              <w:right w:val="single" w:sz="4" w:space="0" w:color="auto"/>
            </w:tcBorders>
          </w:tcPr>
          <w:p w14:paraId="7BB3B735" w14:textId="14D38BE7" w:rsidR="00E7333E" w:rsidRPr="002D5C4A" w:rsidRDefault="00E7333E" w:rsidP="0000192B">
            <w:pPr>
              <w:spacing w:after="0" w:line="240" w:lineRule="auto"/>
              <w:rPr>
                <w:rFonts w:eastAsia="Times New Roman" w:cs="Times New Roman"/>
                <w:szCs w:val="20"/>
              </w:rPr>
            </w:pPr>
            <w:r w:rsidRPr="002D5C4A">
              <w:rPr>
                <w:rFonts w:eastAsia="Times New Roman" w:cs="Times New Roman"/>
                <w:szCs w:val="20"/>
              </w:rPr>
              <w:t>Neatsižvelgta</w:t>
            </w:r>
          </w:p>
        </w:tc>
        <w:tc>
          <w:tcPr>
            <w:tcW w:w="4756" w:type="dxa"/>
            <w:tcBorders>
              <w:top w:val="single" w:sz="4" w:space="0" w:color="auto"/>
              <w:left w:val="single" w:sz="4" w:space="0" w:color="auto"/>
              <w:bottom w:val="single" w:sz="4" w:space="0" w:color="auto"/>
              <w:right w:val="single" w:sz="4" w:space="0" w:color="auto"/>
            </w:tcBorders>
          </w:tcPr>
          <w:p w14:paraId="2B4451D5" w14:textId="49AB71CD" w:rsidR="00941AF3" w:rsidRPr="003D10FF" w:rsidRDefault="00941AF3" w:rsidP="00941AF3">
            <w:pPr>
              <w:spacing w:after="0" w:line="240" w:lineRule="auto"/>
              <w:jc w:val="both"/>
              <w:rPr>
                <w:rFonts w:cs="Times New Roman"/>
                <w:color w:val="000000"/>
                <w:szCs w:val="20"/>
              </w:rPr>
            </w:pPr>
            <w:r w:rsidRPr="003D10FF">
              <w:rPr>
                <w:rFonts w:cs="Times New Roman"/>
                <w:color w:val="000000"/>
                <w:szCs w:val="20"/>
              </w:rPr>
              <w:t xml:space="preserve">Siekiant neužkrauti papildomos naštos galutiniams dujų vartotojams,  </w:t>
            </w:r>
            <w:r w:rsidR="00D102D5" w:rsidRPr="003D10FF">
              <w:rPr>
                <w:rFonts w:cs="Times New Roman"/>
                <w:color w:val="000000"/>
                <w:szCs w:val="20"/>
              </w:rPr>
              <w:t xml:space="preserve">šių tikslų </w:t>
            </w:r>
            <w:r w:rsidRPr="003D10FF">
              <w:rPr>
                <w:rFonts w:cs="Times New Roman"/>
                <w:color w:val="000000"/>
                <w:szCs w:val="20"/>
              </w:rPr>
              <w:t>finansavimas iš dujų perdavimo kainos nenumatomas</w:t>
            </w:r>
            <w:r w:rsidR="00410CF3" w:rsidRPr="003D10FF">
              <w:rPr>
                <w:rFonts w:cs="Times New Roman"/>
                <w:color w:val="000000"/>
                <w:szCs w:val="20"/>
              </w:rPr>
              <w:t>.</w:t>
            </w:r>
            <w:r w:rsidRPr="003D10FF">
              <w:rPr>
                <w:rFonts w:cs="Times New Roman"/>
                <w:color w:val="000000"/>
                <w:szCs w:val="20"/>
              </w:rPr>
              <w:t xml:space="preserve"> </w:t>
            </w:r>
            <w:r w:rsidR="00410CF3" w:rsidRPr="003D10FF">
              <w:rPr>
                <w:rFonts w:cs="Times New Roman"/>
                <w:color w:val="000000"/>
                <w:szCs w:val="20"/>
              </w:rPr>
              <w:t>P</w:t>
            </w:r>
            <w:r w:rsidRPr="003D10FF">
              <w:rPr>
                <w:rFonts w:cs="Times New Roman"/>
                <w:color w:val="000000"/>
                <w:szCs w:val="20"/>
              </w:rPr>
              <w:t>lanuojama skatinti per investicijas ir įpareigojimus dujų tiekėjams. Įvertinus gamtinių dujų vartojimo transpor</w:t>
            </w:r>
            <w:r w:rsidR="00D102D5" w:rsidRPr="003D10FF">
              <w:rPr>
                <w:rFonts w:cs="Times New Roman"/>
                <w:color w:val="000000"/>
                <w:szCs w:val="20"/>
              </w:rPr>
              <w:t>t</w:t>
            </w:r>
            <w:r w:rsidRPr="003D10FF">
              <w:rPr>
                <w:rFonts w:cs="Times New Roman"/>
                <w:color w:val="000000"/>
                <w:szCs w:val="20"/>
              </w:rPr>
              <w:t>o sektoriuje prognozes</w:t>
            </w:r>
            <w:r w:rsidR="00D102D5" w:rsidRPr="003D10FF">
              <w:rPr>
                <w:rFonts w:cs="Times New Roman"/>
                <w:color w:val="000000"/>
                <w:szCs w:val="20"/>
              </w:rPr>
              <w:t>,</w:t>
            </w:r>
            <w:r w:rsidRPr="003D10FF">
              <w:rPr>
                <w:rFonts w:cs="Times New Roman"/>
                <w:color w:val="000000"/>
                <w:szCs w:val="20"/>
              </w:rPr>
              <w:t xml:space="preserve"> nuspręsta keisti AEI16 priemonę</w:t>
            </w:r>
            <w:r w:rsidR="00D102D5" w:rsidRPr="003D10FF">
              <w:rPr>
                <w:rFonts w:cs="Times New Roman"/>
                <w:color w:val="000000"/>
                <w:szCs w:val="20"/>
              </w:rPr>
              <w:t>,</w:t>
            </w:r>
            <w:r w:rsidRPr="003D10FF">
              <w:rPr>
                <w:rFonts w:cs="Times New Roman"/>
                <w:color w:val="000000"/>
                <w:szCs w:val="20"/>
              </w:rPr>
              <w:t xml:space="preserve"> atitinkamai taikant įpareigojimus stotelių operatoriams patiekti nustatytą dujų iš atsinaujin</w:t>
            </w:r>
            <w:r w:rsidR="003D10FF" w:rsidRPr="003D10FF">
              <w:rPr>
                <w:rFonts w:cs="Times New Roman"/>
                <w:color w:val="000000"/>
                <w:szCs w:val="20"/>
              </w:rPr>
              <w:t>an</w:t>
            </w:r>
            <w:r w:rsidRPr="003D10FF">
              <w:rPr>
                <w:rFonts w:cs="Times New Roman"/>
                <w:color w:val="000000"/>
                <w:szCs w:val="20"/>
              </w:rPr>
              <w:t xml:space="preserve">čių energijos išteklių procentą bendrame transportui patiektų gamtinių dujų kiekyje. </w:t>
            </w:r>
          </w:p>
          <w:p w14:paraId="69D9BA60" w14:textId="57F9AEEA" w:rsidR="00E7333E" w:rsidRPr="002D5C4A" w:rsidRDefault="00E7333E" w:rsidP="002D5C4A">
            <w:pPr>
              <w:spacing w:after="0" w:line="240" w:lineRule="auto"/>
              <w:jc w:val="both"/>
              <w:rPr>
                <w:rFonts w:eastAsia="Times New Roman" w:cs="Times New Roman"/>
                <w:szCs w:val="20"/>
              </w:rPr>
            </w:pPr>
          </w:p>
        </w:tc>
      </w:tr>
      <w:tr w:rsidR="00E7333E" w:rsidRPr="002D5C4A" w14:paraId="147DC24F" w14:textId="77777777" w:rsidTr="46711DC1">
        <w:trPr>
          <w:trHeight w:val="550"/>
        </w:trPr>
        <w:tc>
          <w:tcPr>
            <w:tcW w:w="675" w:type="dxa"/>
            <w:vMerge/>
          </w:tcPr>
          <w:p w14:paraId="5BA01B77" w14:textId="568F94BE" w:rsidR="00E7333E" w:rsidRPr="002D5C4A" w:rsidRDefault="00E7333E" w:rsidP="002D5C4A">
            <w:pPr>
              <w:spacing w:after="0" w:line="240" w:lineRule="auto"/>
              <w:jc w:val="both"/>
              <w:rPr>
                <w:rFonts w:cs="Times New Roman"/>
                <w:szCs w:val="20"/>
              </w:rPr>
            </w:pPr>
          </w:p>
        </w:tc>
        <w:tc>
          <w:tcPr>
            <w:tcW w:w="1605" w:type="dxa"/>
            <w:vMerge/>
          </w:tcPr>
          <w:p w14:paraId="1FFF27A6" w14:textId="1B56E13E" w:rsidR="00E7333E" w:rsidRPr="002D5C4A" w:rsidRDefault="00E7333E" w:rsidP="002D5C4A">
            <w:pPr>
              <w:spacing w:after="0" w:line="240" w:lineRule="auto"/>
              <w:jc w:val="both"/>
              <w:rPr>
                <w:rFonts w:cs="Times New Roman"/>
                <w:szCs w:val="20"/>
              </w:rPr>
            </w:pPr>
          </w:p>
        </w:tc>
        <w:tc>
          <w:tcPr>
            <w:tcW w:w="1045" w:type="dxa"/>
            <w:tcBorders>
              <w:top w:val="single" w:sz="4" w:space="0" w:color="auto"/>
              <w:left w:val="single" w:sz="4" w:space="0" w:color="auto"/>
              <w:bottom w:val="single" w:sz="4" w:space="0" w:color="auto"/>
              <w:right w:val="single" w:sz="4" w:space="0" w:color="auto"/>
            </w:tcBorders>
          </w:tcPr>
          <w:p w14:paraId="6CE7AB53" w14:textId="6A7656BD" w:rsidR="00E7333E" w:rsidRPr="002D5C4A" w:rsidRDefault="00E7333E" w:rsidP="002D5C4A">
            <w:pPr>
              <w:spacing w:after="0" w:line="240" w:lineRule="auto"/>
              <w:jc w:val="both"/>
              <w:rPr>
                <w:rFonts w:cs="Times New Roman"/>
                <w:szCs w:val="20"/>
              </w:rPr>
            </w:pPr>
            <w:r w:rsidRPr="002D5C4A">
              <w:rPr>
                <w:rFonts w:cs="Times New Roman"/>
                <w:szCs w:val="20"/>
              </w:rPr>
              <w:t>3.1.2</w:t>
            </w:r>
          </w:p>
        </w:tc>
        <w:tc>
          <w:tcPr>
            <w:tcW w:w="4454" w:type="dxa"/>
            <w:tcBorders>
              <w:top w:val="single" w:sz="4" w:space="0" w:color="auto"/>
              <w:left w:val="single" w:sz="4" w:space="0" w:color="auto"/>
              <w:bottom w:val="single" w:sz="4" w:space="0" w:color="auto"/>
              <w:right w:val="single" w:sz="4" w:space="0" w:color="auto"/>
            </w:tcBorders>
          </w:tcPr>
          <w:p w14:paraId="3433F17B" w14:textId="3107DBD0" w:rsidR="00E7333E" w:rsidRPr="002D5C4A" w:rsidRDefault="00E7333E" w:rsidP="002D5C4A">
            <w:pPr>
              <w:spacing w:after="0" w:line="240" w:lineRule="auto"/>
              <w:jc w:val="both"/>
              <w:rPr>
                <w:rFonts w:eastAsia="Times New Roman" w:cs="Times New Roman"/>
                <w:szCs w:val="20"/>
              </w:rPr>
            </w:pPr>
            <w:r w:rsidRPr="002D5C4A">
              <w:rPr>
                <w:rFonts w:eastAsia="Times New Roman" w:cs="Times New Roman"/>
                <w:szCs w:val="20"/>
              </w:rPr>
              <w:t xml:space="preserve">8. Prie planuojamų politikos priemonių AEI daliai transporto sektoriuje iki 2030 m. siūlome įrašyti naują priemonę (AEI19), numatančią, numatančią sušvelninti kokybinius reikalavimus </w:t>
            </w:r>
            <w:proofErr w:type="spellStart"/>
            <w:r w:rsidRPr="002D5C4A">
              <w:rPr>
                <w:rFonts w:eastAsia="Times New Roman" w:cs="Times New Roman"/>
                <w:szCs w:val="20"/>
              </w:rPr>
              <w:t>biometanui</w:t>
            </w:r>
            <w:proofErr w:type="spellEnd"/>
            <w:r w:rsidRPr="002D5C4A">
              <w:rPr>
                <w:rFonts w:eastAsia="Times New Roman" w:cs="Times New Roman"/>
                <w:szCs w:val="20"/>
              </w:rPr>
              <w:t>, tiekiamam į dujotiekius, numatytus „Biodujų gamybos įrenginių konstrukcijų įrengimo ir eksploatavimo techninėse taisyklėse“ bei Energetikos ministro įsakyme „Dėl gamtinių dujų kokybės reikalavimų patvirtinimo“.</w:t>
            </w:r>
          </w:p>
        </w:tc>
        <w:tc>
          <w:tcPr>
            <w:tcW w:w="1635" w:type="dxa"/>
            <w:tcBorders>
              <w:top w:val="single" w:sz="4" w:space="0" w:color="auto"/>
              <w:left w:val="single" w:sz="4" w:space="0" w:color="auto"/>
              <w:bottom w:val="single" w:sz="4" w:space="0" w:color="auto"/>
              <w:right w:val="single" w:sz="4" w:space="0" w:color="auto"/>
            </w:tcBorders>
          </w:tcPr>
          <w:p w14:paraId="25EDE5F3" w14:textId="7EFF867E" w:rsidR="00E7333E" w:rsidRPr="002D5C4A" w:rsidRDefault="00E7333E" w:rsidP="0000192B">
            <w:pPr>
              <w:spacing w:after="0" w:line="240" w:lineRule="auto"/>
              <w:rPr>
                <w:rFonts w:eastAsia="Times New Roman" w:cs="Times New Roman"/>
                <w:szCs w:val="20"/>
              </w:rPr>
            </w:pPr>
            <w:r w:rsidRPr="002D5C4A">
              <w:rPr>
                <w:rFonts w:eastAsia="Times New Roman" w:cs="Times New Roman"/>
                <w:szCs w:val="20"/>
              </w:rPr>
              <w:t>Iš dalies atsižvelgta</w:t>
            </w:r>
          </w:p>
        </w:tc>
        <w:tc>
          <w:tcPr>
            <w:tcW w:w="4756" w:type="dxa"/>
            <w:tcBorders>
              <w:top w:val="single" w:sz="4" w:space="0" w:color="auto"/>
              <w:left w:val="single" w:sz="4" w:space="0" w:color="auto"/>
              <w:bottom w:val="single" w:sz="4" w:space="0" w:color="auto"/>
              <w:right w:val="single" w:sz="4" w:space="0" w:color="auto"/>
            </w:tcBorders>
          </w:tcPr>
          <w:p w14:paraId="6A2A5FCA" w14:textId="2AE44033" w:rsidR="00E7333E" w:rsidRPr="002D5C4A" w:rsidRDefault="00E7333E" w:rsidP="002D5C4A">
            <w:pPr>
              <w:spacing w:after="0" w:line="240" w:lineRule="auto"/>
              <w:jc w:val="both"/>
              <w:rPr>
                <w:rFonts w:eastAsia="Times New Roman" w:cs="Times New Roman"/>
                <w:szCs w:val="20"/>
              </w:rPr>
            </w:pPr>
            <w:r w:rsidRPr="002D5C4A">
              <w:rPr>
                <w:rFonts w:eastAsia="Times New Roman" w:cs="Times New Roman"/>
                <w:szCs w:val="20"/>
              </w:rPr>
              <w:t xml:space="preserve">Šiuo metu gamtinių dujų kokybiniai parametrai yra sudėlioti taip, kad užtikrintų maksimalų saugumą ir gamtinių dujų išnaudojimo efektyvumą  galutiniams jų vartotojams. Kokybinių reikalavimų pakeitimai gali sutrikdyti ekonominių operatorių, tiesiogiai priklausomų nuo gamtinių dujų tiekimo, veiklą, taip pat ir tarptautiniu mastu atliekamus dujų perdavimus. Nepaisant to, Energetikos ministerija inicijuos diskusiją su rinkos dalyviais dėl poreikio keisti gamtinių dujų kokybinius reikalavimus </w:t>
            </w:r>
            <w:proofErr w:type="spellStart"/>
            <w:r w:rsidRPr="002D5C4A">
              <w:rPr>
                <w:rFonts w:eastAsia="Times New Roman" w:cs="Times New Roman"/>
                <w:szCs w:val="20"/>
              </w:rPr>
              <w:t>biometano</w:t>
            </w:r>
            <w:proofErr w:type="spellEnd"/>
            <w:r w:rsidRPr="002D5C4A">
              <w:rPr>
                <w:rFonts w:eastAsia="Times New Roman" w:cs="Times New Roman"/>
                <w:szCs w:val="20"/>
              </w:rPr>
              <w:t xml:space="preserve"> dujų tiekimo kontekste ir atitinkamai įvertins pateiktus argumentus. Tam tikslui NEKS plane suformuojama alternatyvios politikos priemonė.</w:t>
            </w:r>
          </w:p>
        </w:tc>
      </w:tr>
      <w:tr w:rsidR="00E7333E" w:rsidRPr="002D5C4A" w14:paraId="506298DF" w14:textId="77777777" w:rsidTr="46711DC1">
        <w:trPr>
          <w:trHeight w:val="550"/>
        </w:trPr>
        <w:tc>
          <w:tcPr>
            <w:tcW w:w="675" w:type="dxa"/>
            <w:vMerge/>
          </w:tcPr>
          <w:p w14:paraId="0F00E138" w14:textId="6B86FDAD" w:rsidR="00E7333E" w:rsidRPr="002D5C4A" w:rsidRDefault="00E7333E" w:rsidP="002D5C4A">
            <w:pPr>
              <w:spacing w:after="0" w:line="240" w:lineRule="auto"/>
              <w:jc w:val="both"/>
              <w:rPr>
                <w:rFonts w:cs="Times New Roman"/>
                <w:szCs w:val="20"/>
              </w:rPr>
            </w:pPr>
          </w:p>
        </w:tc>
        <w:tc>
          <w:tcPr>
            <w:tcW w:w="1605" w:type="dxa"/>
            <w:vMerge/>
          </w:tcPr>
          <w:p w14:paraId="3B653CA5" w14:textId="5EF682CE" w:rsidR="00E7333E" w:rsidRPr="002D5C4A" w:rsidRDefault="00E7333E" w:rsidP="002D5C4A">
            <w:pPr>
              <w:spacing w:after="0" w:line="240" w:lineRule="auto"/>
              <w:jc w:val="both"/>
              <w:rPr>
                <w:rFonts w:cs="Times New Roman"/>
                <w:szCs w:val="20"/>
              </w:rPr>
            </w:pPr>
          </w:p>
        </w:tc>
        <w:tc>
          <w:tcPr>
            <w:tcW w:w="1045" w:type="dxa"/>
            <w:tcBorders>
              <w:top w:val="single" w:sz="4" w:space="0" w:color="auto"/>
              <w:left w:val="single" w:sz="4" w:space="0" w:color="auto"/>
              <w:bottom w:val="single" w:sz="4" w:space="0" w:color="auto"/>
              <w:right w:val="single" w:sz="4" w:space="0" w:color="auto"/>
            </w:tcBorders>
          </w:tcPr>
          <w:p w14:paraId="0B2C0709" w14:textId="4DF48813" w:rsidR="00E7333E" w:rsidRPr="002D5C4A" w:rsidRDefault="00E7333E" w:rsidP="002D5C4A">
            <w:pPr>
              <w:spacing w:after="0" w:line="240" w:lineRule="auto"/>
              <w:jc w:val="both"/>
              <w:rPr>
                <w:rFonts w:cs="Times New Roman"/>
                <w:szCs w:val="20"/>
              </w:rPr>
            </w:pPr>
            <w:r w:rsidRPr="002D5C4A">
              <w:rPr>
                <w:rFonts w:cs="Times New Roman"/>
                <w:szCs w:val="20"/>
              </w:rPr>
              <w:t>3.1.2</w:t>
            </w:r>
          </w:p>
        </w:tc>
        <w:tc>
          <w:tcPr>
            <w:tcW w:w="4454" w:type="dxa"/>
            <w:tcBorders>
              <w:top w:val="single" w:sz="4" w:space="0" w:color="auto"/>
              <w:left w:val="single" w:sz="4" w:space="0" w:color="auto"/>
              <w:bottom w:val="single" w:sz="4" w:space="0" w:color="auto"/>
              <w:right w:val="single" w:sz="4" w:space="0" w:color="auto"/>
            </w:tcBorders>
          </w:tcPr>
          <w:p w14:paraId="3F674F27" w14:textId="5A80E85D" w:rsidR="00E7333E" w:rsidRPr="002D5C4A" w:rsidRDefault="00E7333E" w:rsidP="0039036E">
            <w:pPr>
              <w:spacing w:after="0" w:line="240" w:lineRule="auto"/>
              <w:jc w:val="both"/>
              <w:rPr>
                <w:rFonts w:eastAsia="Times New Roman" w:cs="Times New Roman"/>
                <w:szCs w:val="20"/>
              </w:rPr>
            </w:pPr>
            <w:r w:rsidRPr="002D5C4A">
              <w:rPr>
                <w:rFonts w:eastAsia="Times New Roman" w:cs="Times New Roman"/>
                <w:szCs w:val="20"/>
              </w:rPr>
              <w:t>9. Išnagrinėjusi 3.1.3.1 lentelėje pateiktą planą, Lietuvos SGD platforma siūlo atsisakyti priemonės "Mažesnis akcizų tarifas gamtinėms dujoms, naudojamoms kaip šildymui skirtas kuras verslo reikmėms" laipsniško subsidijos panaikinimo. Alternatyviai, siūlome pavėlinti laikotarpį iki 2030 metų.</w:t>
            </w:r>
          </w:p>
        </w:tc>
        <w:tc>
          <w:tcPr>
            <w:tcW w:w="1635" w:type="dxa"/>
            <w:tcBorders>
              <w:top w:val="single" w:sz="4" w:space="0" w:color="auto"/>
              <w:left w:val="single" w:sz="4" w:space="0" w:color="auto"/>
              <w:bottom w:val="single" w:sz="4" w:space="0" w:color="auto"/>
              <w:right w:val="single" w:sz="4" w:space="0" w:color="auto"/>
            </w:tcBorders>
          </w:tcPr>
          <w:p w14:paraId="0ABD7813" w14:textId="59FBB159" w:rsidR="00E7333E" w:rsidRPr="002D5C4A" w:rsidRDefault="00E7333E" w:rsidP="0000192B">
            <w:pPr>
              <w:spacing w:after="0" w:line="240" w:lineRule="auto"/>
              <w:rPr>
                <w:rFonts w:eastAsia="Times New Roman" w:cs="Times New Roman"/>
                <w:szCs w:val="20"/>
              </w:rPr>
            </w:pPr>
            <w:r w:rsidRPr="002D5C4A">
              <w:rPr>
                <w:rFonts w:cs="Times New Roman"/>
                <w:szCs w:val="20"/>
              </w:rPr>
              <w:t>Neatsižvelgta</w:t>
            </w:r>
          </w:p>
        </w:tc>
        <w:tc>
          <w:tcPr>
            <w:tcW w:w="4756" w:type="dxa"/>
            <w:tcBorders>
              <w:top w:val="single" w:sz="4" w:space="0" w:color="auto"/>
              <w:left w:val="single" w:sz="4" w:space="0" w:color="auto"/>
              <w:bottom w:val="single" w:sz="4" w:space="0" w:color="auto"/>
              <w:right w:val="single" w:sz="4" w:space="0" w:color="auto"/>
            </w:tcBorders>
          </w:tcPr>
          <w:p w14:paraId="5FD65D93" w14:textId="77777777" w:rsidR="00E7333E" w:rsidRPr="002D5C4A" w:rsidRDefault="00E7333E" w:rsidP="002D5C4A">
            <w:pPr>
              <w:spacing w:after="0" w:line="240" w:lineRule="auto"/>
              <w:jc w:val="both"/>
              <w:rPr>
                <w:rFonts w:cs="Times New Roman"/>
                <w:color w:val="000000"/>
                <w:szCs w:val="20"/>
              </w:rPr>
            </w:pPr>
            <w:r w:rsidRPr="002D5C4A">
              <w:rPr>
                <w:rFonts w:cs="Times New Roman"/>
                <w:color w:val="000000"/>
                <w:szCs w:val="20"/>
              </w:rPr>
              <w:t xml:space="preserve">Europos Komisija iš valstybių narių prašo iškastinio kuro subsidijų atsisakymo planų. Lietuvoje numatytas pereinamasis laikotarpis, kad ūkio subjektai galėtų šiam kaštų pokyčiui pasiruošti. </w:t>
            </w:r>
          </w:p>
          <w:p w14:paraId="27D5CF2E" w14:textId="27CF8963" w:rsidR="00E7333E" w:rsidRPr="002D5C4A" w:rsidRDefault="00E7333E" w:rsidP="002D5C4A">
            <w:pPr>
              <w:spacing w:after="0" w:line="240" w:lineRule="auto"/>
              <w:jc w:val="both"/>
              <w:rPr>
                <w:rFonts w:eastAsia="Times New Roman" w:cs="Times New Roman"/>
                <w:szCs w:val="20"/>
              </w:rPr>
            </w:pPr>
          </w:p>
        </w:tc>
      </w:tr>
      <w:tr w:rsidR="00E7333E" w:rsidRPr="002D5C4A" w14:paraId="632A3EE1" w14:textId="77777777" w:rsidTr="46711DC1">
        <w:trPr>
          <w:trHeight w:val="550"/>
        </w:trPr>
        <w:tc>
          <w:tcPr>
            <w:tcW w:w="675" w:type="dxa"/>
            <w:vMerge/>
          </w:tcPr>
          <w:p w14:paraId="15A24E45" w14:textId="71F96956" w:rsidR="00E7333E" w:rsidRPr="002D5C4A" w:rsidRDefault="00E7333E" w:rsidP="002D5C4A">
            <w:pPr>
              <w:spacing w:after="0" w:line="240" w:lineRule="auto"/>
              <w:jc w:val="both"/>
              <w:rPr>
                <w:rFonts w:cs="Times New Roman"/>
                <w:szCs w:val="20"/>
              </w:rPr>
            </w:pPr>
          </w:p>
        </w:tc>
        <w:tc>
          <w:tcPr>
            <w:tcW w:w="1605" w:type="dxa"/>
            <w:vMerge/>
          </w:tcPr>
          <w:p w14:paraId="69D67B07" w14:textId="361E5388" w:rsidR="00E7333E" w:rsidRPr="002D5C4A" w:rsidRDefault="00E7333E" w:rsidP="002D5C4A">
            <w:pPr>
              <w:spacing w:after="0" w:line="240" w:lineRule="auto"/>
              <w:jc w:val="both"/>
              <w:rPr>
                <w:rFonts w:cs="Times New Roman"/>
                <w:szCs w:val="20"/>
              </w:rPr>
            </w:pPr>
          </w:p>
        </w:tc>
        <w:tc>
          <w:tcPr>
            <w:tcW w:w="1045" w:type="dxa"/>
            <w:tcBorders>
              <w:top w:val="single" w:sz="4" w:space="0" w:color="auto"/>
              <w:left w:val="single" w:sz="4" w:space="0" w:color="auto"/>
              <w:bottom w:val="single" w:sz="4" w:space="0" w:color="auto"/>
              <w:right w:val="single" w:sz="4" w:space="0" w:color="auto"/>
            </w:tcBorders>
          </w:tcPr>
          <w:p w14:paraId="76983A6E" w14:textId="053DB409" w:rsidR="00E7333E" w:rsidRPr="002D5C4A" w:rsidRDefault="00AD346C" w:rsidP="002D5C4A">
            <w:pPr>
              <w:spacing w:after="0" w:line="240" w:lineRule="auto"/>
              <w:jc w:val="both"/>
              <w:rPr>
                <w:rFonts w:cs="Times New Roman"/>
                <w:szCs w:val="20"/>
              </w:rPr>
            </w:pPr>
            <w:r>
              <w:rPr>
                <w:rFonts w:cs="Times New Roman"/>
                <w:szCs w:val="20"/>
              </w:rPr>
              <w:t>2.3, 4.4</w:t>
            </w:r>
          </w:p>
        </w:tc>
        <w:tc>
          <w:tcPr>
            <w:tcW w:w="4454" w:type="dxa"/>
            <w:tcBorders>
              <w:top w:val="single" w:sz="4" w:space="0" w:color="auto"/>
              <w:left w:val="single" w:sz="4" w:space="0" w:color="auto"/>
              <w:bottom w:val="single" w:sz="4" w:space="0" w:color="auto"/>
              <w:right w:val="single" w:sz="4" w:space="0" w:color="auto"/>
            </w:tcBorders>
          </w:tcPr>
          <w:p w14:paraId="2C514CDB" w14:textId="1E5F18F8" w:rsidR="00E7333E" w:rsidRPr="002D5C4A" w:rsidRDefault="00E7333E" w:rsidP="002D5C4A">
            <w:pPr>
              <w:spacing w:after="0" w:line="240" w:lineRule="auto"/>
              <w:jc w:val="both"/>
              <w:rPr>
                <w:rFonts w:eastAsia="Times New Roman" w:cs="Times New Roman"/>
                <w:color w:val="000000" w:themeColor="text1"/>
                <w:szCs w:val="20"/>
              </w:rPr>
            </w:pPr>
            <w:r w:rsidRPr="002D5C4A">
              <w:rPr>
                <w:rFonts w:eastAsia="Times New Roman" w:cs="Times New Roman"/>
                <w:szCs w:val="20"/>
              </w:rPr>
              <w:t xml:space="preserve">10. (originaliai 2. pastaba) "Dėl energetinio saugumo aspekto gamtinių dujų rinkoje: </w:t>
            </w:r>
            <w:r w:rsidRPr="002D5C4A">
              <w:rPr>
                <w:rFonts w:cs="Times New Roman"/>
                <w:szCs w:val="20"/>
              </w:rPr>
              <w:br/>
            </w:r>
            <w:r w:rsidRPr="002D5C4A">
              <w:rPr>
                <w:rFonts w:eastAsia="Times New Roman" w:cs="Times New Roman"/>
                <w:szCs w:val="20"/>
              </w:rPr>
              <w:t xml:space="preserve">Manome, kad tiek SGD terminalas, tiek GIPL yra labai svarbūs alternatyvaus dujų tiekimo šaltiniai Lietuvai ir regione. Tai vienas kitą papildantys infrastruktūros objektai, todėl siūlome Plano projekte išdėstyti poziciją, kad energetinio saugumo klausimas yra svarbus ir visame regione, o dujų jungčių atsiradimas sustiprina šių alternatyvų </w:t>
            </w:r>
            <w:proofErr w:type="spellStart"/>
            <w:r w:rsidRPr="002D5C4A">
              <w:rPr>
                <w:rFonts w:eastAsia="Times New Roman" w:cs="Times New Roman"/>
                <w:szCs w:val="20"/>
              </w:rPr>
              <w:t>sinergjios</w:t>
            </w:r>
            <w:proofErr w:type="spellEnd"/>
            <w:r w:rsidRPr="002D5C4A">
              <w:rPr>
                <w:rFonts w:eastAsia="Times New Roman" w:cs="Times New Roman"/>
                <w:szCs w:val="20"/>
              </w:rPr>
              <w:t xml:space="preserve"> efektą. </w:t>
            </w:r>
          </w:p>
        </w:tc>
        <w:tc>
          <w:tcPr>
            <w:tcW w:w="1635" w:type="dxa"/>
            <w:tcBorders>
              <w:top w:val="single" w:sz="4" w:space="0" w:color="auto"/>
              <w:left w:val="single" w:sz="4" w:space="0" w:color="auto"/>
              <w:bottom w:val="single" w:sz="4" w:space="0" w:color="auto"/>
              <w:right w:val="single" w:sz="4" w:space="0" w:color="auto"/>
            </w:tcBorders>
          </w:tcPr>
          <w:p w14:paraId="38E880B3" w14:textId="53213E9A" w:rsidR="00E7333E" w:rsidRPr="002D5C4A" w:rsidRDefault="00AD346C" w:rsidP="0000192B">
            <w:pPr>
              <w:spacing w:after="0" w:line="240" w:lineRule="auto"/>
              <w:rPr>
                <w:rFonts w:cs="Times New Roman"/>
                <w:szCs w:val="20"/>
              </w:rPr>
            </w:pPr>
            <w:r>
              <w:rPr>
                <w:rFonts w:cs="Times New Roman"/>
                <w:szCs w:val="20"/>
              </w:rPr>
              <w:t>Neatsižvelgta</w:t>
            </w:r>
          </w:p>
        </w:tc>
        <w:tc>
          <w:tcPr>
            <w:tcW w:w="4756" w:type="dxa"/>
            <w:tcBorders>
              <w:top w:val="single" w:sz="4" w:space="0" w:color="auto"/>
              <w:left w:val="single" w:sz="4" w:space="0" w:color="auto"/>
              <w:bottom w:val="single" w:sz="4" w:space="0" w:color="auto"/>
              <w:right w:val="single" w:sz="4" w:space="0" w:color="auto"/>
            </w:tcBorders>
          </w:tcPr>
          <w:p w14:paraId="09D738DA" w14:textId="341C604E" w:rsidR="00726E30" w:rsidRPr="00AD346C" w:rsidRDefault="00726E30" w:rsidP="00726E30">
            <w:pPr>
              <w:spacing w:after="0" w:line="240" w:lineRule="auto"/>
              <w:jc w:val="both"/>
              <w:rPr>
                <w:rFonts w:cs="Times New Roman"/>
                <w:color w:val="000000"/>
                <w:szCs w:val="20"/>
              </w:rPr>
            </w:pPr>
            <w:r w:rsidRPr="00AD346C">
              <w:rPr>
                <w:rFonts w:cs="Times New Roman"/>
                <w:color w:val="000000"/>
                <w:szCs w:val="20"/>
              </w:rPr>
              <w:t>Pirmas alternatyvus šaltinis turi didesnę įtaką saugumui ir jo koefici</w:t>
            </w:r>
            <w:r w:rsidR="00EB30BC">
              <w:rPr>
                <w:rFonts w:cs="Times New Roman"/>
                <w:color w:val="000000"/>
                <w:szCs w:val="20"/>
              </w:rPr>
              <w:t>e</w:t>
            </w:r>
            <w:r w:rsidRPr="00AD346C">
              <w:rPr>
                <w:rFonts w:cs="Times New Roman"/>
                <w:color w:val="000000"/>
                <w:szCs w:val="20"/>
              </w:rPr>
              <w:t xml:space="preserve">ntui. Antras šaltinis svarbus, bet ne tiek, kas ir atspindi 4.4.1. paveikslėlyje bei aprašomojoje dalyje. Pažymime, kad Ministerija neneigia GIPL  reikšmės saugumui ir ypač konkurencingumui gerinti. Taip pat kadangi skyrius parengtas </w:t>
            </w:r>
            <w:r w:rsidRPr="00AD346C">
              <w:rPr>
                <w:rStyle w:val="font561"/>
                <w:rFonts w:ascii="Times New Roman" w:hAnsi="Times New Roman" w:cs="Times New Roman"/>
              </w:rPr>
              <w:t>remiantis  Lietuvos energetikos sektoriaus plėtros tyrimo 2 dalimi "Energetinio saugumo analizė", manome, kad studijoje esančias išvadas iš esmės keisti būtų neetiška.</w:t>
            </w:r>
          </w:p>
          <w:p w14:paraId="7BBF734C" w14:textId="7D534122" w:rsidR="00E7333E" w:rsidRPr="002D5C4A" w:rsidRDefault="00E7333E" w:rsidP="002D5C4A">
            <w:pPr>
              <w:spacing w:after="0" w:line="240" w:lineRule="auto"/>
              <w:jc w:val="both"/>
              <w:rPr>
                <w:rFonts w:cs="Times New Roman"/>
                <w:szCs w:val="20"/>
              </w:rPr>
            </w:pPr>
          </w:p>
        </w:tc>
      </w:tr>
      <w:tr w:rsidR="002B3AA7" w:rsidRPr="002D5C4A" w14:paraId="666B3736" w14:textId="77777777" w:rsidTr="46711DC1">
        <w:trPr>
          <w:trHeight w:val="550"/>
        </w:trPr>
        <w:tc>
          <w:tcPr>
            <w:tcW w:w="675" w:type="dxa"/>
            <w:vMerge w:val="restart"/>
            <w:tcBorders>
              <w:top w:val="single" w:sz="4" w:space="0" w:color="auto"/>
              <w:left w:val="single" w:sz="4" w:space="0" w:color="auto"/>
              <w:right w:val="single" w:sz="4" w:space="0" w:color="auto"/>
            </w:tcBorders>
          </w:tcPr>
          <w:p w14:paraId="24107D1A" w14:textId="00AEFCD0" w:rsidR="002B3AA7" w:rsidRPr="002D5C4A" w:rsidRDefault="00130AB1" w:rsidP="00531440">
            <w:pPr>
              <w:spacing w:after="0" w:line="240" w:lineRule="auto"/>
              <w:jc w:val="both"/>
              <w:rPr>
                <w:rFonts w:cs="Times New Roman"/>
                <w:szCs w:val="20"/>
              </w:rPr>
            </w:pPr>
            <w:r>
              <w:rPr>
                <w:rFonts w:cs="Times New Roman"/>
                <w:szCs w:val="20"/>
              </w:rPr>
              <w:t>2</w:t>
            </w:r>
            <w:r w:rsidR="00766952">
              <w:rPr>
                <w:rFonts w:cs="Times New Roman"/>
                <w:szCs w:val="20"/>
              </w:rPr>
              <w:t>4</w:t>
            </w:r>
            <w:r>
              <w:rPr>
                <w:rFonts w:cs="Times New Roman"/>
                <w:szCs w:val="20"/>
              </w:rPr>
              <w:t>.</w:t>
            </w:r>
          </w:p>
        </w:tc>
        <w:tc>
          <w:tcPr>
            <w:tcW w:w="1605" w:type="dxa"/>
            <w:vMerge w:val="restart"/>
            <w:tcBorders>
              <w:top w:val="single" w:sz="4" w:space="0" w:color="auto"/>
              <w:left w:val="single" w:sz="4" w:space="0" w:color="auto"/>
              <w:right w:val="single" w:sz="4" w:space="0" w:color="auto"/>
            </w:tcBorders>
          </w:tcPr>
          <w:p w14:paraId="0655605E" w14:textId="77777777" w:rsidR="002B3AA7" w:rsidRDefault="002B3AA7" w:rsidP="00531440">
            <w:pPr>
              <w:spacing w:after="0" w:line="240" w:lineRule="auto"/>
              <w:jc w:val="both"/>
              <w:rPr>
                <w:rFonts w:cs="Times New Roman"/>
                <w:szCs w:val="20"/>
              </w:rPr>
            </w:pPr>
            <w:r>
              <w:rPr>
                <w:rFonts w:cs="Times New Roman"/>
                <w:szCs w:val="20"/>
              </w:rPr>
              <w:t>Lietuvos šilumos tiekėjų asociacija,</w:t>
            </w:r>
          </w:p>
          <w:p w14:paraId="279C1BC6" w14:textId="38A5E4B4" w:rsidR="002B3AA7" w:rsidRPr="002D5C4A" w:rsidRDefault="002B3AA7" w:rsidP="00531440">
            <w:pPr>
              <w:spacing w:after="0" w:line="240" w:lineRule="auto"/>
              <w:jc w:val="both"/>
              <w:rPr>
                <w:rFonts w:cs="Times New Roman"/>
                <w:szCs w:val="20"/>
              </w:rPr>
            </w:pPr>
            <w:r>
              <w:rPr>
                <w:rFonts w:cs="Times New Roman"/>
                <w:szCs w:val="20"/>
              </w:rPr>
              <w:t>2019-12-04 d. raštas Nr. 134</w:t>
            </w:r>
          </w:p>
        </w:tc>
        <w:tc>
          <w:tcPr>
            <w:tcW w:w="1045" w:type="dxa"/>
            <w:tcBorders>
              <w:top w:val="single" w:sz="4" w:space="0" w:color="auto"/>
              <w:left w:val="single" w:sz="4" w:space="0" w:color="auto"/>
              <w:bottom w:val="single" w:sz="4" w:space="0" w:color="auto"/>
              <w:right w:val="single" w:sz="4" w:space="0" w:color="auto"/>
            </w:tcBorders>
          </w:tcPr>
          <w:p w14:paraId="2AE23FCA" w14:textId="2F891493" w:rsidR="002B3AA7" w:rsidRPr="002D5C4A" w:rsidRDefault="002B3AA7" w:rsidP="00531440">
            <w:pPr>
              <w:spacing w:after="0" w:line="240" w:lineRule="auto"/>
              <w:jc w:val="both"/>
              <w:rPr>
                <w:rFonts w:cs="Times New Roman"/>
                <w:szCs w:val="20"/>
              </w:rPr>
            </w:pPr>
            <w:r w:rsidRPr="002D5C4A">
              <w:rPr>
                <w:rFonts w:cs="Times New Roman"/>
                <w:szCs w:val="20"/>
              </w:rPr>
              <w:t>3.1.2</w:t>
            </w:r>
          </w:p>
        </w:tc>
        <w:tc>
          <w:tcPr>
            <w:tcW w:w="4454" w:type="dxa"/>
            <w:tcBorders>
              <w:top w:val="single" w:sz="4" w:space="0" w:color="auto"/>
              <w:left w:val="single" w:sz="4" w:space="0" w:color="auto"/>
              <w:bottom w:val="single" w:sz="4" w:space="0" w:color="auto"/>
              <w:right w:val="single" w:sz="4" w:space="0" w:color="auto"/>
            </w:tcBorders>
          </w:tcPr>
          <w:p w14:paraId="38E7155B" w14:textId="40F5E2CA" w:rsidR="002B3AA7" w:rsidRPr="00594E15" w:rsidRDefault="002B3AA7" w:rsidP="00531440">
            <w:pPr>
              <w:spacing w:after="0" w:line="240" w:lineRule="auto"/>
              <w:jc w:val="both"/>
              <w:rPr>
                <w:rFonts w:cs="Times New Roman"/>
                <w:color w:val="000000"/>
                <w:szCs w:val="20"/>
              </w:rPr>
            </w:pPr>
            <w:r w:rsidRPr="00594E15">
              <w:rPr>
                <w:rFonts w:cs="Times New Roman"/>
                <w:color w:val="000000"/>
                <w:szCs w:val="20"/>
              </w:rPr>
              <w:t>1. Siūl</w:t>
            </w:r>
            <w:r w:rsidR="00643BF1">
              <w:rPr>
                <w:rFonts w:cs="Times New Roman"/>
                <w:color w:val="000000"/>
                <w:szCs w:val="20"/>
              </w:rPr>
              <w:t>o</w:t>
            </w:r>
            <w:r w:rsidRPr="00594E15">
              <w:rPr>
                <w:rFonts w:cs="Times New Roman"/>
                <w:color w:val="000000"/>
                <w:szCs w:val="20"/>
              </w:rPr>
              <w:t>m</w:t>
            </w:r>
            <w:r w:rsidR="0082458A">
              <w:rPr>
                <w:rFonts w:cs="Times New Roman"/>
                <w:color w:val="000000"/>
                <w:szCs w:val="20"/>
              </w:rPr>
              <w:t>a</w:t>
            </w:r>
            <w:r w:rsidRPr="00594E15">
              <w:rPr>
                <w:rFonts w:cs="Times New Roman"/>
                <w:color w:val="000000"/>
                <w:szCs w:val="20"/>
              </w:rPr>
              <w:t xml:space="preserve"> plane numatyti instrumentus ir skatinimo priemones biokuro katilų pakeitimui (CŠT katilinėse)</w:t>
            </w:r>
            <w:r w:rsidR="00843F9D">
              <w:rPr>
                <w:rFonts w:cs="Times New Roman"/>
                <w:color w:val="000000"/>
                <w:szCs w:val="20"/>
              </w:rPr>
              <w:t>.</w:t>
            </w:r>
          </w:p>
          <w:p w14:paraId="44B5FF73" w14:textId="77777777" w:rsidR="002B3AA7" w:rsidRPr="00594E15" w:rsidRDefault="002B3AA7" w:rsidP="00531440">
            <w:pPr>
              <w:spacing w:after="0" w:line="240" w:lineRule="auto"/>
              <w:jc w:val="both"/>
              <w:rPr>
                <w:rFonts w:cs="Times New Roman"/>
                <w:szCs w:val="20"/>
              </w:rPr>
            </w:pPr>
          </w:p>
        </w:tc>
        <w:tc>
          <w:tcPr>
            <w:tcW w:w="1635" w:type="dxa"/>
            <w:tcBorders>
              <w:top w:val="single" w:sz="4" w:space="0" w:color="auto"/>
              <w:left w:val="single" w:sz="4" w:space="0" w:color="auto"/>
              <w:bottom w:val="single" w:sz="4" w:space="0" w:color="auto"/>
              <w:right w:val="single" w:sz="4" w:space="0" w:color="auto"/>
            </w:tcBorders>
          </w:tcPr>
          <w:p w14:paraId="1515BB2B" w14:textId="142B289E" w:rsidR="002B3AA7" w:rsidRPr="00594E15" w:rsidRDefault="002B3AA7" w:rsidP="0000192B">
            <w:pPr>
              <w:spacing w:after="0" w:line="240" w:lineRule="auto"/>
              <w:rPr>
                <w:rFonts w:cs="Times New Roman"/>
                <w:szCs w:val="20"/>
              </w:rPr>
            </w:pPr>
            <w:r w:rsidRPr="00594E15">
              <w:rPr>
                <w:rFonts w:cs="Times New Roman"/>
                <w:szCs w:val="20"/>
              </w:rPr>
              <w:t>Iš dalies atsižvelgta</w:t>
            </w:r>
          </w:p>
        </w:tc>
        <w:tc>
          <w:tcPr>
            <w:tcW w:w="4756" w:type="dxa"/>
            <w:tcBorders>
              <w:top w:val="single" w:sz="4" w:space="0" w:color="auto"/>
              <w:left w:val="single" w:sz="4" w:space="0" w:color="auto"/>
              <w:bottom w:val="single" w:sz="4" w:space="0" w:color="auto"/>
              <w:right w:val="single" w:sz="4" w:space="0" w:color="auto"/>
            </w:tcBorders>
          </w:tcPr>
          <w:p w14:paraId="7DBA12AB" w14:textId="01329450" w:rsidR="002B3AA7" w:rsidRPr="00594E15" w:rsidRDefault="002B3AA7" w:rsidP="00A06D15">
            <w:pPr>
              <w:spacing w:after="0" w:line="240" w:lineRule="auto"/>
              <w:jc w:val="both"/>
              <w:rPr>
                <w:rFonts w:cs="Times New Roman"/>
                <w:color w:val="000000"/>
                <w:szCs w:val="20"/>
              </w:rPr>
            </w:pPr>
            <w:r w:rsidRPr="00594E15">
              <w:rPr>
                <w:rFonts w:cs="Times New Roman"/>
                <w:szCs w:val="20"/>
              </w:rPr>
              <w:t>Papildytas AEI17 ir AEI18 priemonių aprašymas, nurodant skatinamojo reguliavimo tobulinimą, įgalinantį šilumos tiekimo įmones kaupti modernizacijai reikalingas lėšas.</w:t>
            </w:r>
          </w:p>
        </w:tc>
      </w:tr>
      <w:tr w:rsidR="002B3AA7" w:rsidRPr="002D5C4A" w14:paraId="3F8D3218" w14:textId="77777777" w:rsidTr="46711DC1">
        <w:trPr>
          <w:trHeight w:val="550"/>
        </w:trPr>
        <w:tc>
          <w:tcPr>
            <w:tcW w:w="675" w:type="dxa"/>
            <w:vMerge/>
          </w:tcPr>
          <w:p w14:paraId="5F9E3CB6" w14:textId="77777777" w:rsidR="002B3AA7" w:rsidRPr="002D5C4A" w:rsidRDefault="002B3AA7" w:rsidP="002D5C4A">
            <w:pPr>
              <w:spacing w:after="0" w:line="240" w:lineRule="auto"/>
              <w:jc w:val="both"/>
              <w:rPr>
                <w:rFonts w:cs="Times New Roman"/>
                <w:szCs w:val="20"/>
              </w:rPr>
            </w:pPr>
          </w:p>
        </w:tc>
        <w:tc>
          <w:tcPr>
            <w:tcW w:w="1605" w:type="dxa"/>
            <w:vMerge/>
          </w:tcPr>
          <w:p w14:paraId="548C0090" w14:textId="31BF43A2" w:rsidR="002B3AA7" w:rsidRPr="002D5C4A" w:rsidRDefault="002B3AA7" w:rsidP="002D5C4A">
            <w:pPr>
              <w:spacing w:after="0" w:line="240" w:lineRule="auto"/>
              <w:jc w:val="both"/>
              <w:rPr>
                <w:rFonts w:cs="Times New Roman"/>
                <w:szCs w:val="20"/>
              </w:rPr>
            </w:pPr>
          </w:p>
        </w:tc>
        <w:tc>
          <w:tcPr>
            <w:tcW w:w="1045" w:type="dxa"/>
            <w:tcBorders>
              <w:top w:val="single" w:sz="4" w:space="0" w:color="auto"/>
              <w:left w:val="single" w:sz="4" w:space="0" w:color="auto"/>
              <w:bottom w:val="single" w:sz="4" w:space="0" w:color="auto"/>
              <w:right w:val="single" w:sz="4" w:space="0" w:color="auto"/>
            </w:tcBorders>
          </w:tcPr>
          <w:p w14:paraId="19FE641D" w14:textId="380155C3" w:rsidR="002B3AA7" w:rsidRPr="002D5C4A" w:rsidRDefault="002B3AA7" w:rsidP="002D5C4A">
            <w:pPr>
              <w:spacing w:after="0" w:line="240" w:lineRule="auto"/>
              <w:jc w:val="both"/>
              <w:rPr>
                <w:rFonts w:cs="Times New Roman"/>
                <w:szCs w:val="20"/>
              </w:rPr>
            </w:pPr>
            <w:r w:rsidRPr="002D5C4A">
              <w:rPr>
                <w:rFonts w:cs="Times New Roman"/>
                <w:szCs w:val="20"/>
              </w:rPr>
              <w:t>3.1.2</w:t>
            </w:r>
          </w:p>
        </w:tc>
        <w:tc>
          <w:tcPr>
            <w:tcW w:w="4454" w:type="dxa"/>
            <w:tcBorders>
              <w:top w:val="single" w:sz="4" w:space="0" w:color="auto"/>
              <w:left w:val="single" w:sz="4" w:space="0" w:color="auto"/>
              <w:bottom w:val="single" w:sz="4" w:space="0" w:color="auto"/>
              <w:right w:val="single" w:sz="4" w:space="0" w:color="auto"/>
            </w:tcBorders>
          </w:tcPr>
          <w:p w14:paraId="2643EF43" w14:textId="3388B637" w:rsidR="002B3AA7" w:rsidRPr="00594E15" w:rsidRDefault="002B3AA7" w:rsidP="00594E15">
            <w:pPr>
              <w:spacing w:after="0" w:line="240" w:lineRule="auto"/>
              <w:jc w:val="both"/>
              <w:rPr>
                <w:rFonts w:cs="Times New Roman"/>
                <w:szCs w:val="20"/>
              </w:rPr>
            </w:pPr>
            <w:r w:rsidRPr="00594E15">
              <w:rPr>
                <w:rFonts w:cs="Times New Roman"/>
                <w:szCs w:val="20"/>
              </w:rPr>
              <w:t>2. Siūloma pakeisti AEI panaudojimo CŠT priemonės įgyvendinimo laiką</w:t>
            </w:r>
            <w:r w:rsidR="00843F9D">
              <w:rPr>
                <w:rFonts w:cs="Times New Roman"/>
                <w:szCs w:val="20"/>
              </w:rPr>
              <w:t>.</w:t>
            </w:r>
          </w:p>
          <w:p w14:paraId="4F53712B" w14:textId="642B8A0C" w:rsidR="002B3AA7" w:rsidRPr="00594E15" w:rsidRDefault="002B3AA7" w:rsidP="00594E15">
            <w:pPr>
              <w:spacing w:after="0" w:line="240" w:lineRule="auto"/>
              <w:jc w:val="both"/>
              <w:rPr>
                <w:rFonts w:cs="Times New Roman"/>
                <w:color w:val="000000"/>
                <w:szCs w:val="20"/>
              </w:rPr>
            </w:pPr>
          </w:p>
        </w:tc>
        <w:tc>
          <w:tcPr>
            <w:tcW w:w="1635" w:type="dxa"/>
            <w:tcBorders>
              <w:top w:val="single" w:sz="4" w:space="0" w:color="auto"/>
              <w:left w:val="single" w:sz="4" w:space="0" w:color="auto"/>
              <w:bottom w:val="single" w:sz="4" w:space="0" w:color="auto"/>
              <w:right w:val="single" w:sz="4" w:space="0" w:color="auto"/>
            </w:tcBorders>
          </w:tcPr>
          <w:p w14:paraId="4F296725" w14:textId="56ADEEF1" w:rsidR="002B3AA7" w:rsidRPr="00594E15" w:rsidRDefault="002B3AA7" w:rsidP="0000192B">
            <w:pPr>
              <w:spacing w:after="0" w:line="240" w:lineRule="auto"/>
              <w:rPr>
                <w:rFonts w:cs="Times New Roman"/>
                <w:szCs w:val="20"/>
              </w:rPr>
            </w:pPr>
            <w:r w:rsidRPr="00594E15">
              <w:rPr>
                <w:rFonts w:cs="Times New Roman"/>
                <w:szCs w:val="20"/>
              </w:rPr>
              <w:t>Neatsižvelgta</w:t>
            </w:r>
          </w:p>
        </w:tc>
        <w:tc>
          <w:tcPr>
            <w:tcW w:w="4756" w:type="dxa"/>
            <w:tcBorders>
              <w:top w:val="single" w:sz="4" w:space="0" w:color="auto"/>
              <w:left w:val="single" w:sz="4" w:space="0" w:color="auto"/>
              <w:bottom w:val="single" w:sz="4" w:space="0" w:color="auto"/>
              <w:right w:val="single" w:sz="4" w:space="0" w:color="auto"/>
            </w:tcBorders>
          </w:tcPr>
          <w:p w14:paraId="0266DF32" w14:textId="185764AD" w:rsidR="002B3AA7" w:rsidRPr="00594E15" w:rsidRDefault="002B3AA7" w:rsidP="00A06D15">
            <w:pPr>
              <w:spacing w:after="0" w:line="240" w:lineRule="auto"/>
              <w:jc w:val="both"/>
              <w:rPr>
                <w:rFonts w:cs="Times New Roman"/>
                <w:szCs w:val="20"/>
              </w:rPr>
            </w:pPr>
            <w:r w:rsidRPr="00594E15">
              <w:rPr>
                <w:rFonts w:cs="Times New Roman"/>
                <w:color w:val="000000"/>
                <w:szCs w:val="20"/>
              </w:rPr>
              <w:t xml:space="preserve">NEKS priemonės AEI26 "Skatinti naudoti AEI centralizuoto šildymo sektoriuje (naudojant saulės energijos technologijas, šilumos siurblius ir/ar šilumos kaupimą)" pradžia 2021 m. Skatinimo priemones pradėti nuo 2020 metų nėra finansinių galimybių - finansinis skatinimas numatomas pasinaudojant ES 2021-2027 m. </w:t>
            </w:r>
            <w:proofErr w:type="spellStart"/>
            <w:r w:rsidRPr="00594E15">
              <w:rPr>
                <w:rFonts w:cs="Times New Roman"/>
                <w:color w:val="000000"/>
                <w:szCs w:val="20"/>
              </w:rPr>
              <w:t>stuktūrinės</w:t>
            </w:r>
            <w:proofErr w:type="spellEnd"/>
            <w:r w:rsidRPr="00594E15">
              <w:rPr>
                <w:rFonts w:cs="Times New Roman"/>
                <w:color w:val="000000"/>
                <w:szCs w:val="20"/>
              </w:rPr>
              <w:t xml:space="preserve"> paramos investicijomis.</w:t>
            </w:r>
          </w:p>
        </w:tc>
      </w:tr>
      <w:tr w:rsidR="002B3AA7" w:rsidRPr="002D5C4A" w14:paraId="608194A6" w14:textId="77777777" w:rsidTr="46711DC1">
        <w:trPr>
          <w:trHeight w:val="550"/>
        </w:trPr>
        <w:tc>
          <w:tcPr>
            <w:tcW w:w="675" w:type="dxa"/>
            <w:vMerge/>
          </w:tcPr>
          <w:p w14:paraId="100DD256" w14:textId="77777777" w:rsidR="002B3AA7" w:rsidRPr="002D5C4A" w:rsidRDefault="002B3AA7" w:rsidP="002D5C4A">
            <w:pPr>
              <w:spacing w:after="0" w:line="240" w:lineRule="auto"/>
              <w:jc w:val="both"/>
              <w:rPr>
                <w:rFonts w:cs="Times New Roman"/>
                <w:szCs w:val="20"/>
              </w:rPr>
            </w:pPr>
          </w:p>
        </w:tc>
        <w:tc>
          <w:tcPr>
            <w:tcW w:w="1605" w:type="dxa"/>
            <w:vMerge/>
          </w:tcPr>
          <w:p w14:paraId="7D4AF71E" w14:textId="77777777" w:rsidR="002B3AA7" w:rsidRPr="002D5C4A" w:rsidRDefault="002B3AA7" w:rsidP="002D5C4A">
            <w:pPr>
              <w:spacing w:after="0" w:line="240" w:lineRule="auto"/>
              <w:jc w:val="both"/>
              <w:rPr>
                <w:rFonts w:cs="Times New Roman"/>
                <w:szCs w:val="20"/>
              </w:rPr>
            </w:pPr>
          </w:p>
        </w:tc>
        <w:tc>
          <w:tcPr>
            <w:tcW w:w="1045" w:type="dxa"/>
            <w:tcBorders>
              <w:top w:val="single" w:sz="4" w:space="0" w:color="auto"/>
              <w:left w:val="single" w:sz="4" w:space="0" w:color="auto"/>
              <w:bottom w:val="single" w:sz="4" w:space="0" w:color="auto"/>
              <w:right w:val="single" w:sz="4" w:space="0" w:color="auto"/>
            </w:tcBorders>
          </w:tcPr>
          <w:p w14:paraId="3FF73DD9" w14:textId="4FEAE99C" w:rsidR="002B3AA7" w:rsidRPr="002D5C4A" w:rsidRDefault="002B3AA7" w:rsidP="002D5C4A">
            <w:pPr>
              <w:spacing w:after="0" w:line="240" w:lineRule="auto"/>
              <w:jc w:val="both"/>
              <w:rPr>
                <w:rFonts w:cs="Times New Roman"/>
                <w:szCs w:val="20"/>
              </w:rPr>
            </w:pPr>
            <w:r w:rsidRPr="002D5C4A">
              <w:rPr>
                <w:rFonts w:cs="Times New Roman"/>
                <w:szCs w:val="20"/>
              </w:rPr>
              <w:t>3.2</w:t>
            </w:r>
          </w:p>
        </w:tc>
        <w:tc>
          <w:tcPr>
            <w:tcW w:w="4454" w:type="dxa"/>
            <w:tcBorders>
              <w:top w:val="single" w:sz="4" w:space="0" w:color="auto"/>
              <w:left w:val="single" w:sz="4" w:space="0" w:color="auto"/>
              <w:bottom w:val="single" w:sz="4" w:space="0" w:color="auto"/>
              <w:right w:val="single" w:sz="4" w:space="0" w:color="auto"/>
            </w:tcBorders>
          </w:tcPr>
          <w:p w14:paraId="0210EB21" w14:textId="1EC3239D" w:rsidR="002B3AA7" w:rsidRPr="00594E15" w:rsidRDefault="002B3AA7" w:rsidP="00594E15">
            <w:pPr>
              <w:spacing w:after="0" w:line="240" w:lineRule="auto"/>
              <w:jc w:val="both"/>
              <w:rPr>
                <w:rFonts w:cs="Times New Roman"/>
                <w:color w:val="000000"/>
                <w:szCs w:val="20"/>
              </w:rPr>
            </w:pPr>
            <w:r w:rsidRPr="00594E15">
              <w:rPr>
                <w:rFonts w:cs="Times New Roman"/>
                <w:color w:val="000000"/>
                <w:szCs w:val="20"/>
              </w:rPr>
              <w:t>4. Įtraukti daugiau daug</w:t>
            </w:r>
            <w:r w:rsidR="00A06D15">
              <w:rPr>
                <w:rFonts w:cs="Times New Roman"/>
                <w:color w:val="000000"/>
                <w:szCs w:val="20"/>
              </w:rPr>
              <w:t>i</w:t>
            </w:r>
            <w:r w:rsidRPr="00594E15">
              <w:rPr>
                <w:rFonts w:cs="Times New Roman"/>
                <w:color w:val="000000"/>
                <w:szCs w:val="20"/>
              </w:rPr>
              <w:t>abučių į atnaujinimą - bent 750 per metus</w:t>
            </w:r>
            <w:r w:rsidR="00843F9D">
              <w:rPr>
                <w:rFonts w:cs="Times New Roman"/>
                <w:color w:val="000000"/>
                <w:szCs w:val="20"/>
              </w:rPr>
              <w:t>.</w:t>
            </w:r>
          </w:p>
          <w:p w14:paraId="0B0C82BB" w14:textId="5F77C30A" w:rsidR="002B3AA7" w:rsidRPr="00594E15" w:rsidRDefault="002B3AA7" w:rsidP="00594E15">
            <w:pPr>
              <w:spacing w:after="0" w:line="240" w:lineRule="auto"/>
              <w:jc w:val="both"/>
              <w:rPr>
                <w:rFonts w:cs="Times New Roman"/>
                <w:color w:val="000000"/>
                <w:szCs w:val="20"/>
              </w:rPr>
            </w:pPr>
          </w:p>
        </w:tc>
        <w:tc>
          <w:tcPr>
            <w:tcW w:w="1635" w:type="dxa"/>
            <w:tcBorders>
              <w:top w:val="single" w:sz="4" w:space="0" w:color="auto"/>
              <w:left w:val="single" w:sz="4" w:space="0" w:color="auto"/>
              <w:bottom w:val="single" w:sz="4" w:space="0" w:color="auto"/>
              <w:right w:val="single" w:sz="4" w:space="0" w:color="auto"/>
            </w:tcBorders>
          </w:tcPr>
          <w:p w14:paraId="79FFEBB0" w14:textId="0076DECA" w:rsidR="002B3AA7" w:rsidRPr="00594E15" w:rsidRDefault="002B3AA7" w:rsidP="0000192B">
            <w:pPr>
              <w:spacing w:after="0" w:line="240" w:lineRule="auto"/>
              <w:rPr>
                <w:rFonts w:cs="Times New Roman"/>
                <w:szCs w:val="20"/>
              </w:rPr>
            </w:pPr>
            <w:r w:rsidRPr="00594E15">
              <w:rPr>
                <w:rFonts w:cs="Times New Roman"/>
                <w:szCs w:val="20"/>
              </w:rPr>
              <w:t>Neatsižvelgta</w:t>
            </w:r>
          </w:p>
        </w:tc>
        <w:tc>
          <w:tcPr>
            <w:tcW w:w="4756" w:type="dxa"/>
            <w:tcBorders>
              <w:top w:val="single" w:sz="4" w:space="0" w:color="auto"/>
              <w:left w:val="single" w:sz="4" w:space="0" w:color="auto"/>
              <w:bottom w:val="single" w:sz="4" w:space="0" w:color="auto"/>
              <w:right w:val="single" w:sz="4" w:space="0" w:color="auto"/>
            </w:tcBorders>
          </w:tcPr>
          <w:p w14:paraId="6A01C222" w14:textId="6D14B731" w:rsidR="002B3AA7" w:rsidRPr="00594E15" w:rsidRDefault="002B3AA7" w:rsidP="00A06D15">
            <w:pPr>
              <w:spacing w:after="0" w:line="240" w:lineRule="auto"/>
              <w:jc w:val="both"/>
              <w:rPr>
                <w:rFonts w:cs="Times New Roman"/>
                <w:szCs w:val="20"/>
              </w:rPr>
            </w:pPr>
            <w:r w:rsidRPr="00594E15">
              <w:rPr>
                <w:rFonts w:cs="Times New Roman"/>
                <w:szCs w:val="20"/>
              </w:rPr>
              <w:t xml:space="preserve">Vyriausybės programa – politinis dokumentas, kuriuo Vyriausybė įsipareigoja atlikti tam tikrus prioritetinius ir kt. visuomenei aktualius darbus per apibrėžtą laikotarpį. Taip pat pastebėtina, kad pagal LRV programos įgyvendinimo priemonių planą, keliamas uždavinys kasmet atnaujinti (modernizuoti) ne mažiau kaip 500 daugiabučių namų. Taip pat 500 projektų įgyvendinimas kasmet siejamas finansinėmis galimybėmis finansuoti kasmet finansuoti atnaujinimo (modernizavimo) projektus (500 projektų vertė siekia 150-180 mln. eurų) </w:t>
            </w:r>
            <w:r w:rsidRPr="00594E15">
              <w:rPr>
                <w:rFonts w:cs="Times New Roman"/>
                <w:szCs w:val="20"/>
              </w:rPr>
              <w:lastRenderedPageBreak/>
              <w:t xml:space="preserve">ir valstybės biudžeto galimybėmis (apie 50-70 mln. eurų kasmet) valstybės paramai teikti atnaujinimo (modernizavimo) projektus įgyvendinusiems daugiabučių namų butų ir kitų patalpų savininkams. Be to, remiantis programos įgyvendinimo praktika, tokios darbų apimtys atitinka šiuo metu statybos sektoriaus galimybes ir pajėgumus. Tikslas iki 2020 m. sutaupyti 11,67 </w:t>
            </w:r>
            <w:proofErr w:type="spellStart"/>
            <w:r w:rsidRPr="00594E15">
              <w:rPr>
                <w:rFonts w:cs="Times New Roman"/>
                <w:szCs w:val="20"/>
              </w:rPr>
              <w:t>TWh</w:t>
            </w:r>
            <w:proofErr w:type="spellEnd"/>
            <w:r w:rsidRPr="00594E15">
              <w:rPr>
                <w:rFonts w:cs="Times New Roman"/>
                <w:szCs w:val="20"/>
              </w:rPr>
              <w:t xml:space="preserve"> energijos, siejamas ne vien tik su daugiabučių namų atnaujinimu (modernizavimu), bet taip pat ir kitais sektoriais (transporto, energetikos ir kt.). Atkreiptinas dėmesys į tai, kad šiuo metu daugiabučių namų atnaujinimas (modernizavimas) generuoja bendrą suminį 2,6 </w:t>
            </w:r>
            <w:proofErr w:type="spellStart"/>
            <w:r w:rsidRPr="00594E15">
              <w:rPr>
                <w:rFonts w:cs="Times New Roman"/>
                <w:szCs w:val="20"/>
              </w:rPr>
              <w:t>TWh</w:t>
            </w:r>
            <w:proofErr w:type="spellEnd"/>
            <w:r w:rsidRPr="00594E15">
              <w:rPr>
                <w:rFonts w:cs="Times New Roman"/>
                <w:szCs w:val="20"/>
              </w:rPr>
              <w:t xml:space="preserve"> sutaupymą ir prie bendro tikslo prisideda daugiau nei 20 procentų. Valstybės kontrolė, atlikusi auditą, konstatavo, kad daugiabučių renovacijos priemonė yra labiausiai prisidedanti prie tikslo, tačiau būtinas ir kitų prioritetinių priemonių aktyvesnis įgyvendinimas.</w:t>
            </w:r>
          </w:p>
        </w:tc>
      </w:tr>
      <w:tr w:rsidR="002B3AA7" w:rsidRPr="002D5C4A" w14:paraId="5CDBBB02" w14:textId="77777777" w:rsidTr="46711DC1">
        <w:trPr>
          <w:trHeight w:val="550"/>
        </w:trPr>
        <w:tc>
          <w:tcPr>
            <w:tcW w:w="675" w:type="dxa"/>
            <w:vMerge/>
          </w:tcPr>
          <w:p w14:paraId="38805989" w14:textId="77777777" w:rsidR="002B3AA7" w:rsidRPr="002D5C4A" w:rsidRDefault="002B3AA7" w:rsidP="002D5C4A">
            <w:pPr>
              <w:spacing w:after="0" w:line="240" w:lineRule="auto"/>
              <w:jc w:val="both"/>
              <w:rPr>
                <w:rFonts w:cs="Times New Roman"/>
                <w:szCs w:val="20"/>
              </w:rPr>
            </w:pPr>
          </w:p>
        </w:tc>
        <w:tc>
          <w:tcPr>
            <w:tcW w:w="1605" w:type="dxa"/>
            <w:vMerge/>
          </w:tcPr>
          <w:p w14:paraId="2EF7A1EE" w14:textId="77777777" w:rsidR="002B3AA7" w:rsidRPr="002D5C4A" w:rsidRDefault="002B3AA7" w:rsidP="002D5C4A">
            <w:pPr>
              <w:spacing w:after="0" w:line="240" w:lineRule="auto"/>
              <w:jc w:val="both"/>
              <w:rPr>
                <w:rFonts w:cs="Times New Roman"/>
                <w:szCs w:val="20"/>
              </w:rPr>
            </w:pPr>
          </w:p>
        </w:tc>
        <w:tc>
          <w:tcPr>
            <w:tcW w:w="1045" w:type="dxa"/>
            <w:tcBorders>
              <w:top w:val="single" w:sz="4" w:space="0" w:color="auto"/>
              <w:left w:val="single" w:sz="4" w:space="0" w:color="auto"/>
              <w:bottom w:val="single" w:sz="4" w:space="0" w:color="auto"/>
              <w:right w:val="single" w:sz="4" w:space="0" w:color="auto"/>
            </w:tcBorders>
          </w:tcPr>
          <w:p w14:paraId="6D0BF409" w14:textId="1ABD5C24" w:rsidR="002B3AA7" w:rsidRPr="002D5C4A" w:rsidRDefault="002B3AA7" w:rsidP="002D5C4A">
            <w:pPr>
              <w:spacing w:after="0" w:line="240" w:lineRule="auto"/>
              <w:jc w:val="both"/>
              <w:rPr>
                <w:rFonts w:cs="Times New Roman"/>
                <w:szCs w:val="20"/>
              </w:rPr>
            </w:pPr>
          </w:p>
        </w:tc>
        <w:tc>
          <w:tcPr>
            <w:tcW w:w="4454" w:type="dxa"/>
            <w:tcBorders>
              <w:top w:val="single" w:sz="4" w:space="0" w:color="auto"/>
              <w:left w:val="single" w:sz="4" w:space="0" w:color="auto"/>
              <w:bottom w:val="single" w:sz="4" w:space="0" w:color="auto"/>
              <w:right w:val="single" w:sz="4" w:space="0" w:color="auto"/>
            </w:tcBorders>
          </w:tcPr>
          <w:p w14:paraId="6D849FD3" w14:textId="3224C843" w:rsidR="002B3AA7" w:rsidRPr="00594E15" w:rsidRDefault="002B3AA7" w:rsidP="00594E15">
            <w:pPr>
              <w:spacing w:after="0" w:line="240" w:lineRule="auto"/>
              <w:jc w:val="both"/>
              <w:rPr>
                <w:rFonts w:cs="Times New Roman"/>
                <w:color w:val="000000"/>
                <w:szCs w:val="20"/>
              </w:rPr>
            </w:pPr>
            <w:r w:rsidRPr="00594E15">
              <w:rPr>
                <w:rFonts w:cs="Times New Roman"/>
                <w:color w:val="000000"/>
                <w:szCs w:val="20"/>
              </w:rPr>
              <w:t xml:space="preserve">5. </w:t>
            </w:r>
            <w:r w:rsidR="00284C8A">
              <w:rPr>
                <w:rFonts w:cs="Times New Roman"/>
                <w:color w:val="000000"/>
                <w:szCs w:val="20"/>
              </w:rPr>
              <w:t xml:space="preserve">Plane numatyti </w:t>
            </w:r>
            <w:r w:rsidR="00702EB6">
              <w:rPr>
                <w:rFonts w:cs="Times New Roman"/>
                <w:color w:val="000000"/>
                <w:szCs w:val="20"/>
              </w:rPr>
              <w:t>susitarimų su energetikos įmonėmis</w:t>
            </w:r>
            <w:r w:rsidR="00D271D2">
              <w:rPr>
                <w:rFonts w:cs="Times New Roman"/>
                <w:color w:val="000000"/>
                <w:szCs w:val="20"/>
              </w:rPr>
              <w:t xml:space="preserve"> dėl energijos taupymo įgyvendinimo priemon</w:t>
            </w:r>
            <w:r w:rsidR="003B6996">
              <w:rPr>
                <w:rFonts w:cs="Times New Roman"/>
                <w:color w:val="000000"/>
                <w:szCs w:val="20"/>
              </w:rPr>
              <w:t>ę</w:t>
            </w:r>
            <w:r w:rsidR="00D271D2">
              <w:rPr>
                <w:rFonts w:cs="Times New Roman"/>
                <w:color w:val="000000"/>
                <w:szCs w:val="20"/>
              </w:rPr>
              <w:t xml:space="preserve"> ir uždavinį, kad susitarimų su energetikos įmonėmis</w:t>
            </w:r>
            <w:r w:rsidR="00C041DC">
              <w:rPr>
                <w:rFonts w:cs="Times New Roman"/>
                <w:color w:val="000000"/>
                <w:szCs w:val="20"/>
              </w:rPr>
              <w:t xml:space="preserve"> (įstatymo nustatyta prievolė susitarimus sudaryti dujų ir elektros energijos tiekėjams)</w:t>
            </w:r>
            <w:r w:rsidR="003C7A00">
              <w:rPr>
                <w:rFonts w:cs="Times New Roman"/>
                <w:color w:val="000000"/>
                <w:szCs w:val="20"/>
              </w:rPr>
              <w:t xml:space="preserve"> dėl energijos taupymo įgyvendinimas būtų nukreiptas į šilumos sektoriaus vartojimo dalį</w:t>
            </w:r>
            <w:r w:rsidR="006316F1">
              <w:rPr>
                <w:rFonts w:cs="Times New Roman"/>
                <w:color w:val="000000"/>
                <w:szCs w:val="20"/>
              </w:rPr>
              <w:t xml:space="preserve">, </w:t>
            </w:r>
            <w:proofErr w:type="spellStart"/>
            <w:r w:rsidR="006316F1">
              <w:rPr>
                <w:rFonts w:cs="Times New Roman"/>
                <w:color w:val="000000"/>
                <w:szCs w:val="20"/>
              </w:rPr>
              <w:t>t.y</w:t>
            </w:r>
            <w:proofErr w:type="spellEnd"/>
            <w:r w:rsidR="006316F1">
              <w:rPr>
                <w:rFonts w:cs="Times New Roman"/>
                <w:color w:val="000000"/>
                <w:szCs w:val="20"/>
              </w:rPr>
              <w:t>. daugiabučius gyvenamuosius namus.</w:t>
            </w:r>
          </w:p>
          <w:p w14:paraId="7E9DEF88" w14:textId="7002C72D" w:rsidR="002B3AA7" w:rsidRPr="00594E15" w:rsidRDefault="002B3AA7" w:rsidP="00594E15">
            <w:pPr>
              <w:spacing w:after="0" w:line="240" w:lineRule="auto"/>
              <w:jc w:val="both"/>
              <w:rPr>
                <w:rFonts w:cs="Times New Roman"/>
                <w:color w:val="000000"/>
                <w:szCs w:val="20"/>
              </w:rPr>
            </w:pPr>
          </w:p>
        </w:tc>
        <w:tc>
          <w:tcPr>
            <w:tcW w:w="1635" w:type="dxa"/>
            <w:tcBorders>
              <w:top w:val="single" w:sz="4" w:space="0" w:color="auto"/>
              <w:left w:val="single" w:sz="4" w:space="0" w:color="auto"/>
              <w:bottom w:val="single" w:sz="4" w:space="0" w:color="auto"/>
              <w:right w:val="single" w:sz="4" w:space="0" w:color="auto"/>
            </w:tcBorders>
          </w:tcPr>
          <w:p w14:paraId="0BFB34C3" w14:textId="20CE06B8" w:rsidR="002B3AA7" w:rsidRPr="00594E15" w:rsidRDefault="002B3AA7" w:rsidP="0000192B">
            <w:pPr>
              <w:spacing w:after="0" w:line="240" w:lineRule="auto"/>
              <w:rPr>
                <w:rFonts w:cs="Times New Roman"/>
                <w:szCs w:val="20"/>
              </w:rPr>
            </w:pPr>
            <w:r w:rsidRPr="00594E15">
              <w:rPr>
                <w:rFonts w:cs="Times New Roman"/>
                <w:szCs w:val="20"/>
              </w:rPr>
              <w:t>Iš dalies atsižvelgta</w:t>
            </w:r>
          </w:p>
        </w:tc>
        <w:tc>
          <w:tcPr>
            <w:tcW w:w="4756" w:type="dxa"/>
            <w:tcBorders>
              <w:top w:val="single" w:sz="4" w:space="0" w:color="auto"/>
              <w:left w:val="single" w:sz="4" w:space="0" w:color="auto"/>
              <w:bottom w:val="single" w:sz="4" w:space="0" w:color="auto"/>
              <w:right w:val="single" w:sz="4" w:space="0" w:color="auto"/>
            </w:tcBorders>
          </w:tcPr>
          <w:p w14:paraId="3F23D629" w14:textId="10FBD566" w:rsidR="002B3AA7" w:rsidRPr="00594E15" w:rsidRDefault="002B3AA7" w:rsidP="00A06D15">
            <w:pPr>
              <w:spacing w:after="0" w:line="240" w:lineRule="auto"/>
              <w:jc w:val="both"/>
              <w:rPr>
                <w:rFonts w:cs="Times New Roman"/>
                <w:szCs w:val="20"/>
              </w:rPr>
            </w:pPr>
            <w:r w:rsidRPr="00594E15">
              <w:rPr>
                <w:rFonts w:cs="Times New Roman"/>
                <w:color w:val="000000"/>
                <w:szCs w:val="20"/>
              </w:rPr>
              <w:t xml:space="preserve">Šiuo metu Aplinkos ministerija rengia Ilgalaikę pastatų renovacijos strategiją, kurioje bus nustatyti visų pastatų fondo atnaujinimo tikslai iki 2030 ir 2050 metų. Šiuos tikslus bus privaloma įgyvendinti ekonomiškai efektyviausiomis priemonėmis įskaitant ir šiuo metu jau galiojančias energijos vartojimo efektyvumo politikos priemones pastatų sektoriuje </w:t>
            </w:r>
            <w:proofErr w:type="spellStart"/>
            <w:r w:rsidRPr="00594E15">
              <w:rPr>
                <w:rFonts w:cs="Times New Roman"/>
                <w:color w:val="000000"/>
                <w:szCs w:val="20"/>
              </w:rPr>
              <w:t>t.y</w:t>
            </w:r>
            <w:proofErr w:type="spellEnd"/>
            <w:r w:rsidRPr="00594E15">
              <w:rPr>
                <w:rFonts w:cs="Times New Roman"/>
                <w:color w:val="000000"/>
                <w:szCs w:val="20"/>
              </w:rPr>
              <w:t>. Daugiabučių pastatų atnaujinimo programą, Viešųjų pastatų energinio efektyvumo didinimo programą ir Klimato kaitos programą. Taip pat atkreipiame Jūsų dėmesį, kad Aplinkos ministro įsakymu patvirtinta 2019 Klimato kaitos programos lėšų sąmata, kurioje skirtas finansavimas šilumos punktų atnaujinimui. VIPA šiuo metu yra įsteigusi investicinę platformą, kurios lėšomis būtų finansuojamas energinį efektyvumą didinančios priemonės. Į šią platformą investuoti kviečiamos ir energetikos įmonės, kurios turi prievolę pagal įstatymą generuoti energijos taupymus.</w:t>
            </w:r>
          </w:p>
        </w:tc>
      </w:tr>
      <w:tr w:rsidR="002B3AA7" w:rsidRPr="002D5C4A" w14:paraId="0C7D4AD3" w14:textId="77777777" w:rsidTr="46711DC1">
        <w:trPr>
          <w:trHeight w:val="550"/>
        </w:trPr>
        <w:tc>
          <w:tcPr>
            <w:tcW w:w="675" w:type="dxa"/>
            <w:vMerge/>
          </w:tcPr>
          <w:p w14:paraId="3F5F750C" w14:textId="77777777" w:rsidR="002B3AA7" w:rsidRPr="002D5C4A" w:rsidRDefault="002B3AA7" w:rsidP="002D5C4A">
            <w:pPr>
              <w:spacing w:after="0" w:line="240" w:lineRule="auto"/>
              <w:jc w:val="both"/>
              <w:rPr>
                <w:rFonts w:cs="Times New Roman"/>
                <w:szCs w:val="20"/>
              </w:rPr>
            </w:pPr>
          </w:p>
        </w:tc>
        <w:tc>
          <w:tcPr>
            <w:tcW w:w="1605" w:type="dxa"/>
            <w:vMerge/>
          </w:tcPr>
          <w:p w14:paraId="4C1A1DE8" w14:textId="77777777" w:rsidR="002B3AA7" w:rsidRPr="002D5C4A" w:rsidRDefault="002B3AA7" w:rsidP="002D5C4A">
            <w:pPr>
              <w:spacing w:after="0" w:line="240" w:lineRule="auto"/>
              <w:jc w:val="both"/>
              <w:rPr>
                <w:rFonts w:cs="Times New Roman"/>
                <w:szCs w:val="20"/>
              </w:rPr>
            </w:pPr>
          </w:p>
        </w:tc>
        <w:tc>
          <w:tcPr>
            <w:tcW w:w="1045" w:type="dxa"/>
            <w:tcBorders>
              <w:top w:val="single" w:sz="4" w:space="0" w:color="auto"/>
              <w:left w:val="single" w:sz="4" w:space="0" w:color="auto"/>
              <w:bottom w:val="single" w:sz="4" w:space="0" w:color="auto"/>
              <w:right w:val="single" w:sz="4" w:space="0" w:color="auto"/>
            </w:tcBorders>
          </w:tcPr>
          <w:p w14:paraId="20FA313D" w14:textId="4CD8B6B9" w:rsidR="002B3AA7" w:rsidRPr="002D5C4A" w:rsidRDefault="002B3AA7" w:rsidP="002D5C4A">
            <w:pPr>
              <w:spacing w:after="0" w:line="240" w:lineRule="auto"/>
              <w:jc w:val="both"/>
              <w:rPr>
                <w:rFonts w:cs="Times New Roman"/>
                <w:szCs w:val="20"/>
              </w:rPr>
            </w:pPr>
            <w:r w:rsidRPr="002D5C4A">
              <w:rPr>
                <w:rFonts w:cs="Times New Roman"/>
                <w:szCs w:val="20"/>
              </w:rPr>
              <w:t>3.4</w:t>
            </w:r>
          </w:p>
        </w:tc>
        <w:tc>
          <w:tcPr>
            <w:tcW w:w="4454" w:type="dxa"/>
            <w:tcBorders>
              <w:top w:val="single" w:sz="4" w:space="0" w:color="auto"/>
              <w:left w:val="single" w:sz="4" w:space="0" w:color="auto"/>
              <w:bottom w:val="single" w:sz="4" w:space="0" w:color="auto"/>
              <w:right w:val="single" w:sz="4" w:space="0" w:color="auto"/>
            </w:tcBorders>
          </w:tcPr>
          <w:p w14:paraId="30E6B6D1" w14:textId="52511A21" w:rsidR="002B3AA7" w:rsidRPr="00736098" w:rsidRDefault="002B3AA7" w:rsidP="00594E15">
            <w:pPr>
              <w:spacing w:after="0" w:line="240" w:lineRule="auto"/>
              <w:jc w:val="both"/>
              <w:rPr>
                <w:rFonts w:cs="Times New Roman"/>
                <w:b/>
                <w:bCs/>
                <w:color w:val="000000" w:themeColor="text1"/>
                <w:szCs w:val="20"/>
              </w:rPr>
            </w:pPr>
            <w:r w:rsidRPr="00951BDF">
              <w:rPr>
                <w:rFonts w:cs="Times New Roman"/>
                <w:color w:val="000000" w:themeColor="text1"/>
                <w:szCs w:val="20"/>
              </w:rPr>
              <w:t xml:space="preserve">6. Įtraukti naujas priemones: </w:t>
            </w:r>
            <w:r w:rsidRPr="00736098">
              <w:rPr>
                <w:rStyle w:val="font441"/>
                <w:rFonts w:ascii="Times New Roman" w:hAnsi="Times New Roman" w:cs="Times New Roman"/>
                <w:b w:val="0"/>
                <w:bCs w:val="0"/>
                <w:color w:val="000000" w:themeColor="text1"/>
                <w:sz w:val="20"/>
                <w:szCs w:val="20"/>
              </w:rPr>
              <w:t xml:space="preserve">optimizuoti šilumos tiekimo įmonių rezervinių įrenginių parką ir </w:t>
            </w:r>
            <w:r w:rsidRPr="00736098">
              <w:rPr>
                <w:rStyle w:val="font441"/>
                <w:rFonts w:ascii="Times New Roman" w:hAnsi="Times New Roman" w:cs="Times New Roman"/>
                <w:b w:val="0"/>
                <w:bCs w:val="0"/>
                <w:color w:val="000000" w:themeColor="text1"/>
                <w:sz w:val="20"/>
                <w:szCs w:val="20"/>
              </w:rPr>
              <w:lastRenderedPageBreak/>
              <w:t>sureguliuoti teisinį reglamentavimą dėl patikimo šilumos tiekimo</w:t>
            </w:r>
            <w:r w:rsidR="00736098">
              <w:rPr>
                <w:rStyle w:val="font441"/>
                <w:rFonts w:ascii="Times New Roman" w:hAnsi="Times New Roman" w:cs="Times New Roman"/>
                <w:b w:val="0"/>
                <w:bCs w:val="0"/>
                <w:color w:val="000000" w:themeColor="text1"/>
                <w:sz w:val="20"/>
                <w:szCs w:val="20"/>
              </w:rPr>
              <w:t>.</w:t>
            </w:r>
          </w:p>
          <w:p w14:paraId="393FB07A" w14:textId="53E6A2A5" w:rsidR="002B3AA7" w:rsidRPr="00951BDF" w:rsidRDefault="002B3AA7" w:rsidP="00594E15">
            <w:pPr>
              <w:spacing w:after="0" w:line="240" w:lineRule="auto"/>
              <w:jc w:val="both"/>
              <w:rPr>
                <w:rFonts w:cs="Times New Roman"/>
                <w:color w:val="000000" w:themeColor="text1"/>
                <w:szCs w:val="20"/>
              </w:rPr>
            </w:pPr>
          </w:p>
        </w:tc>
        <w:tc>
          <w:tcPr>
            <w:tcW w:w="1635" w:type="dxa"/>
            <w:tcBorders>
              <w:top w:val="single" w:sz="4" w:space="0" w:color="auto"/>
              <w:left w:val="single" w:sz="4" w:space="0" w:color="auto"/>
              <w:bottom w:val="single" w:sz="4" w:space="0" w:color="auto"/>
              <w:right w:val="single" w:sz="4" w:space="0" w:color="auto"/>
            </w:tcBorders>
          </w:tcPr>
          <w:p w14:paraId="5B61FE74" w14:textId="0ACD44E1" w:rsidR="002B3AA7" w:rsidRPr="00951BDF" w:rsidRDefault="002B3AA7" w:rsidP="0000192B">
            <w:pPr>
              <w:spacing w:after="0" w:line="240" w:lineRule="auto"/>
              <w:rPr>
                <w:rFonts w:cs="Times New Roman"/>
                <w:color w:val="000000" w:themeColor="text1"/>
                <w:szCs w:val="20"/>
              </w:rPr>
            </w:pPr>
            <w:r w:rsidRPr="00951BDF">
              <w:rPr>
                <w:rFonts w:cs="Times New Roman"/>
                <w:color w:val="000000" w:themeColor="text1"/>
                <w:szCs w:val="20"/>
              </w:rPr>
              <w:lastRenderedPageBreak/>
              <w:t>Iš dalies atsižvelgta</w:t>
            </w:r>
          </w:p>
        </w:tc>
        <w:tc>
          <w:tcPr>
            <w:tcW w:w="4756" w:type="dxa"/>
            <w:tcBorders>
              <w:top w:val="single" w:sz="4" w:space="0" w:color="auto"/>
              <w:left w:val="single" w:sz="4" w:space="0" w:color="auto"/>
              <w:bottom w:val="single" w:sz="4" w:space="0" w:color="auto"/>
              <w:right w:val="single" w:sz="4" w:space="0" w:color="auto"/>
            </w:tcBorders>
          </w:tcPr>
          <w:p w14:paraId="596B8294" w14:textId="38D9726C" w:rsidR="002B3AA7" w:rsidRPr="00951BDF" w:rsidRDefault="002B3AA7" w:rsidP="00A06D15">
            <w:pPr>
              <w:spacing w:after="0" w:line="240" w:lineRule="auto"/>
              <w:jc w:val="both"/>
              <w:rPr>
                <w:rFonts w:cs="Times New Roman"/>
                <w:color w:val="000000" w:themeColor="text1"/>
                <w:szCs w:val="20"/>
              </w:rPr>
            </w:pPr>
            <w:r w:rsidRPr="00951BDF">
              <w:rPr>
                <w:rFonts w:cs="Times New Roman"/>
                <w:color w:val="000000" w:themeColor="text1"/>
                <w:szCs w:val="20"/>
              </w:rPr>
              <w:t>Pasiūlymas techniškai svarbus ir svarstytinas ateityje, tačiau ne NEKS dokumento apimtyje. AEI21 jau num</w:t>
            </w:r>
            <w:r w:rsidR="00736098">
              <w:rPr>
                <w:rFonts w:cs="Times New Roman"/>
                <w:color w:val="000000" w:themeColor="text1"/>
                <w:szCs w:val="20"/>
              </w:rPr>
              <w:t>a</w:t>
            </w:r>
            <w:r w:rsidRPr="00951BDF">
              <w:rPr>
                <w:rFonts w:cs="Times New Roman"/>
                <w:color w:val="000000" w:themeColor="text1"/>
                <w:szCs w:val="20"/>
              </w:rPr>
              <w:t>tytos priemonės (</w:t>
            </w:r>
            <w:r w:rsidR="00A322B5">
              <w:rPr>
                <w:rFonts w:cs="Times New Roman"/>
                <w:color w:val="000000" w:themeColor="text1"/>
                <w:szCs w:val="20"/>
              </w:rPr>
              <w:t>„</w:t>
            </w:r>
            <w:r w:rsidRPr="00951BDF">
              <w:rPr>
                <w:rFonts w:cs="Times New Roman"/>
                <w:color w:val="000000" w:themeColor="text1"/>
                <w:szCs w:val="20"/>
              </w:rPr>
              <w:t xml:space="preserve">Peržiūrėti galiojantys </w:t>
            </w:r>
            <w:r w:rsidRPr="00951BDF">
              <w:rPr>
                <w:rFonts w:cs="Times New Roman"/>
                <w:color w:val="000000" w:themeColor="text1"/>
                <w:szCs w:val="20"/>
              </w:rPr>
              <w:lastRenderedPageBreak/>
              <w:t>reikalavimai rezervinei šilumos gamybos galiai ir rezervinėms kuro atsargoms</w:t>
            </w:r>
            <w:r w:rsidR="00250A57">
              <w:rPr>
                <w:rFonts w:cs="Times New Roman"/>
                <w:color w:val="000000" w:themeColor="text1"/>
                <w:szCs w:val="20"/>
              </w:rPr>
              <w:t>“</w:t>
            </w:r>
            <w:r w:rsidR="00375470">
              <w:rPr>
                <w:rFonts w:cs="Times New Roman"/>
                <w:color w:val="000000" w:themeColor="text1"/>
                <w:szCs w:val="20"/>
              </w:rPr>
              <w:t>)</w:t>
            </w:r>
            <w:r w:rsidRPr="00951BDF">
              <w:rPr>
                <w:rFonts w:cs="Times New Roman"/>
                <w:color w:val="000000" w:themeColor="text1"/>
                <w:szCs w:val="20"/>
              </w:rPr>
              <w:t>.</w:t>
            </w:r>
          </w:p>
        </w:tc>
      </w:tr>
      <w:tr w:rsidR="002B3AA7" w:rsidRPr="002D5C4A" w14:paraId="36E4E78F" w14:textId="77777777" w:rsidTr="46711DC1">
        <w:trPr>
          <w:trHeight w:val="550"/>
        </w:trPr>
        <w:tc>
          <w:tcPr>
            <w:tcW w:w="675" w:type="dxa"/>
            <w:vMerge/>
          </w:tcPr>
          <w:p w14:paraId="05E9994C" w14:textId="77777777" w:rsidR="002B3AA7" w:rsidRPr="002D5C4A" w:rsidRDefault="002B3AA7" w:rsidP="002D5C4A">
            <w:pPr>
              <w:spacing w:after="0" w:line="240" w:lineRule="auto"/>
              <w:jc w:val="both"/>
              <w:rPr>
                <w:rFonts w:cs="Times New Roman"/>
                <w:szCs w:val="20"/>
              </w:rPr>
            </w:pPr>
          </w:p>
        </w:tc>
        <w:tc>
          <w:tcPr>
            <w:tcW w:w="1605" w:type="dxa"/>
            <w:vMerge/>
          </w:tcPr>
          <w:p w14:paraId="6DAAABEF" w14:textId="77777777" w:rsidR="002B3AA7" w:rsidRPr="002D5C4A" w:rsidRDefault="002B3AA7" w:rsidP="002D5C4A">
            <w:pPr>
              <w:spacing w:after="0" w:line="240" w:lineRule="auto"/>
              <w:jc w:val="both"/>
              <w:rPr>
                <w:rFonts w:cs="Times New Roman"/>
                <w:szCs w:val="20"/>
              </w:rPr>
            </w:pPr>
          </w:p>
        </w:tc>
        <w:tc>
          <w:tcPr>
            <w:tcW w:w="1045" w:type="dxa"/>
            <w:tcBorders>
              <w:top w:val="single" w:sz="4" w:space="0" w:color="auto"/>
              <w:left w:val="single" w:sz="4" w:space="0" w:color="auto"/>
              <w:bottom w:val="single" w:sz="4" w:space="0" w:color="auto"/>
              <w:right w:val="single" w:sz="4" w:space="0" w:color="auto"/>
            </w:tcBorders>
          </w:tcPr>
          <w:p w14:paraId="4792D9EC" w14:textId="35DCCCE9" w:rsidR="002B3AA7" w:rsidRPr="002D5C4A" w:rsidRDefault="002B3AA7" w:rsidP="002D5C4A">
            <w:pPr>
              <w:spacing w:after="0" w:line="240" w:lineRule="auto"/>
              <w:jc w:val="both"/>
              <w:rPr>
                <w:rFonts w:cs="Times New Roman"/>
                <w:szCs w:val="20"/>
              </w:rPr>
            </w:pPr>
            <w:r w:rsidRPr="002D5C4A">
              <w:rPr>
                <w:rFonts w:cs="Times New Roman"/>
                <w:szCs w:val="20"/>
              </w:rPr>
              <w:t>3.2, 3.4</w:t>
            </w:r>
          </w:p>
        </w:tc>
        <w:tc>
          <w:tcPr>
            <w:tcW w:w="4454" w:type="dxa"/>
            <w:tcBorders>
              <w:top w:val="single" w:sz="4" w:space="0" w:color="auto"/>
              <w:left w:val="single" w:sz="4" w:space="0" w:color="auto"/>
              <w:bottom w:val="single" w:sz="4" w:space="0" w:color="auto"/>
              <w:right w:val="single" w:sz="4" w:space="0" w:color="auto"/>
            </w:tcBorders>
          </w:tcPr>
          <w:p w14:paraId="67BF145D" w14:textId="28D89695" w:rsidR="002B3AA7" w:rsidRPr="00951BDF" w:rsidRDefault="002B3AA7" w:rsidP="00843F9D">
            <w:pPr>
              <w:spacing w:after="0" w:line="240" w:lineRule="auto"/>
              <w:jc w:val="both"/>
              <w:rPr>
                <w:rFonts w:cs="Times New Roman"/>
                <w:color w:val="000000" w:themeColor="text1"/>
                <w:szCs w:val="20"/>
              </w:rPr>
            </w:pPr>
            <w:r w:rsidRPr="00951BDF">
              <w:rPr>
                <w:rFonts w:cs="Times New Roman"/>
                <w:color w:val="000000" w:themeColor="text1"/>
                <w:szCs w:val="20"/>
              </w:rPr>
              <w:t>7.</w:t>
            </w:r>
            <w:r w:rsidR="006316F1">
              <w:rPr>
                <w:rFonts w:cs="Times New Roman"/>
                <w:color w:val="000000" w:themeColor="text1"/>
                <w:szCs w:val="20"/>
              </w:rPr>
              <w:t xml:space="preserve"> Siūlome naują priemonę</w:t>
            </w:r>
            <w:r w:rsidR="00BF6FD3">
              <w:rPr>
                <w:rFonts w:cs="Times New Roman"/>
                <w:color w:val="000000" w:themeColor="text1"/>
                <w:szCs w:val="20"/>
              </w:rPr>
              <w:t xml:space="preserve"> „Nuotolinės šilumos ir karšto vandens apskaitos duomenų nuskaitymo sistemos integravimas</w:t>
            </w:r>
            <w:r w:rsidR="006C0255">
              <w:rPr>
                <w:rFonts w:cs="Times New Roman"/>
                <w:color w:val="000000" w:themeColor="text1"/>
                <w:szCs w:val="20"/>
              </w:rPr>
              <w:t xml:space="preserve"> į išmaniųjų elektros energijos ir gamtinių dujų apskaitos prietaisų sistemas“</w:t>
            </w:r>
            <w:r w:rsidR="00FF05D0">
              <w:rPr>
                <w:rFonts w:cs="Times New Roman"/>
                <w:color w:val="000000" w:themeColor="text1"/>
                <w:szCs w:val="20"/>
              </w:rPr>
              <w:t>.</w:t>
            </w:r>
          </w:p>
        </w:tc>
        <w:tc>
          <w:tcPr>
            <w:tcW w:w="1635" w:type="dxa"/>
            <w:tcBorders>
              <w:top w:val="single" w:sz="4" w:space="0" w:color="auto"/>
              <w:left w:val="single" w:sz="4" w:space="0" w:color="auto"/>
              <w:bottom w:val="single" w:sz="4" w:space="0" w:color="auto"/>
              <w:right w:val="single" w:sz="4" w:space="0" w:color="auto"/>
            </w:tcBorders>
          </w:tcPr>
          <w:p w14:paraId="287D27A0" w14:textId="299F5B7B" w:rsidR="002B3AA7" w:rsidRPr="00951BDF" w:rsidRDefault="002B3AA7" w:rsidP="0000192B">
            <w:pPr>
              <w:spacing w:after="0" w:line="240" w:lineRule="auto"/>
              <w:rPr>
                <w:rFonts w:cs="Times New Roman"/>
                <w:color w:val="000000" w:themeColor="text1"/>
                <w:szCs w:val="20"/>
              </w:rPr>
            </w:pPr>
            <w:r w:rsidRPr="00951BDF">
              <w:rPr>
                <w:rFonts w:cs="Times New Roman"/>
                <w:color w:val="000000" w:themeColor="text1"/>
                <w:szCs w:val="20"/>
              </w:rPr>
              <w:t>Iš dalies atsižvelgta</w:t>
            </w:r>
          </w:p>
        </w:tc>
        <w:tc>
          <w:tcPr>
            <w:tcW w:w="4756" w:type="dxa"/>
            <w:tcBorders>
              <w:top w:val="single" w:sz="4" w:space="0" w:color="auto"/>
              <w:left w:val="single" w:sz="4" w:space="0" w:color="auto"/>
              <w:bottom w:val="single" w:sz="4" w:space="0" w:color="auto"/>
              <w:right w:val="single" w:sz="4" w:space="0" w:color="auto"/>
            </w:tcBorders>
          </w:tcPr>
          <w:p w14:paraId="08B1C51D" w14:textId="77777777" w:rsidR="008B3958" w:rsidRPr="008B3958" w:rsidRDefault="008B3958" w:rsidP="008B3958">
            <w:pPr>
              <w:spacing w:after="0" w:line="240" w:lineRule="auto"/>
              <w:jc w:val="both"/>
              <w:rPr>
                <w:rFonts w:cs="Times New Roman"/>
                <w:szCs w:val="20"/>
              </w:rPr>
            </w:pPr>
            <w:r w:rsidRPr="008B3958">
              <w:rPr>
                <w:rFonts w:cs="Times New Roman"/>
                <w:szCs w:val="20"/>
              </w:rPr>
              <w:t>Jūsų siūlomas veiksmas jau yra numatytas ERK 14 priemonės apimtyje. Numatoma atlikti integraciją tik tuo atveju, jei bus teigiami kaštų ir naudos analizės rezultatai.</w:t>
            </w:r>
          </w:p>
          <w:p w14:paraId="6465F7EB" w14:textId="51FA8588" w:rsidR="002B3AA7" w:rsidRPr="00951BDF" w:rsidRDefault="002B3AA7" w:rsidP="00594E15">
            <w:pPr>
              <w:spacing w:after="0" w:line="240" w:lineRule="auto"/>
              <w:jc w:val="both"/>
              <w:rPr>
                <w:rFonts w:cs="Times New Roman"/>
                <w:color w:val="000000" w:themeColor="text1"/>
                <w:szCs w:val="20"/>
              </w:rPr>
            </w:pPr>
          </w:p>
        </w:tc>
      </w:tr>
      <w:tr w:rsidR="002B3AA7" w:rsidRPr="002D5C4A" w14:paraId="0C7D5824" w14:textId="77777777" w:rsidTr="46711DC1">
        <w:trPr>
          <w:trHeight w:val="550"/>
        </w:trPr>
        <w:tc>
          <w:tcPr>
            <w:tcW w:w="675" w:type="dxa"/>
            <w:vMerge/>
          </w:tcPr>
          <w:p w14:paraId="7B81EEF9" w14:textId="77777777" w:rsidR="002B3AA7" w:rsidRPr="002D5C4A" w:rsidRDefault="002B3AA7" w:rsidP="002D5C4A">
            <w:pPr>
              <w:spacing w:after="0" w:line="240" w:lineRule="auto"/>
              <w:jc w:val="both"/>
              <w:rPr>
                <w:rFonts w:cs="Times New Roman"/>
                <w:szCs w:val="20"/>
              </w:rPr>
            </w:pPr>
          </w:p>
        </w:tc>
        <w:tc>
          <w:tcPr>
            <w:tcW w:w="1605" w:type="dxa"/>
            <w:vMerge/>
          </w:tcPr>
          <w:p w14:paraId="42B9C1F0" w14:textId="77777777" w:rsidR="002B3AA7" w:rsidRPr="002D5C4A" w:rsidRDefault="002B3AA7" w:rsidP="002D5C4A">
            <w:pPr>
              <w:spacing w:after="0" w:line="240" w:lineRule="auto"/>
              <w:jc w:val="both"/>
              <w:rPr>
                <w:rFonts w:cs="Times New Roman"/>
                <w:szCs w:val="20"/>
              </w:rPr>
            </w:pPr>
          </w:p>
        </w:tc>
        <w:tc>
          <w:tcPr>
            <w:tcW w:w="1045" w:type="dxa"/>
            <w:tcBorders>
              <w:top w:val="single" w:sz="4" w:space="0" w:color="auto"/>
              <w:left w:val="single" w:sz="4" w:space="0" w:color="auto"/>
              <w:bottom w:val="single" w:sz="4" w:space="0" w:color="auto"/>
              <w:right w:val="single" w:sz="4" w:space="0" w:color="auto"/>
            </w:tcBorders>
          </w:tcPr>
          <w:p w14:paraId="6B51FB36" w14:textId="51287C1F" w:rsidR="002B3AA7" w:rsidRPr="002D5C4A" w:rsidRDefault="002B3AA7" w:rsidP="002D5C4A">
            <w:pPr>
              <w:spacing w:after="0" w:line="240" w:lineRule="auto"/>
              <w:jc w:val="both"/>
              <w:rPr>
                <w:rFonts w:cs="Times New Roman"/>
                <w:szCs w:val="20"/>
              </w:rPr>
            </w:pPr>
            <w:r w:rsidRPr="002D5C4A">
              <w:rPr>
                <w:rFonts w:cs="Times New Roman"/>
                <w:szCs w:val="20"/>
              </w:rPr>
              <w:t>3.2</w:t>
            </w:r>
          </w:p>
        </w:tc>
        <w:tc>
          <w:tcPr>
            <w:tcW w:w="4454" w:type="dxa"/>
            <w:tcBorders>
              <w:top w:val="single" w:sz="4" w:space="0" w:color="auto"/>
              <w:left w:val="single" w:sz="4" w:space="0" w:color="auto"/>
              <w:bottom w:val="single" w:sz="4" w:space="0" w:color="auto"/>
              <w:right w:val="single" w:sz="4" w:space="0" w:color="auto"/>
            </w:tcBorders>
          </w:tcPr>
          <w:p w14:paraId="3CECB3E6" w14:textId="77777777" w:rsidR="007B2842" w:rsidRDefault="002B3AA7" w:rsidP="00594E15">
            <w:pPr>
              <w:spacing w:after="0" w:line="240" w:lineRule="auto"/>
              <w:jc w:val="both"/>
              <w:rPr>
                <w:rFonts w:cs="Times New Roman"/>
                <w:color w:val="000000" w:themeColor="text1"/>
                <w:szCs w:val="20"/>
              </w:rPr>
            </w:pPr>
            <w:r w:rsidRPr="00951BDF">
              <w:rPr>
                <w:rFonts w:cs="Times New Roman"/>
                <w:color w:val="000000" w:themeColor="text1"/>
                <w:szCs w:val="20"/>
              </w:rPr>
              <w:t xml:space="preserve">8. </w:t>
            </w:r>
            <w:r w:rsidR="00E42BB6">
              <w:rPr>
                <w:rFonts w:cs="Times New Roman"/>
                <w:color w:val="000000" w:themeColor="text1"/>
                <w:szCs w:val="20"/>
              </w:rPr>
              <w:t xml:space="preserve">Siūlome įtraukti </w:t>
            </w:r>
            <w:r w:rsidR="007B2842">
              <w:rPr>
                <w:rFonts w:cs="Times New Roman"/>
                <w:color w:val="000000" w:themeColor="text1"/>
                <w:szCs w:val="20"/>
              </w:rPr>
              <w:t>šias priemones:</w:t>
            </w:r>
          </w:p>
          <w:p w14:paraId="192E93B8" w14:textId="200AF8CC" w:rsidR="002B3AA7" w:rsidRDefault="007B2842" w:rsidP="00594E15">
            <w:pPr>
              <w:spacing w:after="0" w:line="240" w:lineRule="auto"/>
              <w:jc w:val="both"/>
              <w:rPr>
                <w:rFonts w:cs="Times New Roman"/>
                <w:color w:val="000000" w:themeColor="text1"/>
                <w:szCs w:val="20"/>
              </w:rPr>
            </w:pPr>
            <w:r>
              <w:rPr>
                <w:rFonts w:cs="Times New Roman"/>
                <w:color w:val="000000" w:themeColor="text1"/>
                <w:szCs w:val="20"/>
              </w:rPr>
              <w:t xml:space="preserve">- </w:t>
            </w:r>
            <w:r w:rsidR="00A63B9D">
              <w:rPr>
                <w:rFonts w:cs="Times New Roman"/>
                <w:color w:val="000000" w:themeColor="text1"/>
                <w:szCs w:val="20"/>
              </w:rPr>
              <w:t>Namų ūkių jungimosi prie CŠT rėmimas</w:t>
            </w:r>
            <w:r w:rsidR="0001212B">
              <w:rPr>
                <w:rFonts w:cs="Times New Roman"/>
                <w:color w:val="000000" w:themeColor="text1"/>
                <w:szCs w:val="20"/>
              </w:rPr>
              <w:t xml:space="preserve"> (Finansinės paskatos namų ūkiams, kurie pirmą kartą (naujai) jungiasi prie </w:t>
            </w:r>
            <w:r w:rsidR="001E4B4F">
              <w:rPr>
                <w:rFonts w:cs="Times New Roman"/>
                <w:color w:val="000000" w:themeColor="text1"/>
                <w:szCs w:val="20"/>
              </w:rPr>
              <w:t xml:space="preserve">efektyvaus </w:t>
            </w:r>
            <w:r w:rsidR="009A0EEC">
              <w:rPr>
                <w:rFonts w:cs="Times New Roman"/>
                <w:color w:val="000000" w:themeColor="text1"/>
                <w:szCs w:val="20"/>
              </w:rPr>
              <w:t>C</w:t>
            </w:r>
            <w:r w:rsidR="001E4B4F">
              <w:rPr>
                <w:rFonts w:cs="Times New Roman"/>
                <w:color w:val="000000" w:themeColor="text1"/>
                <w:szCs w:val="20"/>
              </w:rPr>
              <w:t xml:space="preserve">ŠT arba jungiasi prie </w:t>
            </w:r>
            <w:r w:rsidR="009A0EEC">
              <w:rPr>
                <w:rFonts w:cs="Times New Roman"/>
                <w:color w:val="000000" w:themeColor="text1"/>
                <w:szCs w:val="20"/>
              </w:rPr>
              <w:t>C</w:t>
            </w:r>
            <w:r w:rsidR="001E4B4F">
              <w:rPr>
                <w:rFonts w:cs="Times New Roman"/>
                <w:color w:val="000000" w:themeColor="text1"/>
                <w:szCs w:val="20"/>
              </w:rPr>
              <w:t>ŠT, atsisakydami bet kokiu kuru kūrenamų</w:t>
            </w:r>
            <w:r w:rsidR="00851804">
              <w:rPr>
                <w:rFonts w:cs="Times New Roman"/>
                <w:color w:val="000000" w:themeColor="text1"/>
                <w:szCs w:val="20"/>
              </w:rPr>
              <w:t xml:space="preserve"> katilų. Parama teikiama namų ūkių jungimosi prie </w:t>
            </w:r>
            <w:r w:rsidR="009A0EEC">
              <w:rPr>
                <w:rFonts w:cs="Times New Roman"/>
                <w:color w:val="000000" w:themeColor="text1"/>
                <w:szCs w:val="20"/>
              </w:rPr>
              <w:t>C</w:t>
            </w:r>
            <w:r w:rsidR="00851804">
              <w:rPr>
                <w:rFonts w:cs="Times New Roman"/>
                <w:color w:val="000000" w:themeColor="text1"/>
                <w:szCs w:val="20"/>
              </w:rPr>
              <w:t xml:space="preserve">ŠT išlaidoms </w:t>
            </w:r>
            <w:r w:rsidR="001C627A">
              <w:rPr>
                <w:rFonts w:cs="Times New Roman"/>
                <w:color w:val="000000" w:themeColor="text1"/>
                <w:szCs w:val="20"/>
              </w:rPr>
              <w:t xml:space="preserve">dalinai kompensuoti ir šildymo išlaidoms prisijungus prie </w:t>
            </w:r>
            <w:r w:rsidR="009A0EEC">
              <w:rPr>
                <w:rFonts w:cs="Times New Roman"/>
                <w:color w:val="000000" w:themeColor="text1"/>
                <w:szCs w:val="20"/>
              </w:rPr>
              <w:t>C</w:t>
            </w:r>
            <w:r w:rsidR="001C627A">
              <w:rPr>
                <w:rFonts w:cs="Times New Roman"/>
                <w:color w:val="000000" w:themeColor="text1"/>
                <w:szCs w:val="20"/>
              </w:rPr>
              <w:t>ŠT</w:t>
            </w:r>
            <w:r w:rsidR="0074218E">
              <w:rPr>
                <w:rFonts w:cs="Times New Roman"/>
                <w:color w:val="000000" w:themeColor="text1"/>
                <w:szCs w:val="20"/>
              </w:rPr>
              <w:t xml:space="preserve"> dalinai kompensuoti (2 metus po prisijungimo prie </w:t>
            </w:r>
            <w:r w:rsidR="009A0EEC">
              <w:rPr>
                <w:rFonts w:cs="Times New Roman"/>
                <w:color w:val="000000" w:themeColor="text1"/>
                <w:szCs w:val="20"/>
              </w:rPr>
              <w:t>C</w:t>
            </w:r>
            <w:r w:rsidR="0074218E">
              <w:rPr>
                <w:rFonts w:cs="Times New Roman"/>
                <w:color w:val="000000" w:themeColor="text1"/>
                <w:szCs w:val="20"/>
              </w:rPr>
              <w:t>ŠT) (vienkartinė negrąžinamoji subsidija))</w:t>
            </w:r>
            <w:r w:rsidR="00C32C5F">
              <w:rPr>
                <w:rFonts w:cs="Times New Roman"/>
                <w:color w:val="000000" w:themeColor="text1"/>
                <w:szCs w:val="20"/>
              </w:rPr>
              <w:t>.</w:t>
            </w:r>
          </w:p>
          <w:p w14:paraId="73C60BC4" w14:textId="3E5A5E66" w:rsidR="00C32C5F" w:rsidRDefault="00C32C5F" w:rsidP="00594E15">
            <w:pPr>
              <w:spacing w:after="0" w:line="240" w:lineRule="auto"/>
              <w:jc w:val="both"/>
              <w:rPr>
                <w:rFonts w:cs="Times New Roman"/>
                <w:color w:val="000000" w:themeColor="text1"/>
                <w:szCs w:val="20"/>
              </w:rPr>
            </w:pPr>
            <w:r>
              <w:rPr>
                <w:rFonts w:cs="Times New Roman"/>
                <w:color w:val="000000" w:themeColor="text1"/>
                <w:szCs w:val="20"/>
              </w:rPr>
              <w:t xml:space="preserve">- Verslo subjektų jungimosi prie efektyvaus </w:t>
            </w:r>
            <w:r w:rsidR="009A0EEC">
              <w:rPr>
                <w:rFonts w:cs="Times New Roman"/>
                <w:color w:val="000000" w:themeColor="text1"/>
                <w:szCs w:val="20"/>
              </w:rPr>
              <w:t>C</w:t>
            </w:r>
            <w:r>
              <w:rPr>
                <w:rFonts w:cs="Times New Roman"/>
                <w:color w:val="000000" w:themeColor="text1"/>
                <w:szCs w:val="20"/>
              </w:rPr>
              <w:t>ŠT rėmimas (Finansinės paskatos verslo subjektams</w:t>
            </w:r>
            <w:r w:rsidR="009A0EEC">
              <w:rPr>
                <w:rFonts w:cs="Times New Roman"/>
                <w:color w:val="000000" w:themeColor="text1"/>
                <w:szCs w:val="20"/>
              </w:rPr>
              <w:t>, kurie jungiasi prie CŠT</w:t>
            </w:r>
            <w:r w:rsidR="00012A79">
              <w:rPr>
                <w:rFonts w:cs="Times New Roman"/>
                <w:color w:val="000000" w:themeColor="text1"/>
                <w:szCs w:val="20"/>
              </w:rPr>
              <w:t xml:space="preserve">, atsisakydami bet kokiu kuru kūrenamų katilų. Parama teikiama jungimosi </w:t>
            </w:r>
            <w:r w:rsidR="001A33EF">
              <w:rPr>
                <w:rFonts w:cs="Times New Roman"/>
                <w:color w:val="000000" w:themeColor="text1"/>
                <w:szCs w:val="20"/>
              </w:rPr>
              <w:t>prie CŠT išlaidoms ir šildymo išlaidoms prisijungus prie CŠT dalinai kompensuoti</w:t>
            </w:r>
            <w:r w:rsidR="004A6106">
              <w:rPr>
                <w:rFonts w:cs="Times New Roman"/>
                <w:color w:val="000000" w:themeColor="text1"/>
                <w:szCs w:val="20"/>
              </w:rPr>
              <w:t xml:space="preserve"> (2 metus po prisijungimo prie CŠT) (vienkartinė negrąžinamoji subsidija)).</w:t>
            </w:r>
          </w:p>
          <w:p w14:paraId="431F3D74" w14:textId="39004186" w:rsidR="002B3AA7" w:rsidRPr="00951BDF" w:rsidRDefault="004A6106" w:rsidP="004F3B18">
            <w:pPr>
              <w:spacing w:after="0" w:line="240" w:lineRule="auto"/>
              <w:jc w:val="both"/>
              <w:rPr>
                <w:rFonts w:cs="Times New Roman"/>
                <w:color w:val="000000" w:themeColor="text1"/>
                <w:szCs w:val="20"/>
              </w:rPr>
            </w:pPr>
            <w:r>
              <w:rPr>
                <w:rFonts w:cs="Times New Roman"/>
                <w:color w:val="000000" w:themeColor="text1"/>
                <w:szCs w:val="20"/>
              </w:rPr>
              <w:t>- Visuomenės informavimas ir švietimas apie ekologišką</w:t>
            </w:r>
            <w:r w:rsidR="004F3B18">
              <w:rPr>
                <w:rFonts w:cs="Times New Roman"/>
                <w:color w:val="000000" w:themeColor="text1"/>
                <w:szCs w:val="20"/>
              </w:rPr>
              <w:t xml:space="preserve"> ir ekonomiškai naudingą pastatų šildymą, jungiantis prie CŠT.</w:t>
            </w:r>
          </w:p>
        </w:tc>
        <w:tc>
          <w:tcPr>
            <w:tcW w:w="1635" w:type="dxa"/>
            <w:tcBorders>
              <w:top w:val="single" w:sz="4" w:space="0" w:color="auto"/>
              <w:left w:val="single" w:sz="4" w:space="0" w:color="auto"/>
              <w:bottom w:val="single" w:sz="4" w:space="0" w:color="auto"/>
              <w:right w:val="single" w:sz="4" w:space="0" w:color="auto"/>
            </w:tcBorders>
          </w:tcPr>
          <w:p w14:paraId="20856847" w14:textId="4C1987B7" w:rsidR="002B3AA7" w:rsidRPr="00951BDF" w:rsidRDefault="002B3AA7" w:rsidP="0000192B">
            <w:pPr>
              <w:spacing w:after="0" w:line="240" w:lineRule="auto"/>
              <w:rPr>
                <w:rFonts w:cs="Times New Roman"/>
                <w:color w:val="000000" w:themeColor="text1"/>
                <w:szCs w:val="20"/>
              </w:rPr>
            </w:pPr>
            <w:r w:rsidRPr="00951BDF">
              <w:rPr>
                <w:rFonts w:cs="Times New Roman"/>
                <w:color w:val="000000" w:themeColor="text1"/>
                <w:szCs w:val="20"/>
              </w:rPr>
              <w:t>Iš dalies atsižvelgta</w:t>
            </w:r>
          </w:p>
        </w:tc>
        <w:tc>
          <w:tcPr>
            <w:tcW w:w="4756" w:type="dxa"/>
            <w:tcBorders>
              <w:top w:val="single" w:sz="4" w:space="0" w:color="auto"/>
              <w:left w:val="single" w:sz="4" w:space="0" w:color="auto"/>
              <w:bottom w:val="single" w:sz="4" w:space="0" w:color="auto"/>
              <w:right w:val="single" w:sz="4" w:space="0" w:color="auto"/>
            </w:tcBorders>
          </w:tcPr>
          <w:p w14:paraId="38FE3D2A" w14:textId="51E11D7A" w:rsidR="002B3AA7" w:rsidRPr="00951BDF" w:rsidRDefault="002B3AA7" w:rsidP="00843F9D">
            <w:pPr>
              <w:spacing w:after="0" w:line="240" w:lineRule="auto"/>
              <w:jc w:val="both"/>
              <w:rPr>
                <w:rFonts w:cs="Times New Roman"/>
                <w:color w:val="000000" w:themeColor="text1"/>
                <w:szCs w:val="20"/>
              </w:rPr>
            </w:pPr>
            <w:r w:rsidRPr="00951BDF">
              <w:rPr>
                <w:rFonts w:cs="Times New Roman"/>
                <w:color w:val="000000" w:themeColor="text1"/>
                <w:szCs w:val="20"/>
              </w:rPr>
              <w:t>Papildyta ERK10 rodiklio aprašymas (</w:t>
            </w:r>
            <w:r w:rsidR="001E1F89">
              <w:rPr>
                <w:rFonts w:cs="Times New Roman"/>
                <w:color w:val="000000" w:themeColor="text1"/>
                <w:szCs w:val="20"/>
              </w:rPr>
              <w:t>„</w:t>
            </w:r>
            <w:r w:rsidRPr="00FF05D0">
              <w:rPr>
                <w:rStyle w:val="font571"/>
                <w:rFonts w:ascii="Times New Roman" w:hAnsi="Times New Roman" w:cs="Times New Roman"/>
                <w:b w:val="0"/>
                <w:bCs w:val="0"/>
                <w:color w:val="000000" w:themeColor="text1"/>
                <w:u w:val="none"/>
              </w:rPr>
              <w:t>Skatinamojo reguliavimo tobulinimas, įgalinantis šilumos tiekimo įmones kaupti CŠT plėtrai reikalingas lėšas</w:t>
            </w:r>
            <w:r w:rsidRPr="00951BDF">
              <w:rPr>
                <w:rStyle w:val="font301"/>
                <w:rFonts w:ascii="Times New Roman" w:hAnsi="Times New Roman" w:cs="Times New Roman"/>
                <w:color w:val="000000" w:themeColor="text1"/>
              </w:rPr>
              <w:t>. Įtvirtinti terminą, per kurį šilumos ūkio specialiuosiuose planuose numatytose CŠT teritorijose šilumos vartotojui pateikus prašymą, esant teigiamam ekonominiam įvertinimui, šilumos tiekėjas prijungia šilumos vartotoją prie CŠT</w:t>
            </w:r>
            <w:r w:rsidR="001E1F89">
              <w:rPr>
                <w:rStyle w:val="font301"/>
                <w:rFonts w:ascii="Times New Roman" w:hAnsi="Times New Roman" w:cs="Times New Roman"/>
                <w:color w:val="000000" w:themeColor="text1"/>
              </w:rPr>
              <w:t>“</w:t>
            </w:r>
            <w:r w:rsidRPr="00951BDF">
              <w:rPr>
                <w:rStyle w:val="font301"/>
                <w:rFonts w:ascii="Times New Roman" w:hAnsi="Times New Roman" w:cs="Times New Roman"/>
                <w:color w:val="000000" w:themeColor="text1"/>
              </w:rPr>
              <w:t>)</w:t>
            </w:r>
            <w:r w:rsidR="00F7349E">
              <w:rPr>
                <w:rStyle w:val="font301"/>
                <w:rFonts w:ascii="Times New Roman" w:hAnsi="Times New Roman" w:cs="Times New Roman"/>
                <w:color w:val="000000" w:themeColor="text1"/>
              </w:rPr>
              <w:t>.</w:t>
            </w:r>
            <w:r w:rsidRPr="00951BDF">
              <w:rPr>
                <w:rStyle w:val="font301"/>
                <w:rFonts w:ascii="Times New Roman" w:hAnsi="Times New Roman" w:cs="Times New Roman"/>
                <w:color w:val="000000" w:themeColor="text1"/>
              </w:rPr>
              <w:t xml:space="preserve"> </w:t>
            </w:r>
          </w:p>
        </w:tc>
      </w:tr>
      <w:tr w:rsidR="002B3AA7" w:rsidRPr="002D5C4A" w14:paraId="6305D027" w14:textId="77777777" w:rsidTr="46711DC1">
        <w:trPr>
          <w:trHeight w:val="550"/>
        </w:trPr>
        <w:tc>
          <w:tcPr>
            <w:tcW w:w="675" w:type="dxa"/>
            <w:vMerge/>
          </w:tcPr>
          <w:p w14:paraId="3FAB156D" w14:textId="77777777" w:rsidR="002B3AA7" w:rsidRPr="002D5C4A" w:rsidRDefault="002B3AA7" w:rsidP="002D5C4A">
            <w:pPr>
              <w:spacing w:after="0" w:line="240" w:lineRule="auto"/>
              <w:jc w:val="both"/>
              <w:rPr>
                <w:rFonts w:cs="Times New Roman"/>
                <w:szCs w:val="20"/>
              </w:rPr>
            </w:pPr>
          </w:p>
        </w:tc>
        <w:tc>
          <w:tcPr>
            <w:tcW w:w="1605" w:type="dxa"/>
            <w:vMerge/>
          </w:tcPr>
          <w:p w14:paraId="2161C0DB" w14:textId="77777777" w:rsidR="002B3AA7" w:rsidRPr="002D5C4A" w:rsidRDefault="002B3AA7" w:rsidP="002D5C4A">
            <w:pPr>
              <w:spacing w:after="0" w:line="240" w:lineRule="auto"/>
              <w:jc w:val="both"/>
              <w:rPr>
                <w:rFonts w:cs="Times New Roman"/>
                <w:szCs w:val="20"/>
              </w:rPr>
            </w:pPr>
          </w:p>
        </w:tc>
        <w:tc>
          <w:tcPr>
            <w:tcW w:w="1045" w:type="dxa"/>
            <w:tcBorders>
              <w:top w:val="single" w:sz="4" w:space="0" w:color="auto"/>
              <w:left w:val="single" w:sz="4" w:space="0" w:color="auto"/>
              <w:bottom w:val="single" w:sz="4" w:space="0" w:color="auto"/>
              <w:right w:val="single" w:sz="4" w:space="0" w:color="auto"/>
            </w:tcBorders>
          </w:tcPr>
          <w:p w14:paraId="3E304542" w14:textId="0735E252" w:rsidR="002B3AA7" w:rsidRPr="002D5C4A" w:rsidRDefault="002B3AA7" w:rsidP="002D5C4A">
            <w:pPr>
              <w:spacing w:after="0" w:line="240" w:lineRule="auto"/>
              <w:jc w:val="both"/>
              <w:rPr>
                <w:rFonts w:cs="Times New Roman"/>
                <w:szCs w:val="20"/>
              </w:rPr>
            </w:pPr>
            <w:r w:rsidRPr="002D5C4A">
              <w:rPr>
                <w:rFonts w:cs="Times New Roman"/>
                <w:szCs w:val="20"/>
              </w:rPr>
              <w:t>3.2</w:t>
            </w:r>
          </w:p>
        </w:tc>
        <w:tc>
          <w:tcPr>
            <w:tcW w:w="4454" w:type="dxa"/>
            <w:tcBorders>
              <w:top w:val="single" w:sz="4" w:space="0" w:color="auto"/>
              <w:left w:val="single" w:sz="4" w:space="0" w:color="auto"/>
              <w:bottom w:val="single" w:sz="4" w:space="0" w:color="auto"/>
              <w:right w:val="single" w:sz="4" w:space="0" w:color="auto"/>
            </w:tcBorders>
          </w:tcPr>
          <w:p w14:paraId="0DFD9D18" w14:textId="77777777" w:rsidR="002E7511" w:rsidRDefault="002B3AA7" w:rsidP="00843F9D">
            <w:pPr>
              <w:spacing w:after="0" w:line="240" w:lineRule="auto"/>
              <w:jc w:val="both"/>
              <w:rPr>
                <w:rStyle w:val="font201"/>
                <w:rFonts w:ascii="Times New Roman" w:hAnsi="Times New Roman" w:cs="Times New Roman"/>
                <w:b w:val="0"/>
                <w:bCs w:val="0"/>
                <w:color w:val="000000" w:themeColor="text1"/>
                <w:sz w:val="20"/>
                <w:szCs w:val="20"/>
              </w:rPr>
            </w:pPr>
            <w:r w:rsidRPr="00951BDF">
              <w:rPr>
                <w:rFonts w:cs="Times New Roman"/>
                <w:color w:val="000000" w:themeColor="text1"/>
                <w:szCs w:val="20"/>
              </w:rPr>
              <w:t xml:space="preserve">9. </w:t>
            </w:r>
            <w:r w:rsidR="00FE459A">
              <w:rPr>
                <w:rStyle w:val="font201"/>
                <w:rFonts w:ascii="Times New Roman" w:hAnsi="Times New Roman" w:cs="Times New Roman"/>
                <w:b w:val="0"/>
                <w:bCs w:val="0"/>
                <w:color w:val="000000" w:themeColor="text1"/>
                <w:sz w:val="20"/>
                <w:szCs w:val="20"/>
              </w:rPr>
              <w:t>Siekiant CŠT</w:t>
            </w:r>
            <w:r w:rsidR="00E965C9">
              <w:rPr>
                <w:rStyle w:val="font201"/>
                <w:rFonts w:ascii="Times New Roman" w:hAnsi="Times New Roman" w:cs="Times New Roman"/>
                <w:b w:val="0"/>
                <w:bCs w:val="0"/>
                <w:color w:val="000000" w:themeColor="text1"/>
                <w:sz w:val="20"/>
                <w:szCs w:val="20"/>
              </w:rPr>
              <w:t xml:space="preserve"> sektoriaus gyvybingumo, tolesnės plėtros ir klimato kaitos švelninimo, būtinas skatinamojo reguliavimo principų </w:t>
            </w:r>
            <w:r w:rsidR="002E7511">
              <w:rPr>
                <w:rStyle w:val="font201"/>
                <w:rFonts w:ascii="Times New Roman" w:hAnsi="Times New Roman" w:cs="Times New Roman"/>
                <w:b w:val="0"/>
                <w:bCs w:val="0"/>
                <w:color w:val="000000" w:themeColor="text1"/>
                <w:sz w:val="20"/>
                <w:szCs w:val="20"/>
              </w:rPr>
              <w:t>įtvirtinimas CŠT sektoriuje. Tam būtina numatyti šias priemones:</w:t>
            </w:r>
          </w:p>
          <w:p w14:paraId="0E1CB3AD" w14:textId="77777777" w:rsidR="00A94E6D" w:rsidRDefault="002E7511" w:rsidP="00843F9D">
            <w:pPr>
              <w:spacing w:after="0" w:line="240" w:lineRule="auto"/>
              <w:jc w:val="both"/>
              <w:rPr>
                <w:rStyle w:val="font201"/>
                <w:rFonts w:ascii="Times New Roman" w:hAnsi="Times New Roman" w:cs="Times New Roman"/>
                <w:b w:val="0"/>
                <w:bCs w:val="0"/>
                <w:color w:val="000000" w:themeColor="text1"/>
                <w:sz w:val="20"/>
                <w:szCs w:val="20"/>
              </w:rPr>
            </w:pPr>
            <w:r>
              <w:rPr>
                <w:rStyle w:val="font201"/>
                <w:rFonts w:ascii="Times New Roman" w:hAnsi="Times New Roman" w:cs="Times New Roman"/>
                <w:b w:val="0"/>
                <w:bCs w:val="0"/>
                <w:color w:val="000000" w:themeColor="text1"/>
                <w:sz w:val="20"/>
                <w:szCs w:val="20"/>
              </w:rPr>
              <w:t>- Visiems šilumos gamintojams, tiekiantiems į CŠT tinklą bet kokią dalį</w:t>
            </w:r>
            <w:r w:rsidR="00A94E6D">
              <w:rPr>
                <w:rStyle w:val="font201"/>
                <w:rFonts w:ascii="Times New Roman" w:hAnsi="Times New Roman" w:cs="Times New Roman"/>
                <w:b w:val="0"/>
                <w:bCs w:val="0"/>
                <w:color w:val="000000" w:themeColor="text1"/>
                <w:sz w:val="20"/>
                <w:szCs w:val="20"/>
              </w:rPr>
              <w:t xml:space="preserve"> šilumos energijos, galioja ta pati kainodara ir kuro įsigijimo tvarka.</w:t>
            </w:r>
          </w:p>
          <w:p w14:paraId="77286851" w14:textId="77777777" w:rsidR="00F354F7" w:rsidRDefault="00A94E6D" w:rsidP="00843F9D">
            <w:pPr>
              <w:spacing w:after="0" w:line="240" w:lineRule="auto"/>
              <w:jc w:val="both"/>
              <w:rPr>
                <w:rStyle w:val="font201"/>
                <w:rFonts w:ascii="Times New Roman" w:hAnsi="Times New Roman" w:cs="Times New Roman"/>
                <w:b w:val="0"/>
                <w:bCs w:val="0"/>
                <w:color w:val="000000" w:themeColor="text1"/>
                <w:sz w:val="20"/>
                <w:szCs w:val="20"/>
              </w:rPr>
            </w:pPr>
            <w:r>
              <w:rPr>
                <w:rStyle w:val="font201"/>
                <w:rFonts w:ascii="Times New Roman" w:hAnsi="Times New Roman" w:cs="Times New Roman"/>
                <w:b w:val="0"/>
                <w:bCs w:val="0"/>
                <w:color w:val="000000" w:themeColor="text1"/>
                <w:sz w:val="20"/>
                <w:szCs w:val="20"/>
              </w:rPr>
              <w:t>- Taikyti skatinamąją kainodarą CŠT sektoriuje</w:t>
            </w:r>
            <w:r w:rsidR="00F354F7">
              <w:rPr>
                <w:rStyle w:val="font201"/>
                <w:rFonts w:ascii="Times New Roman" w:hAnsi="Times New Roman" w:cs="Times New Roman"/>
                <w:b w:val="0"/>
                <w:bCs w:val="0"/>
                <w:color w:val="000000" w:themeColor="text1"/>
                <w:sz w:val="20"/>
                <w:szCs w:val="20"/>
              </w:rPr>
              <w:t xml:space="preserve"> veikiantiems licencijuotiems šilumos tiekėjams.</w:t>
            </w:r>
          </w:p>
          <w:p w14:paraId="5CDDDB8D" w14:textId="4BA0684D" w:rsidR="002B3AA7" w:rsidRPr="00951BDF" w:rsidRDefault="00F354F7" w:rsidP="00843F9D">
            <w:pPr>
              <w:spacing w:after="0" w:line="240" w:lineRule="auto"/>
              <w:jc w:val="both"/>
              <w:rPr>
                <w:rFonts w:cs="Times New Roman"/>
                <w:color w:val="000000" w:themeColor="text1"/>
                <w:szCs w:val="20"/>
              </w:rPr>
            </w:pPr>
            <w:r>
              <w:rPr>
                <w:rStyle w:val="font201"/>
                <w:rFonts w:ascii="Times New Roman" w:hAnsi="Times New Roman" w:cs="Times New Roman"/>
                <w:b w:val="0"/>
                <w:bCs w:val="0"/>
                <w:color w:val="000000" w:themeColor="text1"/>
                <w:sz w:val="20"/>
                <w:szCs w:val="20"/>
              </w:rPr>
              <w:t xml:space="preserve">- Teisinio reguliavimo sistemos, atskiriančios </w:t>
            </w:r>
            <w:r w:rsidR="00140B1C">
              <w:rPr>
                <w:rStyle w:val="font201"/>
                <w:rFonts w:ascii="Times New Roman" w:hAnsi="Times New Roman" w:cs="Times New Roman"/>
                <w:b w:val="0"/>
                <w:bCs w:val="0"/>
                <w:color w:val="000000" w:themeColor="text1"/>
                <w:sz w:val="20"/>
                <w:szCs w:val="20"/>
              </w:rPr>
              <w:t>šilumos tiekimą iki pastato įvado ir vartojimą (įvadas, paskirstymas galutiniam vartotojui</w:t>
            </w:r>
            <w:r w:rsidR="00F152DF">
              <w:rPr>
                <w:rStyle w:val="font201"/>
                <w:rFonts w:ascii="Times New Roman" w:hAnsi="Times New Roman" w:cs="Times New Roman"/>
                <w:b w:val="0"/>
                <w:bCs w:val="0"/>
                <w:color w:val="000000" w:themeColor="text1"/>
                <w:sz w:val="20"/>
                <w:szCs w:val="20"/>
              </w:rPr>
              <w:t>), įtvirtinimas.</w:t>
            </w:r>
            <w:r w:rsidR="002B3AA7" w:rsidRPr="00951BDF">
              <w:rPr>
                <w:rStyle w:val="font201"/>
                <w:rFonts w:ascii="Times New Roman" w:hAnsi="Times New Roman" w:cs="Times New Roman"/>
                <w:color w:val="000000" w:themeColor="text1"/>
                <w:sz w:val="20"/>
                <w:szCs w:val="20"/>
              </w:rPr>
              <w:t xml:space="preserve"> </w:t>
            </w:r>
          </w:p>
        </w:tc>
        <w:tc>
          <w:tcPr>
            <w:tcW w:w="1635" w:type="dxa"/>
            <w:tcBorders>
              <w:top w:val="single" w:sz="4" w:space="0" w:color="auto"/>
              <w:left w:val="single" w:sz="4" w:space="0" w:color="auto"/>
              <w:bottom w:val="single" w:sz="4" w:space="0" w:color="auto"/>
              <w:right w:val="single" w:sz="4" w:space="0" w:color="auto"/>
            </w:tcBorders>
          </w:tcPr>
          <w:p w14:paraId="463CA39D" w14:textId="7D736A86" w:rsidR="002B3AA7" w:rsidRPr="00951BDF" w:rsidRDefault="002B3AA7" w:rsidP="0000192B">
            <w:pPr>
              <w:spacing w:after="0" w:line="240" w:lineRule="auto"/>
              <w:rPr>
                <w:rFonts w:cs="Times New Roman"/>
                <w:color w:val="000000" w:themeColor="text1"/>
                <w:szCs w:val="20"/>
              </w:rPr>
            </w:pPr>
            <w:r w:rsidRPr="00951BDF">
              <w:rPr>
                <w:rFonts w:cs="Times New Roman"/>
                <w:color w:val="000000" w:themeColor="text1"/>
                <w:szCs w:val="20"/>
              </w:rPr>
              <w:t>Iš dalies atsižvelgta</w:t>
            </w:r>
          </w:p>
        </w:tc>
        <w:tc>
          <w:tcPr>
            <w:tcW w:w="4756" w:type="dxa"/>
            <w:tcBorders>
              <w:top w:val="single" w:sz="4" w:space="0" w:color="auto"/>
              <w:left w:val="single" w:sz="4" w:space="0" w:color="auto"/>
              <w:bottom w:val="single" w:sz="4" w:space="0" w:color="auto"/>
              <w:right w:val="single" w:sz="4" w:space="0" w:color="auto"/>
            </w:tcBorders>
          </w:tcPr>
          <w:p w14:paraId="6DC889C4" w14:textId="77777777" w:rsidR="005478D6" w:rsidRPr="005478D6" w:rsidRDefault="005478D6" w:rsidP="005478D6">
            <w:pPr>
              <w:spacing w:after="0" w:line="240" w:lineRule="auto"/>
              <w:jc w:val="both"/>
              <w:rPr>
                <w:rFonts w:cs="Times New Roman"/>
                <w:szCs w:val="20"/>
              </w:rPr>
            </w:pPr>
            <w:r w:rsidRPr="005478D6">
              <w:rPr>
                <w:rFonts w:cs="Times New Roman"/>
                <w:szCs w:val="20"/>
              </w:rPr>
              <w:t>Papildytas ERK10 rodiklio aprašymas ("Skatinamojo reguliavimo tobulinimas, įgalinantis šilumos tiekimo įmones kaupti CŠT plėtrai reikalingas lėšas. Įtvirtinti terminą, per kurį šilumos ūkio specialiuosiuose planuose numatytose CŠT teritorijose šilumos vartotojui pateikus prašymą, esant teigiamam ekonominiam įvertinimui, šilumos tiekėjas prijungia šilumos vartotoją prie CŠT."</w:t>
            </w:r>
          </w:p>
          <w:p w14:paraId="1F5D8D63" w14:textId="621E1706" w:rsidR="002B3AA7" w:rsidRPr="00951BDF" w:rsidRDefault="002B3AA7" w:rsidP="00594E15">
            <w:pPr>
              <w:spacing w:after="0" w:line="240" w:lineRule="auto"/>
              <w:jc w:val="both"/>
              <w:rPr>
                <w:rFonts w:cs="Times New Roman"/>
                <w:color w:val="000000" w:themeColor="text1"/>
                <w:szCs w:val="20"/>
              </w:rPr>
            </w:pPr>
          </w:p>
        </w:tc>
      </w:tr>
      <w:tr w:rsidR="002B3AA7" w:rsidRPr="002D5C4A" w14:paraId="3D6AECCE" w14:textId="77777777" w:rsidTr="46711DC1">
        <w:trPr>
          <w:trHeight w:val="550"/>
        </w:trPr>
        <w:tc>
          <w:tcPr>
            <w:tcW w:w="675" w:type="dxa"/>
            <w:vMerge/>
          </w:tcPr>
          <w:p w14:paraId="710F430E" w14:textId="77777777" w:rsidR="002B3AA7" w:rsidRPr="002D5C4A" w:rsidRDefault="002B3AA7" w:rsidP="002D5C4A">
            <w:pPr>
              <w:spacing w:after="0" w:line="240" w:lineRule="auto"/>
              <w:jc w:val="both"/>
              <w:rPr>
                <w:rFonts w:cs="Times New Roman"/>
                <w:szCs w:val="20"/>
              </w:rPr>
            </w:pPr>
          </w:p>
        </w:tc>
        <w:tc>
          <w:tcPr>
            <w:tcW w:w="1605" w:type="dxa"/>
            <w:vMerge/>
          </w:tcPr>
          <w:p w14:paraId="718C5696" w14:textId="77777777" w:rsidR="002B3AA7" w:rsidRPr="002D5C4A" w:rsidRDefault="002B3AA7" w:rsidP="002D5C4A">
            <w:pPr>
              <w:spacing w:after="0" w:line="240" w:lineRule="auto"/>
              <w:jc w:val="both"/>
              <w:rPr>
                <w:rFonts w:cs="Times New Roman"/>
                <w:szCs w:val="20"/>
              </w:rPr>
            </w:pPr>
          </w:p>
        </w:tc>
        <w:tc>
          <w:tcPr>
            <w:tcW w:w="1045" w:type="dxa"/>
            <w:tcBorders>
              <w:top w:val="single" w:sz="4" w:space="0" w:color="auto"/>
              <w:left w:val="single" w:sz="4" w:space="0" w:color="auto"/>
              <w:bottom w:val="single" w:sz="4" w:space="0" w:color="auto"/>
              <w:right w:val="single" w:sz="4" w:space="0" w:color="auto"/>
            </w:tcBorders>
          </w:tcPr>
          <w:p w14:paraId="2FE2A4EA" w14:textId="28450249" w:rsidR="002B3AA7" w:rsidRPr="002D5C4A" w:rsidRDefault="002B3AA7" w:rsidP="002D5C4A">
            <w:pPr>
              <w:spacing w:after="0" w:line="240" w:lineRule="auto"/>
              <w:jc w:val="both"/>
              <w:rPr>
                <w:rFonts w:cs="Times New Roman"/>
                <w:szCs w:val="20"/>
              </w:rPr>
            </w:pPr>
            <w:r w:rsidRPr="002D5C4A">
              <w:rPr>
                <w:rFonts w:cs="Times New Roman"/>
                <w:szCs w:val="20"/>
              </w:rPr>
              <w:t>3.4</w:t>
            </w:r>
          </w:p>
        </w:tc>
        <w:tc>
          <w:tcPr>
            <w:tcW w:w="4454" w:type="dxa"/>
            <w:tcBorders>
              <w:top w:val="single" w:sz="4" w:space="0" w:color="auto"/>
              <w:left w:val="single" w:sz="4" w:space="0" w:color="auto"/>
              <w:bottom w:val="single" w:sz="4" w:space="0" w:color="auto"/>
              <w:right w:val="single" w:sz="4" w:space="0" w:color="auto"/>
            </w:tcBorders>
          </w:tcPr>
          <w:p w14:paraId="7A756376" w14:textId="1112B333" w:rsidR="002B3AA7" w:rsidRDefault="002B3AA7" w:rsidP="00594E15">
            <w:pPr>
              <w:spacing w:after="0" w:line="240" w:lineRule="auto"/>
              <w:jc w:val="both"/>
              <w:rPr>
                <w:rStyle w:val="font201"/>
                <w:rFonts w:ascii="Times New Roman" w:hAnsi="Times New Roman" w:cs="Times New Roman"/>
                <w:b w:val="0"/>
                <w:bCs w:val="0"/>
                <w:color w:val="000000" w:themeColor="text1"/>
                <w:sz w:val="20"/>
                <w:szCs w:val="20"/>
              </w:rPr>
            </w:pPr>
            <w:r w:rsidRPr="00951BDF">
              <w:rPr>
                <w:rFonts w:cs="Times New Roman"/>
                <w:color w:val="000000" w:themeColor="text1"/>
                <w:szCs w:val="20"/>
              </w:rPr>
              <w:t xml:space="preserve">10. </w:t>
            </w:r>
            <w:r w:rsidR="00BF77F9">
              <w:rPr>
                <w:rStyle w:val="font201"/>
                <w:rFonts w:ascii="Times New Roman" w:hAnsi="Times New Roman" w:cs="Times New Roman"/>
                <w:b w:val="0"/>
                <w:bCs w:val="0"/>
                <w:color w:val="000000" w:themeColor="text1"/>
                <w:sz w:val="20"/>
                <w:szCs w:val="20"/>
              </w:rPr>
              <w:t>Siekiant išlaikyti biokuro biržos konkurencingumą</w:t>
            </w:r>
            <w:r w:rsidR="008A4C59">
              <w:rPr>
                <w:rStyle w:val="font201"/>
                <w:rFonts w:ascii="Times New Roman" w:hAnsi="Times New Roman" w:cs="Times New Roman"/>
                <w:b w:val="0"/>
                <w:bCs w:val="0"/>
                <w:color w:val="000000" w:themeColor="text1"/>
                <w:sz w:val="20"/>
                <w:szCs w:val="20"/>
              </w:rPr>
              <w:t xml:space="preserve"> ir sudaryti sąlygas jos tolimesnei plėtrai</w:t>
            </w:r>
            <w:r w:rsidR="00231982">
              <w:rPr>
                <w:rStyle w:val="font201"/>
                <w:rFonts w:ascii="Times New Roman" w:hAnsi="Times New Roman" w:cs="Times New Roman"/>
                <w:b w:val="0"/>
                <w:bCs w:val="0"/>
                <w:color w:val="000000" w:themeColor="text1"/>
                <w:sz w:val="20"/>
                <w:szCs w:val="20"/>
              </w:rPr>
              <w:t>, siūlome priemones:</w:t>
            </w:r>
          </w:p>
          <w:p w14:paraId="15716334" w14:textId="5F459F21" w:rsidR="00231982" w:rsidRDefault="00231982" w:rsidP="00594E15">
            <w:pPr>
              <w:spacing w:after="0" w:line="240" w:lineRule="auto"/>
              <w:jc w:val="both"/>
              <w:rPr>
                <w:rStyle w:val="font201"/>
                <w:rFonts w:ascii="Times New Roman" w:hAnsi="Times New Roman" w:cs="Times New Roman"/>
                <w:b w:val="0"/>
                <w:bCs w:val="0"/>
                <w:color w:val="000000" w:themeColor="text1"/>
                <w:sz w:val="20"/>
                <w:szCs w:val="20"/>
              </w:rPr>
            </w:pPr>
            <w:r>
              <w:rPr>
                <w:rStyle w:val="font201"/>
                <w:rFonts w:ascii="Times New Roman" w:hAnsi="Times New Roman" w:cs="Times New Roman"/>
                <w:b w:val="0"/>
                <w:bCs w:val="0"/>
                <w:color w:val="000000" w:themeColor="text1"/>
                <w:sz w:val="20"/>
                <w:szCs w:val="20"/>
              </w:rPr>
              <w:t xml:space="preserve">- „Valstybinės miškų urėdijos </w:t>
            </w:r>
            <w:r w:rsidR="001A6549">
              <w:rPr>
                <w:rStyle w:val="font201"/>
                <w:rFonts w:ascii="Times New Roman" w:hAnsi="Times New Roman" w:cs="Times New Roman"/>
                <w:b w:val="0"/>
                <w:bCs w:val="0"/>
                <w:color w:val="000000" w:themeColor="text1"/>
                <w:sz w:val="20"/>
                <w:szCs w:val="20"/>
              </w:rPr>
              <w:t>privalomas dalyvavimas</w:t>
            </w:r>
            <w:r w:rsidR="00E1464D">
              <w:rPr>
                <w:rStyle w:val="font201"/>
                <w:rFonts w:ascii="Times New Roman" w:hAnsi="Times New Roman" w:cs="Times New Roman"/>
                <w:b w:val="0"/>
                <w:bCs w:val="0"/>
                <w:color w:val="000000" w:themeColor="text1"/>
                <w:sz w:val="20"/>
                <w:szCs w:val="20"/>
              </w:rPr>
              <w:t xml:space="preserve"> biokuro biržoje, formuojant mažiausią biokuro rinkos kainą, didinant konkurenciją tarp biokuro tiekėjų“.</w:t>
            </w:r>
          </w:p>
          <w:p w14:paraId="0CF6A17D" w14:textId="6CEE4874" w:rsidR="00E1464D" w:rsidRDefault="00E1464D" w:rsidP="00594E15">
            <w:pPr>
              <w:spacing w:after="0" w:line="240" w:lineRule="auto"/>
              <w:jc w:val="both"/>
              <w:rPr>
                <w:rStyle w:val="font201"/>
                <w:rFonts w:ascii="Times New Roman" w:hAnsi="Times New Roman" w:cs="Times New Roman"/>
                <w:b w:val="0"/>
                <w:bCs w:val="0"/>
                <w:color w:val="000000" w:themeColor="text1"/>
                <w:sz w:val="20"/>
                <w:szCs w:val="20"/>
              </w:rPr>
            </w:pPr>
            <w:r>
              <w:rPr>
                <w:rStyle w:val="font201"/>
                <w:rFonts w:ascii="Times New Roman" w:hAnsi="Times New Roman" w:cs="Times New Roman"/>
                <w:b w:val="0"/>
                <w:bCs w:val="0"/>
                <w:color w:val="000000" w:themeColor="text1"/>
                <w:sz w:val="20"/>
                <w:szCs w:val="20"/>
              </w:rPr>
              <w:t>- Finansin</w:t>
            </w:r>
            <w:r w:rsidR="006D1A9C">
              <w:rPr>
                <w:rStyle w:val="font201"/>
                <w:rFonts w:ascii="Times New Roman" w:hAnsi="Times New Roman" w:cs="Times New Roman"/>
                <w:b w:val="0"/>
                <w:bCs w:val="0"/>
                <w:color w:val="000000" w:themeColor="text1"/>
                <w:sz w:val="20"/>
                <w:szCs w:val="20"/>
              </w:rPr>
              <w:t>ė</w:t>
            </w:r>
            <w:r w:rsidR="00296726">
              <w:rPr>
                <w:rStyle w:val="font201"/>
                <w:rFonts w:ascii="Times New Roman" w:hAnsi="Times New Roman" w:cs="Times New Roman"/>
                <w:b w:val="0"/>
                <w:bCs w:val="0"/>
                <w:color w:val="000000" w:themeColor="text1"/>
                <w:sz w:val="20"/>
                <w:szCs w:val="20"/>
              </w:rPr>
              <w:t xml:space="preserve"> parama biokuro žaliavos</w:t>
            </w:r>
            <w:r w:rsidR="005B5944">
              <w:rPr>
                <w:rStyle w:val="font201"/>
                <w:rFonts w:ascii="Times New Roman" w:hAnsi="Times New Roman" w:cs="Times New Roman"/>
                <w:b w:val="0"/>
                <w:bCs w:val="0"/>
                <w:color w:val="000000" w:themeColor="text1"/>
                <w:sz w:val="20"/>
                <w:szCs w:val="20"/>
              </w:rPr>
              <w:t xml:space="preserve"> </w:t>
            </w:r>
            <w:r w:rsidR="00991514">
              <w:rPr>
                <w:rStyle w:val="font201"/>
                <w:rFonts w:ascii="Times New Roman" w:hAnsi="Times New Roman" w:cs="Times New Roman"/>
                <w:b w:val="0"/>
                <w:bCs w:val="0"/>
                <w:color w:val="000000" w:themeColor="text1"/>
                <w:sz w:val="20"/>
                <w:szCs w:val="20"/>
              </w:rPr>
              <w:t>mobilizavimo</w:t>
            </w:r>
            <w:r w:rsidR="00DB3537">
              <w:rPr>
                <w:rStyle w:val="font201"/>
                <w:rFonts w:ascii="Times New Roman" w:hAnsi="Times New Roman" w:cs="Times New Roman"/>
                <w:b w:val="0"/>
                <w:bCs w:val="0"/>
                <w:color w:val="000000" w:themeColor="text1"/>
                <w:sz w:val="20"/>
                <w:szCs w:val="20"/>
              </w:rPr>
              <w:t>, gamybos ir transportavimo technikos įsigijimui, tarpinių (intervencinių) biokuro sandėlių įrengimui</w:t>
            </w:r>
            <w:r w:rsidR="007F0DEA">
              <w:rPr>
                <w:rStyle w:val="font201"/>
                <w:rFonts w:ascii="Times New Roman" w:hAnsi="Times New Roman" w:cs="Times New Roman"/>
                <w:b w:val="0"/>
                <w:bCs w:val="0"/>
                <w:color w:val="000000" w:themeColor="text1"/>
                <w:sz w:val="20"/>
                <w:szCs w:val="20"/>
              </w:rPr>
              <w:t>.</w:t>
            </w:r>
          </w:p>
          <w:p w14:paraId="24DD788E" w14:textId="3D1157A4" w:rsidR="002B3AA7" w:rsidRPr="00951BDF" w:rsidRDefault="002B3AA7" w:rsidP="00231982">
            <w:pPr>
              <w:spacing w:after="0" w:line="240" w:lineRule="auto"/>
              <w:jc w:val="both"/>
              <w:rPr>
                <w:rFonts w:cs="Times New Roman"/>
                <w:color w:val="000000" w:themeColor="text1"/>
                <w:szCs w:val="20"/>
              </w:rPr>
            </w:pPr>
          </w:p>
        </w:tc>
        <w:tc>
          <w:tcPr>
            <w:tcW w:w="1635" w:type="dxa"/>
            <w:tcBorders>
              <w:top w:val="single" w:sz="4" w:space="0" w:color="auto"/>
              <w:left w:val="single" w:sz="4" w:space="0" w:color="auto"/>
              <w:bottom w:val="single" w:sz="4" w:space="0" w:color="auto"/>
              <w:right w:val="single" w:sz="4" w:space="0" w:color="auto"/>
            </w:tcBorders>
          </w:tcPr>
          <w:p w14:paraId="5F66A75E" w14:textId="30B5CF2F" w:rsidR="002B3AA7" w:rsidRPr="00951BDF" w:rsidRDefault="002B3AA7" w:rsidP="0000192B">
            <w:pPr>
              <w:spacing w:after="0" w:line="240" w:lineRule="auto"/>
              <w:rPr>
                <w:rFonts w:cs="Times New Roman"/>
                <w:color w:val="000000" w:themeColor="text1"/>
                <w:szCs w:val="20"/>
              </w:rPr>
            </w:pPr>
            <w:r w:rsidRPr="00951BDF">
              <w:rPr>
                <w:rFonts w:cs="Times New Roman"/>
                <w:color w:val="000000" w:themeColor="text1"/>
                <w:szCs w:val="20"/>
              </w:rPr>
              <w:t>Neatsižvelgta</w:t>
            </w:r>
          </w:p>
        </w:tc>
        <w:tc>
          <w:tcPr>
            <w:tcW w:w="4756" w:type="dxa"/>
            <w:tcBorders>
              <w:top w:val="single" w:sz="4" w:space="0" w:color="auto"/>
              <w:left w:val="single" w:sz="4" w:space="0" w:color="auto"/>
              <w:bottom w:val="single" w:sz="4" w:space="0" w:color="auto"/>
              <w:right w:val="single" w:sz="4" w:space="0" w:color="auto"/>
            </w:tcBorders>
          </w:tcPr>
          <w:p w14:paraId="002F9B71" w14:textId="081042CF" w:rsidR="002B3AA7" w:rsidRPr="00951BDF" w:rsidRDefault="002B3AA7" w:rsidP="001E1F89">
            <w:pPr>
              <w:spacing w:after="0" w:line="240" w:lineRule="auto"/>
              <w:jc w:val="both"/>
              <w:rPr>
                <w:rFonts w:cs="Times New Roman"/>
                <w:color w:val="000000" w:themeColor="text1"/>
                <w:szCs w:val="20"/>
              </w:rPr>
            </w:pPr>
            <w:r w:rsidRPr="00951BDF">
              <w:rPr>
                <w:rFonts w:cs="Times New Roman"/>
                <w:color w:val="000000" w:themeColor="text1"/>
                <w:szCs w:val="20"/>
              </w:rPr>
              <w:t xml:space="preserve">VĮ Valstybinių miškų urėdija ir šiuo metu dalyvauja biokuro biržoje teikdama pardavimui produkciją - žemos kokybės skiedrą iš kirtimo liekanų ir malkinės medienos, tačiau pagrindinė urėdijos veikla biokuro tiekime yra būtent žaliavos biokurui ruoša ir pardavimas, kuris reguliuojamas (urėdijai nustatomos metinės užduotys) ir vykdomas Vyriausybės nustatyta tvarka per Elektroninę prekybos mediena sistemą, kurią taip pat administruoja UAB </w:t>
            </w:r>
            <w:proofErr w:type="spellStart"/>
            <w:r w:rsidRPr="00951BDF">
              <w:rPr>
                <w:rFonts w:cs="Times New Roman"/>
                <w:color w:val="000000" w:themeColor="text1"/>
                <w:szCs w:val="20"/>
              </w:rPr>
              <w:t>Baltpool</w:t>
            </w:r>
            <w:proofErr w:type="spellEnd"/>
            <w:r w:rsidRPr="00951BDF">
              <w:rPr>
                <w:rFonts w:cs="Times New Roman"/>
                <w:color w:val="000000" w:themeColor="text1"/>
                <w:szCs w:val="20"/>
              </w:rPr>
              <w:t xml:space="preserve">. Tokiu būdu nustatyta aiški sistema, kaip urėdija dalyvauja biokuro tiekime. Finansinė parama biokuro žaliavai būtų sveikintinas dalykas, tačiau tik tuo atveju, jei neiškreiptų žaliavinės medienos rinkos, tai yra būtų taikoma tik ekonomiškai nuostolingos biokuro žaliavos gamybai (kirtimo liekanos, nelikvidinė mediena iš ugdymo kirtimų, mediena biokurui iš menkaverčių medynų - </w:t>
            </w:r>
            <w:proofErr w:type="spellStart"/>
            <w:r w:rsidRPr="00951BDF">
              <w:rPr>
                <w:rFonts w:cs="Times New Roman"/>
                <w:color w:val="000000" w:themeColor="text1"/>
                <w:szCs w:val="20"/>
              </w:rPr>
              <w:t>baltalksnynų</w:t>
            </w:r>
            <w:proofErr w:type="spellEnd"/>
            <w:r w:rsidRPr="00951BDF">
              <w:rPr>
                <w:rFonts w:cs="Times New Roman"/>
                <w:color w:val="000000" w:themeColor="text1"/>
                <w:szCs w:val="20"/>
              </w:rPr>
              <w:t xml:space="preserve"> ir drebulynų). Šiuo įvertinus esamas rinkos sąlygas, siūlomi pokyčiai nėra tikslingi.</w:t>
            </w:r>
          </w:p>
        </w:tc>
      </w:tr>
      <w:tr w:rsidR="002B3AA7" w:rsidRPr="002D5C4A" w14:paraId="1A98263C" w14:textId="77777777" w:rsidTr="46711DC1">
        <w:trPr>
          <w:trHeight w:val="550"/>
        </w:trPr>
        <w:tc>
          <w:tcPr>
            <w:tcW w:w="675" w:type="dxa"/>
            <w:vMerge/>
          </w:tcPr>
          <w:p w14:paraId="4A0B81DD" w14:textId="77777777" w:rsidR="002B3AA7" w:rsidRPr="002D5C4A" w:rsidRDefault="002B3AA7" w:rsidP="002D5C4A">
            <w:pPr>
              <w:spacing w:after="0" w:line="240" w:lineRule="auto"/>
              <w:jc w:val="both"/>
              <w:rPr>
                <w:rFonts w:cs="Times New Roman"/>
                <w:szCs w:val="20"/>
              </w:rPr>
            </w:pPr>
          </w:p>
        </w:tc>
        <w:tc>
          <w:tcPr>
            <w:tcW w:w="1605" w:type="dxa"/>
            <w:vMerge/>
          </w:tcPr>
          <w:p w14:paraId="3681DA25" w14:textId="77777777" w:rsidR="002B3AA7" w:rsidRPr="002D5C4A" w:rsidRDefault="002B3AA7" w:rsidP="002D5C4A">
            <w:pPr>
              <w:spacing w:after="0" w:line="240" w:lineRule="auto"/>
              <w:jc w:val="both"/>
              <w:rPr>
                <w:rFonts w:cs="Times New Roman"/>
                <w:szCs w:val="20"/>
              </w:rPr>
            </w:pPr>
          </w:p>
        </w:tc>
        <w:tc>
          <w:tcPr>
            <w:tcW w:w="1045" w:type="dxa"/>
            <w:tcBorders>
              <w:top w:val="single" w:sz="4" w:space="0" w:color="auto"/>
              <w:left w:val="single" w:sz="4" w:space="0" w:color="auto"/>
              <w:bottom w:val="single" w:sz="4" w:space="0" w:color="auto"/>
              <w:right w:val="single" w:sz="4" w:space="0" w:color="auto"/>
            </w:tcBorders>
          </w:tcPr>
          <w:p w14:paraId="2E9A95A2" w14:textId="37D2A274" w:rsidR="002B3AA7" w:rsidRPr="002D5C4A" w:rsidRDefault="002B3AA7" w:rsidP="002D5C4A">
            <w:pPr>
              <w:spacing w:after="0" w:line="240" w:lineRule="auto"/>
              <w:jc w:val="both"/>
              <w:rPr>
                <w:rFonts w:cs="Times New Roman"/>
                <w:szCs w:val="20"/>
              </w:rPr>
            </w:pPr>
            <w:r w:rsidRPr="002D5C4A">
              <w:rPr>
                <w:rFonts w:cs="Times New Roman"/>
                <w:szCs w:val="20"/>
              </w:rPr>
              <w:t>3.4</w:t>
            </w:r>
          </w:p>
        </w:tc>
        <w:tc>
          <w:tcPr>
            <w:tcW w:w="4454" w:type="dxa"/>
            <w:tcBorders>
              <w:top w:val="single" w:sz="4" w:space="0" w:color="auto"/>
              <w:left w:val="single" w:sz="4" w:space="0" w:color="auto"/>
              <w:bottom w:val="single" w:sz="4" w:space="0" w:color="auto"/>
              <w:right w:val="single" w:sz="4" w:space="0" w:color="auto"/>
            </w:tcBorders>
          </w:tcPr>
          <w:p w14:paraId="7B6B39AC" w14:textId="69C9895F" w:rsidR="002B3AA7" w:rsidRPr="002D5C4A" w:rsidRDefault="002B3AA7" w:rsidP="001E1F89">
            <w:pPr>
              <w:spacing w:after="0" w:line="240" w:lineRule="auto"/>
              <w:jc w:val="both"/>
              <w:rPr>
                <w:rFonts w:cs="Times New Roman"/>
                <w:color w:val="000000"/>
                <w:szCs w:val="20"/>
              </w:rPr>
            </w:pPr>
            <w:r w:rsidRPr="002D5C4A">
              <w:rPr>
                <w:rFonts w:cs="Times New Roman"/>
                <w:color w:val="000000"/>
                <w:szCs w:val="20"/>
              </w:rPr>
              <w:t xml:space="preserve">11. </w:t>
            </w:r>
            <w:r w:rsidR="001D0A3C">
              <w:rPr>
                <w:rFonts w:cs="Times New Roman"/>
                <w:color w:val="000000"/>
                <w:szCs w:val="20"/>
              </w:rPr>
              <w:t>Siūlome priemonę</w:t>
            </w:r>
            <w:r w:rsidRPr="002D5C4A">
              <w:rPr>
                <w:rFonts w:cs="Times New Roman"/>
                <w:color w:val="000000"/>
                <w:szCs w:val="20"/>
              </w:rPr>
              <w:t>: Lietuvos šilumos tiekėjų asociacijos veiklos ir funkcijų apibrėžtumas, dalyvaujant teisėkūros procesuose</w:t>
            </w:r>
            <w:r w:rsidR="00B7657F">
              <w:rPr>
                <w:rFonts w:cs="Times New Roman"/>
                <w:color w:val="000000"/>
                <w:szCs w:val="20"/>
              </w:rPr>
              <w:t>.</w:t>
            </w:r>
          </w:p>
        </w:tc>
        <w:tc>
          <w:tcPr>
            <w:tcW w:w="1635" w:type="dxa"/>
            <w:tcBorders>
              <w:top w:val="single" w:sz="4" w:space="0" w:color="auto"/>
              <w:left w:val="single" w:sz="4" w:space="0" w:color="auto"/>
              <w:bottom w:val="single" w:sz="4" w:space="0" w:color="auto"/>
              <w:right w:val="single" w:sz="4" w:space="0" w:color="auto"/>
            </w:tcBorders>
          </w:tcPr>
          <w:p w14:paraId="5B9062CF" w14:textId="75635130" w:rsidR="002B3AA7" w:rsidRPr="002D5C4A" w:rsidRDefault="002B3AA7" w:rsidP="001E1F89">
            <w:pPr>
              <w:spacing w:after="0" w:line="240" w:lineRule="auto"/>
              <w:jc w:val="both"/>
              <w:rPr>
                <w:rFonts w:cs="Times New Roman"/>
                <w:szCs w:val="20"/>
              </w:rPr>
            </w:pPr>
            <w:r w:rsidRPr="002D5C4A">
              <w:rPr>
                <w:rFonts w:cs="Times New Roman"/>
                <w:szCs w:val="20"/>
              </w:rPr>
              <w:t>Neatsižvelgta</w:t>
            </w:r>
          </w:p>
        </w:tc>
        <w:tc>
          <w:tcPr>
            <w:tcW w:w="4756" w:type="dxa"/>
            <w:tcBorders>
              <w:top w:val="single" w:sz="4" w:space="0" w:color="auto"/>
              <w:left w:val="single" w:sz="4" w:space="0" w:color="auto"/>
              <w:bottom w:val="single" w:sz="4" w:space="0" w:color="auto"/>
              <w:right w:val="single" w:sz="4" w:space="0" w:color="auto"/>
            </w:tcBorders>
          </w:tcPr>
          <w:p w14:paraId="4D2B8B9F" w14:textId="629FAF3A" w:rsidR="002B3AA7" w:rsidRPr="002D5C4A" w:rsidRDefault="002B3AA7" w:rsidP="001E1F89">
            <w:pPr>
              <w:spacing w:after="0" w:line="240" w:lineRule="auto"/>
              <w:rPr>
                <w:rFonts w:cs="Times New Roman"/>
                <w:szCs w:val="20"/>
              </w:rPr>
            </w:pPr>
            <w:r w:rsidRPr="002D5C4A">
              <w:rPr>
                <w:rFonts w:cs="Times New Roman"/>
                <w:color w:val="000000"/>
                <w:szCs w:val="20"/>
              </w:rPr>
              <w:t xml:space="preserve">Dalyvavimas teisėkūros procese jau numatytas teikiant pastabas teisės aktų projektams, siūlant galiojančių teisės aktų patobulinimus. </w:t>
            </w:r>
          </w:p>
        </w:tc>
      </w:tr>
      <w:tr w:rsidR="002B3AA7" w:rsidRPr="002D5C4A" w14:paraId="2B13808C" w14:textId="77777777" w:rsidTr="46711DC1">
        <w:trPr>
          <w:trHeight w:val="550"/>
        </w:trPr>
        <w:tc>
          <w:tcPr>
            <w:tcW w:w="675" w:type="dxa"/>
            <w:vMerge/>
          </w:tcPr>
          <w:p w14:paraId="08FAF194" w14:textId="77777777" w:rsidR="002B3AA7" w:rsidRPr="002D5C4A" w:rsidRDefault="002B3AA7" w:rsidP="002D5C4A">
            <w:pPr>
              <w:spacing w:after="0" w:line="240" w:lineRule="auto"/>
              <w:jc w:val="both"/>
              <w:rPr>
                <w:rFonts w:cs="Times New Roman"/>
                <w:szCs w:val="20"/>
              </w:rPr>
            </w:pPr>
          </w:p>
        </w:tc>
        <w:tc>
          <w:tcPr>
            <w:tcW w:w="1605" w:type="dxa"/>
            <w:vMerge/>
          </w:tcPr>
          <w:p w14:paraId="1E12748A" w14:textId="77777777" w:rsidR="002B3AA7" w:rsidRPr="002D5C4A" w:rsidRDefault="002B3AA7" w:rsidP="002D5C4A">
            <w:pPr>
              <w:spacing w:after="0" w:line="240" w:lineRule="auto"/>
              <w:jc w:val="both"/>
              <w:rPr>
                <w:rFonts w:cs="Times New Roman"/>
                <w:szCs w:val="20"/>
              </w:rPr>
            </w:pPr>
          </w:p>
        </w:tc>
        <w:tc>
          <w:tcPr>
            <w:tcW w:w="1045" w:type="dxa"/>
            <w:tcBorders>
              <w:top w:val="single" w:sz="4" w:space="0" w:color="auto"/>
              <w:left w:val="single" w:sz="4" w:space="0" w:color="auto"/>
              <w:bottom w:val="single" w:sz="4" w:space="0" w:color="auto"/>
              <w:right w:val="single" w:sz="4" w:space="0" w:color="auto"/>
            </w:tcBorders>
          </w:tcPr>
          <w:p w14:paraId="450D8755" w14:textId="26E3A2EB" w:rsidR="002B3AA7" w:rsidRPr="002D5C4A" w:rsidRDefault="002B3AA7" w:rsidP="002D5C4A">
            <w:pPr>
              <w:spacing w:after="0" w:line="240" w:lineRule="auto"/>
              <w:jc w:val="both"/>
              <w:rPr>
                <w:rFonts w:cs="Times New Roman"/>
                <w:szCs w:val="20"/>
              </w:rPr>
            </w:pPr>
            <w:r w:rsidRPr="002D5C4A">
              <w:rPr>
                <w:rFonts w:cs="Times New Roman"/>
                <w:szCs w:val="20"/>
              </w:rPr>
              <w:t>3.2, 3.4</w:t>
            </w:r>
          </w:p>
        </w:tc>
        <w:tc>
          <w:tcPr>
            <w:tcW w:w="4454" w:type="dxa"/>
            <w:tcBorders>
              <w:top w:val="single" w:sz="4" w:space="0" w:color="auto"/>
              <w:left w:val="single" w:sz="4" w:space="0" w:color="auto"/>
              <w:bottom w:val="single" w:sz="4" w:space="0" w:color="auto"/>
              <w:right w:val="single" w:sz="4" w:space="0" w:color="auto"/>
            </w:tcBorders>
          </w:tcPr>
          <w:p w14:paraId="330DA05F" w14:textId="1AF0B773" w:rsidR="002B3AA7" w:rsidRPr="002D5C4A" w:rsidRDefault="002B3AA7" w:rsidP="008825EA">
            <w:pPr>
              <w:spacing w:after="0" w:line="240" w:lineRule="auto"/>
              <w:jc w:val="both"/>
              <w:rPr>
                <w:rFonts w:cs="Times New Roman"/>
                <w:color w:val="000000"/>
                <w:szCs w:val="20"/>
              </w:rPr>
            </w:pPr>
            <w:r w:rsidRPr="002D5C4A">
              <w:rPr>
                <w:rFonts w:cs="Times New Roman"/>
                <w:color w:val="000000"/>
                <w:szCs w:val="20"/>
              </w:rPr>
              <w:t xml:space="preserve">12. </w:t>
            </w:r>
            <w:r w:rsidR="00ED54AD">
              <w:rPr>
                <w:rFonts w:cs="Times New Roman"/>
                <w:color w:val="000000"/>
                <w:szCs w:val="20"/>
              </w:rPr>
              <w:t>Siūlome į Planą įtraukti naują priemonę:</w:t>
            </w:r>
            <w:r w:rsidRPr="002D5C4A">
              <w:rPr>
                <w:rFonts w:cs="Times New Roman"/>
                <w:color w:val="000000"/>
                <w:szCs w:val="20"/>
              </w:rPr>
              <w:t xml:space="preserve">  </w:t>
            </w:r>
            <w:r w:rsidR="00ED54AD">
              <w:rPr>
                <w:rFonts w:cs="Times New Roman"/>
                <w:color w:val="000000"/>
                <w:szCs w:val="20"/>
              </w:rPr>
              <w:t>„</w:t>
            </w:r>
            <w:r w:rsidR="00FE7CDA">
              <w:rPr>
                <w:rFonts w:cs="Times New Roman"/>
                <w:color w:val="000000"/>
                <w:szCs w:val="20"/>
              </w:rPr>
              <w:t>U</w:t>
            </w:r>
            <w:r w:rsidRPr="002D5C4A">
              <w:rPr>
                <w:rFonts w:cs="Times New Roman"/>
                <w:color w:val="000000"/>
                <w:szCs w:val="20"/>
              </w:rPr>
              <w:t>žtikrinti reguliuojamų CŠT sektoriuje veikiančių asmenų investicijų</w:t>
            </w:r>
            <w:r w:rsidR="008C450D">
              <w:rPr>
                <w:rFonts w:cs="Times New Roman"/>
                <w:color w:val="000000"/>
                <w:szCs w:val="20"/>
              </w:rPr>
              <w:t xml:space="preserve">, kurios buvo atliktos įgyvendinant  Lietuvos Respublikos </w:t>
            </w:r>
            <w:r w:rsidR="00437971">
              <w:rPr>
                <w:rFonts w:cs="Times New Roman"/>
                <w:color w:val="000000"/>
                <w:szCs w:val="20"/>
              </w:rPr>
              <w:t>energetikos strategiją nustatančius teisės aktus ir buvo suderintos su Valstybine kainų ir energetikos kontrolės komisija</w:t>
            </w:r>
            <w:r w:rsidR="008825EA">
              <w:rPr>
                <w:rFonts w:cs="Times New Roman"/>
                <w:color w:val="000000"/>
                <w:szCs w:val="20"/>
              </w:rPr>
              <w:t xml:space="preserve"> (dabar Valstybinė energetikos reguliavimo komisija), investuoto kapitalo ir investicijų grąžą“</w:t>
            </w:r>
            <w:r>
              <w:rPr>
                <w:rFonts w:cs="Times New Roman"/>
                <w:color w:val="000000"/>
                <w:szCs w:val="20"/>
              </w:rPr>
              <w:t>.</w:t>
            </w:r>
          </w:p>
        </w:tc>
        <w:tc>
          <w:tcPr>
            <w:tcW w:w="1635" w:type="dxa"/>
            <w:tcBorders>
              <w:top w:val="single" w:sz="4" w:space="0" w:color="auto"/>
              <w:left w:val="single" w:sz="4" w:space="0" w:color="auto"/>
              <w:bottom w:val="single" w:sz="4" w:space="0" w:color="auto"/>
              <w:right w:val="single" w:sz="4" w:space="0" w:color="auto"/>
            </w:tcBorders>
          </w:tcPr>
          <w:p w14:paraId="2CCE23D8" w14:textId="4964B310" w:rsidR="002B3AA7" w:rsidRPr="002D5C4A" w:rsidRDefault="002B3AA7" w:rsidP="0000192B">
            <w:pPr>
              <w:spacing w:after="0" w:line="240" w:lineRule="auto"/>
              <w:rPr>
                <w:rFonts w:cs="Times New Roman"/>
                <w:szCs w:val="20"/>
              </w:rPr>
            </w:pPr>
            <w:r w:rsidRPr="002D5C4A">
              <w:rPr>
                <w:rFonts w:cs="Times New Roman"/>
                <w:szCs w:val="20"/>
              </w:rPr>
              <w:t>Iš dalies atsižvelgta</w:t>
            </w:r>
          </w:p>
        </w:tc>
        <w:tc>
          <w:tcPr>
            <w:tcW w:w="4756" w:type="dxa"/>
            <w:tcBorders>
              <w:top w:val="single" w:sz="4" w:space="0" w:color="auto"/>
              <w:left w:val="single" w:sz="4" w:space="0" w:color="auto"/>
              <w:bottom w:val="single" w:sz="4" w:space="0" w:color="auto"/>
              <w:right w:val="single" w:sz="4" w:space="0" w:color="auto"/>
            </w:tcBorders>
          </w:tcPr>
          <w:p w14:paraId="6D8B0011" w14:textId="260E689A" w:rsidR="00924518" w:rsidRDefault="00924518" w:rsidP="00D01DE3">
            <w:pPr>
              <w:jc w:val="both"/>
              <w:rPr>
                <w:rFonts w:eastAsia="Times New Roman" w:cs="Calibri"/>
              </w:rPr>
            </w:pPr>
            <w:r>
              <w:rPr>
                <w:rFonts w:eastAsia="Times New Roman"/>
              </w:rPr>
              <w:t>Papildyta</w:t>
            </w:r>
            <w:r w:rsidR="00D01DE3">
              <w:rPr>
                <w:rFonts w:eastAsia="Times New Roman"/>
              </w:rPr>
              <w:t>s</w:t>
            </w:r>
            <w:r>
              <w:rPr>
                <w:rFonts w:eastAsia="Times New Roman"/>
              </w:rPr>
              <w:t xml:space="preserve"> ERK10 rodiklio aprašymas ("Skatinamojo reguliavimo tobulinimas, įgalinantis šilumos tiekimo įmones kaupti CŠT plėtrai reikalingas lėšas")</w:t>
            </w:r>
            <w:r w:rsidR="00D01DE3">
              <w:rPr>
                <w:rFonts w:eastAsia="Times New Roman"/>
              </w:rPr>
              <w:t>.</w:t>
            </w:r>
          </w:p>
          <w:p w14:paraId="7B41EC4F" w14:textId="6C009618" w:rsidR="002B3AA7" w:rsidRPr="00F77C44" w:rsidRDefault="002B3AA7" w:rsidP="0064041F">
            <w:pPr>
              <w:spacing w:after="0" w:line="240" w:lineRule="auto"/>
              <w:rPr>
                <w:rFonts w:cs="Times New Roman"/>
                <w:color w:val="000000"/>
                <w:szCs w:val="20"/>
              </w:rPr>
            </w:pPr>
          </w:p>
        </w:tc>
      </w:tr>
      <w:tr w:rsidR="002B3AA7" w:rsidRPr="002D5C4A" w14:paraId="7F898580" w14:textId="77777777" w:rsidTr="46711DC1">
        <w:trPr>
          <w:trHeight w:val="550"/>
        </w:trPr>
        <w:tc>
          <w:tcPr>
            <w:tcW w:w="675" w:type="dxa"/>
            <w:vMerge/>
          </w:tcPr>
          <w:p w14:paraId="2637396D" w14:textId="77777777" w:rsidR="002B3AA7" w:rsidRPr="002D5C4A" w:rsidRDefault="002B3AA7" w:rsidP="002D5C4A">
            <w:pPr>
              <w:spacing w:after="0" w:line="240" w:lineRule="auto"/>
              <w:jc w:val="both"/>
              <w:rPr>
                <w:rFonts w:cs="Times New Roman"/>
                <w:szCs w:val="20"/>
              </w:rPr>
            </w:pPr>
          </w:p>
        </w:tc>
        <w:tc>
          <w:tcPr>
            <w:tcW w:w="1605" w:type="dxa"/>
            <w:vMerge/>
          </w:tcPr>
          <w:p w14:paraId="2FA2D7C6" w14:textId="77777777" w:rsidR="002B3AA7" w:rsidRPr="002D5C4A" w:rsidRDefault="002B3AA7" w:rsidP="002D5C4A">
            <w:pPr>
              <w:spacing w:after="0" w:line="240" w:lineRule="auto"/>
              <w:jc w:val="both"/>
              <w:rPr>
                <w:rFonts w:cs="Times New Roman"/>
                <w:szCs w:val="20"/>
              </w:rPr>
            </w:pPr>
          </w:p>
        </w:tc>
        <w:tc>
          <w:tcPr>
            <w:tcW w:w="1045" w:type="dxa"/>
            <w:tcBorders>
              <w:top w:val="single" w:sz="4" w:space="0" w:color="auto"/>
              <w:left w:val="single" w:sz="4" w:space="0" w:color="auto"/>
              <w:bottom w:val="single" w:sz="4" w:space="0" w:color="auto"/>
              <w:right w:val="single" w:sz="4" w:space="0" w:color="auto"/>
            </w:tcBorders>
          </w:tcPr>
          <w:p w14:paraId="153CA438" w14:textId="1151C9F2" w:rsidR="002B3AA7" w:rsidRPr="002D5C4A" w:rsidRDefault="002B3AA7" w:rsidP="002D5C4A">
            <w:pPr>
              <w:spacing w:after="0" w:line="240" w:lineRule="auto"/>
              <w:jc w:val="both"/>
              <w:rPr>
                <w:rFonts w:cs="Times New Roman"/>
                <w:szCs w:val="20"/>
              </w:rPr>
            </w:pPr>
            <w:r w:rsidRPr="002D5C4A">
              <w:rPr>
                <w:rFonts w:cs="Times New Roman"/>
                <w:szCs w:val="20"/>
              </w:rPr>
              <w:t>3.2, 3.4</w:t>
            </w:r>
          </w:p>
        </w:tc>
        <w:tc>
          <w:tcPr>
            <w:tcW w:w="4454" w:type="dxa"/>
            <w:tcBorders>
              <w:top w:val="single" w:sz="4" w:space="0" w:color="auto"/>
              <w:left w:val="single" w:sz="4" w:space="0" w:color="auto"/>
              <w:bottom w:val="single" w:sz="4" w:space="0" w:color="auto"/>
              <w:right w:val="single" w:sz="4" w:space="0" w:color="auto"/>
            </w:tcBorders>
            <w:vAlign w:val="bottom"/>
          </w:tcPr>
          <w:p w14:paraId="5274B14A" w14:textId="14B05CB6" w:rsidR="002B3AA7" w:rsidRPr="002D5C4A" w:rsidRDefault="002B3AA7" w:rsidP="00843F9D">
            <w:pPr>
              <w:spacing w:after="0" w:line="240" w:lineRule="auto"/>
              <w:jc w:val="both"/>
              <w:rPr>
                <w:rFonts w:cs="Times New Roman"/>
                <w:color w:val="000000"/>
                <w:szCs w:val="20"/>
              </w:rPr>
            </w:pPr>
            <w:r w:rsidRPr="002D5C4A">
              <w:rPr>
                <w:rFonts w:cs="Times New Roman"/>
                <w:color w:val="000000"/>
                <w:szCs w:val="20"/>
              </w:rPr>
              <w:t xml:space="preserve">13. Aiškiau apibrėžti šilumos perdavimo atnaujinimo ir modernizavimo priemonę, siejant su </w:t>
            </w:r>
            <w:proofErr w:type="spellStart"/>
            <w:r w:rsidRPr="002D5C4A">
              <w:rPr>
                <w:rFonts w:cs="Times New Roman"/>
                <w:color w:val="000000"/>
                <w:szCs w:val="20"/>
              </w:rPr>
              <w:t>kvartaline</w:t>
            </w:r>
            <w:proofErr w:type="spellEnd"/>
            <w:r w:rsidRPr="002D5C4A">
              <w:rPr>
                <w:rFonts w:cs="Times New Roman"/>
                <w:color w:val="000000"/>
                <w:szCs w:val="20"/>
              </w:rPr>
              <w:t xml:space="preserve"> renovacija</w:t>
            </w:r>
            <w:r w:rsidR="00DF6411">
              <w:rPr>
                <w:rFonts w:cs="Times New Roman"/>
                <w:color w:val="000000"/>
                <w:szCs w:val="20"/>
              </w:rPr>
              <w:t>.</w:t>
            </w:r>
          </w:p>
        </w:tc>
        <w:tc>
          <w:tcPr>
            <w:tcW w:w="1635" w:type="dxa"/>
            <w:tcBorders>
              <w:top w:val="single" w:sz="4" w:space="0" w:color="auto"/>
              <w:left w:val="single" w:sz="4" w:space="0" w:color="auto"/>
              <w:bottom w:val="single" w:sz="4" w:space="0" w:color="auto"/>
              <w:right w:val="single" w:sz="4" w:space="0" w:color="auto"/>
            </w:tcBorders>
          </w:tcPr>
          <w:p w14:paraId="61C23F85" w14:textId="14723B0B" w:rsidR="002B3AA7" w:rsidRPr="002D5C4A" w:rsidRDefault="002B3AA7" w:rsidP="0000192B">
            <w:pPr>
              <w:spacing w:after="0" w:line="240" w:lineRule="auto"/>
              <w:rPr>
                <w:rFonts w:cs="Times New Roman"/>
                <w:szCs w:val="20"/>
              </w:rPr>
            </w:pPr>
            <w:r w:rsidRPr="002D5C4A">
              <w:rPr>
                <w:rFonts w:cs="Times New Roman"/>
                <w:szCs w:val="20"/>
              </w:rPr>
              <w:t>Iš dalies atsižvelgta</w:t>
            </w:r>
          </w:p>
        </w:tc>
        <w:tc>
          <w:tcPr>
            <w:tcW w:w="4756" w:type="dxa"/>
            <w:tcBorders>
              <w:top w:val="single" w:sz="4" w:space="0" w:color="auto"/>
              <w:left w:val="single" w:sz="4" w:space="0" w:color="auto"/>
              <w:bottom w:val="single" w:sz="4" w:space="0" w:color="auto"/>
              <w:right w:val="single" w:sz="4" w:space="0" w:color="auto"/>
            </w:tcBorders>
          </w:tcPr>
          <w:p w14:paraId="28E904F9" w14:textId="77777777" w:rsidR="00881660" w:rsidRPr="00F97844" w:rsidRDefault="00881660" w:rsidP="00881660">
            <w:pPr>
              <w:spacing w:after="0" w:line="240" w:lineRule="auto"/>
              <w:jc w:val="both"/>
              <w:rPr>
                <w:rFonts w:cs="Times New Roman"/>
                <w:szCs w:val="20"/>
              </w:rPr>
            </w:pPr>
            <w:r w:rsidRPr="00F97844">
              <w:rPr>
                <w:rFonts w:cs="Times New Roman"/>
                <w:szCs w:val="20"/>
              </w:rPr>
              <w:t xml:space="preserve">NEKS nuostatos tam neprieštarauja. Klausimas bus išspręstas per įgyvendinamuosius teisės aktus. </w:t>
            </w:r>
          </w:p>
          <w:p w14:paraId="740BB0C6" w14:textId="479A72E6" w:rsidR="002B3AA7" w:rsidRPr="00F97844" w:rsidRDefault="002B3AA7" w:rsidP="002D5C4A">
            <w:pPr>
              <w:spacing w:after="0" w:line="240" w:lineRule="auto"/>
              <w:jc w:val="both"/>
              <w:rPr>
                <w:rFonts w:cs="Times New Roman"/>
                <w:szCs w:val="20"/>
              </w:rPr>
            </w:pPr>
          </w:p>
        </w:tc>
      </w:tr>
      <w:tr w:rsidR="002B3AA7" w:rsidRPr="002D5C4A" w14:paraId="0165957C" w14:textId="77777777" w:rsidTr="46711DC1">
        <w:trPr>
          <w:trHeight w:val="550"/>
        </w:trPr>
        <w:tc>
          <w:tcPr>
            <w:tcW w:w="675" w:type="dxa"/>
            <w:vMerge/>
          </w:tcPr>
          <w:p w14:paraId="59D37D27" w14:textId="77777777" w:rsidR="002B3AA7" w:rsidRPr="002D5C4A" w:rsidRDefault="002B3AA7" w:rsidP="002D5C4A">
            <w:pPr>
              <w:spacing w:after="0" w:line="240" w:lineRule="auto"/>
              <w:jc w:val="both"/>
              <w:rPr>
                <w:rFonts w:cs="Times New Roman"/>
                <w:szCs w:val="20"/>
              </w:rPr>
            </w:pPr>
          </w:p>
        </w:tc>
        <w:tc>
          <w:tcPr>
            <w:tcW w:w="1605" w:type="dxa"/>
            <w:vMerge/>
          </w:tcPr>
          <w:p w14:paraId="21753289" w14:textId="77777777" w:rsidR="002B3AA7" w:rsidRPr="002D5C4A" w:rsidRDefault="002B3AA7" w:rsidP="002D5C4A">
            <w:pPr>
              <w:spacing w:after="0" w:line="240" w:lineRule="auto"/>
              <w:jc w:val="both"/>
              <w:rPr>
                <w:rFonts w:cs="Times New Roman"/>
                <w:szCs w:val="20"/>
              </w:rPr>
            </w:pPr>
          </w:p>
        </w:tc>
        <w:tc>
          <w:tcPr>
            <w:tcW w:w="1045" w:type="dxa"/>
            <w:tcBorders>
              <w:top w:val="single" w:sz="4" w:space="0" w:color="auto"/>
              <w:left w:val="single" w:sz="4" w:space="0" w:color="auto"/>
              <w:bottom w:val="single" w:sz="4" w:space="0" w:color="auto"/>
              <w:right w:val="single" w:sz="4" w:space="0" w:color="auto"/>
            </w:tcBorders>
          </w:tcPr>
          <w:p w14:paraId="282084CB" w14:textId="79155843" w:rsidR="002B3AA7" w:rsidRPr="002D5C4A" w:rsidRDefault="002B3AA7" w:rsidP="002D5C4A">
            <w:pPr>
              <w:spacing w:after="0" w:line="240" w:lineRule="auto"/>
              <w:jc w:val="both"/>
              <w:rPr>
                <w:rFonts w:cs="Times New Roman"/>
                <w:szCs w:val="20"/>
              </w:rPr>
            </w:pPr>
            <w:r w:rsidRPr="002D5C4A">
              <w:rPr>
                <w:rFonts w:cs="Times New Roman"/>
                <w:szCs w:val="20"/>
              </w:rPr>
              <w:t>3.2, 3.4</w:t>
            </w:r>
          </w:p>
        </w:tc>
        <w:tc>
          <w:tcPr>
            <w:tcW w:w="4454" w:type="dxa"/>
            <w:tcBorders>
              <w:top w:val="single" w:sz="4" w:space="0" w:color="auto"/>
              <w:left w:val="single" w:sz="4" w:space="0" w:color="auto"/>
              <w:bottom w:val="single" w:sz="4" w:space="0" w:color="auto"/>
              <w:right w:val="single" w:sz="4" w:space="0" w:color="auto"/>
            </w:tcBorders>
          </w:tcPr>
          <w:p w14:paraId="02931D1E" w14:textId="788BAF94" w:rsidR="002B3AA7" w:rsidRPr="002D5C4A" w:rsidRDefault="002B3AA7" w:rsidP="00843F9D">
            <w:pPr>
              <w:spacing w:after="0" w:line="240" w:lineRule="auto"/>
              <w:rPr>
                <w:rFonts w:cs="Times New Roman"/>
                <w:color w:val="000000"/>
                <w:szCs w:val="20"/>
              </w:rPr>
            </w:pPr>
            <w:r w:rsidRPr="002D5C4A">
              <w:rPr>
                <w:rFonts w:cs="Times New Roman"/>
                <w:color w:val="000000"/>
                <w:szCs w:val="20"/>
              </w:rPr>
              <w:t>14. Sukurti žaliosios šiluminės kilmės sertifikavimo sistemą</w:t>
            </w:r>
            <w:r w:rsidR="00DF6411">
              <w:rPr>
                <w:rFonts w:cs="Times New Roman"/>
                <w:color w:val="000000"/>
                <w:szCs w:val="20"/>
              </w:rPr>
              <w:t>.</w:t>
            </w:r>
          </w:p>
        </w:tc>
        <w:tc>
          <w:tcPr>
            <w:tcW w:w="1635" w:type="dxa"/>
            <w:tcBorders>
              <w:top w:val="single" w:sz="4" w:space="0" w:color="auto"/>
              <w:left w:val="single" w:sz="4" w:space="0" w:color="auto"/>
              <w:bottom w:val="single" w:sz="4" w:space="0" w:color="auto"/>
              <w:right w:val="single" w:sz="4" w:space="0" w:color="auto"/>
            </w:tcBorders>
          </w:tcPr>
          <w:p w14:paraId="60D0B24E" w14:textId="581867F2" w:rsidR="002B3AA7" w:rsidRPr="002D5C4A" w:rsidRDefault="002B3AA7" w:rsidP="0000192B">
            <w:pPr>
              <w:spacing w:after="0" w:line="240" w:lineRule="auto"/>
              <w:rPr>
                <w:rFonts w:cs="Times New Roman"/>
                <w:szCs w:val="20"/>
              </w:rPr>
            </w:pPr>
            <w:r w:rsidRPr="002D5C4A">
              <w:rPr>
                <w:rFonts w:cs="Times New Roman"/>
                <w:szCs w:val="20"/>
              </w:rPr>
              <w:t>Iš dalies atsižvelgta</w:t>
            </w:r>
          </w:p>
        </w:tc>
        <w:tc>
          <w:tcPr>
            <w:tcW w:w="4756" w:type="dxa"/>
            <w:tcBorders>
              <w:top w:val="single" w:sz="4" w:space="0" w:color="auto"/>
              <w:left w:val="single" w:sz="4" w:space="0" w:color="auto"/>
              <w:bottom w:val="single" w:sz="4" w:space="0" w:color="auto"/>
              <w:right w:val="single" w:sz="4" w:space="0" w:color="auto"/>
            </w:tcBorders>
          </w:tcPr>
          <w:p w14:paraId="1F90696B" w14:textId="77777777" w:rsidR="00F97844" w:rsidRPr="00F97844" w:rsidRDefault="00F97844" w:rsidP="00F97844">
            <w:pPr>
              <w:spacing w:after="0" w:line="240" w:lineRule="auto"/>
              <w:jc w:val="both"/>
              <w:rPr>
                <w:rFonts w:cs="Times New Roman"/>
                <w:szCs w:val="20"/>
              </w:rPr>
            </w:pPr>
            <w:r w:rsidRPr="00F97844">
              <w:rPr>
                <w:rFonts w:cs="Times New Roman"/>
                <w:szCs w:val="20"/>
              </w:rPr>
              <w:t>Plano 3.1.2 skirsnyje numatyta papildoma alternatyvi priemonė sukurti žaliosios šilumos sertifikavimo sistemą iki 2020 m. galo.</w:t>
            </w:r>
          </w:p>
          <w:p w14:paraId="41555333" w14:textId="77777777" w:rsidR="002B3AA7" w:rsidRPr="00F97844" w:rsidRDefault="002B3AA7" w:rsidP="002D5C4A">
            <w:pPr>
              <w:spacing w:after="0" w:line="240" w:lineRule="auto"/>
              <w:jc w:val="both"/>
              <w:rPr>
                <w:rFonts w:cs="Times New Roman"/>
                <w:szCs w:val="20"/>
              </w:rPr>
            </w:pPr>
          </w:p>
        </w:tc>
      </w:tr>
      <w:tr w:rsidR="00130AB1" w:rsidRPr="002D5C4A" w14:paraId="51A3EA4E" w14:textId="77777777" w:rsidTr="46711DC1">
        <w:trPr>
          <w:trHeight w:val="550"/>
        </w:trPr>
        <w:tc>
          <w:tcPr>
            <w:tcW w:w="675" w:type="dxa"/>
            <w:vMerge w:val="restart"/>
            <w:tcBorders>
              <w:top w:val="single" w:sz="4" w:space="0" w:color="auto"/>
              <w:left w:val="single" w:sz="4" w:space="0" w:color="auto"/>
              <w:right w:val="single" w:sz="4" w:space="0" w:color="auto"/>
            </w:tcBorders>
          </w:tcPr>
          <w:p w14:paraId="79E85F49" w14:textId="395D3DC2" w:rsidR="00130AB1" w:rsidRPr="002D5C4A" w:rsidRDefault="00130AB1" w:rsidP="002D5C4A">
            <w:pPr>
              <w:spacing w:after="0" w:line="240" w:lineRule="auto"/>
              <w:jc w:val="both"/>
              <w:rPr>
                <w:rFonts w:cs="Times New Roman"/>
                <w:szCs w:val="20"/>
              </w:rPr>
            </w:pPr>
            <w:r>
              <w:rPr>
                <w:rFonts w:cs="Times New Roman"/>
                <w:szCs w:val="20"/>
              </w:rPr>
              <w:t>2</w:t>
            </w:r>
            <w:r w:rsidR="00766952">
              <w:rPr>
                <w:rFonts w:cs="Times New Roman"/>
                <w:szCs w:val="20"/>
              </w:rPr>
              <w:t>5</w:t>
            </w:r>
            <w:r>
              <w:rPr>
                <w:rFonts w:cs="Times New Roman"/>
                <w:szCs w:val="20"/>
              </w:rPr>
              <w:t>.</w:t>
            </w:r>
          </w:p>
          <w:p w14:paraId="629C5B98" w14:textId="77777777" w:rsidR="00130AB1" w:rsidRPr="002D5C4A" w:rsidRDefault="00130AB1" w:rsidP="002D5C4A">
            <w:pPr>
              <w:spacing w:after="0" w:line="240" w:lineRule="auto"/>
              <w:jc w:val="both"/>
              <w:rPr>
                <w:rFonts w:cs="Times New Roman"/>
                <w:szCs w:val="20"/>
              </w:rPr>
            </w:pPr>
          </w:p>
          <w:p w14:paraId="3AE0C4A2" w14:textId="77777777" w:rsidR="00130AB1" w:rsidRPr="002D5C4A" w:rsidRDefault="00130AB1" w:rsidP="00130AB1">
            <w:pPr>
              <w:spacing w:after="0" w:line="240" w:lineRule="auto"/>
              <w:jc w:val="both"/>
              <w:rPr>
                <w:rFonts w:cs="Times New Roman"/>
                <w:szCs w:val="20"/>
              </w:rPr>
            </w:pPr>
          </w:p>
        </w:tc>
        <w:tc>
          <w:tcPr>
            <w:tcW w:w="1605" w:type="dxa"/>
            <w:vMerge w:val="restart"/>
            <w:tcBorders>
              <w:top w:val="single" w:sz="4" w:space="0" w:color="auto"/>
              <w:left w:val="single" w:sz="4" w:space="0" w:color="auto"/>
              <w:right w:val="single" w:sz="4" w:space="0" w:color="auto"/>
            </w:tcBorders>
          </w:tcPr>
          <w:p w14:paraId="04115DB5" w14:textId="77777777" w:rsidR="00130AB1" w:rsidRPr="002D5C4A" w:rsidRDefault="00130AB1" w:rsidP="004A6B54">
            <w:pPr>
              <w:spacing w:after="0" w:line="240" w:lineRule="auto"/>
              <w:rPr>
                <w:rFonts w:cs="Times New Roman"/>
                <w:szCs w:val="20"/>
              </w:rPr>
            </w:pPr>
            <w:r w:rsidRPr="002D5C4A">
              <w:rPr>
                <w:rFonts w:cs="Times New Roman"/>
                <w:szCs w:val="20"/>
              </w:rPr>
              <w:t xml:space="preserve">Lietuvos vartotojų </w:t>
            </w:r>
            <w:r w:rsidRPr="002D5C4A">
              <w:rPr>
                <w:rFonts w:cs="Times New Roman"/>
                <w:szCs w:val="20"/>
              </w:rPr>
              <w:lastRenderedPageBreak/>
              <w:t>organizacijų aljansas,</w:t>
            </w:r>
          </w:p>
          <w:p w14:paraId="5BE45524" w14:textId="29448A2C" w:rsidR="00130AB1" w:rsidRPr="002D5C4A" w:rsidRDefault="00130AB1" w:rsidP="004A6B54">
            <w:pPr>
              <w:spacing w:after="0" w:line="240" w:lineRule="auto"/>
              <w:rPr>
                <w:rFonts w:cs="Times New Roman"/>
                <w:szCs w:val="20"/>
              </w:rPr>
            </w:pPr>
            <w:r w:rsidRPr="002D5C4A">
              <w:rPr>
                <w:rFonts w:cs="Times New Roman"/>
                <w:szCs w:val="20"/>
              </w:rPr>
              <w:t>2019-10-15 d. raštas, be numerio</w:t>
            </w:r>
          </w:p>
        </w:tc>
        <w:tc>
          <w:tcPr>
            <w:tcW w:w="1045" w:type="dxa"/>
            <w:tcBorders>
              <w:top w:val="single" w:sz="4" w:space="0" w:color="auto"/>
              <w:left w:val="single" w:sz="4" w:space="0" w:color="auto"/>
              <w:bottom w:val="single" w:sz="4" w:space="0" w:color="auto"/>
              <w:right w:val="single" w:sz="4" w:space="0" w:color="auto"/>
            </w:tcBorders>
          </w:tcPr>
          <w:p w14:paraId="61A31B32" w14:textId="012B3A2B" w:rsidR="00130AB1" w:rsidRPr="002D5C4A" w:rsidRDefault="00165D63" w:rsidP="002D5C4A">
            <w:pPr>
              <w:spacing w:after="0" w:line="240" w:lineRule="auto"/>
              <w:jc w:val="both"/>
              <w:rPr>
                <w:rFonts w:cs="Times New Roman"/>
                <w:szCs w:val="20"/>
              </w:rPr>
            </w:pPr>
            <w:r>
              <w:rPr>
                <w:rFonts w:cs="Times New Roman"/>
                <w:szCs w:val="20"/>
              </w:rPr>
              <w:lastRenderedPageBreak/>
              <w:t>2.1.2</w:t>
            </w:r>
          </w:p>
        </w:tc>
        <w:tc>
          <w:tcPr>
            <w:tcW w:w="4454" w:type="dxa"/>
            <w:tcBorders>
              <w:top w:val="single" w:sz="4" w:space="0" w:color="auto"/>
              <w:left w:val="single" w:sz="4" w:space="0" w:color="auto"/>
              <w:bottom w:val="single" w:sz="4" w:space="0" w:color="auto"/>
              <w:right w:val="single" w:sz="4" w:space="0" w:color="auto"/>
            </w:tcBorders>
          </w:tcPr>
          <w:p w14:paraId="49573431" w14:textId="45759446" w:rsidR="00130AB1" w:rsidRPr="002D5C4A" w:rsidRDefault="00130AB1" w:rsidP="002D5C4A">
            <w:pPr>
              <w:spacing w:after="0" w:line="240" w:lineRule="auto"/>
              <w:jc w:val="both"/>
              <w:rPr>
                <w:rFonts w:cs="Times New Roman"/>
                <w:color w:val="000000"/>
                <w:szCs w:val="20"/>
              </w:rPr>
            </w:pPr>
            <w:r w:rsidRPr="002D5C4A">
              <w:rPr>
                <w:rFonts w:cs="Times New Roman"/>
                <w:color w:val="000000"/>
                <w:szCs w:val="20"/>
              </w:rPr>
              <w:t xml:space="preserve">1. Nustatyti aiškų, ambicingą tikslą mažinant iškastinio kuro naudojimo decentralizuoto šilumos </w:t>
            </w:r>
            <w:r w:rsidRPr="002D5C4A">
              <w:rPr>
                <w:rFonts w:cs="Times New Roman"/>
                <w:color w:val="000000"/>
                <w:szCs w:val="20"/>
              </w:rPr>
              <w:lastRenderedPageBreak/>
              <w:t>tiekimo sektoriuje dalį 2030-iems ir atsisakant tokio kuro 2040-iems metams.</w:t>
            </w:r>
          </w:p>
        </w:tc>
        <w:tc>
          <w:tcPr>
            <w:tcW w:w="1635" w:type="dxa"/>
            <w:tcBorders>
              <w:top w:val="single" w:sz="4" w:space="0" w:color="auto"/>
              <w:left w:val="single" w:sz="4" w:space="0" w:color="auto"/>
              <w:bottom w:val="single" w:sz="4" w:space="0" w:color="auto"/>
              <w:right w:val="single" w:sz="4" w:space="0" w:color="auto"/>
            </w:tcBorders>
          </w:tcPr>
          <w:p w14:paraId="317A0C46" w14:textId="47769F6E" w:rsidR="00130AB1" w:rsidRPr="002D5C4A" w:rsidRDefault="00165D63" w:rsidP="00165D63">
            <w:pPr>
              <w:spacing w:after="0" w:line="240" w:lineRule="auto"/>
              <w:rPr>
                <w:rFonts w:cs="Times New Roman"/>
                <w:szCs w:val="20"/>
              </w:rPr>
            </w:pPr>
            <w:r>
              <w:rPr>
                <w:rFonts w:cs="Times New Roman"/>
                <w:szCs w:val="20"/>
              </w:rPr>
              <w:lastRenderedPageBreak/>
              <w:t>Iš dalies atsižvelgta</w:t>
            </w:r>
          </w:p>
        </w:tc>
        <w:tc>
          <w:tcPr>
            <w:tcW w:w="4756" w:type="dxa"/>
            <w:tcBorders>
              <w:top w:val="single" w:sz="4" w:space="0" w:color="auto"/>
              <w:left w:val="single" w:sz="4" w:space="0" w:color="auto"/>
              <w:bottom w:val="single" w:sz="4" w:space="0" w:color="auto"/>
              <w:right w:val="single" w:sz="4" w:space="0" w:color="auto"/>
            </w:tcBorders>
          </w:tcPr>
          <w:p w14:paraId="275C1EB7" w14:textId="77777777" w:rsidR="00165D63" w:rsidRPr="00165D63" w:rsidRDefault="00165D63" w:rsidP="00165D63">
            <w:pPr>
              <w:spacing w:after="0" w:line="240" w:lineRule="auto"/>
              <w:jc w:val="both"/>
              <w:rPr>
                <w:rFonts w:cs="Times New Roman"/>
                <w:szCs w:val="20"/>
              </w:rPr>
            </w:pPr>
            <w:r w:rsidRPr="00165D63">
              <w:rPr>
                <w:rFonts w:cs="Times New Roman"/>
                <w:szCs w:val="20"/>
              </w:rPr>
              <w:t xml:space="preserve">Atsižvelgiant į pateiktą pasiūlymą, prie alternatyvios politikos priemonių (3.1.2 dalyje) numatyta priemonė dėl  naujai statomų (projektuojamų) pastatų, esančių CŠT </w:t>
            </w:r>
            <w:r w:rsidRPr="00165D63">
              <w:rPr>
                <w:rFonts w:cs="Times New Roman"/>
                <w:szCs w:val="20"/>
              </w:rPr>
              <w:lastRenderedPageBreak/>
              <w:t>tinklo teritorijose, prijungimo prie gamtinių dujų tinklų ir galimybių šildytis kitu iškastiniu kuru ribojimo.</w:t>
            </w:r>
          </w:p>
          <w:p w14:paraId="3235B66B" w14:textId="77777777" w:rsidR="00130AB1" w:rsidRPr="002D5C4A" w:rsidRDefault="00130AB1" w:rsidP="002D5C4A">
            <w:pPr>
              <w:spacing w:after="0" w:line="240" w:lineRule="auto"/>
              <w:jc w:val="both"/>
              <w:rPr>
                <w:rFonts w:cs="Times New Roman"/>
                <w:szCs w:val="20"/>
              </w:rPr>
            </w:pPr>
          </w:p>
        </w:tc>
      </w:tr>
      <w:tr w:rsidR="00130AB1" w:rsidRPr="002D5C4A" w14:paraId="4FD7C3BF" w14:textId="77777777" w:rsidTr="46711DC1">
        <w:trPr>
          <w:trHeight w:val="550"/>
        </w:trPr>
        <w:tc>
          <w:tcPr>
            <w:tcW w:w="675" w:type="dxa"/>
            <w:vMerge/>
          </w:tcPr>
          <w:p w14:paraId="7FC41248" w14:textId="6630FCA7" w:rsidR="00130AB1" w:rsidRPr="002D5C4A" w:rsidRDefault="00130AB1" w:rsidP="002D5C4A">
            <w:pPr>
              <w:spacing w:after="0" w:line="240" w:lineRule="auto"/>
              <w:jc w:val="both"/>
              <w:rPr>
                <w:rFonts w:cs="Times New Roman"/>
                <w:szCs w:val="20"/>
              </w:rPr>
            </w:pPr>
          </w:p>
        </w:tc>
        <w:tc>
          <w:tcPr>
            <w:tcW w:w="1605" w:type="dxa"/>
            <w:vMerge/>
          </w:tcPr>
          <w:p w14:paraId="08D3793F" w14:textId="553B771A" w:rsidR="00130AB1" w:rsidRPr="002D5C4A" w:rsidRDefault="00130AB1" w:rsidP="004A6B54">
            <w:pPr>
              <w:spacing w:after="0" w:line="240" w:lineRule="auto"/>
              <w:rPr>
                <w:rFonts w:cs="Times New Roman"/>
                <w:szCs w:val="20"/>
              </w:rPr>
            </w:pPr>
          </w:p>
        </w:tc>
        <w:tc>
          <w:tcPr>
            <w:tcW w:w="1045" w:type="dxa"/>
            <w:tcBorders>
              <w:top w:val="single" w:sz="4" w:space="0" w:color="auto"/>
              <w:left w:val="single" w:sz="4" w:space="0" w:color="auto"/>
              <w:bottom w:val="single" w:sz="4" w:space="0" w:color="auto"/>
              <w:right w:val="single" w:sz="4" w:space="0" w:color="auto"/>
            </w:tcBorders>
          </w:tcPr>
          <w:p w14:paraId="71B84799" w14:textId="4AC6168C" w:rsidR="00130AB1" w:rsidRPr="002D5C4A" w:rsidRDefault="00130AB1" w:rsidP="002D5C4A">
            <w:pPr>
              <w:spacing w:after="0" w:line="240" w:lineRule="auto"/>
              <w:jc w:val="both"/>
              <w:rPr>
                <w:rFonts w:cs="Times New Roman"/>
                <w:szCs w:val="20"/>
              </w:rPr>
            </w:pPr>
            <w:r w:rsidRPr="002D5C4A">
              <w:rPr>
                <w:rFonts w:cs="Times New Roman"/>
                <w:szCs w:val="20"/>
              </w:rPr>
              <w:t>3.1.2</w:t>
            </w:r>
          </w:p>
        </w:tc>
        <w:tc>
          <w:tcPr>
            <w:tcW w:w="4454" w:type="dxa"/>
            <w:tcBorders>
              <w:top w:val="single" w:sz="4" w:space="0" w:color="auto"/>
              <w:left w:val="single" w:sz="4" w:space="0" w:color="auto"/>
              <w:bottom w:val="single" w:sz="4" w:space="0" w:color="auto"/>
              <w:right w:val="single" w:sz="4" w:space="0" w:color="auto"/>
            </w:tcBorders>
          </w:tcPr>
          <w:p w14:paraId="242FACAA" w14:textId="5BA8D7F0" w:rsidR="00130AB1" w:rsidRPr="002D5C4A" w:rsidRDefault="00130AB1" w:rsidP="002D5C4A">
            <w:pPr>
              <w:spacing w:after="0" w:line="240" w:lineRule="auto"/>
              <w:jc w:val="both"/>
              <w:rPr>
                <w:rFonts w:eastAsia="Times New Roman" w:cs="Times New Roman"/>
                <w:color w:val="000000" w:themeColor="text1"/>
                <w:szCs w:val="20"/>
              </w:rPr>
            </w:pPr>
            <w:r w:rsidRPr="002D5C4A">
              <w:rPr>
                <w:rFonts w:cs="Times New Roman"/>
                <w:color w:val="000000"/>
                <w:szCs w:val="20"/>
              </w:rPr>
              <w:t>2. Esamą priemonę AEI20 „papildyti“ numatoma nauja priemone su orientyru turėti ne mažiau kaip 200 MW (toks pat kiekis, kaip numatyta CŠT atveju priemonėje AEI19) galios šilumos gamybos pajėgumų prie CŠT neprijungtų pastatų šildymui, idant individualiai šildomi namų ūkiai (būstai) palaipsniui pereitų prie netaršių technologijų;</w:t>
            </w:r>
          </w:p>
        </w:tc>
        <w:tc>
          <w:tcPr>
            <w:tcW w:w="1635" w:type="dxa"/>
            <w:tcBorders>
              <w:top w:val="single" w:sz="4" w:space="0" w:color="auto"/>
              <w:left w:val="single" w:sz="4" w:space="0" w:color="auto"/>
              <w:bottom w:val="single" w:sz="4" w:space="0" w:color="auto"/>
              <w:right w:val="single" w:sz="4" w:space="0" w:color="auto"/>
            </w:tcBorders>
          </w:tcPr>
          <w:p w14:paraId="60E39D1B" w14:textId="7770EF2C" w:rsidR="00130AB1" w:rsidRPr="002D5C4A" w:rsidRDefault="00130AB1" w:rsidP="002D5C4A">
            <w:pPr>
              <w:spacing w:after="0" w:line="240" w:lineRule="auto"/>
              <w:jc w:val="both"/>
              <w:rPr>
                <w:rFonts w:cs="Times New Roman"/>
                <w:szCs w:val="20"/>
              </w:rPr>
            </w:pPr>
            <w:r w:rsidRPr="002D5C4A">
              <w:rPr>
                <w:rFonts w:cs="Times New Roman"/>
                <w:szCs w:val="20"/>
              </w:rPr>
              <w:t>Neatsižvelgta</w:t>
            </w:r>
          </w:p>
        </w:tc>
        <w:tc>
          <w:tcPr>
            <w:tcW w:w="4756" w:type="dxa"/>
            <w:tcBorders>
              <w:top w:val="single" w:sz="4" w:space="0" w:color="auto"/>
              <w:left w:val="single" w:sz="4" w:space="0" w:color="auto"/>
              <w:bottom w:val="single" w:sz="4" w:space="0" w:color="auto"/>
              <w:right w:val="single" w:sz="4" w:space="0" w:color="auto"/>
            </w:tcBorders>
          </w:tcPr>
          <w:p w14:paraId="382E6D63" w14:textId="69FCF560" w:rsidR="00130AB1" w:rsidRPr="002D5C4A" w:rsidRDefault="00130AB1" w:rsidP="004A6B54">
            <w:pPr>
              <w:spacing w:after="0" w:line="240" w:lineRule="auto"/>
              <w:jc w:val="both"/>
              <w:rPr>
                <w:rFonts w:cs="Times New Roman"/>
                <w:szCs w:val="20"/>
              </w:rPr>
            </w:pPr>
            <w:r w:rsidRPr="002D5C4A">
              <w:rPr>
                <w:rFonts w:cs="Times New Roman"/>
                <w:szCs w:val="20"/>
              </w:rPr>
              <w:t>Šiuo metu atliekama Šilumos ir vėsumos potencialo įvertinimo studija, kuri identifikuos galimas priemones (efektyviausias ir ekonominiu požiūriu naudingiausias priemones ir technologijas), rekomenduojamas taikyti prie CŠT sistemos neprijungtiems namams ir daugiabučiams. Atsižvelgiant į šias rekomendacijas bus suformuoti tikslai prie CŠT neprijungtiems namų ūkiams.</w:t>
            </w:r>
          </w:p>
        </w:tc>
      </w:tr>
      <w:tr w:rsidR="00130AB1" w:rsidRPr="002D5C4A" w14:paraId="2A40E8B8" w14:textId="77777777" w:rsidTr="46711DC1">
        <w:trPr>
          <w:trHeight w:val="550"/>
        </w:trPr>
        <w:tc>
          <w:tcPr>
            <w:tcW w:w="675" w:type="dxa"/>
            <w:vMerge/>
          </w:tcPr>
          <w:p w14:paraId="539E1972" w14:textId="270ADBF1" w:rsidR="00130AB1" w:rsidRPr="002D5C4A" w:rsidRDefault="00130AB1" w:rsidP="002D5C4A">
            <w:pPr>
              <w:spacing w:after="0" w:line="240" w:lineRule="auto"/>
              <w:jc w:val="both"/>
              <w:rPr>
                <w:rFonts w:cs="Times New Roman"/>
                <w:szCs w:val="20"/>
              </w:rPr>
            </w:pPr>
          </w:p>
        </w:tc>
        <w:tc>
          <w:tcPr>
            <w:tcW w:w="1605" w:type="dxa"/>
            <w:vMerge/>
          </w:tcPr>
          <w:p w14:paraId="5F033840" w14:textId="1FBF7B32" w:rsidR="00130AB1" w:rsidRPr="002D5C4A" w:rsidRDefault="00130AB1" w:rsidP="002D5C4A">
            <w:pPr>
              <w:spacing w:after="0" w:line="240" w:lineRule="auto"/>
              <w:jc w:val="both"/>
              <w:rPr>
                <w:rFonts w:cs="Times New Roman"/>
                <w:szCs w:val="20"/>
              </w:rPr>
            </w:pPr>
          </w:p>
        </w:tc>
        <w:tc>
          <w:tcPr>
            <w:tcW w:w="1045" w:type="dxa"/>
            <w:tcBorders>
              <w:top w:val="single" w:sz="4" w:space="0" w:color="auto"/>
              <w:left w:val="single" w:sz="4" w:space="0" w:color="auto"/>
              <w:bottom w:val="single" w:sz="4" w:space="0" w:color="auto"/>
              <w:right w:val="single" w:sz="4" w:space="0" w:color="auto"/>
            </w:tcBorders>
          </w:tcPr>
          <w:p w14:paraId="411D359A" w14:textId="4C117841" w:rsidR="00130AB1" w:rsidRPr="002D5C4A" w:rsidRDefault="00130AB1" w:rsidP="002D5C4A">
            <w:pPr>
              <w:spacing w:after="0" w:line="240" w:lineRule="auto"/>
              <w:jc w:val="both"/>
              <w:rPr>
                <w:rFonts w:cs="Times New Roman"/>
                <w:szCs w:val="20"/>
              </w:rPr>
            </w:pPr>
            <w:r w:rsidRPr="002D5C4A">
              <w:rPr>
                <w:rFonts w:cs="Times New Roman"/>
                <w:szCs w:val="20"/>
              </w:rPr>
              <w:t>3.1.2</w:t>
            </w:r>
          </w:p>
        </w:tc>
        <w:tc>
          <w:tcPr>
            <w:tcW w:w="4454" w:type="dxa"/>
            <w:tcBorders>
              <w:top w:val="single" w:sz="4" w:space="0" w:color="auto"/>
              <w:left w:val="single" w:sz="4" w:space="0" w:color="auto"/>
              <w:bottom w:val="single" w:sz="4" w:space="0" w:color="auto"/>
              <w:right w:val="single" w:sz="4" w:space="0" w:color="auto"/>
            </w:tcBorders>
          </w:tcPr>
          <w:p w14:paraId="105015D7" w14:textId="72C4958E" w:rsidR="00130AB1" w:rsidRPr="002D5C4A" w:rsidRDefault="00130AB1" w:rsidP="002D5C4A">
            <w:pPr>
              <w:spacing w:after="0" w:line="240" w:lineRule="auto"/>
              <w:jc w:val="both"/>
              <w:rPr>
                <w:rFonts w:eastAsia="Times New Roman" w:cs="Times New Roman"/>
                <w:color w:val="000000" w:themeColor="text1"/>
                <w:szCs w:val="20"/>
              </w:rPr>
            </w:pPr>
            <w:r w:rsidRPr="002D5C4A">
              <w:rPr>
                <w:rFonts w:cs="Times New Roman"/>
                <w:color w:val="000000"/>
                <w:szCs w:val="20"/>
              </w:rPr>
              <w:t>3. Numatyti skatinimo priemonę galimai papildant finansinės paramos gaminantiems vartotojams priemonę AEI2 specialia priemoka už pasigamintos elektros energijos naudojimą šilumos gamybai (šilumos siurbliams); arba specialų pasinaudojimo elektros tinklais tarifą gamintojams, naudojantiems šilumos siurblius;</w:t>
            </w:r>
          </w:p>
        </w:tc>
        <w:tc>
          <w:tcPr>
            <w:tcW w:w="1635" w:type="dxa"/>
            <w:tcBorders>
              <w:top w:val="single" w:sz="4" w:space="0" w:color="auto"/>
              <w:left w:val="single" w:sz="4" w:space="0" w:color="auto"/>
              <w:bottom w:val="single" w:sz="4" w:space="0" w:color="auto"/>
              <w:right w:val="single" w:sz="4" w:space="0" w:color="auto"/>
            </w:tcBorders>
          </w:tcPr>
          <w:p w14:paraId="0F2625C2" w14:textId="721C11D3" w:rsidR="00130AB1" w:rsidRPr="002D5C4A" w:rsidRDefault="00130AB1" w:rsidP="0000192B">
            <w:pPr>
              <w:spacing w:after="0" w:line="240" w:lineRule="auto"/>
              <w:rPr>
                <w:rFonts w:cs="Times New Roman"/>
                <w:szCs w:val="20"/>
              </w:rPr>
            </w:pPr>
            <w:r w:rsidRPr="002D5C4A">
              <w:rPr>
                <w:rFonts w:cs="Times New Roman"/>
                <w:szCs w:val="20"/>
              </w:rPr>
              <w:t>Neatsižvelgta</w:t>
            </w:r>
          </w:p>
        </w:tc>
        <w:tc>
          <w:tcPr>
            <w:tcW w:w="4756" w:type="dxa"/>
            <w:tcBorders>
              <w:top w:val="single" w:sz="4" w:space="0" w:color="auto"/>
              <w:left w:val="single" w:sz="4" w:space="0" w:color="auto"/>
              <w:bottom w:val="single" w:sz="4" w:space="0" w:color="auto"/>
              <w:right w:val="single" w:sz="4" w:space="0" w:color="auto"/>
            </w:tcBorders>
          </w:tcPr>
          <w:p w14:paraId="39E4B048" w14:textId="77777777" w:rsidR="00130AB1" w:rsidRPr="002D5C4A" w:rsidRDefault="00130AB1" w:rsidP="002D5C4A">
            <w:pPr>
              <w:spacing w:after="0" w:line="240" w:lineRule="auto"/>
              <w:jc w:val="both"/>
              <w:rPr>
                <w:rFonts w:cs="Times New Roman"/>
                <w:szCs w:val="20"/>
              </w:rPr>
            </w:pPr>
            <w:r w:rsidRPr="002D5C4A">
              <w:rPr>
                <w:rFonts w:cs="Times New Roman"/>
                <w:szCs w:val="20"/>
              </w:rPr>
              <w:t>Plane pateikta EE7 priemonė, pagal kurią asmenims, siekiantiems atnaujinti senus šilumos gamybos įrenginius, teikiama parama skiriama ir šilumos siurbliams įsigyti. Siekiant aiškumo, pakoreguota EE7 priemonė.</w:t>
            </w:r>
          </w:p>
          <w:p w14:paraId="734D5189" w14:textId="7EEE7D3F" w:rsidR="00130AB1" w:rsidRPr="002D5C4A" w:rsidRDefault="00130AB1" w:rsidP="002D5C4A">
            <w:pPr>
              <w:spacing w:after="0" w:line="240" w:lineRule="auto"/>
              <w:jc w:val="both"/>
              <w:rPr>
                <w:rFonts w:cs="Times New Roman"/>
                <w:szCs w:val="20"/>
              </w:rPr>
            </w:pPr>
          </w:p>
        </w:tc>
      </w:tr>
      <w:tr w:rsidR="00130AB1" w:rsidRPr="002D5C4A" w14:paraId="3A389F63" w14:textId="77777777" w:rsidTr="46711DC1">
        <w:trPr>
          <w:trHeight w:val="550"/>
        </w:trPr>
        <w:tc>
          <w:tcPr>
            <w:tcW w:w="675" w:type="dxa"/>
            <w:vMerge/>
          </w:tcPr>
          <w:p w14:paraId="4E4E693A" w14:textId="6CFDDE1D" w:rsidR="00130AB1" w:rsidRPr="002D5C4A" w:rsidRDefault="00130AB1" w:rsidP="002D5C4A">
            <w:pPr>
              <w:spacing w:after="0" w:line="240" w:lineRule="auto"/>
              <w:jc w:val="both"/>
              <w:rPr>
                <w:rFonts w:cs="Times New Roman"/>
                <w:szCs w:val="20"/>
              </w:rPr>
            </w:pPr>
          </w:p>
        </w:tc>
        <w:tc>
          <w:tcPr>
            <w:tcW w:w="1605" w:type="dxa"/>
            <w:vMerge/>
          </w:tcPr>
          <w:p w14:paraId="202A0AA1" w14:textId="2D869824" w:rsidR="00130AB1" w:rsidRPr="002D5C4A" w:rsidRDefault="00130AB1" w:rsidP="002D5C4A">
            <w:pPr>
              <w:spacing w:after="0" w:line="240" w:lineRule="auto"/>
              <w:jc w:val="both"/>
              <w:rPr>
                <w:rFonts w:cs="Times New Roman"/>
                <w:szCs w:val="20"/>
              </w:rPr>
            </w:pPr>
          </w:p>
        </w:tc>
        <w:tc>
          <w:tcPr>
            <w:tcW w:w="1045" w:type="dxa"/>
            <w:tcBorders>
              <w:top w:val="single" w:sz="4" w:space="0" w:color="auto"/>
              <w:left w:val="single" w:sz="4" w:space="0" w:color="auto"/>
              <w:bottom w:val="single" w:sz="4" w:space="0" w:color="auto"/>
              <w:right w:val="single" w:sz="4" w:space="0" w:color="auto"/>
            </w:tcBorders>
          </w:tcPr>
          <w:p w14:paraId="73063750" w14:textId="154B91E6" w:rsidR="00130AB1" w:rsidRPr="002D5C4A" w:rsidRDefault="00130AB1" w:rsidP="002D5C4A">
            <w:pPr>
              <w:spacing w:after="0" w:line="240" w:lineRule="auto"/>
              <w:jc w:val="both"/>
              <w:rPr>
                <w:rFonts w:cs="Times New Roman"/>
                <w:szCs w:val="20"/>
              </w:rPr>
            </w:pPr>
          </w:p>
        </w:tc>
        <w:tc>
          <w:tcPr>
            <w:tcW w:w="4454" w:type="dxa"/>
            <w:tcBorders>
              <w:top w:val="single" w:sz="4" w:space="0" w:color="auto"/>
              <w:left w:val="single" w:sz="4" w:space="0" w:color="auto"/>
              <w:bottom w:val="single" w:sz="4" w:space="0" w:color="auto"/>
              <w:right w:val="single" w:sz="4" w:space="0" w:color="auto"/>
            </w:tcBorders>
          </w:tcPr>
          <w:p w14:paraId="6EC9B1BA" w14:textId="30FC6E27" w:rsidR="00130AB1" w:rsidRPr="002D5C4A" w:rsidRDefault="00130AB1" w:rsidP="002D5C4A">
            <w:pPr>
              <w:spacing w:after="0" w:line="240" w:lineRule="auto"/>
              <w:jc w:val="both"/>
              <w:rPr>
                <w:rFonts w:eastAsia="Times New Roman" w:cs="Times New Roman"/>
                <w:color w:val="000000" w:themeColor="text1"/>
                <w:szCs w:val="20"/>
              </w:rPr>
            </w:pPr>
            <w:r w:rsidRPr="002D5C4A">
              <w:rPr>
                <w:rFonts w:cs="Times New Roman"/>
                <w:color w:val="000000"/>
                <w:szCs w:val="20"/>
              </w:rPr>
              <w:t>4. Įvesti specialų papildomą dvipusės apskaitos tarifo planą, skatinant naudoti pačių vartotojų pasigamintą elektros energiją šilumos gamybai (panaudojant šilumos siurblius);</w:t>
            </w:r>
          </w:p>
        </w:tc>
        <w:tc>
          <w:tcPr>
            <w:tcW w:w="1635" w:type="dxa"/>
            <w:tcBorders>
              <w:top w:val="single" w:sz="4" w:space="0" w:color="auto"/>
              <w:left w:val="single" w:sz="4" w:space="0" w:color="auto"/>
              <w:bottom w:val="single" w:sz="4" w:space="0" w:color="auto"/>
              <w:right w:val="single" w:sz="4" w:space="0" w:color="auto"/>
            </w:tcBorders>
          </w:tcPr>
          <w:p w14:paraId="0D76397F" w14:textId="5F1A91E7" w:rsidR="00130AB1" w:rsidRPr="002D5C4A" w:rsidRDefault="00130AB1" w:rsidP="0000192B">
            <w:pPr>
              <w:spacing w:after="0" w:line="240" w:lineRule="auto"/>
              <w:rPr>
                <w:rFonts w:cs="Times New Roman"/>
                <w:szCs w:val="20"/>
              </w:rPr>
            </w:pPr>
          </w:p>
        </w:tc>
        <w:tc>
          <w:tcPr>
            <w:tcW w:w="4756" w:type="dxa"/>
            <w:tcBorders>
              <w:top w:val="single" w:sz="4" w:space="0" w:color="auto"/>
              <w:left w:val="single" w:sz="4" w:space="0" w:color="auto"/>
              <w:bottom w:val="single" w:sz="4" w:space="0" w:color="auto"/>
              <w:right w:val="single" w:sz="4" w:space="0" w:color="auto"/>
            </w:tcBorders>
          </w:tcPr>
          <w:p w14:paraId="3569369C" w14:textId="33646476" w:rsidR="00130AB1" w:rsidRPr="002D5C4A" w:rsidRDefault="00130AB1" w:rsidP="00B12873">
            <w:pPr>
              <w:spacing w:after="0" w:line="240" w:lineRule="auto"/>
              <w:jc w:val="both"/>
              <w:rPr>
                <w:rFonts w:cs="Times New Roman"/>
                <w:szCs w:val="20"/>
              </w:rPr>
            </w:pPr>
            <w:r w:rsidRPr="002D5C4A">
              <w:rPr>
                <w:rFonts w:cs="Times New Roman"/>
                <w:szCs w:val="20"/>
              </w:rPr>
              <w:t>Plane pateikta EE7 priemonė, pagal kurią asmenims, siekiantiems atnaujinti senus šilumos gamybos įrenginius, teikiama parama skiriama ir šilumos siurbliams įsigyti. Siekiant aiškumo, pakoreguota EE7 priemonė.</w:t>
            </w:r>
          </w:p>
        </w:tc>
      </w:tr>
      <w:tr w:rsidR="00130AB1" w:rsidRPr="002D5C4A" w14:paraId="4BB463BC" w14:textId="77777777" w:rsidTr="46711DC1">
        <w:trPr>
          <w:trHeight w:val="550"/>
        </w:trPr>
        <w:tc>
          <w:tcPr>
            <w:tcW w:w="675" w:type="dxa"/>
            <w:vMerge/>
          </w:tcPr>
          <w:p w14:paraId="559AC0D8" w14:textId="6424C208" w:rsidR="00130AB1" w:rsidRPr="002D5C4A" w:rsidRDefault="00130AB1" w:rsidP="002D5C4A">
            <w:pPr>
              <w:spacing w:after="0" w:line="240" w:lineRule="auto"/>
              <w:jc w:val="both"/>
              <w:rPr>
                <w:rFonts w:cs="Times New Roman"/>
                <w:szCs w:val="20"/>
              </w:rPr>
            </w:pPr>
          </w:p>
        </w:tc>
        <w:tc>
          <w:tcPr>
            <w:tcW w:w="1605" w:type="dxa"/>
            <w:vMerge/>
          </w:tcPr>
          <w:p w14:paraId="7B5808D8" w14:textId="2DA3BE4C" w:rsidR="00130AB1" w:rsidRPr="002D5C4A" w:rsidRDefault="00130AB1" w:rsidP="002D5C4A">
            <w:pPr>
              <w:spacing w:after="0" w:line="240" w:lineRule="auto"/>
              <w:jc w:val="both"/>
              <w:rPr>
                <w:rFonts w:cs="Times New Roman"/>
                <w:szCs w:val="20"/>
              </w:rPr>
            </w:pPr>
          </w:p>
        </w:tc>
        <w:tc>
          <w:tcPr>
            <w:tcW w:w="1045" w:type="dxa"/>
            <w:tcBorders>
              <w:top w:val="single" w:sz="4" w:space="0" w:color="auto"/>
              <w:left w:val="single" w:sz="4" w:space="0" w:color="auto"/>
              <w:bottom w:val="single" w:sz="4" w:space="0" w:color="auto"/>
              <w:right w:val="single" w:sz="4" w:space="0" w:color="auto"/>
            </w:tcBorders>
          </w:tcPr>
          <w:p w14:paraId="3F815F31" w14:textId="0025EAB4" w:rsidR="00130AB1" w:rsidRPr="002D5C4A" w:rsidRDefault="00130AB1" w:rsidP="002D5C4A">
            <w:pPr>
              <w:spacing w:after="0" w:line="240" w:lineRule="auto"/>
              <w:jc w:val="both"/>
              <w:rPr>
                <w:rFonts w:cs="Times New Roman"/>
                <w:szCs w:val="20"/>
              </w:rPr>
            </w:pPr>
            <w:r w:rsidRPr="002D5C4A">
              <w:rPr>
                <w:rFonts w:cs="Times New Roman"/>
                <w:szCs w:val="20"/>
              </w:rPr>
              <w:t>3.1.2</w:t>
            </w:r>
          </w:p>
        </w:tc>
        <w:tc>
          <w:tcPr>
            <w:tcW w:w="4454" w:type="dxa"/>
            <w:tcBorders>
              <w:top w:val="single" w:sz="4" w:space="0" w:color="auto"/>
              <w:left w:val="single" w:sz="4" w:space="0" w:color="auto"/>
              <w:bottom w:val="single" w:sz="4" w:space="0" w:color="auto"/>
              <w:right w:val="single" w:sz="4" w:space="0" w:color="auto"/>
            </w:tcBorders>
          </w:tcPr>
          <w:p w14:paraId="7CB1E99D" w14:textId="0C98187B" w:rsidR="00130AB1" w:rsidRPr="002D5C4A" w:rsidRDefault="00130AB1" w:rsidP="002D5C4A">
            <w:pPr>
              <w:spacing w:after="0" w:line="240" w:lineRule="auto"/>
              <w:jc w:val="both"/>
              <w:rPr>
                <w:rFonts w:eastAsia="Times New Roman" w:cs="Times New Roman"/>
                <w:color w:val="000000" w:themeColor="text1"/>
                <w:szCs w:val="20"/>
              </w:rPr>
            </w:pPr>
            <w:r w:rsidRPr="002D5C4A">
              <w:rPr>
                <w:rFonts w:cs="Times New Roman"/>
                <w:color w:val="000000"/>
                <w:szCs w:val="20"/>
              </w:rPr>
              <w:t>5. Parengti planą, kaip išskaidrinti šilumos ūkio sektorių ir palengvinti kainodarą atliekant šilumos gamybos ir paskirstymo veiklų atskyrimą;</w:t>
            </w:r>
          </w:p>
        </w:tc>
        <w:tc>
          <w:tcPr>
            <w:tcW w:w="1635" w:type="dxa"/>
            <w:tcBorders>
              <w:top w:val="single" w:sz="4" w:space="0" w:color="auto"/>
              <w:left w:val="single" w:sz="4" w:space="0" w:color="auto"/>
              <w:bottom w:val="single" w:sz="4" w:space="0" w:color="auto"/>
              <w:right w:val="single" w:sz="4" w:space="0" w:color="auto"/>
            </w:tcBorders>
          </w:tcPr>
          <w:p w14:paraId="587FF1DC" w14:textId="41EFEBD8" w:rsidR="00130AB1" w:rsidRPr="002D5C4A" w:rsidRDefault="00130AB1" w:rsidP="0000192B">
            <w:pPr>
              <w:spacing w:after="0" w:line="240" w:lineRule="auto"/>
              <w:rPr>
                <w:rFonts w:cs="Times New Roman"/>
                <w:szCs w:val="20"/>
              </w:rPr>
            </w:pPr>
            <w:r w:rsidRPr="002D5C4A">
              <w:rPr>
                <w:rFonts w:cs="Times New Roman"/>
                <w:szCs w:val="20"/>
              </w:rPr>
              <w:t>Neatsižvelgta</w:t>
            </w:r>
          </w:p>
        </w:tc>
        <w:tc>
          <w:tcPr>
            <w:tcW w:w="4756" w:type="dxa"/>
            <w:tcBorders>
              <w:top w:val="single" w:sz="4" w:space="0" w:color="auto"/>
              <w:left w:val="single" w:sz="4" w:space="0" w:color="auto"/>
              <w:bottom w:val="single" w:sz="4" w:space="0" w:color="auto"/>
              <w:right w:val="single" w:sz="4" w:space="0" w:color="auto"/>
            </w:tcBorders>
          </w:tcPr>
          <w:p w14:paraId="417EFC45" w14:textId="363C8971" w:rsidR="00130AB1" w:rsidRPr="002D5C4A" w:rsidRDefault="00130AB1" w:rsidP="00B12873">
            <w:pPr>
              <w:spacing w:after="0" w:line="240" w:lineRule="auto"/>
              <w:jc w:val="both"/>
              <w:rPr>
                <w:rFonts w:cs="Times New Roman"/>
                <w:szCs w:val="20"/>
              </w:rPr>
            </w:pPr>
            <w:r w:rsidRPr="002D5C4A">
              <w:rPr>
                <w:rFonts w:cs="Times New Roman"/>
                <w:color w:val="000000"/>
                <w:szCs w:val="20"/>
              </w:rPr>
              <w:t>Siūlomas teisės aktų papildymas ir keitimas yra tiesiogiai nesusijęs su NEKS tikslais ir jų pasiekimu šilumos sektoriuje 2021-2030 m.</w:t>
            </w:r>
          </w:p>
        </w:tc>
      </w:tr>
      <w:tr w:rsidR="00130AB1" w:rsidRPr="002D5C4A" w14:paraId="40CDEC76" w14:textId="77777777" w:rsidTr="46711DC1">
        <w:trPr>
          <w:trHeight w:val="550"/>
        </w:trPr>
        <w:tc>
          <w:tcPr>
            <w:tcW w:w="675" w:type="dxa"/>
            <w:vMerge/>
          </w:tcPr>
          <w:p w14:paraId="3E93D12A" w14:textId="1DC5DD97" w:rsidR="00130AB1" w:rsidRPr="002D5C4A" w:rsidRDefault="00130AB1" w:rsidP="002D5C4A">
            <w:pPr>
              <w:spacing w:after="0" w:line="240" w:lineRule="auto"/>
              <w:jc w:val="both"/>
              <w:rPr>
                <w:rFonts w:cs="Times New Roman"/>
                <w:szCs w:val="20"/>
              </w:rPr>
            </w:pPr>
          </w:p>
        </w:tc>
        <w:tc>
          <w:tcPr>
            <w:tcW w:w="1605" w:type="dxa"/>
            <w:vMerge/>
          </w:tcPr>
          <w:p w14:paraId="26E24356" w14:textId="6A0C7CBA" w:rsidR="00130AB1" w:rsidRPr="002D5C4A" w:rsidRDefault="00130AB1" w:rsidP="002D5C4A">
            <w:pPr>
              <w:spacing w:after="0" w:line="240" w:lineRule="auto"/>
              <w:jc w:val="both"/>
              <w:rPr>
                <w:rFonts w:cs="Times New Roman"/>
                <w:szCs w:val="20"/>
              </w:rPr>
            </w:pPr>
          </w:p>
        </w:tc>
        <w:tc>
          <w:tcPr>
            <w:tcW w:w="1045" w:type="dxa"/>
            <w:tcBorders>
              <w:top w:val="single" w:sz="4" w:space="0" w:color="auto"/>
              <w:left w:val="single" w:sz="4" w:space="0" w:color="auto"/>
              <w:bottom w:val="single" w:sz="4" w:space="0" w:color="auto"/>
              <w:right w:val="single" w:sz="4" w:space="0" w:color="auto"/>
            </w:tcBorders>
          </w:tcPr>
          <w:p w14:paraId="05C4B567" w14:textId="48717641" w:rsidR="00130AB1" w:rsidRPr="002D5C4A" w:rsidRDefault="00130AB1" w:rsidP="002D5C4A">
            <w:pPr>
              <w:spacing w:after="0" w:line="240" w:lineRule="auto"/>
              <w:jc w:val="both"/>
              <w:rPr>
                <w:rFonts w:cs="Times New Roman"/>
                <w:szCs w:val="20"/>
              </w:rPr>
            </w:pPr>
            <w:r w:rsidRPr="002D5C4A">
              <w:rPr>
                <w:rFonts w:cs="Times New Roman"/>
                <w:szCs w:val="20"/>
              </w:rPr>
              <w:t>3.1.2</w:t>
            </w:r>
          </w:p>
        </w:tc>
        <w:tc>
          <w:tcPr>
            <w:tcW w:w="4454" w:type="dxa"/>
            <w:tcBorders>
              <w:top w:val="single" w:sz="4" w:space="0" w:color="auto"/>
              <w:left w:val="single" w:sz="4" w:space="0" w:color="auto"/>
              <w:bottom w:val="single" w:sz="4" w:space="0" w:color="auto"/>
              <w:right w:val="single" w:sz="4" w:space="0" w:color="auto"/>
            </w:tcBorders>
          </w:tcPr>
          <w:p w14:paraId="1555DF03" w14:textId="7BC2B6E1" w:rsidR="00130AB1" w:rsidRPr="002D5C4A" w:rsidRDefault="00130AB1" w:rsidP="002D5C4A">
            <w:pPr>
              <w:spacing w:after="0" w:line="240" w:lineRule="auto"/>
              <w:jc w:val="both"/>
              <w:rPr>
                <w:rFonts w:eastAsia="Times New Roman" w:cs="Times New Roman"/>
                <w:color w:val="000000" w:themeColor="text1"/>
                <w:szCs w:val="20"/>
              </w:rPr>
            </w:pPr>
            <w:r w:rsidRPr="002D5C4A">
              <w:rPr>
                <w:rFonts w:cs="Times New Roman"/>
                <w:color w:val="000000"/>
                <w:szCs w:val="20"/>
              </w:rPr>
              <w:t>6. Nustatyti aiškias gaires, kaip šilumos sektoriuje bus išvengta „įšaldytų investicijų“ problemos pereinant 2040-2050 metais prie visiškai CO2 neišmetančių šilumos gamybos priemonių.</w:t>
            </w:r>
          </w:p>
        </w:tc>
        <w:tc>
          <w:tcPr>
            <w:tcW w:w="1635" w:type="dxa"/>
            <w:tcBorders>
              <w:top w:val="single" w:sz="4" w:space="0" w:color="auto"/>
              <w:left w:val="single" w:sz="4" w:space="0" w:color="auto"/>
              <w:bottom w:val="single" w:sz="4" w:space="0" w:color="auto"/>
              <w:right w:val="single" w:sz="4" w:space="0" w:color="auto"/>
            </w:tcBorders>
          </w:tcPr>
          <w:p w14:paraId="0F8F04D7" w14:textId="1EE323B3" w:rsidR="00130AB1" w:rsidRPr="002D5C4A" w:rsidRDefault="00130AB1" w:rsidP="0000192B">
            <w:pPr>
              <w:spacing w:after="0" w:line="240" w:lineRule="auto"/>
              <w:rPr>
                <w:rFonts w:cs="Times New Roman"/>
                <w:szCs w:val="20"/>
              </w:rPr>
            </w:pPr>
            <w:r w:rsidRPr="002D5C4A">
              <w:rPr>
                <w:rFonts w:cs="Times New Roman"/>
                <w:szCs w:val="20"/>
              </w:rPr>
              <w:t>Iš dalies atsižvelgta</w:t>
            </w:r>
          </w:p>
        </w:tc>
        <w:tc>
          <w:tcPr>
            <w:tcW w:w="4756" w:type="dxa"/>
            <w:tcBorders>
              <w:top w:val="single" w:sz="4" w:space="0" w:color="auto"/>
              <w:left w:val="single" w:sz="4" w:space="0" w:color="auto"/>
              <w:bottom w:val="single" w:sz="4" w:space="0" w:color="auto"/>
              <w:right w:val="single" w:sz="4" w:space="0" w:color="auto"/>
            </w:tcBorders>
          </w:tcPr>
          <w:p w14:paraId="3483EEDE" w14:textId="77777777" w:rsidR="003439F1" w:rsidRDefault="00130AB1" w:rsidP="008E0015">
            <w:pPr>
              <w:spacing w:after="0" w:line="240" w:lineRule="auto"/>
              <w:jc w:val="both"/>
              <w:rPr>
                <w:rFonts w:cs="Times New Roman"/>
                <w:color w:val="000000"/>
                <w:szCs w:val="20"/>
              </w:rPr>
            </w:pPr>
            <w:r w:rsidRPr="002D5C4A">
              <w:rPr>
                <w:rFonts w:cs="Times New Roman"/>
                <w:color w:val="000000"/>
                <w:szCs w:val="20"/>
              </w:rPr>
              <w:t>Šilumos sektoriaus plėtros gairės nustatytos NENS 50 punkte. Šilumos ūkio sritis Lietuvoje bus toliau plėtojama vadovaujantis šiais principais:</w:t>
            </w:r>
            <w:r w:rsidRPr="002D5C4A">
              <w:rPr>
                <w:rFonts w:cs="Times New Roman"/>
                <w:color w:val="000000"/>
                <w:szCs w:val="20"/>
              </w:rPr>
              <w:br/>
              <w:t>- Skaidrumo – užtikrinti, kad šilumos tiekimo veikla būtų valdoma efektyviai, skaidriai ir nediskriminuojant šilumos ūkio rinkoje veikiančių subjektų ir jos naudotojų, įskaitant energijos išteklių įsigijimą skaidriausiu ir konkurencingiausiu būdu, užtikrinant mažiausius kaštus galutiniam</w:t>
            </w:r>
            <w:r>
              <w:rPr>
                <w:rFonts w:cs="Times New Roman"/>
                <w:color w:val="000000"/>
                <w:szCs w:val="20"/>
              </w:rPr>
              <w:t xml:space="preserve"> </w:t>
            </w:r>
            <w:r w:rsidRPr="002D5C4A">
              <w:rPr>
                <w:rFonts w:cs="Times New Roman"/>
                <w:color w:val="000000"/>
                <w:szCs w:val="20"/>
              </w:rPr>
              <w:t>vartotojui;</w:t>
            </w:r>
          </w:p>
          <w:p w14:paraId="2AC9DF47" w14:textId="77777777" w:rsidR="003439F1" w:rsidRDefault="00130AB1" w:rsidP="008E0015">
            <w:pPr>
              <w:spacing w:after="0" w:line="240" w:lineRule="auto"/>
              <w:jc w:val="both"/>
              <w:rPr>
                <w:rFonts w:cs="Times New Roman"/>
                <w:color w:val="000000"/>
                <w:szCs w:val="20"/>
              </w:rPr>
            </w:pPr>
            <w:r w:rsidRPr="002D5C4A">
              <w:rPr>
                <w:rFonts w:cs="Times New Roman"/>
                <w:color w:val="000000"/>
                <w:szCs w:val="20"/>
              </w:rPr>
              <w:t xml:space="preserve">- Konkurencingumo – racionalus investicijų, reikalingų patikimam vartotojų aprūpinimui aplinkos neteršiančia šiluma už priimtiną kainą, panaudojimas, užtikrinantis </w:t>
            </w:r>
            <w:r w:rsidRPr="002D5C4A">
              <w:rPr>
                <w:rFonts w:cs="Times New Roman"/>
                <w:color w:val="000000"/>
                <w:szCs w:val="20"/>
              </w:rPr>
              <w:lastRenderedPageBreak/>
              <w:t>centralizuoto šilumos tiekimo gebėjimą konkuruoti su alternatyviais aprūpinimo šiluma būdais;</w:t>
            </w:r>
          </w:p>
          <w:p w14:paraId="3DF4A5E1" w14:textId="1D876B34" w:rsidR="008E0015" w:rsidRDefault="00130AB1" w:rsidP="008E0015">
            <w:pPr>
              <w:spacing w:after="0" w:line="240" w:lineRule="auto"/>
              <w:jc w:val="both"/>
              <w:rPr>
                <w:rFonts w:cs="Times New Roman"/>
                <w:color w:val="000000"/>
                <w:szCs w:val="20"/>
              </w:rPr>
            </w:pPr>
            <w:r w:rsidRPr="002D5C4A">
              <w:rPr>
                <w:rFonts w:cs="Times New Roman"/>
                <w:color w:val="000000"/>
                <w:szCs w:val="20"/>
              </w:rPr>
              <w:t>- Efektyvumo – reguliavimo principų įtvirtinimas, skatinantis centralizuoto šilumos tiekimo įmonių sistemose techninių ir vadybinių sprendimų diegimą, užtikrinantį patikimą ir mažiausių kaštų šilumos tiekimą galutiniam vartotojui;</w:t>
            </w:r>
          </w:p>
          <w:p w14:paraId="6D0FC19B" w14:textId="177979F5" w:rsidR="00130AB1" w:rsidRPr="002D5C4A" w:rsidRDefault="00130AB1" w:rsidP="008E0015">
            <w:pPr>
              <w:spacing w:after="0" w:line="240" w:lineRule="auto"/>
              <w:jc w:val="both"/>
              <w:rPr>
                <w:rFonts w:cs="Times New Roman"/>
                <w:szCs w:val="20"/>
              </w:rPr>
            </w:pPr>
            <w:r w:rsidRPr="002D5C4A">
              <w:rPr>
                <w:rFonts w:cs="Times New Roman"/>
                <w:color w:val="000000"/>
                <w:szCs w:val="20"/>
              </w:rPr>
              <w:t>- Pažangumo – sistemos pritaikymas diegiant skirtingas, aplinkai palankias ir kainos atžvilgiu konkurencingas inovatyvias technologijas šilumos energijos gamybos, tiekimo ir vartojimo grandyse.</w:t>
            </w:r>
          </w:p>
        </w:tc>
      </w:tr>
      <w:tr w:rsidR="004B120A" w:rsidRPr="002D5C4A" w14:paraId="26ADF8BF" w14:textId="77777777" w:rsidTr="46711DC1">
        <w:trPr>
          <w:trHeight w:val="550"/>
        </w:trPr>
        <w:tc>
          <w:tcPr>
            <w:tcW w:w="675" w:type="dxa"/>
            <w:vMerge w:val="restart"/>
            <w:tcBorders>
              <w:top w:val="single" w:sz="4" w:space="0" w:color="auto"/>
              <w:left w:val="single" w:sz="4" w:space="0" w:color="auto"/>
              <w:right w:val="single" w:sz="4" w:space="0" w:color="auto"/>
            </w:tcBorders>
          </w:tcPr>
          <w:p w14:paraId="720DBE44" w14:textId="127D59ED" w:rsidR="004B120A" w:rsidRPr="002D5C4A" w:rsidRDefault="004B120A" w:rsidP="0057261C">
            <w:pPr>
              <w:spacing w:after="0" w:line="240" w:lineRule="auto"/>
              <w:jc w:val="both"/>
              <w:rPr>
                <w:rFonts w:cs="Times New Roman"/>
                <w:szCs w:val="20"/>
              </w:rPr>
            </w:pPr>
            <w:r>
              <w:rPr>
                <w:rFonts w:cs="Times New Roman"/>
                <w:szCs w:val="20"/>
              </w:rPr>
              <w:lastRenderedPageBreak/>
              <w:t>26.</w:t>
            </w:r>
          </w:p>
        </w:tc>
        <w:tc>
          <w:tcPr>
            <w:tcW w:w="1605" w:type="dxa"/>
            <w:vMerge w:val="restart"/>
            <w:tcBorders>
              <w:top w:val="single" w:sz="4" w:space="0" w:color="auto"/>
              <w:left w:val="single" w:sz="4" w:space="0" w:color="auto"/>
              <w:right w:val="single" w:sz="4" w:space="0" w:color="auto"/>
            </w:tcBorders>
          </w:tcPr>
          <w:p w14:paraId="07560070" w14:textId="77777777" w:rsidR="004B120A" w:rsidRPr="002D5C4A" w:rsidRDefault="004B120A" w:rsidP="0057261C">
            <w:pPr>
              <w:spacing w:after="0" w:line="240" w:lineRule="auto"/>
              <w:rPr>
                <w:rFonts w:eastAsia="Times New Roman" w:cs="Times New Roman"/>
                <w:szCs w:val="20"/>
              </w:rPr>
            </w:pPr>
            <w:r w:rsidRPr="002D5C4A">
              <w:rPr>
                <w:rFonts w:eastAsia="Times New Roman" w:cs="Times New Roman"/>
                <w:szCs w:val="20"/>
              </w:rPr>
              <w:t xml:space="preserve">Tarptautinė naftos ir dujų sektoriaus asociacija </w:t>
            </w:r>
          </w:p>
          <w:p w14:paraId="095B8010" w14:textId="77777777" w:rsidR="004B120A" w:rsidRPr="002D5C4A" w:rsidRDefault="004B120A" w:rsidP="0057261C">
            <w:pPr>
              <w:spacing w:after="0" w:line="240" w:lineRule="auto"/>
              <w:rPr>
                <w:rFonts w:eastAsia="Times New Roman" w:cs="Times New Roman"/>
                <w:szCs w:val="20"/>
              </w:rPr>
            </w:pPr>
            <w:r w:rsidRPr="002D5C4A">
              <w:rPr>
                <w:rFonts w:eastAsia="Times New Roman" w:cs="Times New Roman"/>
                <w:szCs w:val="20"/>
              </w:rPr>
              <w:t>(</w:t>
            </w:r>
            <w:r>
              <w:rPr>
                <w:rFonts w:eastAsia="Times New Roman" w:cs="Times New Roman"/>
                <w:szCs w:val="20"/>
              </w:rPr>
              <w:t>Pavadinimas a</w:t>
            </w:r>
            <w:r w:rsidRPr="002D5C4A">
              <w:rPr>
                <w:rFonts w:eastAsia="Times New Roman" w:cs="Times New Roman"/>
                <w:szCs w:val="20"/>
              </w:rPr>
              <w:t>ngl</w:t>
            </w:r>
            <w:r>
              <w:rPr>
                <w:rFonts w:eastAsia="Times New Roman" w:cs="Times New Roman"/>
                <w:szCs w:val="20"/>
              </w:rPr>
              <w:t>ų</w:t>
            </w:r>
            <w:r w:rsidRPr="002D5C4A">
              <w:rPr>
                <w:rFonts w:eastAsia="Times New Roman" w:cs="Times New Roman"/>
                <w:szCs w:val="20"/>
              </w:rPr>
              <w:t xml:space="preserve"> k</w:t>
            </w:r>
            <w:r>
              <w:rPr>
                <w:rFonts w:eastAsia="Times New Roman" w:cs="Times New Roman"/>
                <w:szCs w:val="20"/>
              </w:rPr>
              <w:t>alba</w:t>
            </w:r>
            <w:r w:rsidRPr="002D5C4A">
              <w:rPr>
                <w:rFonts w:eastAsia="Times New Roman" w:cs="Times New Roman"/>
                <w:i/>
                <w:szCs w:val="20"/>
              </w:rPr>
              <w:t xml:space="preserve"> „International </w:t>
            </w:r>
            <w:proofErr w:type="spellStart"/>
            <w:r w:rsidRPr="002D5C4A">
              <w:rPr>
                <w:rFonts w:eastAsia="Times New Roman" w:cs="Times New Roman"/>
                <w:i/>
                <w:szCs w:val="20"/>
              </w:rPr>
              <w:t>Association</w:t>
            </w:r>
            <w:proofErr w:type="spellEnd"/>
            <w:r w:rsidRPr="002D5C4A">
              <w:rPr>
                <w:rFonts w:eastAsia="Times New Roman" w:cs="Times New Roman"/>
                <w:i/>
                <w:szCs w:val="20"/>
              </w:rPr>
              <w:t xml:space="preserve"> </w:t>
            </w:r>
            <w:proofErr w:type="spellStart"/>
            <w:r w:rsidRPr="002D5C4A">
              <w:rPr>
                <w:rFonts w:eastAsia="Times New Roman" w:cs="Times New Roman"/>
                <w:i/>
                <w:szCs w:val="20"/>
              </w:rPr>
              <w:t>of</w:t>
            </w:r>
            <w:proofErr w:type="spellEnd"/>
            <w:r w:rsidRPr="002D5C4A">
              <w:rPr>
                <w:rFonts w:eastAsia="Times New Roman" w:cs="Times New Roman"/>
                <w:i/>
                <w:szCs w:val="20"/>
              </w:rPr>
              <w:t xml:space="preserve"> </w:t>
            </w:r>
            <w:proofErr w:type="spellStart"/>
            <w:r w:rsidRPr="002D5C4A">
              <w:rPr>
                <w:rFonts w:eastAsia="Times New Roman" w:cs="Times New Roman"/>
                <w:i/>
                <w:szCs w:val="20"/>
              </w:rPr>
              <w:t>Oil</w:t>
            </w:r>
            <w:proofErr w:type="spellEnd"/>
            <w:r w:rsidRPr="002D5C4A">
              <w:rPr>
                <w:rFonts w:eastAsia="Times New Roman" w:cs="Times New Roman"/>
                <w:i/>
                <w:szCs w:val="20"/>
              </w:rPr>
              <w:t xml:space="preserve"> </w:t>
            </w:r>
            <w:proofErr w:type="spellStart"/>
            <w:r w:rsidRPr="002D5C4A">
              <w:rPr>
                <w:rFonts w:eastAsia="Times New Roman" w:cs="Times New Roman"/>
                <w:i/>
                <w:szCs w:val="20"/>
              </w:rPr>
              <w:t>and</w:t>
            </w:r>
            <w:proofErr w:type="spellEnd"/>
            <w:r w:rsidRPr="002D5C4A">
              <w:rPr>
                <w:rFonts w:eastAsia="Times New Roman" w:cs="Times New Roman"/>
                <w:i/>
                <w:szCs w:val="20"/>
              </w:rPr>
              <w:t xml:space="preserve"> </w:t>
            </w:r>
            <w:proofErr w:type="spellStart"/>
            <w:r w:rsidRPr="002D5C4A">
              <w:rPr>
                <w:rFonts w:eastAsia="Times New Roman" w:cs="Times New Roman"/>
                <w:i/>
                <w:szCs w:val="20"/>
              </w:rPr>
              <w:t>Gas</w:t>
            </w:r>
            <w:proofErr w:type="spellEnd"/>
            <w:r w:rsidRPr="002D5C4A">
              <w:rPr>
                <w:rFonts w:eastAsia="Times New Roman" w:cs="Times New Roman"/>
                <w:i/>
                <w:szCs w:val="20"/>
              </w:rPr>
              <w:t xml:space="preserve"> </w:t>
            </w:r>
            <w:proofErr w:type="spellStart"/>
            <w:r w:rsidRPr="002D5C4A">
              <w:rPr>
                <w:rFonts w:eastAsia="Times New Roman" w:cs="Times New Roman"/>
                <w:i/>
                <w:szCs w:val="20"/>
              </w:rPr>
              <w:t>Producers</w:t>
            </w:r>
            <w:proofErr w:type="spellEnd"/>
            <w:r w:rsidRPr="002D5C4A">
              <w:rPr>
                <w:rFonts w:eastAsia="Times New Roman" w:cs="Times New Roman"/>
                <w:i/>
                <w:szCs w:val="20"/>
              </w:rPr>
              <w:t>“)</w:t>
            </w:r>
          </w:p>
          <w:p w14:paraId="164CA235" w14:textId="77777777" w:rsidR="004B120A" w:rsidRDefault="004B120A" w:rsidP="0057261C">
            <w:pPr>
              <w:spacing w:after="0" w:line="240" w:lineRule="auto"/>
              <w:rPr>
                <w:rFonts w:eastAsia="Times New Roman" w:cs="Times New Roman"/>
                <w:szCs w:val="20"/>
              </w:rPr>
            </w:pPr>
            <w:r w:rsidRPr="002D5C4A">
              <w:rPr>
                <w:rFonts w:eastAsia="Times New Roman" w:cs="Times New Roman"/>
                <w:szCs w:val="20"/>
              </w:rPr>
              <w:t xml:space="preserve">Pasiūlymai gauti elektroniniu paštu </w:t>
            </w:r>
          </w:p>
          <w:p w14:paraId="14492A52" w14:textId="14F78E2B" w:rsidR="004B120A" w:rsidRPr="002D5C4A" w:rsidRDefault="004B120A" w:rsidP="0057261C">
            <w:pPr>
              <w:spacing w:after="0" w:line="240" w:lineRule="auto"/>
              <w:jc w:val="both"/>
              <w:rPr>
                <w:rFonts w:cs="Times New Roman"/>
                <w:szCs w:val="20"/>
              </w:rPr>
            </w:pPr>
            <w:r w:rsidRPr="002D5C4A">
              <w:rPr>
                <w:rFonts w:eastAsia="Times New Roman" w:cs="Times New Roman"/>
                <w:szCs w:val="20"/>
              </w:rPr>
              <w:t>2019-12-11</w:t>
            </w:r>
            <w:r>
              <w:rPr>
                <w:rFonts w:eastAsia="Times New Roman" w:cs="Times New Roman"/>
                <w:szCs w:val="20"/>
              </w:rPr>
              <w:t xml:space="preserve"> d.</w:t>
            </w:r>
          </w:p>
        </w:tc>
        <w:tc>
          <w:tcPr>
            <w:tcW w:w="1045" w:type="dxa"/>
            <w:vMerge w:val="restart"/>
            <w:tcBorders>
              <w:top w:val="single" w:sz="4" w:space="0" w:color="auto"/>
              <w:left w:val="single" w:sz="4" w:space="0" w:color="auto"/>
              <w:right w:val="single" w:sz="4" w:space="0" w:color="auto"/>
            </w:tcBorders>
          </w:tcPr>
          <w:p w14:paraId="55E949C1" w14:textId="355F607D" w:rsidR="004B120A" w:rsidRPr="002D5C4A" w:rsidRDefault="004B120A" w:rsidP="0057261C">
            <w:pPr>
              <w:spacing w:after="0" w:line="240" w:lineRule="auto"/>
              <w:jc w:val="both"/>
              <w:rPr>
                <w:rFonts w:cs="Times New Roman"/>
                <w:szCs w:val="20"/>
              </w:rPr>
            </w:pPr>
            <w:r>
              <w:rPr>
                <w:rFonts w:cs="Times New Roman"/>
                <w:szCs w:val="20"/>
              </w:rPr>
              <w:t>3.1.1, 2.5</w:t>
            </w:r>
          </w:p>
        </w:tc>
        <w:tc>
          <w:tcPr>
            <w:tcW w:w="4454" w:type="dxa"/>
            <w:tcBorders>
              <w:top w:val="single" w:sz="4" w:space="0" w:color="auto"/>
              <w:left w:val="single" w:sz="4" w:space="0" w:color="auto"/>
              <w:bottom w:val="single" w:sz="4" w:space="0" w:color="auto"/>
              <w:right w:val="single" w:sz="4" w:space="0" w:color="auto"/>
            </w:tcBorders>
          </w:tcPr>
          <w:p w14:paraId="71BF5344" w14:textId="75E5522C" w:rsidR="004B120A" w:rsidRPr="002D5C4A" w:rsidRDefault="004B120A" w:rsidP="0057261C">
            <w:pPr>
              <w:spacing w:after="0" w:line="240" w:lineRule="auto"/>
              <w:jc w:val="both"/>
              <w:rPr>
                <w:rFonts w:cs="Times New Roman"/>
                <w:color w:val="000000"/>
                <w:szCs w:val="20"/>
              </w:rPr>
            </w:pPr>
            <w:r w:rsidRPr="002D5C4A">
              <w:rPr>
                <w:rFonts w:eastAsia="Times New Roman" w:cs="Times New Roman"/>
                <w:szCs w:val="20"/>
                <w:lang w:val="en-US"/>
              </w:rPr>
              <w:t xml:space="preserve">2. Antra, </w:t>
            </w:r>
            <w:proofErr w:type="spellStart"/>
            <w:r w:rsidRPr="002D5C4A">
              <w:rPr>
                <w:rFonts w:eastAsia="Times New Roman" w:cs="Times New Roman"/>
                <w:szCs w:val="20"/>
                <w:lang w:val="en-US"/>
              </w:rPr>
              <w:t>patariame</w:t>
            </w:r>
            <w:proofErr w:type="spellEnd"/>
            <w:r w:rsidRPr="002D5C4A">
              <w:rPr>
                <w:rFonts w:eastAsia="Times New Roman" w:cs="Times New Roman"/>
                <w:szCs w:val="20"/>
                <w:lang w:val="en-US"/>
              </w:rPr>
              <w:t xml:space="preserve"> </w:t>
            </w:r>
            <w:proofErr w:type="spellStart"/>
            <w:r w:rsidRPr="002D5C4A">
              <w:rPr>
                <w:rFonts w:eastAsia="Times New Roman" w:cs="Times New Roman"/>
                <w:szCs w:val="20"/>
                <w:lang w:val="en-US"/>
              </w:rPr>
              <w:t>išvardinti</w:t>
            </w:r>
            <w:proofErr w:type="spellEnd"/>
            <w:r w:rsidRPr="002D5C4A">
              <w:rPr>
                <w:rFonts w:eastAsia="Times New Roman" w:cs="Times New Roman"/>
                <w:szCs w:val="20"/>
                <w:lang w:val="en-US"/>
              </w:rPr>
              <w:t xml:space="preserve"> </w:t>
            </w:r>
            <w:proofErr w:type="spellStart"/>
            <w:r w:rsidRPr="002D5C4A">
              <w:rPr>
                <w:rFonts w:eastAsia="Times New Roman" w:cs="Times New Roman"/>
                <w:szCs w:val="20"/>
                <w:lang w:val="en-US"/>
              </w:rPr>
              <w:t>dabartinius</w:t>
            </w:r>
            <w:proofErr w:type="spellEnd"/>
            <w:r w:rsidRPr="002D5C4A">
              <w:rPr>
                <w:rFonts w:eastAsia="Times New Roman" w:cs="Times New Roman"/>
                <w:szCs w:val="20"/>
                <w:lang w:val="en-US"/>
              </w:rPr>
              <w:t xml:space="preserve"> </w:t>
            </w:r>
            <w:proofErr w:type="spellStart"/>
            <w:r w:rsidRPr="002D5C4A">
              <w:rPr>
                <w:rFonts w:eastAsia="Times New Roman" w:cs="Times New Roman"/>
                <w:szCs w:val="20"/>
                <w:lang w:val="en-US"/>
              </w:rPr>
              <w:t>ir</w:t>
            </w:r>
            <w:proofErr w:type="spellEnd"/>
            <w:r w:rsidRPr="002D5C4A">
              <w:rPr>
                <w:rFonts w:eastAsia="Times New Roman" w:cs="Times New Roman"/>
                <w:szCs w:val="20"/>
                <w:lang w:val="en-US"/>
              </w:rPr>
              <w:t xml:space="preserve"> </w:t>
            </w:r>
            <w:proofErr w:type="spellStart"/>
            <w:r w:rsidRPr="002D5C4A">
              <w:rPr>
                <w:rFonts w:eastAsia="Times New Roman" w:cs="Times New Roman"/>
                <w:szCs w:val="20"/>
                <w:lang w:val="en-US"/>
              </w:rPr>
              <w:t>būsimus</w:t>
            </w:r>
            <w:proofErr w:type="spellEnd"/>
            <w:r w:rsidRPr="002D5C4A">
              <w:rPr>
                <w:rFonts w:eastAsia="Times New Roman" w:cs="Times New Roman"/>
                <w:szCs w:val="20"/>
                <w:lang w:val="en-US"/>
              </w:rPr>
              <w:t xml:space="preserve"> </w:t>
            </w:r>
            <w:r w:rsidRPr="002D5C4A">
              <w:rPr>
                <w:rFonts w:cs="Times New Roman"/>
                <w:szCs w:val="20"/>
              </w:rPr>
              <w:t xml:space="preserve">anglies dioksido sugavimo, panaudojimo ir saugojimo </w:t>
            </w:r>
            <w:proofErr w:type="spellStart"/>
            <w:r w:rsidRPr="002D5C4A">
              <w:rPr>
                <w:rFonts w:eastAsia="Times New Roman" w:cs="Times New Roman"/>
                <w:szCs w:val="20"/>
                <w:lang w:val="en-US"/>
              </w:rPr>
              <w:t>projektus</w:t>
            </w:r>
            <w:proofErr w:type="spellEnd"/>
            <w:r w:rsidRPr="002D5C4A">
              <w:rPr>
                <w:rFonts w:eastAsia="Times New Roman" w:cs="Times New Roman"/>
                <w:szCs w:val="20"/>
                <w:lang w:val="en-US"/>
              </w:rPr>
              <w:t xml:space="preserve">, </w:t>
            </w:r>
            <w:proofErr w:type="spellStart"/>
            <w:r w:rsidRPr="002D5C4A">
              <w:rPr>
                <w:rFonts w:eastAsia="Times New Roman" w:cs="Times New Roman"/>
                <w:szCs w:val="20"/>
                <w:lang w:val="en-US"/>
              </w:rPr>
              <w:t>šios</w:t>
            </w:r>
            <w:proofErr w:type="spellEnd"/>
            <w:r w:rsidRPr="002D5C4A">
              <w:rPr>
                <w:rFonts w:eastAsia="Times New Roman" w:cs="Times New Roman"/>
                <w:szCs w:val="20"/>
                <w:lang w:val="en-US"/>
              </w:rPr>
              <w:t xml:space="preserve"> </w:t>
            </w:r>
            <w:proofErr w:type="spellStart"/>
            <w:r w:rsidRPr="002D5C4A">
              <w:rPr>
                <w:rFonts w:eastAsia="Times New Roman" w:cs="Times New Roman"/>
                <w:szCs w:val="20"/>
                <w:lang w:val="en-US"/>
              </w:rPr>
              <w:t>srities</w:t>
            </w:r>
            <w:proofErr w:type="spellEnd"/>
            <w:r w:rsidRPr="002D5C4A">
              <w:rPr>
                <w:rFonts w:eastAsia="Times New Roman" w:cs="Times New Roman"/>
                <w:szCs w:val="20"/>
                <w:lang w:val="en-US"/>
              </w:rPr>
              <w:t xml:space="preserve"> </w:t>
            </w:r>
            <w:proofErr w:type="spellStart"/>
            <w:r w:rsidRPr="002D5C4A">
              <w:rPr>
                <w:rFonts w:eastAsia="Times New Roman" w:cs="Times New Roman"/>
                <w:szCs w:val="20"/>
                <w:lang w:val="en-US"/>
              </w:rPr>
              <w:t>tyrimų</w:t>
            </w:r>
            <w:proofErr w:type="spellEnd"/>
            <w:r w:rsidRPr="002D5C4A">
              <w:rPr>
                <w:rFonts w:eastAsia="Times New Roman" w:cs="Times New Roman"/>
                <w:szCs w:val="20"/>
                <w:lang w:val="en-US"/>
              </w:rPr>
              <w:t xml:space="preserve"> </w:t>
            </w:r>
            <w:proofErr w:type="spellStart"/>
            <w:r w:rsidRPr="002D5C4A">
              <w:rPr>
                <w:rFonts w:eastAsia="Times New Roman" w:cs="Times New Roman"/>
                <w:szCs w:val="20"/>
                <w:lang w:val="en-US"/>
              </w:rPr>
              <w:t>veiklą</w:t>
            </w:r>
            <w:proofErr w:type="spellEnd"/>
            <w:r w:rsidRPr="002D5C4A">
              <w:rPr>
                <w:rFonts w:eastAsia="Times New Roman" w:cs="Times New Roman"/>
                <w:szCs w:val="20"/>
                <w:lang w:val="en-US"/>
              </w:rPr>
              <w:t xml:space="preserve">, </w:t>
            </w:r>
            <w:proofErr w:type="spellStart"/>
            <w:r w:rsidRPr="002D5C4A">
              <w:rPr>
                <w:rFonts w:eastAsia="Times New Roman" w:cs="Times New Roman"/>
                <w:szCs w:val="20"/>
                <w:lang w:val="en-US"/>
              </w:rPr>
              <w:t>finansavimo</w:t>
            </w:r>
            <w:proofErr w:type="spellEnd"/>
            <w:r w:rsidRPr="002D5C4A">
              <w:rPr>
                <w:rFonts w:eastAsia="Times New Roman" w:cs="Times New Roman"/>
                <w:szCs w:val="20"/>
                <w:lang w:val="en-US"/>
              </w:rPr>
              <w:t xml:space="preserve"> </w:t>
            </w:r>
            <w:proofErr w:type="spellStart"/>
            <w:r w:rsidRPr="002D5C4A">
              <w:rPr>
                <w:rFonts w:eastAsia="Times New Roman" w:cs="Times New Roman"/>
                <w:szCs w:val="20"/>
                <w:lang w:val="en-US"/>
              </w:rPr>
              <w:t>mechanizmus</w:t>
            </w:r>
            <w:proofErr w:type="spellEnd"/>
            <w:r w:rsidRPr="002D5C4A">
              <w:rPr>
                <w:rFonts w:eastAsia="Times New Roman" w:cs="Times New Roman"/>
                <w:szCs w:val="20"/>
                <w:lang w:val="en-US"/>
              </w:rPr>
              <w:t xml:space="preserve"> </w:t>
            </w:r>
            <w:proofErr w:type="spellStart"/>
            <w:r w:rsidRPr="002D5C4A">
              <w:rPr>
                <w:rFonts w:eastAsia="Times New Roman" w:cs="Times New Roman"/>
                <w:szCs w:val="20"/>
                <w:lang w:val="en-US"/>
              </w:rPr>
              <w:t>ir</w:t>
            </w:r>
            <w:proofErr w:type="spellEnd"/>
            <w:r w:rsidRPr="002D5C4A">
              <w:rPr>
                <w:rFonts w:eastAsia="Times New Roman" w:cs="Times New Roman"/>
                <w:szCs w:val="20"/>
                <w:lang w:val="en-US"/>
              </w:rPr>
              <w:t xml:space="preserve"> </w:t>
            </w:r>
            <w:proofErr w:type="spellStart"/>
            <w:r w:rsidRPr="002D5C4A">
              <w:rPr>
                <w:rFonts w:eastAsia="Times New Roman" w:cs="Times New Roman"/>
                <w:szCs w:val="20"/>
                <w:lang w:val="en-US"/>
              </w:rPr>
              <w:t>palaikomąją</w:t>
            </w:r>
            <w:proofErr w:type="spellEnd"/>
            <w:r w:rsidRPr="002D5C4A">
              <w:rPr>
                <w:rFonts w:eastAsia="Times New Roman" w:cs="Times New Roman"/>
                <w:szCs w:val="20"/>
                <w:lang w:val="en-US"/>
              </w:rPr>
              <w:t xml:space="preserve"> </w:t>
            </w:r>
            <w:proofErr w:type="spellStart"/>
            <w:r w:rsidRPr="002D5C4A">
              <w:rPr>
                <w:rFonts w:eastAsia="Times New Roman" w:cs="Times New Roman"/>
                <w:szCs w:val="20"/>
                <w:lang w:val="en-US"/>
              </w:rPr>
              <w:t>politiką</w:t>
            </w:r>
            <w:proofErr w:type="spellEnd"/>
            <w:r w:rsidRPr="002D5C4A">
              <w:rPr>
                <w:rFonts w:eastAsia="Times New Roman" w:cs="Times New Roman"/>
                <w:szCs w:val="20"/>
                <w:lang w:val="en-US"/>
              </w:rPr>
              <w:t xml:space="preserve">. </w:t>
            </w:r>
            <w:proofErr w:type="spellStart"/>
            <w:r w:rsidRPr="002D5C4A">
              <w:rPr>
                <w:rFonts w:eastAsia="Times New Roman" w:cs="Times New Roman"/>
                <w:szCs w:val="20"/>
                <w:lang w:val="en-US"/>
              </w:rPr>
              <w:t>Kaip</w:t>
            </w:r>
            <w:proofErr w:type="spellEnd"/>
            <w:r w:rsidRPr="002D5C4A">
              <w:rPr>
                <w:rFonts w:eastAsia="Times New Roman" w:cs="Times New Roman"/>
                <w:szCs w:val="20"/>
                <w:lang w:val="en-US"/>
              </w:rPr>
              <w:t xml:space="preserve"> </w:t>
            </w:r>
            <w:proofErr w:type="spellStart"/>
            <w:r w:rsidRPr="002D5C4A">
              <w:rPr>
                <w:rFonts w:eastAsia="Times New Roman" w:cs="Times New Roman"/>
                <w:szCs w:val="20"/>
                <w:lang w:val="en-US"/>
              </w:rPr>
              <w:t>pripažinta</w:t>
            </w:r>
            <w:proofErr w:type="spellEnd"/>
            <w:r w:rsidRPr="002D5C4A">
              <w:rPr>
                <w:rFonts w:eastAsia="Times New Roman" w:cs="Times New Roman"/>
                <w:szCs w:val="20"/>
                <w:lang w:val="en-US"/>
              </w:rPr>
              <w:t xml:space="preserve"> </w:t>
            </w:r>
            <w:proofErr w:type="spellStart"/>
            <w:r w:rsidRPr="002D5C4A">
              <w:rPr>
                <w:rFonts w:eastAsia="Times New Roman" w:cs="Times New Roman"/>
                <w:szCs w:val="20"/>
                <w:lang w:val="en-US"/>
              </w:rPr>
              <w:t>Tarptautinės</w:t>
            </w:r>
            <w:proofErr w:type="spellEnd"/>
            <w:r w:rsidRPr="002D5C4A">
              <w:rPr>
                <w:rFonts w:eastAsia="Times New Roman" w:cs="Times New Roman"/>
                <w:szCs w:val="20"/>
                <w:lang w:val="en-US"/>
              </w:rPr>
              <w:t xml:space="preserve"> </w:t>
            </w:r>
            <w:proofErr w:type="spellStart"/>
            <w:r w:rsidRPr="002D5C4A">
              <w:rPr>
                <w:rFonts w:eastAsia="Times New Roman" w:cs="Times New Roman"/>
                <w:szCs w:val="20"/>
                <w:lang w:val="en-US"/>
              </w:rPr>
              <w:t>Energetikos</w:t>
            </w:r>
            <w:proofErr w:type="spellEnd"/>
            <w:r w:rsidRPr="002D5C4A">
              <w:rPr>
                <w:rFonts w:eastAsia="Times New Roman" w:cs="Times New Roman"/>
                <w:szCs w:val="20"/>
                <w:lang w:val="en-US"/>
              </w:rPr>
              <w:t xml:space="preserve"> </w:t>
            </w:r>
            <w:proofErr w:type="spellStart"/>
            <w:r w:rsidRPr="002D5C4A">
              <w:rPr>
                <w:rFonts w:eastAsia="Times New Roman" w:cs="Times New Roman"/>
                <w:szCs w:val="20"/>
                <w:lang w:val="en-US"/>
              </w:rPr>
              <w:t>Asociacijos</w:t>
            </w:r>
            <w:proofErr w:type="spellEnd"/>
            <w:r w:rsidRPr="002D5C4A">
              <w:rPr>
                <w:rFonts w:eastAsia="Times New Roman" w:cs="Times New Roman"/>
                <w:szCs w:val="20"/>
                <w:lang w:val="en-US"/>
              </w:rPr>
              <w:t>, T</w:t>
            </w:r>
            <w:proofErr w:type="spellStart"/>
            <w:r w:rsidRPr="002D5C4A">
              <w:rPr>
                <w:rFonts w:cs="Times New Roman"/>
                <w:szCs w:val="20"/>
              </w:rPr>
              <w:t>arpvyriausybinės</w:t>
            </w:r>
            <w:proofErr w:type="spellEnd"/>
            <w:r w:rsidRPr="002D5C4A">
              <w:rPr>
                <w:rFonts w:cs="Times New Roman"/>
                <w:szCs w:val="20"/>
              </w:rPr>
              <w:t xml:space="preserve"> klimato kaitos komisijos</w:t>
            </w:r>
            <w:r w:rsidRPr="002D5C4A">
              <w:rPr>
                <w:rFonts w:eastAsia="Times New Roman" w:cs="Times New Roman"/>
                <w:szCs w:val="20"/>
                <w:lang w:val="en-US"/>
              </w:rPr>
              <w:t xml:space="preserve"> </w:t>
            </w:r>
            <w:proofErr w:type="spellStart"/>
            <w:r w:rsidRPr="002D5C4A">
              <w:rPr>
                <w:rFonts w:eastAsia="Times New Roman" w:cs="Times New Roman"/>
                <w:szCs w:val="20"/>
                <w:lang w:val="en-US"/>
              </w:rPr>
              <w:t>specialiojoje</w:t>
            </w:r>
            <w:proofErr w:type="spellEnd"/>
            <w:r w:rsidRPr="002D5C4A">
              <w:rPr>
                <w:rFonts w:eastAsia="Times New Roman" w:cs="Times New Roman"/>
                <w:szCs w:val="20"/>
                <w:lang w:val="en-US"/>
              </w:rPr>
              <w:t xml:space="preserve"> </w:t>
            </w:r>
            <w:proofErr w:type="spellStart"/>
            <w:r w:rsidRPr="002D5C4A">
              <w:rPr>
                <w:rFonts w:eastAsia="Times New Roman" w:cs="Times New Roman"/>
                <w:szCs w:val="20"/>
                <w:lang w:val="en-US"/>
              </w:rPr>
              <w:t>ataskaitoje</w:t>
            </w:r>
            <w:proofErr w:type="spellEnd"/>
            <w:r w:rsidRPr="002D5C4A">
              <w:rPr>
                <w:rFonts w:eastAsia="Times New Roman" w:cs="Times New Roman"/>
                <w:szCs w:val="20"/>
                <w:lang w:val="en-US"/>
              </w:rPr>
              <w:t xml:space="preserve"> 1,5 ° C </w:t>
            </w:r>
            <w:proofErr w:type="spellStart"/>
            <w:r w:rsidRPr="002D5C4A">
              <w:rPr>
                <w:rFonts w:eastAsia="Times New Roman" w:cs="Times New Roman"/>
                <w:szCs w:val="20"/>
                <w:lang w:val="en-US"/>
              </w:rPr>
              <w:t>ir</w:t>
            </w:r>
            <w:proofErr w:type="spellEnd"/>
            <w:r w:rsidRPr="002D5C4A">
              <w:rPr>
                <w:rFonts w:eastAsia="Times New Roman" w:cs="Times New Roman"/>
                <w:szCs w:val="20"/>
                <w:lang w:val="en-US"/>
              </w:rPr>
              <w:t xml:space="preserve"> Europos </w:t>
            </w:r>
            <w:proofErr w:type="spellStart"/>
            <w:r w:rsidRPr="002D5C4A">
              <w:rPr>
                <w:rFonts w:eastAsia="Times New Roman" w:cs="Times New Roman"/>
                <w:szCs w:val="20"/>
                <w:lang w:val="en-US"/>
              </w:rPr>
              <w:t>Komisijos</w:t>
            </w:r>
            <w:proofErr w:type="spellEnd"/>
            <w:r w:rsidRPr="002D5C4A">
              <w:rPr>
                <w:rFonts w:eastAsia="Times New Roman" w:cs="Times New Roman"/>
                <w:szCs w:val="20"/>
                <w:lang w:val="en-US"/>
              </w:rPr>
              <w:t xml:space="preserve"> </w:t>
            </w:r>
            <w:proofErr w:type="spellStart"/>
            <w:r w:rsidRPr="002D5C4A">
              <w:rPr>
                <w:rFonts w:eastAsia="Times New Roman" w:cs="Times New Roman"/>
                <w:szCs w:val="20"/>
                <w:lang w:val="en-US"/>
              </w:rPr>
              <w:t>ilgalaikėje</w:t>
            </w:r>
            <w:proofErr w:type="spellEnd"/>
            <w:r w:rsidRPr="002D5C4A">
              <w:rPr>
                <w:rFonts w:eastAsia="Times New Roman" w:cs="Times New Roman"/>
                <w:szCs w:val="20"/>
                <w:lang w:val="en-US"/>
              </w:rPr>
              <w:t xml:space="preserve"> </w:t>
            </w:r>
            <w:proofErr w:type="spellStart"/>
            <w:r w:rsidRPr="002D5C4A">
              <w:rPr>
                <w:rFonts w:eastAsia="Times New Roman" w:cs="Times New Roman"/>
                <w:szCs w:val="20"/>
                <w:lang w:val="en-US"/>
              </w:rPr>
              <w:t>strateginėje</w:t>
            </w:r>
            <w:proofErr w:type="spellEnd"/>
            <w:r w:rsidRPr="002D5C4A">
              <w:rPr>
                <w:rFonts w:eastAsia="Times New Roman" w:cs="Times New Roman"/>
                <w:szCs w:val="20"/>
                <w:lang w:val="en-US"/>
              </w:rPr>
              <w:t xml:space="preserve"> </w:t>
            </w:r>
            <w:proofErr w:type="spellStart"/>
            <w:r w:rsidRPr="002D5C4A">
              <w:rPr>
                <w:rFonts w:eastAsia="Times New Roman" w:cs="Times New Roman"/>
                <w:szCs w:val="20"/>
                <w:lang w:val="en-US"/>
              </w:rPr>
              <w:t>klimato</w:t>
            </w:r>
            <w:proofErr w:type="spellEnd"/>
            <w:r w:rsidRPr="002D5C4A">
              <w:rPr>
                <w:rFonts w:eastAsia="Times New Roman" w:cs="Times New Roman"/>
                <w:szCs w:val="20"/>
                <w:lang w:val="en-US"/>
              </w:rPr>
              <w:t xml:space="preserve"> </w:t>
            </w:r>
            <w:proofErr w:type="spellStart"/>
            <w:r w:rsidRPr="002D5C4A">
              <w:rPr>
                <w:rFonts w:eastAsia="Times New Roman" w:cs="Times New Roman"/>
                <w:szCs w:val="20"/>
                <w:lang w:val="en-US"/>
              </w:rPr>
              <w:t>atžvilgiu</w:t>
            </w:r>
            <w:proofErr w:type="spellEnd"/>
            <w:r w:rsidRPr="002D5C4A">
              <w:rPr>
                <w:rFonts w:eastAsia="Times New Roman" w:cs="Times New Roman"/>
                <w:szCs w:val="20"/>
                <w:lang w:val="en-US"/>
              </w:rPr>
              <w:t xml:space="preserve"> </w:t>
            </w:r>
            <w:proofErr w:type="spellStart"/>
            <w:r w:rsidRPr="002D5C4A">
              <w:rPr>
                <w:rFonts w:eastAsia="Times New Roman" w:cs="Times New Roman"/>
                <w:szCs w:val="20"/>
                <w:lang w:val="en-US"/>
              </w:rPr>
              <w:t>neutralios</w:t>
            </w:r>
            <w:proofErr w:type="spellEnd"/>
            <w:r w:rsidRPr="002D5C4A">
              <w:rPr>
                <w:rFonts w:eastAsia="Times New Roman" w:cs="Times New Roman"/>
                <w:szCs w:val="20"/>
                <w:lang w:val="en-US"/>
              </w:rPr>
              <w:t xml:space="preserve"> </w:t>
            </w:r>
            <w:proofErr w:type="spellStart"/>
            <w:r w:rsidRPr="002D5C4A">
              <w:rPr>
                <w:rFonts w:eastAsia="Times New Roman" w:cs="Times New Roman"/>
                <w:szCs w:val="20"/>
                <w:lang w:val="en-US"/>
              </w:rPr>
              <w:t>ekonomikos</w:t>
            </w:r>
            <w:proofErr w:type="spellEnd"/>
            <w:r w:rsidRPr="002D5C4A">
              <w:rPr>
                <w:rFonts w:eastAsia="Times New Roman" w:cs="Times New Roman"/>
                <w:szCs w:val="20"/>
                <w:lang w:val="en-US"/>
              </w:rPr>
              <w:t xml:space="preserve"> </w:t>
            </w:r>
            <w:proofErr w:type="spellStart"/>
            <w:r w:rsidRPr="002D5C4A">
              <w:rPr>
                <w:rFonts w:eastAsia="Times New Roman" w:cs="Times New Roman"/>
                <w:szCs w:val="20"/>
                <w:lang w:val="en-US"/>
              </w:rPr>
              <w:t>vizijoje</w:t>
            </w:r>
            <w:proofErr w:type="spellEnd"/>
            <w:r w:rsidRPr="002D5C4A">
              <w:rPr>
                <w:rFonts w:eastAsia="Times New Roman" w:cs="Times New Roman"/>
                <w:szCs w:val="20"/>
                <w:lang w:val="en-US"/>
              </w:rPr>
              <w:t xml:space="preserve">, </w:t>
            </w:r>
            <w:r w:rsidRPr="002D5C4A">
              <w:rPr>
                <w:rFonts w:cs="Times New Roman"/>
                <w:szCs w:val="20"/>
              </w:rPr>
              <w:t xml:space="preserve">anglies dioksido sugavimas, panaudojimas ir saugojimas </w:t>
            </w:r>
            <w:proofErr w:type="spellStart"/>
            <w:r w:rsidRPr="002D5C4A">
              <w:rPr>
                <w:rFonts w:eastAsia="Times New Roman" w:cs="Times New Roman"/>
                <w:szCs w:val="20"/>
                <w:lang w:val="en-US"/>
              </w:rPr>
              <w:t>kaip</w:t>
            </w:r>
            <w:proofErr w:type="spellEnd"/>
            <w:r w:rsidRPr="002D5C4A">
              <w:rPr>
                <w:rFonts w:eastAsia="Times New Roman" w:cs="Times New Roman"/>
                <w:szCs w:val="20"/>
                <w:lang w:val="en-US"/>
              </w:rPr>
              <w:t xml:space="preserve"> </w:t>
            </w:r>
            <w:proofErr w:type="spellStart"/>
            <w:r w:rsidRPr="002D5C4A">
              <w:rPr>
                <w:rFonts w:eastAsia="Times New Roman" w:cs="Times New Roman"/>
                <w:szCs w:val="20"/>
                <w:lang w:val="en-US"/>
              </w:rPr>
              <w:t>didelio</w:t>
            </w:r>
            <w:proofErr w:type="spellEnd"/>
            <w:r w:rsidRPr="002D5C4A">
              <w:rPr>
                <w:rFonts w:eastAsia="Times New Roman" w:cs="Times New Roman"/>
                <w:szCs w:val="20"/>
                <w:lang w:val="en-US"/>
              </w:rPr>
              <w:t xml:space="preserve"> </w:t>
            </w:r>
            <w:proofErr w:type="spellStart"/>
            <w:r w:rsidRPr="002D5C4A">
              <w:rPr>
                <w:rFonts w:eastAsia="Times New Roman" w:cs="Times New Roman"/>
                <w:szCs w:val="20"/>
                <w:lang w:val="en-US"/>
              </w:rPr>
              <w:t>masto</w:t>
            </w:r>
            <w:proofErr w:type="spellEnd"/>
            <w:r w:rsidRPr="002D5C4A">
              <w:rPr>
                <w:rFonts w:eastAsia="Times New Roman" w:cs="Times New Roman"/>
                <w:szCs w:val="20"/>
                <w:lang w:val="en-US"/>
              </w:rPr>
              <w:t xml:space="preserve"> </w:t>
            </w:r>
            <w:proofErr w:type="spellStart"/>
            <w:r w:rsidRPr="002D5C4A">
              <w:rPr>
                <w:rFonts w:eastAsia="Times New Roman" w:cs="Times New Roman"/>
                <w:szCs w:val="20"/>
                <w:lang w:val="en-US"/>
              </w:rPr>
              <w:t>sprendimo</w:t>
            </w:r>
            <w:proofErr w:type="spellEnd"/>
            <w:r w:rsidRPr="002D5C4A">
              <w:rPr>
                <w:rFonts w:eastAsia="Times New Roman" w:cs="Times New Roman"/>
                <w:szCs w:val="20"/>
                <w:lang w:val="en-US"/>
              </w:rPr>
              <w:t xml:space="preserve"> </w:t>
            </w:r>
            <w:proofErr w:type="spellStart"/>
            <w:r w:rsidRPr="002D5C4A">
              <w:rPr>
                <w:rFonts w:eastAsia="Times New Roman" w:cs="Times New Roman"/>
                <w:szCs w:val="20"/>
                <w:lang w:val="en-US"/>
              </w:rPr>
              <w:t>įgyvendinimas</w:t>
            </w:r>
            <w:proofErr w:type="spellEnd"/>
            <w:r w:rsidRPr="002D5C4A">
              <w:rPr>
                <w:rFonts w:eastAsia="Times New Roman" w:cs="Times New Roman"/>
                <w:szCs w:val="20"/>
                <w:lang w:val="en-US"/>
              </w:rPr>
              <w:t xml:space="preserve"> </w:t>
            </w:r>
            <w:proofErr w:type="spellStart"/>
            <w:r w:rsidRPr="002D5C4A">
              <w:rPr>
                <w:rFonts w:eastAsia="Times New Roman" w:cs="Times New Roman"/>
                <w:szCs w:val="20"/>
                <w:lang w:val="en-US"/>
              </w:rPr>
              <w:t>yra</w:t>
            </w:r>
            <w:proofErr w:type="spellEnd"/>
            <w:r w:rsidRPr="002D5C4A">
              <w:rPr>
                <w:rFonts w:eastAsia="Times New Roman" w:cs="Times New Roman"/>
                <w:szCs w:val="20"/>
                <w:lang w:val="en-US"/>
              </w:rPr>
              <w:t xml:space="preserve"> </w:t>
            </w:r>
            <w:proofErr w:type="spellStart"/>
            <w:r w:rsidRPr="002D5C4A">
              <w:rPr>
                <w:rFonts w:eastAsia="Times New Roman" w:cs="Times New Roman"/>
                <w:szCs w:val="20"/>
                <w:lang w:val="en-US"/>
              </w:rPr>
              <w:t>laikomas</w:t>
            </w:r>
            <w:proofErr w:type="spellEnd"/>
            <w:r w:rsidRPr="002D5C4A">
              <w:rPr>
                <w:rFonts w:eastAsia="Times New Roman" w:cs="Times New Roman"/>
                <w:szCs w:val="20"/>
                <w:lang w:val="en-US"/>
              </w:rPr>
              <w:t xml:space="preserve"> </w:t>
            </w:r>
            <w:proofErr w:type="spellStart"/>
            <w:r w:rsidRPr="002D5C4A">
              <w:rPr>
                <w:rFonts w:eastAsia="Times New Roman" w:cs="Times New Roman"/>
                <w:szCs w:val="20"/>
                <w:lang w:val="en-US"/>
              </w:rPr>
              <w:t>neatsiejama</w:t>
            </w:r>
            <w:proofErr w:type="spellEnd"/>
            <w:r w:rsidRPr="002D5C4A">
              <w:rPr>
                <w:rFonts w:eastAsia="Times New Roman" w:cs="Times New Roman"/>
                <w:szCs w:val="20"/>
                <w:lang w:val="en-US"/>
              </w:rPr>
              <w:t xml:space="preserve"> </w:t>
            </w:r>
            <w:proofErr w:type="spellStart"/>
            <w:r w:rsidRPr="002D5C4A">
              <w:rPr>
                <w:rFonts w:eastAsia="Times New Roman" w:cs="Times New Roman"/>
                <w:szCs w:val="20"/>
                <w:lang w:val="en-US"/>
              </w:rPr>
              <w:t>klimato</w:t>
            </w:r>
            <w:proofErr w:type="spellEnd"/>
            <w:r w:rsidRPr="002D5C4A">
              <w:rPr>
                <w:rFonts w:eastAsia="Times New Roman" w:cs="Times New Roman"/>
                <w:szCs w:val="20"/>
                <w:lang w:val="en-US"/>
              </w:rPr>
              <w:t xml:space="preserve"> </w:t>
            </w:r>
            <w:proofErr w:type="spellStart"/>
            <w:r w:rsidRPr="002D5C4A">
              <w:rPr>
                <w:rFonts w:eastAsia="Times New Roman" w:cs="Times New Roman"/>
                <w:szCs w:val="20"/>
                <w:lang w:val="en-US"/>
              </w:rPr>
              <w:t>neutralumo</w:t>
            </w:r>
            <w:proofErr w:type="spellEnd"/>
            <w:r w:rsidRPr="002D5C4A">
              <w:rPr>
                <w:rFonts w:eastAsia="Times New Roman" w:cs="Times New Roman"/>
                <w:szCs w:val="20"/>
                <w:lang w:val="en-US"/>
              </w:rPr>
              <w:t xml:space="preserve"> </w:t>
            </w:r>
            <w:proofErr w:type="spellStart"/>
            <w:r w:rsidRPr="002D5C4A">
              <w:rPr>
                <w:rFonts w:eastAsia="Times New Roman" w:cs="Times New Roman"/>
                <w:szCs w:val="20"/>
                <w:lang w:val="en-US"/>
              </w:rPr>
              <w:t>pasiekimo</w:t>
            </w:r>
            <w:proofErr w:type="spellEnd"/>
            <w:r w:rsidRPr="002D5C4A">
              <w:rPr>
                <w:rFonts w:eastAsia="Times New Roman" w:cs="Times New Roman"/>
                <w:szCs w:val="20"/>
                <w:lang w:val="en-US"/>
              </w:rPr>
              <w:t xml:space="preserve"> </w:t>
            </w:r>
            <w:proofErr w:type="spellStart"/>
            <w:r w:rsidRPr="002D5C4A">
              <w:rPr>
                <w:rFonts w:eastAsia="Times New Roman" w:cs="Times New Roman"/>
                <w:szCs w:val="20"/>
                <w:lang w:val="en-US"/>
              </w:rPr>
              <w:t>dalimi</w:t>
            </w:r>
            <w:proofErr w:type="spellEnd"/>
            <w:r w:rsidRPr="002D5C4A">
              <w:rPr>
                <w:rFonts w:eastAsia="Times New Roman" w:cs="Times New Roman"/>
                <w:szCs w:val="20"/>
                <w:lang w:val="en-US"/>
              </w:rPr>
              <w:t>.</w:t>
            </w:r>
          </w:p>
        </w:tc>
        <w:tc>
          <w:tcPr>
            <w:tcW w:w="1635" w:type="dxa"/>
            <w:vMerge w:val="restart"/>
            <w:tcBorders>
              <w:top w:val="single" w:sz="4" w:space="0" w:color="auto"/>
              <w:left w:val="single" w:sz="4" w:space="0" w:color="auto"/>
              <w:right w:val="single" w:sz="4" w:space="0" w:color="auto"/>
            </w:tcBorders>
          </w:tcPr>
          <w:p w14:paraId="24AFCDB9" w14:textId="77777777" w:rsidR="004B120A" w:rsidRPr="002D5C4A" w:rsidRDefault="004B120A" w:rsidP="0057261C">
            <w:pPr>
              <w:spacing w:after="0" w:line="240" w:lineRule="auto"/>
              <w:rPr>
                <w:rFonts w:cs="Times New Roman"/>
                <w:szCs w:val="20"/>
              </w:rPr>
            </w:pPr>
            <w:r w:rsidRPr="002D5C4A">
              <w:rPr>
                <w:rFonts w:cs="Times New Roman"/>
                <w:szCs w:val="20"/>
              </w:rPr>
              <w:t>Iš dalies atsižvelgta</w:t>
            </w:r>
          </w:p>
          <w:p w14:paraId="53EA55F5" w14:textId="384008C6" w:rsidR="004B120A" w:rsidRPr="002D5C4A" w:rsidRDefault="004B120A" w:rsidP="00062DBD">
            <w:pPr>
              <w:spacing w:after="0" w:line="240" w:lineRule="auto"/>
              <w:rPr>
                <w:rFonts w:cs="Times New Roman"/>
                <w:szCs w:val="20"/>
              </w:rPr>
            </w:pPr>
          </w:p>
        </w:tc>
        <w:tc>
          <w:tcPr>
            <w:tcW w:w="4756" w:type="dxa"/>
            <w:vMerge w:val="restart"/>
            <w:tcBorders>
              <w:top w:val="single" w:sz="4" w:space="0" w:color="auto"/>
              <w:left w:val="single" w:sz="4" w:space="0" w:color="auto"/>
              <w:right w:val="single" w:sz="4" w:space="0" w:color="auto"/>
            </w:tcBorders>
          </w:tcPr>
          <w:p w14:paraId="64B03053" w14:textId="0559A2E9" w:rsidR="004B120A" w:rsidRPr="002D5C4A" w:rsidRDefault="004B120A" w:rsidP="0057261C">
            <w:pPr>
              <w:spacing w:after="0" w:line="240" w:lineRule="auto"/>
              <w:jc w:val="both"/>
              <w:rPr>
                <w:rFonts w:cs="Times New Roman"/>
                <w:szCs w:val="20"/>
              </w:rPr>
            </w:pPr>
            <w:r w:rsidRPr="002D5C4A">
              <w:rPr>
                <w:rFonts w:cs="Times New Roman"/>
                <w:szCs w:val="20"/>
              </w:rPr>
              <w:t xml:space="preserve">Atsižvelgiant į pastabas, </w:t>
            </w:r>
            <w:r>
              <w:rPr>
                <w:rFonts w:cs="Times New Roman"/>
                <w:szCs w:val="20"/>
              </w:rPr>
              <w:t xml:space="preserve">3.1.1 </w:t>
            </w:r>
            <w:r w:rsidRPr="002D5C4A">
              <w:rPr>
                <w:rFonts w:cs="Times New Roman"/>
                <w:szCs w:val="20"/>
              </w:rPr>
              <w:t>Plan</w:t>
            </w:r>
            <w:r>
              <w:rPr>
                <w:rFonts w:cs="Times New Roman"/>
                <w:szCs w:val="20"/>
              </w:rPr>
              <w:t>o skirsnyje</w:t>
            </w:r>
            <w:r w:rsidRPr="002D5C4A">
              <w:rPr>
                <w:rFonts w:cs="Times New Roman"/>
                <w:szCs w:val="20"/>
              </w:rPr>
              <w:t xml:space="preserve"> įtraukta papildoma </w:t>
            </w:r>
            <w:r>
              <w:rPr>
                <w:rFonts w:cs="Times New Roman"/>
                <w:szCs w:val="20"/>
              </w:rPr>
              <w:t xml:space="preserve">alternatyvi </w:t>
            </w:r>
            <w:r w:rsidRPr="002D5C4A">
              <w:rPr>
                <w:rFonts w:cs="Times New Roman"/>
                <w:szCs w:val="20"/>
              </w:rPr>
              <w:t>priemon</w:t>
            </w:r>
            <w:r>
              <w:rPr>
                <w:rFonts w:cs="Times New Roman"/>
                <w:szCs w:val="20"/>
              </w:rPr>
              <w:t>ė</w:t>
            </w:r>
            <w:r w:rsidRPr="002D5C4A">
              <w:rPr>
                <w:rFonts w:cs="Times New Roman"/>
                <w:szCs w:val="20"/>
              </w:rPr>
              <w:t>: "CO2 sugavimo, panaudojimo ir saugojimo grandinės alternatyvų įvertinimas", taip pat išplėsta 2.5. skiltis</w:t>
            </w:r>
            <w:r>
              <w:rPr>
                <w:rFonts w:cs="Times New Roman"/>
                <w:szCs w:val="20"/>
              </w:rPr>
              <w:t xml:space="preserve"> –</w:t>
            </w:r>
            <w:r w:rsidRPr="002D5C4A">
              <w:rPr>
                <w:rFonts w:cs="Times New Roman"/>
                <w:szCs w:val="20"/>
              </w:rPr>
              <w:t xml:space="preserve"> Moksliniai</w:t>
            </w:r>
            <w:r>
              <w:rPr>
                <w:rFonts w:cs="Times New Roman"/>
                <w:szCs w:val="20"/>
              </w:rPr>
              <w:t xml:space="preserve"> </w:t>
            </w:r>
            <w:r w:rsidRPr="002D5C4A">
              <w:rPr>
                <w:rFonts w:cs="Times New Roman"/>
                <w:szCs w:val="20"/>
              </w:rPr>
              <w:t xml:space="preserve">tyrimai, inovacijos ir konkurencingumas.   </w:t>
            </w:r>
          </w:p>
          <w:p w14:paraId="5FF07464" w14:textId="77777777" w:rsidR="004B120A" w:rsidRPr="002D5C4A" w:rsidRDefault="004B120A" w:rsidP="0057261C">
            <w:pPr>
              <w:spacing w:after="0" w:line="240" w:lineRule="auto"/>
              <w:jc w:val="both"/>
              <w:rPr>
                <w:rFonts w:cs="Times New Roman"/>
                <w:color w:val="000000"/>
                <w:szCs w:val="20"/>
              </w:rPr>
            </w:pPr>
          </w:p>
        </w:tc>
      </w:tr>
      <w:tr w:rsidR="004B120A" w:rsidRPr="002D5C4A" w14:paraId="17C45EDC" w14:textId="77777777" w:rsidTr="46711DC1">
        <w:trPr>
          <w:trHeight w:val="550"/>
        </w:trPr>
        <w:tc>
          <w:tcPr>
            <w:tcW w:w="675" w:type="dxa"/>
            <w:vMerge/>
          </w:tcPr>
          <w:p w14:paraId="5E12C6A1" w14:textId="77777777" w:rsidR="004B120A" w:rsidRPr="002D5C4A" w:rsidRDefault="004B120A" w:rsidP="0057261C">
            <w:pPr>
              <w:spacing w:after="0" w:line="240" w:lineRule="auto"/>
              <w:jc w:val="both"/>
              <w:rPr>
                <w:rFonts w:cs="Times New Roman"/>
                <w:szCs w:val="20"/>
              </w:rPr>
            </w:pPr>
          </w:p>
        </w:tc>
        <w:tc>
          <w:tcPr>
            <w:tcW w:w="1605" w:type="dxa"/>
            <w:vMerge/>
          </w:tcPr>
          <w:p w14:paraId="115B0747" w14:textId="77777777" w:rsidR="004B120A" w:rsidRPr="002D5C4A" w:rsidRDefault="004B120A" w:rsidP="0057261C">
            <w:pPr>
              <w:spacing w:after="0" w:line="240" w:lineRule="auto"/>
              <w:jc w:val="both"/>
              <w:rPr>
                <w:rFonts w:cs="Times New Roman"/>
                <w:szCs w:val="20"/>
              </w:rPr>
            </w:pPr>
          </w:p>
        </w:tc>
        <w:tc>
          <w:tcPr>
            <w:tcW w:w="1045" w:type="dxa"/>
            <w:vMerge/>
          </w:tcPr>
          <w:p w14:paraId="6C32DAC6" w14:textId="77777777" w:rsidR="004B120A" w:rsidRPr="002D5C4A" w:rsidRDefault="004B120A" w:rsidP="0057261C">
            <w:pPr>
              <w:spacing w:after="0" w:line="240" w:lineRule="auto"/>
              <w:jc w:val="both"/>
              <w:rPr>
                <w:rFonts w:cs="Times New Roman"/>
                <w:szCs w:val="20"/>
              </w:rPr>
            </w:pPr>
          </w:p>
        </w:tc>
        <w:tc>
          <w:tcPr>
            <w:tcW w:w="4454" w:type="dxa"/>
            <w:tcBorders>
              <w:top w:val="single" w:sz="4" w:space="0" w:color="auto"/>
              <w:left w:val="single" w:sz="4" w:space="0" w:color="auto"/>
              <w:bottom w:val="single" w:sz="4" w:space="0" w:color="auto"/>
              <w:right w:val="single" w:sz="4" w:space="0" w:color="auto"/>
            </w:tcBorders>
          </w:tcPr>
          <w:p w14:paraId="75FFCFAB" w14:textId="563ABCB0" w:rsidR="004B120A" w:rsidRPr="002D5C4A" w:rsidRDefault="004B120A" w:rsidP="0057261C">
            <w:pPr>
              <w:spacing w:after="0" w:line="240" w:lineRule="auto"/>
              <w:jc w:val="both"/>
              <w:rPr>
                <w:rFonts w:cs="Times New Roman"/>
                <w:color w:val="000000"/>
                <w:szCs w:val="20"/>
              </w:rPr>
            </w:pPr>
            <w:r w:rsidRPr="002D5C4A">
              <w:rPr>
                <w:rFonts w:eastAsia="Times New Roman" w:cs="Times New Roman"/>
                <w:szCs w:val="20"/>
              </w:rPr>
              <w:t>3. Trečia, mes kviečiame jus pabrėžti mažai anglies išskiriančio vandenilio vaidmenį NEKS. Mažai anglies dioksido į aplinką išskiriantis vandenilis yra laikomas trūkstama grandimi, nes jis yra švarios energijos sistemos, įskaitant mobilumą, energijos gamybą, saugojimą ir žaliavų gamybą, sprendimas.</w:t>
            </w:r>
          </w:p>
        </w:tc>
        <w:tc>
          <w:tcPr>
            <w:tcW w:w="1635" w:type="dxa"/>
            <w:vMerge/>
          </w:tcPr>
          <w:p w14:paraId="71CEC921" w14:textId="2A163997" w:rsidR="004B120A" w:rsidRPr="002D5C4A" w:rsidRDefault="004B120A" w:rsidP="0057261C">
            <w:pPr>
              <w:spacing w:after="0" w:line="240" w:lineRule="auto"/>
              <w:rPr>
                <w:rFonts w:cs="Times New Roman"/>
                <w:szCs w:val="20"/>
              </w:rPr>
            </w:pPr>
          </w:p>
        </w:tc>
        <w:tc>
          <w:tcPr>
            <w:tcW w:w="4756" w:type="dxa"/>
            <w:vMerge/>
          </w:tcPr>
          <w:p w14:paraId="2506FA7D" w14:textId="036F9EFE" w:rsidR="004B120A" w:rsidRPr="002D5C4A" w:rsidRDefault="004B120A" w:rsidP="0057261C">
            <w:pPr>
              <w:spacing w:after="0" w:line="240" w:lineRule="auto"/>
              <w:jc w:val="both"/>
              <w:rPr>
                <w:rFonts w:cs="Times New Roman"/>
                <w:color w:val="000000"/>
                <w:szCs w:val="20"/>
              </w:rPr>
            </w:pPr>
          </w:p>
        </w:tc>
      </w:tr>
      <w:tr w:rsidR="00F4224E" w:rsidRPr="002D5C4A" w14:paraId="4AD24F9E" w14:textId="77777777" w:rsidTr="46711DC1">
        <w:trPr>
          <w:trHeight w:val="550"/>
        </w:trPr>
        <w:tc>
          <w:tcPr>
            <w:tcW w:w="675" w:type="dxa"/>
            <w:vMerge w:val="restart"/>
            <w:tcBorders>
              <w:top w:val="single" w:sz="4" w:space="0" w:color="auto"/>
              <w:left w:val="single" w:sz="4" w:space="0" w:color="auto"/>
              <w:right w:val="single" w:sz="4" w:space="0" w:color="auto"/>
            </w:tcBorders>
          </w:tcPr>
          <w:p w14:paraId="0CD0212C" w14:textId="18782605" w:rsidR="00F4224E" w:rsidRDefault="00F4224E" w:rsidP="00062DBD">
            <w:pPr>
              <w:spacing w:after="0" w:line="240" w:lineRule="auto"/>
              <w:jc w:val="both"/>
              <w:rPr>
                <w:rFonts w:cs="Times New Roman"/>
                <w:szCs w:val="20"/>
              </w:rPr>
            </w:pPr>
            <w:r>
              <w:rPr>
                <w:rFonts w:cs="Times New Roman"/>
                <w:szCs w:val="20"/>
              </w:rPr>
              <w:t>2</w:t>
            </w:r>
            <w:r w:rsidR="00766952">
              <w:rPr>
                <w:rFonts w:cs="Times New Roman"/>
                <w:szCs w:val="20"/>
              </w:rPr>
              <w:t>7</w:t>
            </w:r>
            <w:r>
              <w:rPr>
                <w:rFonts w:cs="Times New Roman"/>
                <w:szCs w:val="20"/>
              </w:rPr>
              <w:t>.</w:t>
            </w:r>
          </w:p>
        </w:tc>
        <w:tc>
          <w:tcPr>
            <w:tcW w:w="1605" w:type="dxa"/>
            <w:vMerge w:val="restart"/>
            <w:tcBorders>
              <w:top w:val="single" w:sz="4" w:space="0" w:color="auto"/>
              <w:left w:val="single" w:sz="4" w:space="0" w:color="auto"/>
              <w:right w:val="single" w:sz="4" w:space="0" w:color="auto"/>
            </w:tcBorders>
          </w:tcPr>
          <w:p w14:paraId="15EB8020" w14:textId="77777777" w:rsidR="00F4224E" w:rsidRPr="002D5C4A" w:rsidRDefault="00F4224E" w:rsidP="002D5C4A">
            <w:pPr>
              <w:spacing w:after="0" w:line="240" w:lineRule="auto"/>
              <w:jc w:val="both"/>
              <w:rPr>
                <w:rFonts w:cs="Times New Roman"/>
                <w:szCs w:val="20"/>
              </w:rPr>
            </w:pPr>
            <w:r w:rsidRPr="002D5C4A">
              <w:rPr>
                <w:rFonts w:cs="Times New Roman"/>
                <w:szCs w:val="20"/>
              </w:rPr>
              <w:t xml:space="preserve">Valstybinė energetikos reguliavimo tarnyba, </w:t>
            </w:r>
          </w:p>
          <w:p w14:paraId="2795429E" w14:textId="069EFF08" w:rsidR="00F4224E" w:rsidRPr="002D5C4A" w:rsidRDefault="00F4224E" w:rsidP="00062DBD">
            <w:pPr>
              <w:spacing w:after="0" w:line="240" w:lineRule="auto"/>
              <w:jc w:val="both"/>
              <w:rPr>
                <w:rFonts w:cs="Times New Roman"/>
                <w:szCs w:val="20"/>
              </w:rPr>
            </w:pPr>
            <w:r w:rsidRPr="002D5C4A">
              <w:rPr>
                <w:rFonts w:cs="Times New Roman"/>
                <w:szCs w:val="20"/>
              </w:rPr>
              <w:t xml:space="preserve">2019-12-09 raštas Nr. R2-()-3318 </w:t>
            </w:r>
          </w:p>
        </w:tc>
        <w:tc>
          <w:tcPr>
            <w:tcW w:w="1045" w:type="dxa"/>
            <w:tcBorders>
              <w:top w:val="single" w:sz="4" w:space="0" w:color="auto"/>
              <w:left w:val="single" w:sz="4" w:space="0" w:color="auto"/>
              <w:bottom w:val="single" w:sz="4" w:space="0" w:color="auto"/>
              <w:right w:val="single" w:sz="4" w:space="0" w:color="auto"/>
            </w:tcBorders>
          </w:tcPr>
          <w:p w14:paraId="242972A1" w14:textId="767C4E0A" w:rsidR="00F4224E" w:rsidRPr="002D5C4A" w:rsidRDefault="007E40FB" w:rsidP="002D5C4A">
            <w:pPr>
              <w:spacing w:after="0" w:line="240" w:lineRule="auto"/>
              <w:jc w:val="both"/>
              <w:rPr>
                <w:rFonts w:cs="Times New Roman"/>
                <w:szCs w:val="20"/>
              </w:rPr>
            </w:pPr>
            <w:r>
              <w:rPr>
                <w:rFonts w:cs="Times New Roman"/>
                <w:szCs w:val="20"/>
              </w:rPr>
              <w:t>3.1.1</w:t>
            </w:r>
          </w:p>
        </w:tc>
        <w:tc>
          <w:tcPr>
            <w:tcW w:w="4454" w:type="dxa"/>
            <w:tcBorders>
              <w:top w:val="single" w:sz="4" w:space="0" w:color="auto"/>
              <w:left w:val="single" w:sz="4" w:space="0" w:color="auto"/>
              <w:bottom w:val="single" w:sz="4" w:space="0" w:color="auto"/>
              <w:right w:val="single" w:sz="4" w:space="0" w:color="auto"/>
            </w:tcBorders>
          </w:tcPr>
          <w:p w14:paraId="59683DA3" w14:textId="7D1F0CD9" w:rsidR="00ED13C5" w:rsidRPr="007E40FB" w:rsidRDefault="00ED13C5" w:rsidP="00ED13C5">
            <w:pPr>
              <w:spacing w:after="0" w:line="240" w:lineRule="auto"/>
              <w:jc w:val="both"/>
              <w:rPr>
                <w:rFonts w:cs="Times New Roman"/>
                <w:color w:val="000000"/>
                <w:szCs w:val="20"/>
              </w:rPr>
            </w:pPr>
            <w:r w:rsidRPr="007E40FB">
              <w:rPr>
                <w:rFonts w:cs="Times New Roman"/>
                <w:color w:val="000000"/>
                <w:szCs w:val="20"/>
              </w:rPr>
              <w:t>1. Transporto sektoriuje:  pasitikslinti T19 ir T23 priemonės ir numatyti SGD infrastruktūros išdėstymą bei galimą aptarnauti transporto priemonių skaičių; pagrįsti T19 ir T23 priemonių apimtį ir numatomus pasiekti rezultatus</w:t>
            </w:r>
            <w:r w:rsidR="007E40FB">
              <w:rPr>
                <w:rFonts w:cs="Times New Roman"/>
                <w:color w:val="000000"/>
                <w:szCs w:val="20"/>
              </w:rPr>
              <w:t>.</w:t>
            </w:r>
          </w:p>
          <w:p w14:paraId="651F4C0C" w14:textId="77777777" w:rsidR="00F4224E" w:rsidRPr="002D5C4A" w:rsidRDefault="00F4224E" w:rsidP="00E956D1">
            <w:pPr>
              <w:spacing w:after="0" w:line="240" w:lineRule="auto"/>
              <w:jc w:val="both"/>
              <w:rPr>
                <w:rFonts w:cs="Times New Roman"/>
                <w:color w:val="000000"/>
                <w:szCs w:val="20"/>
              </w:rPr>
            </w:pPr>
          </w:p>
        </w:tc>
        <w:tc>
          <w:tcPr>
            <w:tcW w:w="1635" w:type="dxa"/>
            <w:tcBorders>
              <w:top w:val="single" w:sz="4" w:space="0" w:color="auto"/>
              <w:left w:val="single" w:sz="4" w:space="0" w:color="auto"/>
              <w:bottom w:val="single" w:sz="4" w:space="0" w:color="auto"/>
              <w:right w:val="single" w:sz="4" w:space="0" w:color="auto"/>
            </w:tcBorders>
          </w:tcPr>
          <w:p w14:paraId="7CB56616" w14:textId="596A07FF" w:rsidR="00F4224E" w:rsidRPr="002D5C4A" w:rsidRDefault="007E40FB" w:rsidP="0000192B">
            <w:pPr>
              <w:spacing w:after="0" w:line="240" w:lineRule="auto"/>
              <w:rPr>
                <w:rFonts w:cs="Times New Roman"/>
                <w:szCs w:val="20"/>
              </w:rPr>
            </w:pPr>
            <w:r>
              <w:rPr>
                <w:rFonts w:cs="Times New Roman"/>
                <w:szCs w:val="20"/>
              </w:rPr>
              <w:t>Iš dalies atsižvelgta</w:t>
            </w:r>
          </w:p>
        </w:tc>
        <w:tc>
          <w:tcPr>
            <w:tcW w:w="4756" w:type="dxa"/>
            <w:tcBorders>
              <w:top w:val="single" w:sz="4" w:space="0" w:color="auto"/>
              <w:left w:val="single" w:sz="4" w:space="0" w:color="auto"/>
              <w:bottom w:val="single" w:sz="4" w:space="0" w:color="auto"/>
              <w:right w:val="single" w:sz="4" w:space="0" w:color="auto"/>
            </w:tcBorders>
          </w:tcPr>
          <w:p w14:paraId="24D67418" w14:textId="77777777" w:rsidR="00ED13C5" w:rsidRPr="007E40FB" w:rsidRDefault="00ED13C5" w:rsidP="00ED13C5">
            <w:pPr>
              <w:spacing w:after="0" w:line="240" w:lineRule="auto"/>
              <w:jc w:val="both"/>
              <w:rPr>
                <w:rFonts w:cs="Times New Roman"/>
                <w:color w:val="000000"/>
                <w:szCs w:val="20"/>
              </w:rPr>
            </w:pPr>
            <w:r w:rsidRPr="007E40FB">
              <w:rPr>
                <w:rFonts w:cs="Times New Roman"/>
                <w:color w:val="000000"/>
                <w:szCs w:val="20"/>
              </w:rPr>
              <w:t>Prognozuojama, kad vienos stotelės SGD pardavimai galėtų sudaryti 792 tonas per metus. Detalesnis priemonių planavimas bus atliekamas perkeliant jas į veiklos programas ar planus.</w:t>
            </w:r>
          </w:p>
          <w:p w14:paraId="561A5240" w14:textId="77777777" w:rsidR="00F4224E" w:rsidRPr="002D5C4A" w:rsidRDefault="00F4224E" w:rsidP="002D5C4A">
            <w:pPr>
              <w:spacing w:after="0" w:line="240" w:lineRule="auto"/>
              <w:jc w:val="both"/>
              <w:rPr>
                <w:rFonts w:cs="Times New Roman"/>
                <w:color w:val="000000"/>
                <w:szCs w:val="20"/>
              </w:rPr>
            </w:pPr>
          </w:p>
        </w:tc>
      </w:tr>
      <w:tr w:rsidR="00F4224E" w:rsidRPr="002D5C4A" w14:paraId="353F745E" w14:textId="77777777" w:rsidTr="46711DC1">
        <w:trPr>
          <w:trHeight w:val="550"/>
        </w:trPr>
        <w:tc>
          <w:tcPr>
            <w:tcW w:w="675" w:type="dxa"/>
            <w:vMerge/>
          </w:tcPr>
          <w:p w14:paraId="69FDD230" w14:textId="759B7128" w:rsidR="00F4224E" w:rsidRPr="002D5C4A" w:rsidRDefault="00F4224E" w:rsidP="002D5C4A">
            <w:pPr>
              <w:spacing w:after="0" w:line="240" w:lineRule="auto"/>
              <w:jc w:val="both"/>
              <w:rPr>
                <w:rFonts w:cs="Times New Roman"/>
                <w:szCs w:val="20"/>
              </w:rPr>
            </w:pPr>
          </w:p>
        </w:tc>
        <w:tc>
          <w:tcPr>
            <w:tcW w:w="1605" w:type="dxa"/>
            <w:vMerge/>
          </w:tcPr>
          <w:p w14:paraId="497557F9" w14:textId="6689B7E1" w:rsidR="00F4224E" w:rsidRPr="002D5C4A" w:rsidRDefault="00F4224E" w:rsidP="002D5C4A">
            <w:pPr>
              <w:spacing w:after="0" w:line="240" w:lineRule="auto"/>
              <w:jc w:val="both"/>
              <w:rPr>
                <w:rFonts w:cs="Times New Roman"/>
                <w:szCs w:val="20"/>
              </w:rPr>
            </w:pPr>
          </w:p>
        </w:tc>
        <w:tc>
          <w:tcPr>
            <w:tcW w:w="1045" w:type="dxa"/>
            <w:tcBorders>
              <w:top w:val="single" w:sz="4" w:space="0" w:color="auto"/>
              <w:left w:val="single" w:sz="4" w:space="0" w:color="auto"/>
              <w:bottom w:val="single" w:sz="4" w:space="0" w:color="auto"/>
              <w:right w:val="single" w:sz="4" w:space="0" w:color="auto"/>
            </w:tcBorders>
          </w:tcPr>
          <w:p w14:paraId="35BCD1CF" w14:textId="558786C4" w:rsidR="00F4224E" w:rsidRPr="002D5C4A" w:rsidRDefault="00F4224E" w:rsidP="002D5C4A">
            <w:pPr>
              <w:spacing w:after="0" w:line="240" w:lineRule="auto"/>
              <w:jc w:val="both"/>
              <w:rPr>
                <w:rFonts w:cs="Times New Roman"/>
                <w:szCs w:val="20"/>
              </w:rPr>
            </w:pPr>
            <w:r w:rsidRPr="002D5C4A">
              <w:rPr>
                <w:rFonts w:cs="Times New Roman"/>
                <w:szCs w:val="20"/>
              </w:rPr>
              <w:t>3.4</w:t>
            </w:r>
          </w:p>
        </w:tc>
        <w:tc>
          <w:tcPr>
            <w:tcW w:w="4454" w:type="dxa"/>
            <w:tcBorders>
              <w:top w:val="single" w:sz="4" w:space="0" w:color="auto"/>
              <w:left w:val="single" w:sz="4" w:space="0" w:color="auto"/>
              <w:bottom w:val="single" w:sz="4" w:space="0" w:color="auto"/>
              <w:right w:val="single" w:sz="4" w:space="0" w:color="auto"/>
            </w:tcBorders>
          </w:tcPr>
          <w:p w14:paraId="27C9D0B0" w14:textId="2103683F" w:rsidR="00F4224E" w:rsidRPr="002D5C4A" w:rsidRDefault="00F4224E" w:rsidP="00E956D1">
            <w:pPr>
              <w:spacing w:after="0" w:line="240" w:lineRule="auto"/>
              <w:jc w:val="both"/>
              <w:rPr>
                <w:rFonts w:cs="Times New Roman"/>
                <w:color w:val="000000"/>
                <w:szCs w:val="20"/>
              </w:rPr>
            </w:pPr>
            <w:r w:rsidRPr="002D5C4A">
              <w:rPr>
                <w:rFonts w:cs="Times New Roman"/>
                <w:color w:val="000000"/>
                <w:szCs w:val="20"/>
              </w:rPr>
              <w:t xml:space="preserve">3.3. NEKSVP 3.4.3.1 lentelėje yra numatyta esamos rinkų integravimo politikos priemonė siekti kuo didesnės Baltijos šalių ir Suomijos gamtinių dujų </w:t>
            </w:r>
            <w:r w:rsidRPr="002D5C4A">
              <w:rPr>
                <w:rFonts w:cs="Times New Roman"/>
                <w:color w:val="000000"/>
                <w:szCs w:val="20"/>
              </w:rPr>
              <w:lastRenderedPageBreak/>
              <w:t xml:space="preserve">rinkų integracijos (ERK5 priemonė). Pažymėtina, kad nuo 2020 m. pradėjus veikti dujotiekių jungčiai tarp Lenkijos ir Lietuvos (angl. </w:t>
            </w:r>
            <w:proofErr w:type="spellStart"/>
            <w:r w:rsidRPr="002D5C4A">
              <w:rPr>
                <w:rFonts w:cs="Times New Roman"/>
                <w:color w:val="000000"/>
                <w:szCs w:val="20"/>
              </w:rPr>
              <w:t>gas</w:t>
            </w:r>
            <w:proofErr w:type="spellEnd"/>
            <w:r w:rsidRPr="002D5C4A">
              <w:rPr>
                <w:rFonts w:cs="Times New Roman"/>
                <w:color w:val="000000"/>
                <w:szCs w:val="20"/>
              </w:rPr>
              <w:t xml:space="preserve"> </w:t>
            </w:r>
            <w:proofErr w:type="spellStart"/>
            <w:r w:rsidRPr="002D5C4A">
              <w:rPr>
                <w:rFonts w:cs="Times New Roman"/>
                <w:color w:val="000000"/>
                <w:szCs w:val="20"/>
              </w:rPr>
              <w:t>interconnection</w:t>
            </w:r>
            <w:proofErr w:type="spellEnd"/>
            <w:r w:rsidRPr="002D5C4A">
              <w:rPr>
                <w:rFonts w:cs="Times New Roman"/>
                <w:color w:val="000000"/>
                <w:szCs w:val="20"/>
              </w:rPr>
              <w:t xml:space="preserve"> </w:t>
            </w:r>
            <w:proofErr w:type="spellStart"/>
            <w:r w:rsidRPr="002D5C4A">
              <w:rPr>
                <w:rFonts w:cs="Times New Roman"/>
                <w:color w:val="000000"/>
                <w:szCs w:val="20"/>
              </w:rPr>
              <w:t>Poland</w:t>
            </w:r>
            <w:proofErr w:type="spellEnd"/>
            <w:r w:rsidRPr="002D5C4A">
              <w:rPr>
                <w:rFonts w:cs="Times New Roman"/>
                <w:color w:val="000000"/>
                <w:szCs w:val="20"/>
              </w:rPr>
              <w:t>-Lithuania – GIPL), svarbu užtikrinti ne tik bendradarbiavimą su Baltijos šalimis ir Suomija, bet ir su Lenkija. Atsižvelgdama į tai, Taryba siūlo NEKSVP 3.4.3.1 lentelėje numatyti priemonę apimančią regioninį bendradarbiavimą su Lenkijos energetikos ministerija, energetikos reguliavimo institucija ir gamtinių dujų perdavimo operatoriumi.</w:t>
            </w:r>
          </w:p>
        </w:tc>
        <w:tc>
          <w:tcPr>
            <w:tcW w:w="1635" w:type="dxa"/>
            <w:tcBorders>
              <w:top w:val="single" w:sz="4" w:space="0" w:color="auto"/>
              <w:left w:val="single" w:sz="4" w:space="0" w:color="auto"/>
              <w:bottom w:val="single" w:sz="4" w:space="0" w:color="auto"/>
              <w:right w:val="single" w:sz="4" w:space="0" w:color="auto"/>
            </w:tcBorders>
          </w:tcPr>
          <w:p w14:paraId="0457A54A" w14:textId="6D709FD2" w:rsidR="00F4224E" w:rsidRPr="002D5C4A" w:rsidRDefault="00F4224E" w:rsidP="0000192B">
            <w:pPr>
              <w:spacing w:after="0" w:line="240" w:lineRule="auto"/>
              <w:rPr>
                <w:rFonts w:cs="Times New Roman"/>
                <w:szCs w:val="20"/>
              </w:rPr>
            </w:pPr>
            <w:r w:rsidRPr="002D5C4A">
              <w:rPr>
                <w:rFonts w:cs="Times New Roman"/>
                <w:szCs w:val="20"/>
              </w:rPr>
              <w:lastRenderedPageBreak/>
              <w:t>Neatsižvelgta</w:t>
            </w:r>
          </w:p>
        </w:tc>
        <w:tc>
          <w:tcPr>
            <w:tcW w:w="4756" w:type="dxa"/>
            <w:tcBorders>
              <w:top w:val="single" w:sz="4" w:space="0" w:color="auto"/>
              <w:left w:val="single" w:sz="4" w:space="0" w:color="auto"/>
              <w:bottom w:val="single" w:sz="4" w:space="0" w:color="auto"/>
              <w:right w:val="single" w:sz="4" w:space="0" w:color="auto"/>
            </w:tcBorders>
          </w:tcPr>
          <w:p w14:paraId="14B02D1C" w14:textId="77777777" w:rsidR="00F4224E" w:rsidRPr="002D5C4A" w:rsidRDefault="00F4224E" w:rsidP="002D5C4A">
            <w:pPr>
              <w:spacing w:after="0" w:line="240" w:lineRule="auto"/>
              <w:jc w:val="both"/>
              <w:rPr>
                <w:rFonts w:cs="Times New Roman"/>
                <w:color w:val="000000"/>
                <w:szCs w:val="20"/>
              </w:rPr>
            </w:pPr>
            <w:r w:rsidRPr="002D5C4A">
              <w:rPr>
                <w:rFonts w:cs="Times New Roman"/>
                <w:color w:val="000000"/>
                <w:szCs w:val="20"/>
              </w:rPr>
              <w:t xml:space="preserve">Pateiktas pasiūlymas įtraukti papildomą priemonę, kurioje būtų fiksuotas glaudus bendradarbiavimas su Lenkija, yra sveikintinas; tačiau jį jau apima šioje </w:t>
            </w:r>
            <w:r w:rsidRPr="002D5C4A">
              <w:rPr>
                <w:rFonts w:cs="Times New Roman"/>
                <w:color w:val="000000"/>
                <w:szCs w:val="20"/>
              </w:rPr>
              <w:lastRenderedPageBreak/>
              <w:t>lentelėje išvardytos kitos priemonės, pvz. ERK2, ERK18, ERK27.2, ERK30.</w:t>
            </w:r>
          </w:p>
          <w:p w14:paraId="316CC7F3" w14:textId="77777777" w:rsidR="00F4224E" w:rsidRPr="002D5C4A" w:rsidRDefault="00F4224E" w:rsidP="002D5C4A">
            <w:pPr>
              <w:spacing w:after="0" w:line="240" w:lineRule="auto"/>
              <w:jc w:val="both"/>
              <w:rPr>
                <w:rFonts w:cs="Times New Roman"/>
                <w:color w:val="000000"/>
                <w:szCs w:val="20"/>
              </w:rPr>
            </w:pPr>
          </w:p>
        </w:tc>
      </w:tr>
      <w:tr w:rsidR="00737EB3" w:rsidRPr="002D5C4A" w14:paraId="2D5874FF" w14:textId="77777777" w:rsidTr="46711DC1">
        <w:trPr>
          <w:trHeight w:val="550"/>
        </w:trPr>
        <w:tc>
          <w:tcPr>
            <w:tcW w:w="675" w:type="dxa"/>
            <w:vMerge w:val="restart"/>
            <w:tcBorders>
              <w:top w:val="single" w:sz="4" w:space="0" w:color="auto"/>
              <w:left w:val="single" w:sz="4" w:space="0" w:color="auto"/>
              <w:right w:val="single" w:sz="4" w:space="0" w:color="auto"/>
            </w:tcBorders>
          </w:tcPr>
          <w:p w14:paraId="4840F9C5" w14:textId="32CCA7C8" w:rsidR="00737EB3" w:rsidRPr="002D5C4A" w:rsidRDefault="00737EB3" w:rsidP="002D5C4A">
            <w:pPr>
              <w:spacing w:after="0" w:line="240" w:lineRule="auto"/>
              <w:jc w:val="both"/>
              <w:rPr>
                <w:rFonts w:cs="Times New Roman"/>
                <w:szCs w:val="20"/>
              </w:rPr>
            </w:pPr>
            <w:r>
              <w:rPr>
                <w:rFonts w:cs="Times New Roman"/>
                <w:szCs w:val="20"/>
              </w:rPr>
              <w:lastRenderedPageBreak/>
              <w:t>2</w:t>
            </w:r>
            <w:r w:rsidR="00766952">
              <w:rPr>
                <w:rFonts w:cs="Times New Roman"/>
                <w:szCs w:val="20"/>
              </w:rPr>
              <w:t>8</w:t>
            </w:r>
            <w:r>
              <w:rPr>
                <w:rFonts w:cs="Times New Roman"/>
                <w:szCs w:val="20"/>
              </w:rPr>
              <w:t>.</w:t>
            </w:r>
          </w:p>
        </w:tc>
        <w:tc>
          <w:tcPr>
            <w:tcW w:w="1605" w:type="dxa"/>
            <w:vMerge w:val="restart"/>
            <w:tcBorders>
              <w:top w:val="single" w:sz="4" w:space="0" w:color="auto"/>
              <w:left w:val="single" w:sz="4" w:space="0" w:color="auto"/>
              <w:right w:val="single" w:sz="4" w:space="0" w:color="auto"/>
            </w:tcBorders>
          </w:tcPr>
          <w:p w14:paraId="6274DCD6" w14:textId="77777777" w:rsidR="00737EB3" w:rsidRDefault="00737EB3" w:rsidP="002D5C4A">
            <w:pPr>
              <w:spacing w:after="0" w:line="240" w:lineRule="auto"/>
              <w:jc w:val="both"/>
              <w:rPr>
                <w:rFonts w:cs="Times New Roman"/>
                <w:szCs w:val="20"/>
              </w:rPr>
            </w:pPr>
            <w:r w:rsidRPr="002D5C4A">
              <w:rPr>
                <w:rFonts w:cs="Times New Roman"/>
                <w:szCs w:val="20"/>
              </w:rPr>
              <w:t>Vilniaus Gedimino technikos universitetas</w:t>
            </w:r>
            <w:r>
              <w:rPr>
                <w:rFonts w:cs="Times New Roman"/>
                <w:szCs w:val="20"/>
              </w:rPr>
              <w:t>,</w:t>
            </w:r>
          </w:p>
          <w:p w14:paraId="7F847E89" w14:textId="77777777" w:rsidR="00737EB3" w:rsidRDefault="00737EB3" w:rsidP="002D5C4A">
            <w:pPr>
              <w:spacing w:after="0" w:line="240" w:lineRule="auto"/>
              <w:jc w:val="both"/>
              <w:rPr>
                <w:rFonts w:cs="Times New Roman"/>
                <w:szCs w:val="20"/>
              </w:rPr>
            </w:pPr>
            <w:r>
              <w:rPr>
                <w:rFonts w:cs="Times New Roman"/>
                <w:szCs w:val="20"/>
              </w:rPr>
              <w:t xml:space="preserve">Pasiūlymai gauti elektroniniu paštu </w:t>
            </w:r>
          </w:p>
          <w:p w14:paraId="076B8CEF" w14:textId="6E138FE7" w:rsidR="00737EB3" w:rsidRPr="002D5C4A" w:rsidRDefault="00737EB3" w:rsidP="002D5C4A">
            <w:pPr>
              <w:spacing w:after="0" w:line="240" w:lineRule="auto"/>
              <w:jc w:val="both"/>
              <w:rPr>
                <w:rFonts w:cs="Times New Roman"/>
                <w:szCs w:val="20"/>
              </w:rPr>
            </w:pPr>
            <w:r>
              <w:rPr>
                <w:rFonts w:cs="Times New Roman"/>
                <w:szCs w:val="20"/>
              </w:rPr>
              <w:t>2019-12-04 d.</w:t>
            </w:r>
          </w:p>
        </w:tc>
        <w:tc>
          <w:tcPr>
            <w:tcW w:w="1045" w:type="dxa"/>
            <w:tcBorders>
              <w:top w:val="single" w:sz="4" w:space="0" w:color="auto"/>
              <w:left w:val="single" w:sz="4" w:space="0" w:color="auto"/>
              <w:bottom w:val="single" w:sz="4" w:space="0" w:color="auto"/>
              <w:right w:val="single" w:sz="4" w:space="0" w:color="auto"/>
            </w:tcBorders>
          </w:tcPr>
          <w:p w14:paraId="4DE3D648" w14:textId="5F781BAA" w:rsidR="00737EB3" w:rsidRPr="002D5C4A" w:rsidRDefault="00737EB3" w:rsidP="002D5C4A">
            <w:pPr>
              <w:spacing w:after="0" w:line="240" w:lineRule="auto"/>
              <w:jc w:val="both"/>
              <w:rPr>
                <w:rFonts w:cs="Times New Roman"/>
                <w:szCs w:val="20"/>
              </w:rPr>
            </w:pPr>
            <w:r>
              <w:rPr>
                <w:rFonts w:cs="Times New Roman"/>
                <w:szCs w:val="20"/>
              </w:rPr>
              <w:t>2.1</w:t>
            </w:r>
          </w:p>
        </w:tc>
        <w:tc>
          <w:tcPr>
            <w:tcW w:w="4454" w:type="dxa"/>
            <w:tcBorders>
              <w:top w:val="single" w:sz="4" w:space="0" w:color="auto"/>
              <w:left w:val="single" w:sz="4" w:space="0" w:color="auto"/>
              <w:bottom w:val="single" w:sz="4" w:space="0" w:color="auto"/>
              <w:right w:val="single" w:sz="4" w:space="0" w:color="auto"/>
            </w:tcBorders>
          </w:tcPr>
          <w:p w14:paraId="4682D0DA" w14:textId="0E77F6D5" w:rsidR="00737EB3" w:rsidRPr="00737EB3" w:rsidRDefault="00737EB3" w:rsidP="00AD637B">
            <w:pPr>
              <w:spacing w:after="0" w:line="240" w:lineRule="auto"/>
              <w:jc w:val="both"/>
              <w:rPr>
                <w:rFonts w:cs="Times New Roman"/>
                <w:color w:val="000000"/>
                <w:szCs w:val="20"/>
              </w:rPr>
            </w:pPr>
            <w:r w:rsidRPr="00737EB3">
              <w:rPr>
                <w:rFonts w:cs="Times New Roman"/>
                <w:color w:val="000000"/>
                <w:szCs w:val="20"/>
              </w:rPr>
              <w:t>1. Antrame veiksmų plano skyriuje prie nacionalinių uždavinių ir tikslų turėtų atsirasti „ŠESD kontrolės aspektai“. Kaip pagrindiniai ŠESD kontrolės metodai turėtų būti nurodyti mažiausiai šie: 1. ŠESD surinkimas iš gamybos procesų bei kaminų; 2. CO2 kaupimas greitos rotacijos augaluose ir trumpalaikis bei ilgalaikis konservavimas; 3. išmanusis iškastinio kuro taupymas (daugiau ar mažiau jau aprašytas visame plane); 4. Darni miškininkystė (daugiau ar mažiau jau aprašytas visame plane).</w:t>
            </w:r>
          </w:p>
          <w:p w14:paraId="1F720849" w14:textId="26F13481" w:rsidR="00737EB3" w:rsidRPr="00737EB3" w:rsidRDefault="00737EB3" w:rsidP="002D5C4A">
            <w:pPr>
              <w:spacing w:after="0" w:line="240" w:lineRule="auto"/>
              <w:jc w:val="both"/>
              <w:rPr>
                <w:rFonts w:eastAsia="Times New Roman" w:cs="Times New Roman"/>
                <w:color w:val="000000" w:themeColor="text1"/>
                <w:szCs w:val="20"/>
              </w:rPr>
            </w:pPr>
          </w:p>
        </w:tc>
        <w:tc>
          <w:tcPr>
            <w:tcW w:w="1635" w:type="dxa"/>
            <w:tcBorders>
              <w:top w:val="single" w:sz="4" w:space="0" w:color="auto"/>
              <w:left w:val="single" w:sz="4" w:space="0" w:color="auto"/>
              <w:bottom w:val="single" w:sz="4" w:space="0" w:color="auto"/>
              <w:right w:val="single" w:sz="4" w:space="0" w:color="auto"/>
            </w:tcBorders>
          </w:tcPr>
          <w:p w14:paraId="0683B985" w14:textId="1D57D35F" w:rsidR="00737EB3" w:rsidRPr="00737EB3" w:rsidRDefault="00737EB3" w:rsidP="0000192B">
            <w:pPr>
              <w:spacing w:after="0" w:line="240" w:lineRule="auto"/>
              <w:rPr>
                <w:rFonts w:cs="Times New Roman"/>
                <w:szCs w:val="20"/>
              </w:rPr>
            </w:pPr>
            <w:r w:rsidRPr="00737EB3">
              <w:rPr>
                <w:rFonts w:cs="Times New Roman"/>
                <w:szCs w:val="20"/>
              </w:rPr>
              <w:t>Neatsižvelgta</w:t>
            </w:r>
          </w:p>
        </w:tc>
        <w:tc>
          <w:tcPr>
            <w:tcW w:w="4756" w:type="dxa"/>
            <w:tcBorders>
              <w:top w:val="single" w:sz="4" w:space="0" w:color="auto"/>
              <w:left w:val="single" w:sz="4" w:space="0" w:color="auto"/>
              <w:bottom w:val="single" w:sz="4" w:space="0" w:color="auto"/>
              <w:right w:val="single" w:sz="4" w:space="0" w:color="auto"/>
            </w:tcBorders>
          </w:tcPr>
          <w:p w14:paraId="5D18473D" w14:textId="77777777" w:rsidR="00737EB3" w:rsidRPr="00737EB3" w:rsidRDefault="00737EB3" w:rsidP="00AD637B">
            <w:pPr>
              <w:spacing w:after="0" w:line="240" w:lineRule="auto"/>
              <w:jc w:val="both"/>
              <w:rPr>
                <w:rFonts w:cs="Times New Roman"/>
                <w:color w:val="000000"/>
                <w:szCs w:val="20"/>
              </w:rPr>
            </w:pPr>
            <w:r w:rsidRPr="00737EB3">
              <w:rPr>
                <w:rFonts w:cs="Times New Roman"/>
                <w:color w:val="000000"/>
                <w:szCs w:val="20"/>
              </w:rPr>
              <w:t>Nacionaliniai tikslai ir uždaviniai numatyti strategijose, NEKS pateikiamos priemonės jiems pasiekti.</w:t>
            </w:r>
          </w:p>
          <w:p w14:paraId="1B1743AD" w14:textId="1F28DC12" w:rsidR="00737EB3" w:rsidRPr="00737EB3" w:rsidRDefault="00737EB3" w:rsidP="002D5C4A">
            <w:pPr>
              <w:spacing w:after="0" w:line="240" w:lineRule="auto"/>
              <w:jc w:val="both"/>
              <w:rPr>
                <w:rFonts w:cs="Times New Roman"/>
                <w:szCs w:val="20"/>
              </w:rPr>
            </w:pPr>
          </w:p>
        </w:tc>
      </w:tr>
      <w:tr w:rsidR="00737EB3" w:rsidRPr="002D5C4A" w14:paraId="78BAF658" w14:textId="77777777" w:rsidTr="46711DC1">
        <w:trPr>
          <w:trHeight w:val="550"/>
        </w:trPr>
        <w:tc>
          <w:tcPr>
            <w:tcW w:w="675" w:type="dxa"/>
            <w:vMerge/>
          </w:tcPr>
          <w:p w14:paraId="468B018F" w14:textId="77777777" w:rsidR="00737EB3" w:rsidRDefault="00737EB3" w:rsidP="002D5C4A">
            <w:pPr>
              <w:spacing w:after="0" w:line="240" w:lineRule="auto"/>
              <w:jc w:val="both"/>
              <w:rPr>
                <w:rFonts w:cs="Times New Roman"/>
                <w:szCs w:val="20"/>
              </w:rPr>
            </w:pPr>
          </w:p>
        </w:tc>
        <w:tc>
          <w:tcPr>
            <w:tcW w:w="1605" w:type="dxa"/>
            <w:vMerge/>
          </w:tcPr>
          <w:p w14:paraId="5DC7A084" w14:textId="77777777" w:rsidR="00737EB3" w:rsidRPr="002D5C4A" w:rsidRDefault="00737EB3" w:rsidP="002D5C4A">
            <w:pPr>
              <w:spacing w:after="0" w:line="240" w:lineRule="auto"/>
              <w:jc w:val="both"/>
              <w:rPr>
                <w:rFonts w:cs="Times New Roman"/>
                <w:szCs w:val="20"/>
              </w:rPr>
            </w:pPr>
          </w:p>
        </w:tc>
        <w:tc>
          <w:tcPr>
            <w:tcW w:w="1045" w:type="dxa"/>
            <w:tcBorders>
              <w:top w:val="single" w:sz="4" w:space="0" w:color="auto"/>
              <w:left w:val="single" w:sz="4" w:space="0" w:color="auto"/>
              <w:bottom w:val="single" w:sz="4" w:space="0" w:color="auto"/>
              <w:right w:val="single" w:sz="4" w:space="0" w:color="auto"/>
            </w:tcBorders>
          </w:tcPr>
          <w:p w14:paraId="4E65D26D" w14:textId="40457B02" w:rsidR="00737EB3" w:rsidRPr="002D5C4A" w:rsidRDefault="00737EB3" w:rsidP="002D5C4A">
            <w:pPr>
              <w:spacing w:after="0" w:line="240" w:lineRule="auto"/>
              <w:jc w:val="both"/>
              <w:rPr>
                <w:rFonts w:cs="Times New Roman"/>
                <w:szCs w:val="20"/>
              </w:rPr>
            </w:pPr>
            <w:r>
              <w:rPr>
                <w:rFonts w:cs="Times New Roman"/>
                <w:szCs w:val="20"/>
              </w:rPr>
              <w:t>3.1</w:t>
            </w:r>
          </w:p>
        </w:tc>
        <w:tc>
          <w:tcPr>
            <w:tcW w:w="4454" w:type="dxa"/>
            <w:tcBorders>
              <w:top w:val="single" w:sz="4" w:space="0" w:color="auto"/>
              <w:left w:val="single" w:sz="4" w:space="0" w:color="auto"/>
              <w:bottom w:val="single" w:sz="4" w:space="0" w:color="auto"/>
              <w:right w:val="single" w:sz="4" w:space="0" w:color="auto"/>
            </w:tcBorders>
          </w:tcPr>
          <w:p w14:paraId="643D8A75" w14:textId="4ECAD175" w:rsidR="00737EB3" w:rsidRPr="00737EB3" w:rsidRDefault="00737EB3" w:rsidP="00965773">
            <w:pPr>
              <w:spacing w:after="0" w:line="240" w:lineRule="auto"/>
              <w:jc w:val="both"/>
              <w:rPr>
                <w:rFonts w:cs="Times New Roman"/>
                <w:color w:val="000000"/>
                <w:szCs w:val="20"/>
              </w:rPr>
            </w:pPr>
            <w:r w:rsidRPr="00737EB3">
              <w:rPr>
                <w:rFonts w:cs="Times New Roman"/>
                <w:color w:val="000000"/>
                <w:szCs w:val="20"/>
              </w:rPr>
              <w:t>Poskyryje 3.1 Priklausomybės nuo iškastinio kuro mažinimo aspektas skirsnyje Žemės ūkio sektorius turėtų būti papildyta uždaviniais: skatinti greitos rotacijos augalų auginimą; bei skatinti biomasės naudojimą statybinių medžiagų ir kitų ilgalaikių gaminių gamybai</w:t>
            </w:r>
            <w:r>
              <w:rPr>
                <w:rFonts w:cs="Times New Roman"/>
                <w:color w:val="000000"/>
                <w:szCs w:val="20"/>
              </w:rPr>
              <w:t>.</w:t>
            </w:r>
          </w:p>
          <w:p w14:paraId="33467DB5" w14:textId="77777777" w:rsidR="00737EB3" w:rsidRPr="00737EB3" w:rsidRDefault="00737EB3" w:rsidP="002D5C4A">
            <w:pPr>
              <w:spacing w:after="0" w:line="240" w:lineRule="auto"/>
              <w:jc w:val="both"/>
              <w:rPr>
                <w:rFonts w:eastAsia="Times New Roman" w:cs="Times New Roman"/>
                <w:color w:val="000000" w:themeColor="text1"/>
                <w:szCs w:val="20"/>
              </w:rPr>
            </w:pPr>
          </w:p>
        </w:tc>
        <w:tc>
          <w:tcPr>
            <w:tcW w:w="1635" w:type="dxa"/>
            <w:tcBorders>
              <w:top w:val="single" w:sz="4" w:space="0" w:color="auto"/>
              <w:left w:val="single" w:sz="4" w:space="0" w:color="auto"/>
              <w:bottom w:val="single" w:sz="4" w:space="0" w:color="auto"/>
              <w:right w:val="single" w:sz="4" w:space="0" w:color="auto"/>
            </w:tcBorders>
          </w:tcPr>
          <w:p w14:paraId="325167FD" w14:textId="7E486DAB" w:rsidR="00737EB3" w:rsidRPr="00737EB3" w:rsidRDefault="00737EB3" w:rsidP="0000192B">
            <w:pPr>
              <w:spacing w:after="0" w:line="240" w:lineRule="auto"/>
              <w:rPr>
                <w:rFonts w:cs="Times New Roman"/>
                <w:szCs w:val="20"/>
              </w:rPr>
            </w:pPr>
            <w:r w:rsidRPr="00737EB3">
              <w:rPr>
                <w:rFonts w:cs="Times New Roman"/>
                <w:szCs w:val="20"/>
              </w:rPr>
              <w:t>Iš dalies atsižvelgta</w:t>
            </w:r>
          </w:p>
        </w:tc>
        <w:tc>
          <w:tcPr>
            <w:tcW w:w="4756" w:type="dxa"/>
            <w:tcBorders>
              <w:top w:val="single" w:sz="4" w:space="0" w:color="auto"/>
              <w:left w:val="single" w:sz="4" w:space="0" w:color="auto"/>
              <w:bottom w:val="single" w:sz="4" w:space="0" w:color="auto"/>
              <w:right w:val="single" w:sz="4" w:space="0" w:color="auto"/>
            </w:tcBorders>
          </w:tcPr>
          <w:p w14:paraId="334E2585" w14:textId="7F63D956" w:rsidR="00737EB3" w:rsidRPr="00737EB3" w:rsidRDefault="00737EB3" w:rsidP="00737EB3">
            <w:pPr>
              <w:spacing w:after="0" w:line="240" w:lineRule="auto"/>
              <w:jc w:val="both"/>
              <w:rPr>
                <w:rFonts w:cs="Times New Roman"/>
                <w:color w:val="000000"/>
                <w:szCs w:val="20"/>
              </w:rPr>
            </w:pPr>
            <w:r w:rsidRPr="00737EB3">
              <w:rPr>
                <w:rFonts w:cs="Times New Roman"/>
                <w:color w:val="000000"/>
                <w:szCs w:val="20"/>
              </w:rPr>
              <w:t>Trumpos rotacijos augalų auginimas, kaip CO2 absorbento, galėtų prisidėti prie ŠESD mažinimo. Atsižvelgiant į tai, kad biokuro iš miško atliekų galima įsigyti pigiau nei kainuoja trumpos rotacijos augalų biokuras ir į tai, kad tebėra iškastiniam kurui subsidijos ("žali gazoliai") ir nėra taršos mokesčių, trumpos rotacijos augalai nėra konkurencingi energetikoje. Ieškant sprendimų dėl pluoštinių augalų biomasės panau</w:t>
            </w:r>
            <w:r w:rsidR="003439F1">
              <w:rPr>
                <w:rFonts w:cs="Times New Roman"/>
                <w:color w:val="000000"/>
                <w:szCs w:val="20"/>
              </w:rPr>
              <w:t>d</w:t>
            </w:r>
            <w:r w:rsidRPr="00737EB3">
              <w:rPr>
                <w:rFonts w:cs="Times New Roman"/>
                <w:color w:val="000000"/>
                <w:szCs w:val="20"/>
              </w:rPr>
              <w:t>ojimo ilgalaikiams produktams (statybinėms medžiagoms, baldams ar pramoniniams produktams) reikalingas veiksmų planas, kuriuo būtų įvertinamos galimybės sukautą pluošte CO2 kiekį įtraukti į ŠESD apskaitos sistemą ir įvertinti apskaitos galimybes pluoštinių augalų panaudojimo mastą ilgalaikių produktų gamybai. Šis pasiūlymas bus realizuotas per L16 priemonę.</w:t>
            </w:r>
          </w:p>
          <w:p w14:paraId="780F2993" w14:textId="77777777" w:rsidR="00737EB3" w:rsidRPr="00737EB3" w:rsidRDefault="00737EB3" w:rsidP="00737EB3">
            <w:pPr>
              <w:spacing w:after="0" w:line="240" w:lineRule="auto"/>
              <w:jc w:val="both"/>
              <w:rPr>
                <w:rFonts w:cs="Times New Roman"/>
                <w:szCs w:val="20"/>
              </w:rPr>
            </w:pPr>
          </w:p>
        </w:tc>
      </w:tr>
    </w:tbl>
    <w:p w14:paraId="6C351B88" w14:textId="77777777" w:rsidR="0052605F" w:rsidRPr="002D5C4A" w:rsidRDefault="0052605F" w:rsidP="00785C28">
      <w:pPr>
        <w:spacing w:after="0" w:line="240" w:lineRule="auto"/>
        <w:jc w:val="both"/>
        <w:rPr>
          <w:rFonts w:cs="Times New Roman"/>
          <w:szCs w:val="20"/>
        </w:rPr>
      </w:pPr>
    </w:p>
    <w:sectPr w:rsidR="0052605F" w:rsidRPr="002D5C4A" w:rsidSect="005920CF">
      <w:headerReference w:type="default" r:id="rId11"/>
      <w:footerReference w:type="default" r:id="rId12"/>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B539A4" w14:textId="77777777" w:rsidR="0096791A" w:rsidRDefault="0096791A" w:rsidP="00377D5E">
      <w:pPr>
        <w:spacing w:after="0" w:line="240" w:lineRule="auto"/>
      </w:pPr>
      <w:r>
        <w:separator/>
      </w:r>
    </w:p>
  </w:endnote>
  <w:endnote w:type="continuationSeparator" w:id="0">
    <w:p w14:paraId="3AC105E0" w14:textId="77777777" w:rsidR="0096791A" w:rsidRDefault="0096791A" w:rsidP="00377D5E">
      <w:pPr>
        <w:spacing w:after="0" w:line="240" w:lineRule="auto"/>
      </w:pPr>
      <w:r>
        <w:continuationSeparator/>
      </w:r>
    </w:p>
  </w:endnote>
  <w:endnote w:type="continuationNotice" w:id="1">
    <w:p w14:paraId="38858485" w14:textId="77777777" w:rsidR="0096791A" w:rsidRDefault="0096791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59939543"/>
      <w:docPartObj>
        <w:docPartGallery w:val="Page Numbers (Bottom of Page)"/>
        <w:docPartUnique/>
      </w:docPartObj>
    </w:sdtPr>
    <w:sdtEndPr/>
    <w:sdtContent>
      <w:p w14:paraId="6A35F213" w14:textId="0D58F3A7" w:rsidR="005920CF" w:rsidRDefault="005920CF">
        <w:pPr>
          <w:pStyle w:val="Porat"/>
          <w:jc w:val="center"/>
        </w:pPr>
        <w:r>
          <w:fldChar w:fldCharType="begin"/>
        </w:r>
        <w:r>
          <w:instrText>PAGE   \* MERGEFORMAT</w:instrText>
        </w:r>
        <w:r>
          <w:fldChar w:fldCharType="separate"/>
        </w:r>
        <w:r>
          <w:t>2</w:t>
        </w:r>
        <w:r>
          <w:fldChar w:fldCharType="end"/>
        </w:r>
      </w:p>
    </w:sdtContent>
  </w:sdt>
  <w:p w14:paraId="1C9819C2" w14:textId="4152D9FE" w:rsidR="00E11DB2" w:rsidRDefault="00E11DB2" w:rsidP="0224190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535B01" w14:textId="77777777" w:rsidR="0096791A" w:rsidRDefault="0096791A" w:rsidP="00377D5E">
      <w:pPr>
        <w:spacing w:after="0" w:line="240" w:lineRule="auto"/>
      </w:pPr>
      <w:r>
        <w:separator/>
      </w:r>
    </w:p>
  </w:footnote>
  <w:footnote w:type="continuationSeparator" w:id="0">
    <w:p w14:paraId="710A9F99" w14:textId="77777777" w:rsidR="0096791A" w:rsidRDefault="0096791A" w:rsidP="00377D5E">
      <w:pPr>
        <w:spacing w:after="0" w:line="240" w:lineRule="auto"/>
      </w:pPr>
      <w:r>
        <w:continuationSeparator/>
      </w:r>
    </w:p>
  </w:footnote>
  <w:footnote w:type="continuationNotice" w:id="1">
    <w:p w14:paraId="02264E8D" w14:textId="77777777" w:rsidR="0096791A" w:rsidRDefault="0096791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4653"/>
      <w:gridCol w:w="4653"/>
      <w:gridCol w:w="4653"/>
    </w:tblGrid>
    <w:tr w:rsidR="00E11DB2" w14:paraId="784E940C" w14:textId="77777777" w:rsidTr="02241902">
      <w:tc>
        <w:tcPr>
          <w:tcW w:w="4653" w:type="dxa"/>
        </w:tcPr>
        <w:p w14:paraId="0C688955" w14:textId="22E4C2AE" w:rsidR="00E11DB2" w:rsidRDefault="00E11DB2" w:rsidP="02241902">
          <w:pPr>
            <w:pStyle w:val="Antrats"/>
            <w:ind w:left="-115"/>
          </w:pPr>
        </w:p>
      </w:tc>
      <w:tc>
        <w:tcPr>
          <w:tcW w:w="4653" w:type="dxa"/>
        </w:tcPr>
        <w:p w14:paraId="796AA3BF" w14:textId="1F5E9BC5" w:rsidR="00E11DB2" w:rsidRDefault="00E11DB2" w:rsidP="02241902">
          <w:pPr>
            <w:pStyle w:val="Antrats"/>
            <w:jc w:val="center"/>
          </w:pPr>
        </w:p>
      </w:tc>
      <w:tc>
        <w:tcPr>
          <w:tcW w:w="4653" w:type="dxa"/>
        </w:tcPr>
        <w:p w14:paraId="7C47420C" w14:textId="444C2BDB" w:rsidR="00E11DB2" w:rsidRDefault="00E11DB2" w:rsidP="02241902">
          <w:pPr>
            <w:pStyle w:val="Antrats"/>
            <w:ind w:right="-115"/>
            <w:jc w:val="right"/>
          </w:pPr>
        </w:p>
      </w:tc>
    </w:tr>
  </w:tbl>
  <w:p w14:paraId="6BF5A3C5" w14:textId="66FED880" w:rsidR="00E11DB2" w:rsidRDefault="00E11DB2" w:rsidP="022419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2C4E5E"/>
    <w:multiLevelType w:val="hybridMultilevel"/>
    <w:tmpl w:val="FFFFFFFF"/>
    <w:lvl w:ilvl="0" w:tplc="57829254">
      <w:start w:val="1"/>
      <w:numFmt w:val="bullet"/>
      <w:lvlText w:val="-"/>
      <w:lvlJc w:val="left"/>
      <w:pPr>
        <w:ind w:left="0" w:hanging="360"/>
      </w:pPr>
      <w:rPr>
        <w:rFonts w:ascii="Times New Roman" w:hAnsi="Times New Roman" w:hint="default"/>
      </w:rPr>
    </w:lvl>
    <w:lvl w:ilvl="1" w:tplc="4D726C8A">
      <w:start w:val="1"/>
      <w:numFmt w:val="bullet"/>
      <w:lvlText w:val="o"/>
      <w:lvlJc w:val="left"/>
      <w:pPr>
        <w:ind w:left="720" w:hanging="360"/>
      </w:pPr>
      <w:rPr>
        <w:rFonts w:ascii="Courier New" w:hAnsi="Courier New" w:hint="default"/>
      </w:rPr>
    </w:lvl>
    <w:lvl w:ilvl="2" w:tplc="42A89B9C">
      <w:start w:val="1"/>
      <w:numFmt w:val="bullet"/>
      <w:lvlText w:val=""/>
      <w:lvlJc w:val="left"/>
      <w:pPr>
        <w:ind w:left="1440" w:hanging="360"/>
      </w:pPr>
      <w:rPr>
        <w:rFonts w:ascii="Wingdings" w:hAnsi="Wingdings" w:hint="default"/>
      </w:rPr>
    </w:lvl>
    <w:lvl w:ilvl="3" w:tplc="4D1C87EA">
      <w:start w:val="1"/>
      <w:numFmt w:val="bullet"/>
      <w:lvlText w:val=""/>
      <w:lvlJc w:val="left"/>
      <w:pPr>
        <w:ind w:left="2160" w:hanging="360"/>
      </w:pPr>
      <w:rPr>
        <w:rFonts w:ascii="Symbol" w:hAnsi="Symbol" w:hint="default"/>
      </w:rPr>
    </w:lvl>
    <w:lvl w:ilvl="4" w:tplc="82522D62">
      <w:start w:val="1"/>
      <w:numFmt w:val="bullet"/>
      <w:lvlText w:val="o"/>
      <w:lvlJc w:val="left"/>
      <w:pPr>
        <w:ind w:left="2880" w:hanging="360"/>
      </w:pPr>
      <w:rPr>
        <w:rFonts w:ascii="Courier New" w:hAnsi="Courier New" w:hint="default"/>
      </w:rPr>
    </w:lvl>
    <w:lvl w:ilvl="5" w:tplc="539E6AAA">
      <w:start w:val="1"/>
      <w:numFmt w:val="bullet"/>
      <w:lvlText w:val=""/>
      <w:lvlJc w:val="left"/>
      <w:pPr>
        <w:ind w:left="3600" w:hanging="360"/>
      </w:pPr>
      <w:rPr>
        <w:rFonts w:ascii="Wingdings" w:hAnsi="Wingdings" w:hint="default"/>
      </w:rPr>
    </w:lvl>
    <w:lvl w:ilvl="6" w:tplc="851AA350">
      <w:start w:val="1"/>
      <w:numFmt w:val="bullet"/>
      <w:lvlText w:val=""/>
      <w:lvlJc w:val="left"/>
      <w:pPr>
        <w:ind w:left="4320" w:hanging="360"/>
      </w:pPr>
      <w:rPr>
        <w:rFonts w:ascii="Symbol" w:hAnsi="Symbol" w:hint="default"/>
      </w:rPr>
    </w:lvl>
    <w:lvl w:ilvl="7" w:tplc="A5AC3DE8">
      <w:start w:val="1"/>
      <w:numFmt w:val="bullet"/>
      <w:lvlText w:val="o"/>
      <w:lvlJc w:val="left"/>
      <w:pPr>
        <w:ind w:left="5040" w:hanging="360"/>
      </w:pPr>
      <w:rPr>
        <w:rFonts w:ascii="Courier New" w:hAnsi="Courier New" w:hint="default"/>
      </w:rPr>
    </w:lvl>
    <w:lvl w:ilvl="8" w:tplc="4BA2E244">
      <w:start w:val="1"/>
      <w:numFmt w:val="bullet"/>
      <w:lvlText w:val=""/>
      <w:lvlJc w:val="left"/>
      <w:pPr>
        <w:ind w:left="5760" w:hanging="360"/>
      </w:pPr>
      <w:rPr>
        <w:rFonts w:ascii="Wingdings" w:hAnsi="Wingdings" w:hint="default"/>
      </w:rPr>
    </w:lvl>
  </w:abstractNum>
  <w:abstractNum w:abstractNumId="1" w15:restartNumberingAfterBreak="0">
    <w:nsid w:val="5B8B2FE1"/>
    <w:multiLevelType w:val="multilevel"/>
    <w:tmpl w:val="066838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FE52AE4"/>
    <w:multiLevelType w:val="hybridMultilevel"/>
    <w:tmpl w:val="6324E1D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790B6A43"/>
    <w:multiLevelType w:val="multilevel"/>
    <w:tmpl w:val="96C468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C5945AE"/>
    <w:multiLevelType w:val="hybridMultilevel"/>
    <w:tmpl w:val="DD0C99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7E1B30FB"/>
    <w:multiLevelType w:val="multilevel"/>
    <w:tmpl w:val="B6B018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1"/>
  </w:num>
  <w:num w:numId="4">
    <w:abstractNumId w:val="5"/>
  </w:num>
  <w:num w:numId="5">
    <w:abstractNumId w:val="3"/>
  </w:num>
  <w:num w:numId="6">
    <w:abstractNumId w:val="1"/>
  </w:num>
  <w:num w:numId="7">
    <w:abstractNumId w:val="5"/>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9EF"/>
    <w:rsid w:val="000003F8"/>
    <w:rsid w:val="00000E02"/>
    <w:rsid w:val="0000192B"/>
    <w:rsid w:val="00002761"/>
    <w:rsid w:val="00003A3C"/>
    <w:rsid w:val="000058B8"/>
    <w:rsid w:val="0001212B"/>
    <w:rsid w:val="00012A79"/>
    <w:rsid w:val="00013AB0"/>
    <w:rsid w:val="0001532B"/>
    <w:rsid w:val="0001648A"/>
    <w:rsid w:val="0002014D"/>
    <w:rsid w:val="0002215B"/>
    <w:rsid w:val="00027169"/>
    <w:rsid w:val="000275F5"/>
    <w:rsid w:val="00034FB5"/>
    <w:rsid w:val="00036188"/>
    <w:rsid w:val="00036EF6"/>
    <w:rsid w:val="00040773"/>
    <w:rsid w:val="00042796"/>
    <w:rsid w:val="00043D3B"/>
    <w:rsid w:val="0004526A"/>
    <w:rsid w:val="00047422"/>
    <w:rsid w:val="00060DEF"/>
    <w:rsid w:val="000610B3"/>
    <w:rsid w:val="000615FC"/>
    <w:rsid w:val="000628C5"/>
    <w:rsid w:val="00062B02"/>
    <w:rsid w:val="00062DBD"/>
    <w:rsid w:val="00071286"/>
    <w:rsid w:val="000718AB"/>
    <w:rsid w:val="0007344B"/>
    <w:rsid w:val="000751C2"/>
    <w:rsid w:val="00077AAF"/>
    <w:rsid w:val="000826E0"/>
    <w:rsid w:val="000830E5"/>
    <w:rsid w:val="00085AD0"/>
    <w:rsid w:val="00085C31"/>
    <w:rsid w:val="00086216"/>
    <w:rsid w:val="00091195"/>
    <w:rsid w:val="00094357"/>
    <w:rsid w:val="00097A95"/>
    <w:rsid w:val="000A4F7A"/>
    <w:rsid w:val="000A6857"/>
    <w:rsid w:val="000B14D3"/>
    <w:rsid w:val="000B3B6F"/>
    <w:rsid w:val="000B3CF8"/>
    <w:rsid w:val="000B5196"/>
    <w:rsid w:val="000B6BE6"/>
    <w:rsid w:val="000B7FA9"/>
    <w:rsid w:val="000C2CCE"/>
    <w:rsid w:val="000C3A7F"/>
    <w:rsid w:val="000C3E81"/>
    <w:rsid w:val="000C4724"/>
    <w:rsid w:val="000C4C69"/>
    <w:rsid w:val="000C5BC4"/>
    <w:rsid w:val="000D0D4A"/>
    <w:rsid w:val="000D1F4C"/>
    <w:rsid w:val="000D4365"/>
    <w:rsid w:val="000E0BA9"/>
    <w:rsid w:val="000E0F0D"/>
    <w:rsid w:val="000E0F0F"/>
    <w:rsid w:val="000E12F7"/>
    <w:rsid w:val="000E3402"/>
    <w:rsid w:val="000E7840"/>
    <w:rsid w:val="000F2CE0"/>
    <w:rsid w:val="00101F11"/>
    <w:rsid w:val="0010208A"/>
    <w:rsid w:val="0010392D"/>
    <w:rsid w:val="0010404C"/>
    <w:rsid w:val="00106081"/>
    <w:rsid w:val="00107DA1"/>
    <w:rsid w:val="001107F3"/>
    <w:rsid w:val="00111677"/>
    <w:rsid w:val="0011551B"/>
    <w:rsid w:val="00120FEA"/>
    <w:rsid w:val="001308CC"/>
    <w:rsid w:val="00130AB1"/>
    <w:rsid w:val="00134F28"/>
    <w:rsid w:val="001363E8"/>
    <w:rsid w:val="00137728"/>
    <w:rsid w:val="001379FC"/>
    <w:rsid w:val="00140B1C"/>
    <w:rsid w:val="00140B41"/>
    <w:rsid w:val="00144E69"/>
    <w:rsid w:val="001508B9"/>
    <w:rsid w:val="00152D52"/>
    <w:rsid w:val="00155E2A"/>
    <w:rsid w:val="00165D63"/>
    <w:rsid w:val="001676F3"/>
    <w:rsid w:val="00167FB8"/>
    <w:rsid w:val="00172219"/>
    <w:rsid w:val="0017386F"/>
    <w:rsid w:val="00174445"/>
    <w:rsid w:val="00176062"/>
    <w:rsid w:val="001765CE"/>
    <w:rsid w:val="00180088"/>
    <w:rsid w:val="00180510"/>
    <w:rsid w:val="00181FF9"/>
    <w:rsid w:val="001867D8"/>
    <w:rsid w:val="00186DB6"/>
    <w:rsid w:val="00186FCA"/>
    <w:rsid w:val="001962E9"/>
    <w:rsid w:val="001A09D1"/>
    <w:rsid w:val="001A29B7"/>
    <w:rsid w:val="001A33EF"/>
    <w:rsid w:val="001A45BB"/>
    <w:rsid w:val="001A60CC"/>
    <w:rsid w:val="001A6549"/>
    <w:rsid w:val="001A7691"/>
    <w:rsid w:val="001A780A"/>
    <w:rsid w:val="001B1004"/>
    <w:rsid w:val="001B16F0"/>
    <w:rsid w:val="001B5671"/>
    <w:rsid w:val="001B68AF"/>
    <w:rsid w:val="001B7D92"/>
    <w:rsid w:val="001C1A91"/>
    <w:rsid w:val="001C1FBF"/>
    <w:rsid w:val="001C627A"/>
    <w:rsid w:val="001D0A3C"/>
    <w:rsid w:val="001D12BE"/>
    <w:rsid w:val="001D161F"/>
    <w:rsid w:val="001D18BD"/>
    <w:rsid w:val="001D1B72"/>
    <w:rsid w:val="001D1D5B"/>
    <w:rsid w:val="001D2E76"/>
    <w:rsid w:val="001E0A85"/>
    <w:rsid w:val="001E1F89"/>
    <w:rsid w:val="001E3EAA"/>
    <w:rsid w:val="001E408A"/>
    <w:rsid w:val="001E4B4F"/>
    <w:rsid w:val="001F30A0"/>
    <w:rsid w:val="001F41B7"/>
    <w:rsid w:val="001F5169"/>
    <w:rsid w:val="00201CD5"/>
    <w:rsid w:val="0020281A"/>
    <w:rsid w:val="002042DF"/>
    <w:rsid w:val="002071FE"/>
    <w:rsid w:val="002078FF"/>
    <w:rsid w:val="00207AA5"/>
    <w:rsid w:val="00211143"/>
    <w:rsid w:val="00212924"/>
    <w:rsid w:val="00212EE3"/>
    <w:rsid w:val="00215DCD"/>
    <w:rsid w:val="00220246"/>
    <w:rsid w:val="00220801"/>
    <w:rsid w:val="00221306"/>
    <w:rsid w:val="00222AB2"/>
    <w:rsid w:val="00222B28"/>
    <w:rsid w:val="00222DAB"/>
    <w:rsid w:val="002255F3"/>
    <w:rsid w:val="00226B38"/>
    <w:rsid w:val="002273C6"/>
    <w:rsid w:val="00227699"/>
    <w:rsid w:val="00230307"/>
    <w:rsid w:val="002316DD"/>
    <w:rsid w:val="00231982"/>
    <w:rsid w:val="00231D68"/>
    <w:rsid w:val="00233C0A"/>
    <w:rsid w:val="00234280"/>
    <w:rsid w:val="002374B1"/>
    <w:rsid w:val="00241DEB"/>
    <w:rsid w:val="00242E0A"/>
    <w:rsid w:val="0025040A"/>
    <w:rsid w:val="00250A57"/>
    <w:rsid w:val="002518B5"/>
    <w:rsid w:val="00252F5B"/>
    <w:rsid w:val="00253DAB"/>
    <w:rsid w:val="002544EE"/>
    <w:rsid w:val="002611AD"/>
    <w:rsid w:val="0026763E"/>
    <w:rsid w:val="00270AF1"/>
    <w:rsid w:val="00270E9F"/>
    <w:rsid w:val="002713A4"/>
    <w:rsid w:val="0027763A"/>
    <w:rsid w:val="00280905"/>
    <w:rsid w:val="002835CF"/>
    <w:rsid w:val="002846BB"/>
    <w:rsid w:val="0028471B"/>
    <w:rsid w:val="00284C8A"/>
    <w:rsid w:val="00284E6B"/>
    <w:rsid w:val="0028729F"/>
    <w:rsid w:val="002920EB"/>
    <w:rsid w:val="00292221"/>
    <w:rsid w:val="00292E4F"/>
    <w:rsid w:val="0029323D"/>
    <w:rsid w:val="002934A4"/>
    <w:rsid w:val="002938BE"/>
    <w:rsid w:val="00294FB8"/>
    <w:rsid w:val="00296726"/>
    <w:rsid w:val="002A296A"/>
    <w:rsid w:val="002A3318"/>
    <w:rsid w:val="002B07F9"/>
    <w:rsid w:val="002B0F89"/>
    <w:rsid w:val="002B3AA7"/>
    <w:rsid w:val="002C291E"/>
    <w:rsid w:val="002C4C73"/>
    <w:rsid w:val="002D05BA"/>
    <w:rsid w:val="002D0795"/>
    <w:rsid w:val="002D1C2F"/>
    <w:rsid w:val="002D42CF"/>
    <w:rsid w:val="002D4BC0"/>
    <w:rsid w:val="002D5C4A"/>
    <w:rsid w:val="002D6A29"/>
    <w:rsid w:val="002D748F"/>
    <w:rsid w:val="002D7E11"/>
    <w:rsid w:val="002E4E70"/>
    <w:rsid w:val="002E5617"/>
    <w:rsid w:val="002E7511"/>
    <w:rsid w:val="002E7CE9"/>
    <w:rsid w:val="002F05F0"/>
    <w:rsid w:val="002F3E4F"/>
    <w:rsid w:val="00304B77"/>
    <w:rsid w:val="00306822"/>
    <w:rsid w:val="00307A56"/>
    <w:rsid w:val="00307AFE"/>
    <w:rsid w:val="003119E2"/>
    <w:rsid w:val="00311EF2"/>
    <w:rsid w:val="00314E4A"/>
    <w:rsid w:val="0031625D"/>
    <w:rsid w:val="003200CE"/>
    <w:rsid w:val="0032387F"/>
    <w:rsid w:val="00325FC3"/>
    <w:rsid w:val="00331F2E"/>
    <w:rsid w:val="0033313C"/>
    <w:rsid w:val="00334DEA"/>
    <w:rsid w:val="0033586C"/>
    <w:rsid w:val="00342A46"/>
    <w:rsid w:val="003439F1"/>
    <w:rsid w:val="00345CC3"/>
    <w:rsid w:val="00351512"/>
    <w:rsid w:val="00351AC2"/>
    <w:rsid w:val="00353831"/>
    <w:rsid w:val="00355BCA"/>
    <w:rsid w:val="00356ED2"/>
    <w:rsid w:val="00360B6D"/>
    <w:rsid w:val="00364681"/>
    <w:rsid w:val="003704BE"/>
    <w:rsid w:val="00370D59"/>
    <w:rsid w:val="003710EB"/>
    <w:rsid w:val="00372950"/>
    <w:rsid w:val="0037368A"/>
    <w:rsid w:val="00373D54"/>
    <w:rsid w:val="00374967"/>
    <w:rsid w:val="00375470"/>
    <w:rsid w:val="00377D5E"/>
    <w:rsid w:val="00380090"/>
    <w:rsid w:val="00380620"/>
    <w:rsid w:val="00380C85"/>
    <w:rsid w:val="003838FE"/>
    <w:rsid w:val="00385119"/>
    <w:rsid w:val="00386B7E"/>
    <w:rsid w:val="0039036E"/>
    <w:rsid w:val="00390503"/>
    <w:rsid w:val="003934EB"/>
    <w:rsid w:val="00394386"/>
    <w:rsid w:val="003953E4"/>
    <w:rsid w:val="00395B0A"/>
    <w:rsid w:val="003A31C5"/>
    <w:rsid w:val="003A62D2"/>
    <w:rsid w:val="003B0E99"/>
    <w:rsid w:val="003B5ECE"/>
    <w:rsid w:val="003B6996"/>
    <w:rsid w:val="003B73A6"/>
    <w:rsid w:val="003C02E0"/>
    <w:rsid w:val="003C1EE9"/>
    <w:rsid w:val="003C262F"/>
    <w:rsid w:val="003C7A00"/>
    <w:rsid w:val="003D10FF"/>
    <w:rsid w:val="003D14BA"/>
    <w:rsid w:val="003D31DC"/>
    <w:rsid w:val="003D61EA"/>
    <w:rsid w:val="003D68F0"/>
    <w:rsid w:val="003D6E23"/>
    <w:rsid w:val="003E2442"/>
    <w:rsid w:val="003E2476"/>
    <w:rsid w:val="003E4B26"/>
    <w:rsid w:val="003E607A"/>
    <w:rsid w:val="003E6733"/>
    <w:rsid w:val="003F227D"/>
    <w:rsid w:val="003F2733"/>
    <w:rsid w:val="003F59AE"/>
    <w:rsid w:val="00400642"/>
    <w:rsid w:val="00404C91"/>
    <w:rsid w:val="00404F76"/>
    <w:rsid w:val="00406DA1"/>
    <w:rsid w:val="0041081C"/>
    <w:rsid w:val="00410CF3"/>
    <w:rsid w:val="00413EDD"/>
    <w:rsid w:val="00420DFE"/>
    <w:rsid w:val="00423ED6"/>
    <w:rsid w:val="0042662F"/>
    <w:rsid w:val="00430700"/>
    <w:rsid w:val="00433AA5"/>
    <w:rsid w:val="004363CD"/>
    <w:rsid w:val="004368AC"/>
    <w:rsid w:val="00437804"/>
    <w:rsid w:val="00437971"/>
    <w:rsid w:val="004403B7"/>
    <w:rsid w:val="00441594"/>
    <w:rsid w:val="00452A76"/>
    <w:rsid w:val="00453787"/>
    <w:rsid w:val="004538F6"/>
    <w:rsid w:val="004557ED"/>
    <w:rsid w:val="00463309"/>
    <w:rsid w:val="00463753"/>
    <w:rsid w:val="004651BE"/>
    <w:rsid w:val="004676EC"/>
    <w:rsid w:val="00472DFD"/>
    <w:rsid w:val="00475028"/>
    <w:rsid w:val="00475258"/>
    <w:rsid w:val="00475BD7"/>
    <w:rsid w:val="00475E53"/>
    <w:rsid w:val="0048081F"/>
    <w:rsid w:val="004946AC"/>
    <w:rsid w:val="00497659"/>
    <w:rsid w:val="004A16D4"/>
    <w:rsid w:val="004A1B32"/>
    <w:rsid w:val="004A3781"/>
    <w:rsid w:val="004A6106"/>
    <w:rsid w:val="004A6B54"/>
    <w:rsid w:val="004A791B"/>
    <w:rsid w:val="004A7FC4"/>
    <w:rsid w:val="004B120A"/>
    <w:rsid w:val="004B14A6"/>
    <w:rsid w:val="004B2853"/>
    <w:rsid w:val="004B54F5"/>
    <w:rsid w:val="004B60DB"/>
    <w:rsid w:val="004B7DF0"/>
    <w:rsid w:val="004C03B1"/>
    <w:rsid w:val="004C18F4"/>
    <w:rsid w:val="004C57BB"/>
    <w:rsid w:val="004C7BF6"/>
    <w:rsid w:val="004D1CA8"/>
    <w:rsid w:val="004D39DB"/>
    <w:rsid w:val="004D4753"/>
    <w:rsid w:val="004D4DE9"/>
    <w:rsid w:val="004D7BB7"/>
    <w:rsid w:val="004E0F1B"/>
    <w:rsid w:val="004E2AE0"/>
    <w:rsid w:val="004E7A59"/>
    <w:rsid w:val="004F33A6"/>
    <w:rsid w:val="004F3B18"/>
    <w:rsid w:val="00500C76"/>
    <w:rsid w:val="00503E12"/>
    <w:rsid w:val="00515B05"/>
    <w:rsid w:val="00520922"/>
    <w:rsid w:val="005221EF"/>
    <w:rsid w:val="00522D47"/>
    <w:rsid w:val="00525CD7"/>
    <w:rsid w:val="0052605F"/>
    <w:rsid w:val="00526E03"/>
    <w:rsid w:val="00531440"/>
    <w:rsid w:val="005339FD"/>
    <w:rsid w:val="00533D60"/>
    <w:rsid w:val="00537544"/>
    <w:rsid w:val="00537979"/>
    <w:rsid w:val="00537A07"/>
    <w:rsid w:val="00540508"/>
    <w:rsid w:val="00540B89"/>
    <w:rsid w:val="00542D8F"/>
    <w:rsid w:val="0054422B"/>
    <w:rsid w:val="005478D6"/>
    <w:rsid w:val="00550B0C"/>
    <w:rsid w:val="005512E2"/>
    <w:rsid w:val="00551C3C"/>
    <w:rsid w:val="00554DF5"/>
    <w:rsid w:val="00561615"/>
    <w:rsid w:val="005623EA"/>
    <w:rsid w:val="00565480"/>
    <w:rsid w:val="00565F1A"/>
    <w:rsid w:val="00566C0E"/>
    <w:rsid w:val="00567D84"/>
    <w:rsid w:val="00570A2F"/>
    <w:rsid w:val="00572612"/>
    <w:rsid w:val="0057261C"/>
    <w:rsid w:val="00575457"/>
    <w:rsid w:val="00580369"/>
    <w:rsid w:val="00581ECA"/>
    <w:rsid w:val="00584880"/>
    <w:rsid w:val="00586CDE"/>
    <w:rsid w:val="00590D79"/>
    <w:rsid w:val="005920CF"/>
    <w:rsid w:val="005924BF"/>
    <w:rsid w:val="00594E15"/>
    <w:rsid w:val="00595D1C"/>
    <w:rsid w:val="005A04D9"/>
    <w:rsid w:val="005A0E93"/>
    <w:rsid w:val="005A20A3"/>
    <w:rsid w:val="005A7886"/>
    <w:rsid w:val="005B0AA9"/>
    <w:rsid w:val="005B4ED7"/>
    <w:rsid w:val="005B5944"/>
    <w:rsid w:val="005B7C4C"/>
    <w:rsid w:val="005BAEA9"/>
    <w:rsid w:val="005C6CB6"/>
    <w:rsid w:val="005C7A8B"/>
    <w:rsid w:val="005D065F"/>
    <w:rsid w:val="005D271E"/>
    <w:rsid w:val="005D3C8E"/>
    <w:rsid w:val="005D5278"/>
    <w:rsid w:val="005D5337"/>
    <w:rsid w:val="005D58A5"/>
    <w:rsid w:val="005E1E4C"/>
    <w:rsid w:val="005E3221"/>
    <w:rsid w:val="005E32E6"/>
    <w:rsid w:val="005E33E7"/>
    <w:rsid w:val="005E4423"/>
    <w:rsid w:val="005E49F6"/>
    <w:rsid w:val="005E721A"/>
    <w:rsid w:val="005F1E68"/>
    <w:rsid w:val="005F34B5"/>
    <w:rsid w:val="005F4484"/>
    <w:rsid w:val="005F6D13"/>
    <w:rsid w:val="005F7140"/>
    <w:rsid w:val="005F7940"/>
    <w:rsid w:val="00600C57"/>
    <w:rsid w:val="00601832"/>
    <w:rsid w:val="0060694B"/>
    <w:rsid w:val="006115EA"/>
    <w:rsid w:val="00611FE4"/>
    <w:rsid w:val="006145C0"/>
    <w:rsid w:val="0061546F"/>
    <w:rsid w:val="0062155D"/>
    <w:rsid w:val="00621CD0"/>
    <w:rsid w:val="0062439B"/>
    <w:rsid w:val="00625E01"/>
    <w:rsid w:val="00627B75"/>
    <w:rsid w:val="00630612"/>
    <w:rsid w:val="006308F0"/>
    <w:rsid w:val="006316F1"/>
    <w:rsid w:val="00632716"/>
    <w:rsid w:val="006345AD"/>
    <w:rsid w:val="00634AFF"/>
    <w:rsid w:val="0064041F"/>
    <w:rsid w:val="006412DD"/>
    <w:rsid w:val="0064169D"/>
    <w:rsid w:val="00643BF1"/>
    <w:rsid w:val="00646B76"/>
    <w:rsid w:val="00652F76"/>
    <w:rsid w:val="00656611"/>
    <w:rsid w:val="006568C6"/>
    <w:rsid w:val="00656A66"/>
    <w:rsid w:val="006578A7"/>
    <w:rsid w:val="006663A2"/>
    <w:rsid w:val="00672742"/>
    <w:rsid w:val="00681526"/>
    <w:rsid w:val="00681808"/>
    <w:rsid w:val="006901E5"/>
    <w:rsid w:val="00690802"/>
    <w:rsid w:val="00690900"/>
    <w:rsid w:val="006925B1"/>
    <w:rsid w:val="00692E4E"/>
    <w:rsid w:val="006A0A60"/>
    <w:rsid w:val="006A17D0"/>
    <w:rsid w:val="006B1DC9"/>
    <w:rsid w:val="006B30E7"/>
    <w:rsid w:val="006B4EE2"/>
    <w:rsid w:val="006B51CC"/>
    <w:rsid w:val="006B7972"/>
    <w:rsid w:val="006C0255"/>
    <w:rsid w:val="006C230B"/>
    <w:rsid w:val="006C423F"/>
    <w:rsid w:val="006C6F03"/>
    <w:rsid w:val="006D1A9C"/>
    <w:rsid w:val="006D1F9D"/>
    <w:rsid w:val="006D39EF"/>
    <w:rsid w:val="006D5877"/>
    <w:rsid w:val="006D5B0E"/>
    <w:rsid w:val="006D5CBD"/>
    <w:rsid w:val="006D5E68"/>
    <w:rsid w:val="006D759D"/>
    <w:rsid w:val="006E159F"/>
    <w:rsid w:val="006E1BC1"/>
    <w:rsid w:val="006E4D32"/>
    <w:rsid w:val="006F2A99"/>
    <w:rsid w:val="006F39E6"/>
    <w:rsid w:val="00701FD8"/>
    <w:rsid w:val="00702EB6"/>
    <w:rsid w:val="0070411D"/>
    <w:rsid w:val="00704BC5"/>
    <w:rsid w:val="00704F01"/>
    <w:rsid w:val="00705F9C"/>
    <w:rsid w:val="0070609D"/>
    <w:rsid w:val="007078DB"/>
    <w:rsid w:val="0071196C"/>
    <w:rsid w:val="00713933"/>
    <w:rsid w:val="00714B34"/>
    <w:rsid w:val="00715813"/>
    <w:rsid w:val="00717054"/>
    <w:rsid w:val="0072223B"/>
    <w:rsid w:val="00726E30"/>
    <w:rsid w:val="00733004"/>
    <w:rsid w:val="0073564E"/>
    <w:rsid w:val="00735864"/>
    <w:rsid w:val="00736098"/>
    <w:rsid w:val="007369DD"/>
    <w:rsid w:val="00737C54"/>
    <w:rsid w:val="00737EB3"/>
    <w:rsid w:val="00741B51"/>
    <w:rsid w:val="0074218E"/>
    <w:rsid w:val="0074242F"/>
    <w:rsid w:val="00745CCB"/>
    <w:rsid w:val="00746275"/>
    <w:rsid w:val="007462B4"/>
    <w:rsid w:val="00751EC0"/>
    <w:rsid w:val="00754F52"/>
    <w:rsid w:val="007552CB"/>
    <w:rsid w:val="0076202C"/>
    <w:rsid w:val="00765495"/>
    <w:rsid w:val="00766952"/>
    <w:rsid w:val="0076785C"/>
    <w:rsid w:val="007710C3"/>
    <w:rsid w:val="0077187A"/>
    <w:rsid w:val="007734B5"/>
    <w:rsid w:val="007744AC"/>
    <w:rsid w:val="00774AE6"/>
    <w:rsid w:val="0077512C"/>
    <w:rsid w:val="00776B14"/>
    <w:rsid w:val="0077750E"/>
    <w:rsid w:val="00782794"/>
    <w:rsid w:val="00782912"/>
    <w:rsid w:val="00783543"/>
    <w:rsid w:val="00785C28"/>
    <w:rsid w:val="007877A9"/>
    <w:rsid w:val="00787CF9"/>
    <w:rsid w:val="00790179"/>
    <w:rsid w:val="00794F14"/>
    <w:rsid w:val="007952FF"/>
    <w:rsid w:val="00795C96"/>
    <w:rsid w:val="007B2842"/>
    <w:rsid w:val="007B4C65"/>
    <w:rsid w:val="007B52D0"/>
    <w:rsid w:val="007C1D71"/>
    <w:rsid w:val="007C2A06"/>
    <w:rsid w:val="007E1568"/>
    <w:rsid w:val="007E2494"/>
    <w:rsid w:val="007E2FD8"/>
    <w:rsid w:val="007E40FB"/>
    <w:rsid w:val="007F0DEA"/>
    <w:rsid w:val="008065E0"/>
    <w:rsid w:val="00811F35"/>
    <w:rsid w:val="00812093"/>
    <w:rsid w:val="00812658"/>
    <w:rsid w:val="00812D3C"/>
    <w:rsid w:val="00814BDA"/>
    <w:rsid w:val="00814CE4"/>
    <w:rsid w:val="0082055F"/>
    <w:rsid w:val="00821E00"/>
    <w:rsid w:val="008228B8"/>
    <w:rsid w:val="0082338A"/>
    <w:rsid w:val="00824193"/>
    <w:rsid w:val="0082458A"/>
    <w:rsid w:val="00825943"/>
    <w:rsid w:val="008277B0"/>
    <w:rsid w:val="00827BEE"/>
    <w:rsid w:val="00832D86"/>
    <w:rsid w:val="008336AA"/>
    <w:rsid w:val="0083381A"/>
    <w:rsid w:val="00834E85"/>
    <w:rsid w:val="008433FD"/>
    <w:rsid w:val="00843F9D"/>
    <w:rsid w:val="00847CE2"/>
    <w:rsid w:val="00851804"/>
    <w:rsid w:val="00852805"/>
    <w:rsid w:val="00853B3C"/>
    <w:rsid w:val="00863828"/>
    <w:rsid w:val="00865F7B"/>
    <w:rsid w:val="00866B57"/>
    <w:rsid w:val="00867832"/>
    <w:rsid w:val="00872202"/>
    <w:rsid w:val="0087379D"/>
    <w:rsid w:val="00873897"/>
    <w:rsid w:val="00875F2E"/>
    <w:rsid w:val="0088080E"/>
    <w:rsid w:val="00880DE3"/>
    <w:rsid w:val="00881660"/>
    <w:rsid w:val="008825EA"/>
    <w:rsid w:val="00882A37"/>
    <w:rsid w:val="00882DF0"/>
    <w:rsid w:val="00884596"/>
    <w:rsid w:val="00884C1B"/>
    <w:rsid w:val="00885095"/>
    <w:rsid w:val="00890204"/>
    <w:rsid w:val="00892169"/>
    <w:rsid w:val="00893AE6"/>
    <w:rsid w:val="00897339"/>
    <w:rsid w:val="008A41F8"/>
    <w:rsid w:val="008A487C"/>
    <w:rsid w:val="008A4C59"/>
    <w:rsid w:val="008A6026"/>
    <w:rsid w:val="008A64D9"/>
    <w:rsid w:val="008B01AB"/>
    <w:rsid w:val="008B0E27"/>
    <w:rsid w:val="008B381C"/>
    <w:rsid w:val="008B3958"/>
    <w:rsid w:val="008B5D07"/>
    <w:rsid w:val="008B60AF"/>
    <w:rsid w:val="008C0083"/>
    <w:rsid w:val="008C0A0C"/>
    <w:rsid w:val="008C287E"/>
    <w:rsid w:val="008C3ECC"/>
    <w:rsid w:val="008C450D"/>
    <w:rsid w:val="008C5825"/>
    <w:rsid w:val="008C5A37"/>
    <w:rsid w:val="008C6B43"/>
    <w:rsid w:val="008C70CF"/>
    <w:rsid w:val="008D0273"/>
    <w:rsid w:val="008D02CC"/>
    <w:rsid w:val="008D4370"/>
    <w:rsid w:val="008D487F"/>
    <w:rsid w:val="008E0015"/>
    <w:rsid w:val="008E03DA"/>
    <w:rsid w:val="008E381B"/>
    <w:rsid w:val="008E5208"/>
    <w:rsid w:val="008E5DA0"/>
    <w:rsid w:val="008E63CB"/>
    <w:rsid w:val="008E705C"/>
    <w:rsid w:val="008F4259"/>
    <w:rsid w:val="008F45C4"/>
    <w:rsid w:val="008F7EE5"/>
    <w:rsid w:val="00901931"/>
    <w:rsid w:val="00901EEB"/>
    <w:rsid w:val="009022BD"/>
    <w:rsid w:val="00904CE2"/>
    <w:rsid w:val="00905D4A"/>
    <w:rsid w:val="00907B6D"/>
    <w:rsid w:val="00910DCA"/>
    <w:rsid w:val="00911C4C"/>
    <w:rsid w:val="00921594"/>
    <w:rsid w:val="00924399"/>
    <w:rsid w:val="00924518"/>
    <w:rsid w:val="00926379"/>
    <w:rsid w:val="00926CBF"/>
    <w:rsid w:val="00926CD8"/>
    <w:rsid w:val="0092793E"/>
    <w:rsid w:val="00931A75"/>
    <w:rsid w:val="0093532B"/>
    <w:rsid w:val="00936CE1"/>
    <w:rsid w:val="00941AF3"/>
    <w:rsid w:val="00944791"/>
    <w:rsid w:val="0094577D"/>
    <w:rsid w:val="00946B4D"/>
    <w:rsid w:val="00947CD1"/>
    <w:rsid w:val="00951BDF"/>
    <w:rsid w:val="00952E6A"/>
    <w:rsid w:val="00954132"/>
    <w:rsid w:val="00963F3D"/>
    <w:rsid w:val="00965773"/>
    <w:rsid w:val="00965F6A"/>
    <w:rsid w:val="009668B3"/>
    <w:rsid w:val="009675C3"/>
    <w:rsid w:val="009675DA"/>
    <w:rsid w:val="0096791A"/>
    <w:rsid w:val="009749F4"/>
    <w:rsid w:val="00975219"/>
    <w:rsid w:val="00984259"/>
    <w:rsid w:val="00991514"/>
    <w:rsid w:val="00994CAD"/>
    <w:rsid w:val="00995B87"/>
    <w:rsid w:val="00997E9E"/>
    <w:rsid w:val="009A0EEC"/>
    <w:rsid w:val="009A59E5"/>
    <w:rsid w:val="009A63CD"/>
    <w:rsid w:val="009B1C6D"/>
    <w:rsid w:val="009B27EA"/>
    <w:rsid w:val="009B402A"/>
    <w:rsid w:val="009B6437"/>
    <w:rsid w:val="009B6FDC"/>
    <w:rsid w:val="009B7AA6"/>
    <w:rsid w:val="009C50A1"/>
    <w:rsid w:val="009D18D8"/>
    <w:rsid w:val="009D71F5"/>
    <w:rsid w:val="009E3005"/>
    <w:rsid w:val="009E47BF"/>
    <w:rsid w:val="009E4DCB"/>
    <w:rsid w:val="009E62DF"/>
    <w:rsid w:val="009E6576"/>
    <w:rsid w:val="009E72D9"/>
    <w:rsid w:val="009F0432"/>
    <w:rsid w:val="009F3292"/>
    <w:rsid w:val="009F3F1F"/>
    <w:rsid w:val="009F4E90"/>
    <w:rsid w:val="009F6C78"/>
    <w:rsid w:val="009F70D3"/>
    <w:rsid w:val="00A013F0"/>
    <w:rsid w:val="00A02B49"/>
    <w:rsid w:val="00A04C62"/>
    <w:rsid w:val="00A06D15"/>
    <w:rsid w:val="00A15934"/>
    <w:rsid w:val="00A171F4"/>
    <w:rsid w:val="00A21E32"/>
    <w:rsid w:val="00A25411"/>
    <w:rsid w:val="00A25BF7"/>
    <w:rsid w:val="00A2707F"/>
    <w:rsid w:val="00A30A14"/>
    <w:rsid w:val="00A30C4A"/>
    <w:rsid w:val="00A30D63"/>
    <w:rsid w:val="00A312DE"/>
    <w:rsid w:val="00A321EB"/>
    <w:rsid w:val="00A322B5"/>
    <w:rsid w:val="00A37A1B"/>
    <w:rsid w:val="00A40954"/>
    <w:rsid w:val="00A463E5"/>
    <w:rsid w:val="00A476BC"/>
    <w:rsid w:val="00A5246E"/>
    <w:rsid w:val="00A5376A"/>
    <w:rsid w:val="00A63B9D"/>
    <w:rsid w:val="00A658B0"/>
    <w:rsid w:val="00A66ADB"/>
    <w:rsid w:val="00A67893"/>
    <w:rsid w:val="00A67F03"/>
    <w:rsid w:val="00A76511"/>
    <w:rsid w:val="00A836D4"/>
    <w:rsid w:val="00A84183"/>
    <w:rsid w:val="00A86AB6"/>
    <w:rsid w:val="00A94E6D"/>
    <w:rsid w:val="00A97BA8"/>
    <w:rsid w:val="00AA1739"/>
    <w:rsid w:val="00AA32B0"/>
    <w:rsid w:val="00AA3E6E"/>
    <w:rsid w:val="00AA4DF1"/>
    <w:rsid w:val="00AA4FC2"/>
    <w:rsid w:val="00AA5ACD"/>
    <w:rsid w:val="00AA5E0E"/>
    <w:rsid w:val="00AA78E7"/>
    <w:rsid w:val="00AB1C0D"/>
    <w:rsid w:val="00AB5951"/>
    <w:rsid w:val="00AC0C72"/>
    <w:rsid w:val="00AC2D8E"/>
    <w:rsid w:val="00AC3501"/>
    <w:rsid w:val="00AC3E1E"/>
    <w:rsid w:val="00AC57D4"/>
    <w:rsid w:val="00AD1C41"/>
    <w:rsid w:val="00AD1CDC"/>
    <w:rsid w:val="00AD346C"/>
    <w:rsid w:val="00AD637B"/>
    <w:rsid w:val="00AD6D3B"/>
    <w:rsid w:val="00AD7BC8"/>
    <w:rsid w:val="00AE0425"/>
    <w:rsid w:val="00AE1D05"/>
    <w:rsid w:val="00AE1E32"/>
    <w:rsid w:val="00AE62DF"/>
    <w:rsid w:val="00AE6F30"/>
    <w:rsid w:val="00AE7772"/>
    <w:rsid w:val="00AF1EAA"/>
    <w:rsid w:val="00AF2D9F"/>
    <w:rsid w:val="00AF6DE3"/>
    <w:rsid w:val="00B005D6"/>
    <w:rsid w:val="00B04362"/>
    <w:rsid w:val="00B07F00"/>
    <w:rsid w:val="00B100A8"/>
    <w:rsid w:val="00B1049C"/>
    <w:rsid w:val="00B12873"/>
    <w:rsid w:val="00B12F4B"/>
    <w:rsid w:val="00B14DB6"/>
    <w:rsid w:val="00B223CD"/>
    <w:rsid w:val="00B22B5D"/>
    <w:rsid w:val="00B263F9"/>
    <w:rsid w:val="00B27D81"/>
    <w:rsid w:val="00B30407"/>
    <w:rsid w:val="00B31EB7"/>
    <w:rsid w:val="00B34882"/>
    <w:rsid w:val="00B40093"/>
    <w:rsid w:val="00B40EA8"/>
    <w:rsid w:val="00B421C8"/>
    <w:rsid w:val="00B44FB4"/>
    <w:rsid w:val="00B45005"/>
    <w:rsid w:val="00B4646B"/>
    <w:rsid w:val="00B5083A"/>
    <w:rsid w:val="00B5440F"/>
    <w:rsid w:val="00B568F6"/>
    <w:rsid w:val="00B60946"/>
    <w:rsid w:val="00B61D2C"/>
    <w:rsid w:val="00B61F36"/>
    <w:rsid w:val="00B62213"/>
    <w:rsid w:val="00B622BA"/>
    <w:rsid w:val="00B703B0"/>
    <w:rsid w:val="00B70DB1"/>
    <w:rsid w:val="00B737D4"/>
    <w:rsid w:val="00B7657F"/>
    <w:rsid w:val="00B77E4C"/>
    <w:rsid w:val="00B82DBE"/>
    <w:rsid w:val="00B83160"/>
    <w:rsid w:val="00B87864"/>
    <w:rsid w:val="00BA05AC"/>
    <w:rsid w:val="00BA1D68"/>
    <w:rsid w:val="00BA25A6"/>
    <w:rsid w:val="00BA2CF4"/>
    <w:rsid w:val="00BA6F1D"/>
    <w:rsid w:val="00BB2BA4"/>
    <w:rsid w:val="00BB36BF"/>
    <w:rsid w:val="00BB5032"/>
    <w:rsid w:val="00BB6961"/>
    <w:rsid w:val="00BC03B4"/>
    <w:rsid w:val="00BC0BB9"/>
    <w:rsid w:val="00BC20E5"/>
    <w:rsid w:val="00BC528D"/>
    <w:rsid w:val="00BE2052"/>
    <w:rsid w:val="00BE47A0"/>
    <w:rsid w:val="00BE6F2C"/>
    <w:rsid w:val="00BE7702"/>
    <w:rsid w:val="00BF1742"/>
    <w:rsid w:val="00BF3057"/>
    <w:rsid w:val="00BF3F7F"/>
    <w:rsid w:val="00BF6FD3"/>
    <w:rsid w:val="00BF77F9"/>
    <w:rsid w:val="00C00938"/>
    <w:rsid w:val="00C00D0E"/>
    <w:rsid w:val="00C041DC"/>
    <w:rsid w:val="00C04817"/>
    <w:rsid w:val="00C04D70"/>
    <w:rsid w:val="00C04D8E"/>
    <w:rsid w:val="00C0531B"/>
    <w:rsid w:val="00C07A5A"/>
    <w:rsid w:val="00C1076F"/>
    <w:rsid w:val="00C111D2"/>
    <w:rsid w:val="00C13145"/>
    <w:rsid w:val="00C13B3F"/>
    <w:rsid w:val="00C15ABD"/>
    <w:rsid w:val="00C15F57"/>
    <w:rsid w:val="00C20AFD"/>
    <w:rsid w:val="00C21022"/>
    <w:rsid w:val="00C22418"/>
    <w:rsid w:val="00C226AD"/>
    <w:rsid w:val="00C226B2"/>
    <w:rsid w:val="00C276E3"/>
    <w:rsid w:val="00C32C5F"/>
    <w:rsid w:val="00C36326"/>
    <w:rsid w:val="00C43038"/>
    <w:rsid w:val="00C4421F"/>
    <w:rsid w:val="00C45E4D"/>
    <w:rsid w:val="00C46D50"/>
    <w:rsid w:val="00C51974"/>
    <w:rsid w:val="00C54376"/>
    <w:rsid w:val="00C567DF"/>
    <w:rsid w:val="00C629A8"/>
    <w:rsid w:val="00C6307E"/>
    <w:rsid w:val="00C63BF1"/>
    <w:rsid w:val="00C67573"/>
    <w:rsid w:val="00C67C3A"/>
    <w:rsid w:val="00C71375"/>
    <w:rsid w:val="00C72B65"/>
    <w:rsid w:val="00C730BD"/>
    <w:rsid w:val="00C74672"/>
    <w:rsid w:val="00C75B09"/>
    <w:rsid w:val="00C778EE"/>
    <w:rsid w:val="00C77D4D"/>
    <w:rsid w:val="00C85D59"/>
    <w:rsid w:val="00C86D44"/>
    <w:rsid w:val="00C875CF"/>
    <w:rsid w:val="00C90273"/>
    <w:rsid w:val="00C950E7"/>
    <w:rsid w:val="00C95B1F"/>
    <w:rsid w:val="00C95C76"/>
    <w:rsid w:val="00C96ED0"/>
    <w:rsid w:val="00CB175B"/>
    <w:rsid w:val="00CB1F6C"/>
    <w:rsid w:val="00CB268C"/>
    <w:rsid w:val="00CB4D04"/>
    <w:rsid w:val="00CB60F4"/>
    <w:rsid w:val="00CC0437"/>
    <w:rsid w:val="00CC14E9"/>
    <w:rsid w:val="00CC308A"/>
    <w:rsid w:val="00CC3D14"/>
    <w:rsid w:val="00CC7564"/>
    <w:rsid w:val="00CD09C1"/>
    <w:rsid w:val="00CD1E1D"/>
    <w:rsid w:val="00CD2C43"/>
    <w:rsid w:val="00CD5EA9"/>
    <w:rsid w:val="00CD5F4B"/>
    <w:rsid w:val="00CE4633"/>
    <w:rsid w:val="00CE5F74"/>
    <w:rsid w:val="00CE7CC2"/>
    <w:rsid w:val="00CF0D34"/>
    <w:rsid w:val="00CF1987"/>
    <w:rsid w:val="00CF4029"/>
    <w:rsid w:val="00CF4642"/>
    <w:rsid w:val="00CF580C"/>
    <w:rsid w:val="00D01927"/>
    <w:rsid w:val="00D01DE3"/>
    <w:rsid w:val="00D05E9D"/>
    <w:rsid w:val="00D06980"/>
    <w:rsid w:val="00D102D5"/>
    <w:rsid w:val="00D10C89"/>
    <w:rsid w:val="00D118C6"/>
    <w:rsid w:val="00D15CB1"/>
    <w:rsid w:val="00D21C1C"/>
    <w:rsid w:val="00D2251C"/>
    <w:rsid w:val="00D22CB9"/>
    <w:rsid w:val="00D24075"/>
    <w:rsid w:val="00D25E7A"/>
    <w:rsid w:val="00D271D2"/>
    <w:rsid w:val="00D30B58"/>
    <w:rsid w:val="00D32181"/>
    <w:rsid w:val="00D32B6D"/>
    <w:rsid w:val="00D32E58"/>
    <w:rsid w:val="00D37CB3"/>
    <w:rsid w:val="00D450E7"/>
    <w:rsid w:val="00D51382"/>
    <w:rsid w:val="00D51CE9"/>
    <w:rsid w:val="00D54F9D"/>
    <w:rsid w:val="00D57BB7"/>
    <w:rsid w:val="00D657C5"/>
    <w:rsid w:val="00D65AD0"/>
    <w:rsid w:val="00D67BDB"/>
    <w:rsid w:val="00D70AE6"/>
    <w:rsid w:val="00D724D2"/>
    <w:rsid w:val="00D72FF7"/>
    <w:rsid w:val="00D75022"/>
    <w:rsid w:val="00D810B3"/>
    <w:rsid w:val="00D81360"/>
    <w:rsid w:val="00D819BA"/>
    <w:rsid w:val="00D82364"/>
    <w:rsid w:val="00D84283"/>
    <w:rsid w:val="00D8649D"/>
    <w:rsid w:val="00D87453"/>
    <w:rsid w:val="00D919EB"/>
    <w:rsid w:val="00D92F26"/>
    <w:rsid w:val="00D93898"/>
    <w:rsid w:val="00DA3570"/>
    <w:rsid w:val="00DA4A1D"/>
    <w:rsid w:val="00DA7077"/>
    <w:rsid w:val="00DB254F"/>
    <w:rsid w:val="00DB3537"/>
    <w:rsid w:val="00DB7CE8"/>
    <w:rsid w:val="00DC2CA2"/>
    <w:rsid w:val="00DD28EA"/>
    <w:rsid w:val="00DE2C96"/>
    <w:rsid w:val="00DE4935"/>
    <w:rsid w:val="00DE5418"/>
    <w:rsid w:val="00DE6C9C"/>
    <w:rsid w:val="00DF0BD0"/>
    <w:rsid w:val="00DF1299"/>
    <w:rsid w:val="00DF40B6"/>
    <w:rsid w:val="00DF6411"/>
    <w:rsid w:val="00DF7CD7"/>
    <w:rsid w:val="00E03D1F"/>
    <w:rsid w:val="00E06242"/>
    <w:rsid w:val="00E1087F"/>
    <w:rsid w:val="00E11DB2"/>
    <w:rsid w:val="00E1464D"/>
    <w:rsid w:val="00E157CA"/>
    <w:rsid w:val="00E17EBD"/>
    <w:rsid w:val="00E21F88"/>
    <w:rsid w:val="00E24365"/>
    <w:rsid w:val="00E27130"/>
    <w:rsid w:val="00E3296D"/>
    <w:rsid w:val="00E32AE9"/>
    <w:rsid w:val="00E33B2A"/>
    <w:rsid w:val="00E34E4C"/>
    <w:rsid w:val="00E40761"/>
    <w:rsid w:val="00E42BB6"/>
    <w:rsid w:val="00E442E4"/>
    <w:rsid w:val="00E475DA"/>
    <w:rsid w:val="00E5134A"/>
    <w:rsid w:val="00E527A2"/>
    <w:rsid w:val="00E52966"/>
    <w:rsid w:val="00E5565B"/>
    <w:rsid w:val="00E60711"/>
    <w:rsid w:val="00E642E2"/>
    <w:rsid w:val="00E64FF9"/>
    <w:rsid w:val="00E65CBE"/>
    <w:rsid w:val="00E669F4"/>
    <w:rsid w:val="00E676AC"/>
    <w:rsid w:val="00E70CA2"/>
    <w:rsid w:val="00E7333E"/>
    <w:rsid w:val="00E744A8"/>
    <w:rsid w:val="00E82C88"/>
    <w:rsid w:val="00E84516"/>
    <w:rsid w:val="00E849F7"/>
    <w:rsid w:val="00E86EA8"/>
    <w:rsid w:val="00E92C64"/>
    <w:rsid w:val="00E94B0A"/>
    <w:rsid w:val="00E956D1"/>
    <w:rsid w:val="00E96461"/>
    <w:rsid w:val="00E965C9"/>
    <w:rsid w:val="00E97A6D"/>
    <w:rsid w:val="00EA0C27"/>
    <w:rsid w:val="00EA3A0D"/>
    <w:rsid w:val="00EB0DD1"/>
    <w:rsid w:val="00EB30BC"/>
    <w:rsid w:val="00EB4D76"/>
    <w:rsid w:val="00EB5592"/>
    <w:rsid w:val="00EC0317"/>
    <w:rsid w:val="00EC3346"/>
    <w:rsid w:val="00ED0062"/>
    <w:rsid w:val="00ED13C5"/>
    <w:rsid w:val="00ED54AD"/>
    <w:rsid w:val="00EE03D9"/>
    <w:rsid w:val="00EE05F2"/>
    <w:rsid w:val="00EE1EDD"/>
    <w:rsid w:val="00EE2B21"/>
    <w:rsid w:val="00EF0ADC"/>
    <w:rsid w:val="00EF2FC9"/>
    <w:rsid w:val="00EF7573"/>
    <w:rsid w:val="00EF7936"/>
    <w:rsid w:val="00F0010E"/>
    <w:rsid w:val="00F02836"/>
    <w:rsid w:val="00F03D5F"/>
    <w:rsid w:val="00F05D81"/>
    <w:rsid w:val="00F06C0F"/>
    <w:rsid w:val="00F10EDC"/>
    <w:rsid w:val="00F12553"/>
    <w:rsid w:val="00F14790"/>
    <w:rsid w:val="00F152DF"/>
    <w:rsid w:val="00F2171B"/>
    <w:rsid w:val="00F2571C"/>
    <w:rsid w:val="00F268F5"/>
    <w:rsid w:val="00F30990"/>
    <w:rsid w:val="00F3494E"/>
    <w:rsid w:val="00F354F7"/>
    <w:rsid w:val="00F355F7"/>
    <w:rsid w:val="00F35B75"/>
    <w:rsid w:val="00F4224E"/>
    <w:rsid w:val="00F46BC2"/>
    <w:rsid w:val="00F47130"/>
    <w:rsid w:val="00F5056D"/>
    <w:rsid w:val="00F50647"/>
    <w:rsid w:val="00F5185D"/>
    <w:rsid w:val="00F563A5"/>
    <w:rsid w:val="00F56B56"/>
    <w:rsid w:val="00F5706E"/>
    <w:rsid w:val="00F5730B"/>
    <w:rsid w:val="00F606D7"/>
    <w:rsid w:val="00F60D4C"/>
    <w:rsid w:val="00F62516"/>
    <w:rsid w:val="00F63113"/>
    <w:rsid w:val="00F632A6"/>
    <w:rsid w:val="00F64032"/>
    <w:rsid w:val="00F66E5D"/>
    <w:rsid w:val="00F7293D"/>
    <w:rsid w:val="00F7349E"/>
    <w:rsid w:val="00F74967"/>
    <w:rsid w:val="00F77C44"/>
    <w:rsid w:val="00F81BE0"/>
    <w:rsid w:val="00F82BA0"/>
    <w:rsid w:val="00F82C78"/>
    <w:rsid w:val="00F8630C"/>
    <w:rsid w:val="00F864EB"/>
    <w:rsid w:val="00F963F8"/>
    <w:rsid w:val="00F97844"/>
    <w:rsid w:val="00FA32C0"/>
    <w:rsid w:val="00FA3C45"/>
    <w:rsid w:val="00FA4C3F"/>
    <w:rsid w:val="00FA57E5"/>
    <w:rsid w:val="00FA6D48"/>
    <w:rsid w:val="00FA7CF1"/>
    <w:rsid w:val="00FA7EB5"/>
    <w:rsid w:val="00FB1C14"/>
    <w:rsid w:val="00FB6AFC"/>
    <w:rsid w:val="00FC00AD"/>
    <w:rsid w:val="00FC02D3"/>
    <w:rsid w:val="00FC1AD2"/>
    <w:rsid w:val="00FC2E67"/>
    <w:rsid w:val="00FC3A55"/>
    <w:rsid w:val="00FC4AB7"/>
    <w:rsid w:val="00FC75F2"/>
    <w:rsid w:val="00FD16DC"/>
    <w:rsid w:val="00FD5263"/>
    <w:rsid w:val="00FD57C4"/>
    <w:rsid w:val="00FD5D6F"/>
    <w:rsid w:val="00FD7C00"/>
    <w:rsid w:val="00FE119B"/>
    <w:rsid w:val="00FE122E"/>
    <w:rsid w:val="00FE459A"/>
    <w:rsid w:val="00FE4B8F"/>
    <w:rsid w:val="00FE7CDA"/>
    <w:rsid w:val="00FF05D0"/>
    <w:rsid w:val="00FF406B"/>
    <w:rsid w:val="00FF6703"/>
    <w:rsid w:val="00FF7D0A"/>
    <w:rsid w:val="013A65CE"/>
    <w:rsid w:val="0176EE2A"/>
    <w:rsid w:val="0207B4E6"/>
    <w:rsid w:val="02241902"/>
    <w:rsid w:val="03C1D765"/>
    <w:rsid w:val="03EAA4E7"/>
    <w:rsid w:val="0679F0D7"/>
    <w:rsid w:val="0925F1E6"/>
    <w:rsid w:val="0A179501"/>
    <w:rsid w:val="0A31EDCA"/>
    <w:rsid w:val="0BA6B877"/>
    <w:rsid w:val="0BC785E1"/>
    <w:rsid w:val="0CC6109C"/>
    <w:rsid w:val="0FA5B606"/>
    <w:rsid w:val="116051DB"/>
    <w:rsid w:val="124BF0B6"/>
    <w:rsid w:val="177D7833"/>
    <w:rsid w:val="18CD486D"/>
    <w:rsid w:val="193686A9"/>
    <w:rsid w:val="1A6FDFA1"/>
    <w:rsid w:val="1CD871E6"/>
    <w:rsid w:val="1DADB057"/>
    <w:rsid w:val="20C80C06"/>
    <w:rsid w:val="20DF365A"/>
    <w:rsid w:val="21A8C0A8"/>
    <w:rsid w:val="22175082"/>
    <w:rsid w:val="224AA9F5"/>
    <w:rsid w:val="241160F2"/>
    <w:rsid w:val="2620735C"/>
    <w:rsid w:val="266C6985"/>
    <w:rsid w:val="26C8540A"/>
    <w:rsid w:val="28090F0A"/>
    <w:rsid w:val="28820ECE"/>
    <w:rsid w:val="2964CA7F"/>
    <w:rsid w:val="2B4275AE"/>
    <w:rsid w:val="2B427E04"/>
    <w:rsid w:val="2B5C4ADD"/>
    <w:rsid w:val="2CD70497"/>
    <w:rsid w:val="2DCAD4DC"/>
    <w:rsid w:val="2DE04390"/>
    <w:rsid w:val="2ED77274"/>
    <w:rsid w:val="32CB1014"/>
    <w:rsid w:val="32F139CD"/>
    <w:rsid w:val="32FF77B1"/>
    <w:rsid w:val="33DE2B58"/>
    <w:rsid w:val="34BAE06E"/>
    <w:rsid w:val="35E1CA5C"/>
    <w:rsid w:val="36D32BC5"/>
    <w:rsid w:val="38DC5089"/>
    <w:rsid w:val="38E2395C"/>
    <w:rsid w:val="394ABB3E"/>
    <w:rsid w:val="39CC4109"/>
    <w:rsid w:val="39D7B5D5"/>
    <w:rsid w:val="3A9BE3ED"/>
    <w:rsid w:val="3D5827AA"/>
    <w:rsid w:val="3D5E710A"/>
    <w:rsid w:val="3D980767"/>
    <w:rsid w:val="3E018742"/>
    <w:rsid w:val="3E54B026"/>
    <w:rsid w:val="3E6CB943"/>
    <w:rsid w:val="3E8C7C1A"/>
    <w:rsid w:val="42283ECE"/>
    <w:rsid w:val="42D1776B"/>
    <w:rsid w:val="451CB5E0"/>
    <w:rsid w:val="458CE22A"/>
    <w:rsid w:val="463A4043"/>
    <w:rsid w:val="46711DC1"/>
    <w:rsid w:val="47C00411"/>
    <w:rsid w:val="48AB6C9D"/>
    <w:rsid w:val="48FF84C3"/>
    <w:rsid w:val="4BE60EB2"/>
    <w:rsid w:val="4C61AE92"/>
    <w:rsid w:val="4F46611C"/>
    <w:rsid w:val="4F79F904"/>
    <w:rsid w:val="51E2EAF4"/>
    <w:rsid w:val="5233410A"/>
    <w:rsid w:val="525D9BEB"/>
    <w:rsid w:val="5272B499"/>
    <w:rsid w:val="52B9A972"/>
    <w:rsid w:val="554E168F"/>
    <w:rsid w:val="5649F1C4"/>
    <w:rsid w:val="58405AD9"/>
    <w:rsid w:val="5B40B7A4"/>
    <w:rsid w:val="5C35BBFF"/>
    <w:rsid w:val="5D18D21B"/>
    <w:rsid w:val="5E5B86D8"/>
    <w:rsid w:val="5EC66C35"/>
    <w:rsid w:val="60A1798B"/>
    <w:rsid w:val="61103CEC"/>
    <w:rsid w:val="6196866C"/>
    <w:rsid w:val="64129AF7"/>
    <w:rsid w:val="6438C1F9"/>
    <w:rsid w:val="645E95C3"/>
    <w:rsid w:val="67A95186"/>
    <w:rsid w:val="69DD4EE5"/>
    <w:rsid w:val="6A1551D5"/>
    <w:rsid w:val="6B330174"/>
    <w:rsid w:val="6BA054DF"/>
    <w:rsid w:val="6ECE68E3"/>
    <w:rsid w:val="6EEB67FA"/>
    <w:rsid w:val="70CD050A"/>
    <w:rsid w:val="711F5F61"/>
    <w:rsid w:val="71B63FCD"/>
    <w:rsid w:val="74AC3868"/>
    <w:rsid w:val="74B69D1B"/>
    <w:rsid w:val="74D15576"/>
    <w:rsid w:val="74EE4711"/>
    <w:rsid w:val="74F45EBF"/>
    <w:rsid w:val="77E643A4"/>
    <w:rsid w:val="78AB0DF6"/>
    <w:rsid w:val="78DCD82F"/>
    <w:rsid w:val="7D4AF159"/>
    <w:rsid w:val="7D7B2BD5"/>
    <w:rsid w:val="7E955CA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A2675"/>
  <w15:chartTrackingRefBased/>
  <w15:docId w15:val="{42C078F6-393D-4A68-8935-0BF8911C0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C22418"/>
    <w:pPr>
      <w:spacing w:after="200" w:line="276" w:lineRule="auto"/>
    </w:pPr>
    <w:rPr>
      <w:rFonts w:ascii="Times New Roman" w:hAnsi="Times New Roman" w:cstheme="majorBidi"/>
      <w:sz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A5376A"/>
    <w:pPr>
      <w:spacing w:after="0" w:line="240" w:lineRule="auto"/>
    </w:pPr>
    <w:rPr>
      <w:rFonts w:asciiTheme="majorHAnsi" w:hAnsiTheme="majorHAnsi" w:cstheme="majorBidi"/>
      <w:lang w:val="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377D5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77D5E"/>
    <w:rPr>
      <w:rFonts w:asciiTheme="majorHAnsi" w:hAnsiTheme="majorHAnsi" w:cstheme="majorBidi"/>
      <w:lang w:val="lt-LT"/>
    </w:rPr>
  </w:style>
  <w:style w:type="paragraph" w:styleId="Porat">
    <w:name w:val="footer"/>
    <w:basedOn w:val="prastasis"/>
    <w:link w:val="PoratDiagrama"/>
    <w:uiPriority w:val="99"/>
    <w:unhideWhenUsed/>
    <w:rsid w:val="00377D5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77D5E"/>
    <w:rPr>
      <w:rFonts w:asciiTheme="majorHAnsi" w:hAnsiTheme="majorHAnsi" w:cstheme="majorBidi"/>
      <w:lang w:val="lt-LT"/>
    </w:rPr>
  </w:style>
  <w:style w:type="paragraph" w:styleId="Debesliotekstas">
    <w:name w:val="Balloon Text"/>
    <w:basedOn w:val="prastasis"/>
    <w:link w:val="DebesliotekstasDiagrama"/>
    <w:uiPriority w:val="99"/>
    <w:semiHidden/>
    <w:unhideWhenUsed/>
    <w:rsid w:val="0049765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97659"/>
    <w:rPr>
      <w:rFonts w:ascii="Segoe UI" w:hAnsi="Segoe UI" w:cs="Segoe UI"/>
      <w:sz w:val="18"/>
      <w:szCs w:val="18"/>
      <w:lang w:val="lt-LT"/>
    </w:rPr>
  </w:style>
  <w:style w:type="paragraph" w:styleId="Sraopastraipa">
    <w:name w:val="List Paragraph"/>
    <w:basedOn w:val="prastasis"/>
    <w:uiPriority w:val="34"/>
    <w:qFormat/>
    <w:rsid w:val="00BF1742"/>
    <w:pPr>
      <w:ind w:left="720"/>
      <w:contextualSpacing/>
    </w:pPr>
  </w:style>
  <w:style w:type="character" w:customStyle="1" w:styleId="font351">
    <w:name w:val="font351"/>
    <w:basedOn w:val="Numatytasispastraiposriftas"/>
    <w:rsid w:val="00386B7E"/>
    <w:rPr>
      <w:rFonts w:ascii="Calibri" w:hAnsi="Calibri" w:cs="Calibri" w:hint="default"/>
      <w:b w:val="0"/>
      <w:bCs w:val="0"/>
      <w:i w:val="0"/>
      <w:iCs w:val="0"/>
      <w:strike w:val="0"/>
      <w:dstrike w:val="0"/>
      <w:color w:val="FF0000"/>
      <w:sz w:val="18"/>
      <w:szCs w:val="18"/>
      <w:u w:val="none"/>
      <w:effect w:val="none"/>
    </w:rPr>
  </w:style>
  <w:style w:type="character" w:customStyle="1" w:styleId="font331">
    <w:name w:val="font331"/>
    <w:basedOn w:val="Numatytasispastraiposriftas"/>
    <w:rsid w:val="000615FC"/>
    <w:rPr>
      <w:rFonts w:ascii="Calibri" w:hAnsi="Calibri" w:cs="Calibri" w:hint="default"/>
      <w:b w:val="0"/>
      <w:bCs w:val="0"/>
      <w:i w:val="0"/>
      <w:iCs w:val="0"/>
      <w:strike w:val="0"/>
      <w:dstrike w:val="0"/>
      <w:color w:val="000000"/>
      <w:sz w:val="18"/>
      <w:szCs w:val="18"/>
      <w:u w:val="none"/>
      <w:effect w:val="none"/>
    </w:rPr>
  </w:style>
  <w:style w:type="character" w:customStyle="1" w:styleId="font201">
    <w:name w:val="font201"/>
    <w:basedOn w:val="Numatytasispastraiposriftas"/>
    <w:rsid w:val="00B45005"/>
    <w:rPr>
      <w:rFonts w:ascii="Calibri" w:hAnsi="Calibri" w:cs="Calibri" w:hint="default"/>
      <w:b/>
      <w:bCs/>
      <w:i w:val="0"/>
      <w:iCs w:val="0"/>
      <w:strike w:val="0"/>
      <w:dstrike w:val="0"/>
      <w:color w:val="000000"/>
      <w:sz w:val="18"/>
      <w:szCs w:val="18"/>
      <w:u w:val="none"/>
      <w:effect w:val="none"/>
    </w:rPr>
  </w:style>
  <w:style w:type="character" w:customStyle="1" w:styleId="font441">
    <w:name w:val="font441"/>
    <w:basedOn w:val="Numatytasispastraiposriftas"/>
    <w:rsid w:val="00B45005"/>
    <w:rPr>
      <w:rFonts w:ascii="Calibri" w:hAnsi="Calibri" w:cs="Calibri" w:hint="default"/>
      <w:b/>
      <w:bCs/>
      <w:i w:val="0"/>
      <w:iCs w:val="0"/>
      <w:strike w:val="0"/>
      <w:dstrike w:val="0"/>
      <w:color w:val="7030A0"/>
      <w:sz w:val="18"/>
      <w:szCs w:val="18"/>
      <w:u w:val="none"/>
      <w:effect w:val="none"/>
    </w:rPr>
  </w:style>
  <w:style w:type="character" w:customStyle="1" w:styleId="font571">
    <w:name w:val="font571"/>
    <w:basedOn w:val="Numatytasispastraiposriftas"/>
    <w:rsid w:val="00AA4DF1"/>
    <w:rPr>
      <w:rFonts w:ascii="Calibri" w:hAnsi="Calibri" w:cs="Calibri" w:hint="default"/>
      <w:b/>
      <w:bCs/>
      <w:i w:val="0"/>
      <w:iCs w:val="0"/>
      <w:color w:val="000000"/>
      <w:sz w:val="20"/>
      <w:szCs w:val="20"/>
      <w:u w:val="single"/>
    </w:rPr>
  </w:style>
  <w:style w:type="character" w:customStyle="1" w:styleId="font301">
    <w:name w:val="font301"/>
    <w:basedOn w:val="Numatytasispastraiposriftas"/>
    <w:rsid w:val="00AA4DF1"/>
    <w:rPr>
      <w:rFonts w:ascii="Calibri" w:hAnsi="Calibri" w:cs="Calibri" w:hint="default"/>
      <w:b w:val="0"/>
      <w:bCs w:val="0"/>
      <w:i w:val="0"/>
      <w:iCs w:val="0"/>
      <w:strike w:val="0"/>
      <w:dstrike w:val="0"/>
      <w:color w:val="000000"/>
      <w:sz w:val="20"/>
      <w:szCs w:val="20"/>
      <w:u w:val="none"/>
      <w:effect w:val="none"/>
    </w:rPr>
  </w:style>
  <w:style w:type="character" w:customStyle="1" w:styleId="font561">
    <w:name w:val="font561"/>
    <w:basedOn w:val="Numatytasispastraiposriftas"/>
    <w:rsid w:val="00726E30"/>
    <w:rPr>
      <w:rFonts w:ascii="Calibri" w:hAnsi="Calibri" w:cs="Calibri" w:hint="default"/>
      <w:b w:val="0"/>
      <w:bCs w:val="0"/>
      <w:i w:val="0"/>
      <w:iCs w:val="0"/>
      <w:strike w:val="0"/>
      <w:dstrike w:val="0"/>
      <w:color w:val="000000"/>
      <w:sz w:val="20"/>
      <w:szCs w:val="20"/>
      <w:u w:val="none"/>
      <w:effect w:val="none"/>
    </w:rPr>
  </w:style>
  <w:style w:type="character" w:customStyle="1" w:styleId="font281">
    <w:name w:val="font281"/>
    <w:basedOn w:val="Numatytasispastraiposriftas"/>
    <w:rsid w:val="00013AB0"/>
    <w:rPr>
      <w:rFonts w:ascii="Calibri" w:hAnsi="Calibri" w:cs="Calibri" w:hint="default"/>
      <w:b w:val="0"/>
      <w:bCs w:val="0"/>
      <w:i w:val="0"/>
      <w:iCs w:val="0"/>
      <w:strike w:val="0"/>
      <w:dstrike w:val="0"/>
      <w:color w:val="auto"/>
      <w:sz w:val="20"/>
      <w:szCs w:val="20"/>
      <w:u w:val="none"/>
      <w:effect w:val="none"/>
    </w:rPr>
  </w:style>
  <w:style w:type="character" w:styleId="Komentaronuoroda">
    <w:name w:val="annotation reference"/>
    <w:basedOn w:val="Numatytasispastraiposriftas"/>
    <w:uiPriority w:val="99"/>
    <w:semiHidden/>
    <w:unhideWhenUsed/>
    <w:rsid w:val="00A84183"/>
    <w:rPr>
      <w:sz w:val="16"/>
      <w:szCs w:val="16"/>
    </w:rPr>
  </w:style>
  <w:style w:type="paragraph" w:styleId="Komentarotekstas">
    <w:name w:val="annotation text"/>
    <w:basedOn w:val="prastasis"/>
    <w:link w:val="KomentarotekstasDiagrama"/>
    <w:uiPriority w:val="99"/>
    <w:semiHidden/>
    <w:unhideWhenUsed/>
    <w:rsid w:val="00A84183"/>
    <w:pPr>
      <w:spacing w:line="240" w:lineRule="auto"/>
    </w:pPr>
    <w:rPr>
      <w:szCs w:val="20"/>
    </w:rPr>
  </w:style>
  <w:style w:type="character" w:customStyle="1" w:styleId="KomentarotekstasDiagrama">
    <w:name w:val="Komentaro tekstas Diagrama"/>
    <w:basedOn w:val="Numatytasispastraiposriftas"/>
    <w:link w:val="Komentarotekstas"/>
    <w:uiPriority w:val="99"/>
    <w:semiHidden/>
    <w:rsid w:val="00A84183"/>
    <w:rPr>
      <w:rFonts w:ascii="Times New Roman" w:hAnsi="Times New Roman" w:cstheme="majorBidi"/>
      <w:sz w:val="20"/>
      <w:szCs w:val="20"/>
      <w:lang w:val="lt-LT"/>
    </w:rPr>
  </w:style>
  <w:style w:type="paragraph" w:styleId="Komentarotema">
    <w:name w:val="annotation subject"/>
    <w:basedOn w:val="Komentarotekstas"/>
    <w:next w:val="Komentarotekstas"/>
    <w:link w:val="KomentarotemaDiagrama"/>
    <w:uiPriority w:val="99"/>
    <w:semiHidden/>
    <w:unhideWhenUsed/>
    <w:rsid w:val="00A84183"/>
    <w:rPr>
      <w:b/>
      <w:bCs/>
    </w:rPr>
  </w:style>
  <w:style w:type="character" w:customStyle="1" w:styleId="KomentarotemaDiagrama">
    <w:name w:val="Komentaro tema Diagrama"/>
    <w:basedOn w:val="KomentarotekstasDiagrama"/>
    <w:link w:val="Komentarotema"/>
    <w:uiPriority w:val="99"/>
    <w:semiHidden/>
    <w:rsid w:val="00A84183"/>
    <w:rPr>
      <w:rFonts w:ascii="Times New Roman" w:hAnsi="Times New Roman" w:cstheme="majorBidi"/>
      <w:b/>
      <w:bCs/>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29678">
      <w:bodyDiv w:val="1"/>
      <w:marLeft w:val="0"/>
      <w:marRight w:val="0"/>
      <w:marTop w:val="0"/>
      <w:marBottom w:val="0"/>
      <w:divBdr>
        <w:top w:val="none" w:sz="0" w:space="0" w:color="auto"/>
        <w:left w:val="none" w:sz="0" w:space="0" w:color="auto"/>
        <w:bottom w:val="none" w:sz="0" w:space="0" w:color="auto"/>
        <w:right w:val="none" w:sz="0" w:space="0" w:color="auto"/>
      </w:divBdr>
    </w:div>
    <w:div w:id="17436786">
      <w:bodyDiv w:val="1"/>
      <w:marLeft w:val="0"/>
      <w:marRight w:val="0"/>
      <w:marTop w:val="0"/>
      <w:marBottom w:val="0"/>
      <w:divBdr>
        <w:top w:val="none" w:sz="0" w:space="0" w:color="auto"/>
        <w:left w:val="none" w:sz="0" w:space="0" w:color="auto"/>
        <w:bottom w:val="none" w:sz="0" w:space="0" w:color="auto"/>
        <w:right w:val="none" w:sz="0" w:space="0" w:color="auto"/>
      </w:divBdr>
      <w:divsChild>
        <w:div w:id="1586956582">
          <w:marLeft w:val="0"/>
          <w:marRight w:val="0"/>
          <w:marTop w:val="0"/>
          <w:marBottom w:val="0"/>
          <w:divBdr>
            <w:top w:val="none" w:sz="0" w:space="0" w:color="auto"/>
            <w:left w:val="none" w:sz="0" w:space="0" w:color="auto"/>
            <w:bottom w:val="none" w:sz="0" w:space="0" w:color="auto"/>
            <w:right w:val="none" w:sz="0" w:space="0" w:color="auto"/>
          </w:divBdr>
        </w:div>
      </w:divsChild>
    </w:div>
    <w:div w:id="24256992">
      <w:bodyDiv w:val="1"/>
      <w:marLeft w:val="0"/>
      <w:marRight w:val="0"/>
      <w:marTop w:val="0"/>
      <w:marBottom w:val="0"/>
      <w:divBdr>
        <w:top w:val="none" w:sz="0" w:space="0" w:color="auto"/>
        <w:left w:val="none" w:sz="0" w:space="0" w:color="auto"/>
        <w:bottom w:val="none" w:sz="0" w:space="0" w:color="auto"/>
        <w:right w:val="none" w:sz="0" w:space="0" w:color="auto"/>
      </w:divBdr>
      <w:divsChild>
        <w:div w:id="1282036091">
          <w:marLeft w:val="0"/>
          <w:marRight w:val="0"/>
          <w:marTop w:val="0"/>
          <w:marBottom w:val="0"/>
          <w:divBdr>
            <w:top w:val="none" w:sz="0" w:space="0" w:color="auto"/>
            <w:left w:val="none" w:sz="0" w:space="0" w:color="auto"/>
            <w:bottom w:val="none" w:sz="0" w:space="0" w:color="auto"/>
            <w:right w:val="none" w:sz="0" w:space="0" w:color="auto"/>
          </w:divBdr>
        </w:div>
      </w:divsChild>
    </w:div>
    <w:div w:id="51077897">
      <w:bodyDiv w:val="1"/>
      <w:marLeft w:val="0"/>
      <w:marRight w:val="0"/>
      <w:marTop w:val="0"/>
      <w:marBottom w:val="0"/>
      <w:divBdr>
        <w:top w:val="none" w:sz="0" w:space="0" w:color="auto"/>
        <w:left w:val="none" w:sz="0" w:space="0" w:color="auto"/>
        <w:bottom w:val="none" w:sz="0" w:space="0" w:color="auto"/>
        <w:right w:val="none" w:sz="0" w:space="0" w:color="auto"/>
      </w:divBdr>
      <w:divsChild>
        <w:div w:id="1465587437">
          <w:marLeft w:val="0"/>
          <w:marRight w:val="0"/>
          <w:marTop w:val="0"/>
          <w:marBottom w:val="0"/>
          <w:divBdr>
            <w:top w:val="none" w:sz="0" w:space="0" w:color="auto"/>
            <w:left w:val="none" w:sz="0" w:space="0" w:color="auto"/>
            <w:bottom w:val="none" w:sz="0" w:space="0" w:color="auto"/>
            <w:right w:val="none" w:sz="0" w:space="0" w:color="auto"/>
          </w:divBdr>
        </w:div>
      </w:divsChild>
    </w:div>
    <w:div w:id="66076962">
      <w:bodyDiv w:val="1"/>
      <w:marLeft w:val="0"/>
      <w:marRight w:val="0"/>
      <w:marTop w:val="0"/>
      <w:marBottom w:val="0"/>
      <w:divBdr>
        <w:top w:val="none" w:sz="0" w:space="0" w:color="auto"/>
        <w:left w:val="none" w:sz="0" w:space="0" w:color="auto"/>
        <w:bottom w:val="none" w:sz="0" w:space="0" w:color="auto"/>
        <w:right w:val="none" w:sz="0" w:space="0" w:color="auto"/>
      </w:divBdr>
      <w:divsChild>
        <w:div w:id="1643971277">
          <w:marLeft w:val="0"/>
          <w:marRight w:val="0"/>
          <w:marTop w:val="0"/>
          <w:marBottom w:val="0"/>
          <w:divBdr>
            <w:top w:val="none" w:sz="0" w:space="0" w:color="auto"/>
            <w:left w:val="none" w:sz="0" w:space="0" w:color="auto"/>
            <w:bottom w:val="none" w:sz="0" w:space="0" w:color="auto"/>
            <w:right w:val="none" w:sz="0" w:space="0" w:color="auto"/>
          </w:divBdr>
        </w:div>
      </w:divsChild>
    </w:div>
    <w:div w:id="67581518">
      <w:bodyDiv w:val="1"/>
      <w:marLeft w:val="0"/>
      <w:marRight w:val="0"/>
      <w:marTop w:val="0"/>
      <w:marBottom w:val="0"/>
      <w:divBdr>
        <w:top w:val="none" w:sz="0" w:space="0" w:color="auto"/>
        <w:left w:val="none" w:sz="0" w:space="0" w:color="auto"/>
        <w:bottom w:val="none" w:sz="0" w:space="0" w:color="auto"/>
        <w:right w:val="none" w:sz="0" w:space="0" w:color="auto"/>
      </w:divBdr>
      <w:divsChild>
        <w:div w:id="1315791152">
          <w:marLeft w:val="0"/>
          <w:marRight w:val="0"/>
          <w:marTop w:val="0"/>
          <w:marBottom w:val="0"/>
          <w:divBdr>
            <w:top w:val="none" w:sz="0" w:space="0" w:color="auto"/>
            <w:left w:val="none" w:sz="0" w:space="0" w:color="auto"/>
            <w:bottom w:val="none" w:sz="0" w:space="0" w:color="auto"/>
            <w:right w:val="none" w:sz="0" w:space="0" w:color="auto"/>
          </w:divBdr>
        </w:div>
      </w:divsChild>
    </w:div>
    <w:div w:id="79759053">
      <w:bodyDiv w:val="1"/>
      <w:marLeft w:val="0"/>
      <w:marRight w:val="0"/>
      <w:marTop w:val="0"/>
      <w:marBottom w:val="0"/>
      <w:divBdr>
        <w:top w:val="none" w:sz="0" w:space="0" w:color="auto"/>
        <w:left w:val="none" w:sz="0" w:space="0" w:color="auto"/>
        <w:bottom w:val="none" w:sz="0" w:space="0" w:color="auto"/>
        <w:right w:val="none" w:sz="0" w:space="0" w:color="auto"/>
      </w:divBdr>
      <w:divsChild>
        <w:div w:id="23753499">
          <w:marLeft w:val="0"/>
          <w:marRight w:val="0"/>
          <w:marTop w:val="0"/>
          <w:marBottom w:val="0"/>
          <w:divBdr>
            <w:top w:val="none" w:sz="0" w:space="0" w:color="auto"/>
            <w:left w:val="none" w:sz="0" w:space="0" w:color="auto"/>
            <w:bottom w:val="none" w:sz="0" w:space="0" w:color="auto"/>
            <w:right w:val="none" w:sz="0" w:space="0" w:color="auto"/>
          </w:divBdr>
        </w:div>
      </w:divsChild>
    </w:div>
    <w:div w:id="83191549">
      <w:bodyDiv w:val="1"/>
      <w:marLeft w:val="0"/>
      <w:marRight w:val="0"/>
      <w:marTop w:val="0"/>
      <w:marBottom w:val="0"/>
      <w:divBdr>
        <w:top w:val="none" w:sz="0" w:space="0" w:color="auto"/>
        <w:left w:val="none" w:sz="0" w:space="0" w:color="auto"/>
        <w:bottom w:val="none" w:sz="0" w:space="0" w:color="auto"/>
        <w:right w:val="none" w:sz="0" w:space="0" w:color="auto"/>
      </w:divBdr>
      <w:divsChild>
        <w:div w:id="1425146253">
          <w:marLeft w:val="0"/>
          <w:marRight w:val="0"/>
          <w:marTop w:val="0"/>
          <w:marBottom w:val="0"/>
          <w:divBdr>
            <w:top w:val="none" w:sz="0" w:space="0" w:color="auto"/>
            <w:left w:val="none" w:sz="0" w:space="0" w:color="auto"/>
            <w:bottom w:val="none" w:sz="0" w:space="0" w:color="auto"/>
            <w:right w:val="none" w:sz="0" w:space="0" w:color="auto"/>
          </w:divBdr>
        </w:div>
      </w:divsChild>
    </w:div>
    <w:div w:id="91514250">
      <w:bodyDiv w:val="1"/>
      <w:marLeft w:val="0"/>
      <w:marRight w:val="0"/>
      <w:marTop w:val="0"/>
      <w:marBottom w:val="0"/>
      <w:divBdr>
        <w:top w:val="none" w:sz="0" w:space="0" w:color="auto"/>
        <w:left w:val="none" w:sz="0" w:space="0" w:color="auto"/>
        <w:bottom w:val="none" w:sz="0" w:space="0" w:color="auto"/>
        <w:right w:val="none" w:sz="0" w:space="0" w:color="auto"/>
      </w:divBdr>
      <w:divsChild>
        <w:div w:id="1800224642">
          <w:marLeft w:val="0"/>
          <w:marRight w:val="0"/>
          <w:marTop w:val="0"/>
          <w:marBottom w:val="0"/>
          <w:divBdr>
            <w:top w:val="none" w:sz="0" w:space="0" w:color="auto"/>
            <w:left w:val="none" w:sz="0" w:space="0" w:color="auto"/>
            <w:bottom w:val="none" w:sz="0" w:space="0" w:color="auto"/>
            <w:right w:val="none" w:sz="0" w:space="0" w:color="auto"/>
          </w:divBdr>
        </w:div>
      </w:divsChild>
    </w:div>
    <w:div w:id="98113702">
      <w:bodyDiv w:val="1"/>
      <w:marLeft w:val="0"/>
      <w:marRight w:val="0"/>
      <w:marTop w:val="0"/>
      <w:marBottom w:val="0"/>
      <w:divBdr>
        <w:top w:val="none" w:sz="0" w:space="0" w:color="auto"/>
        <w:left w:val="none" w:sz="0" w:space="0" w:color="auto"/>
        <w:bottom w:val="none" w:sz="0" w:space="0" w:color="auto"/>
        <w:right w:val="none" w:sz="0" w:space="0" w:color="auto"/>
      </w:divBdr>
      <w:divsChild>
        <w:div w:id="2081244058">
          <w:marLeft w:val="0"/>
          <w:marRight w:val="0"/>
          <w:marTop w:val="0"/>
          <w:marBottom w:val="0"/>
          <w:divBdr>
            <w:top w:val="none" w:sz="0" w:space="0" w:color="auto"/>
            <w:left w:val="none" w:sz="0" w:space="0" w:color="auto"/>
            <w:bottom w:val="none" w:sz="0" w:space="0" w:color="auto"/>
            <w:right w:val="none" w:sz="0" w:space="0" w:color="auto"/>
          </w:divBdr>
        </w:div>
      </w:divsChild>
    </w:div>
    <w:div w:id="103615192">
      <w:bodyDiv w:val="1"/>
      <w:marLeft w:val="0"/>
      <w:marRight w:val="0"/>
      <w:marTop w:val="0"/>
      <w:marBottom w:val="0"/>
      <w:divBdr>
        <w:top w:val="none" w:sz="0" w:space="0" w:color="auto"/>
        <w:left w:val="none" w:sz="0" w:space="0" w:color="auto"/>
        <w:bottom w:val="none" w:sz="0" w:space="0" w:color="auto"/>
        <w:right w:val="none" w:sz="0" w:space="0" w:color="auto"/>
      </w:divBdr>
      <w:divsChild>
        <w:div w:id="991980532">
          <w:marLeft w:val="0"/>
          <w:marRight w:val="0"/>
          <w:marTop w:val="0"/>
          <w:marBottom w:val="0"/>
          <w:divBdr>
            <w:top w:val="none" w:sz="0" w:space="0" w:color="auto"/>
            <w:left w:val="none" w:sz="0" w:space="0" w:color="auto"/>
            <w:bottom w:val="none" w:sz="0" w:space="0" w:color="auto"/>
            <w:right w:val="none" w:sz="0" w:space="0" w:color="auto"/>
          </w:divBdr>
        </w:div>
      </w:divsChild>
    </w:div>
    <w:div w:id="115754135">
      <w:bodyDiv w:val="1"/>
      <w:marLeft w:val="0"/>
      <w:marRight w:val="0"/>
      <w:marTop w:val="0"/>
      <w:marBottom w:val="0"/>
      <w:divBdr>
        <w:top w:val="none" w:sz="0" w:space="0" w:color="auto"/>
        <w:left w:val="none" w:sz="0" w:space="0" w:color="auto"/>
        <w:bottom w:val="none" w:sz="0" w:space="0" w:color="auto"/>
        <w:right w:val="none" w:sz="0" w:space="0" w:color="auto"/>
      </w:divBdr>
      <w:divsChild>
        <w:div w:id="1956718001">
          <w:marLeft w:val="0"/>
          <w:marRight w:val="0"/>
          <w:marTop w:val="0"/>
          <w:marBottom w:val="0"/>
          <w:divBdr>
            <w:top w:val="none" w:sz="0" w:space="0" w:color="auto"/>
            <w:left w:val="none" w:sz="0" w:space="0" w:color="auto"/>
            <w:bottom w:val="none" w:sz="0" w:space="0" w:color="auto"/>
            <w:right w:val="none" w:sz="0" w:space="0" w:color="auto"/>
          </w:divBdr>
        </w:div>
      </w:divsChild>
    </w:div>
    <w:div w:id="126821829">
      <w:bodyDiv w:val="1"/>
      <w:marLeft w:val="0"/>
      <w:marRight w:val="0"/>
      <w:marTop w:val="0"/>
      <w:marBottom w:val="0"/>
      <w:divBdr>
        <w:top w:val="none" w:sz="0" w:space="0" w:color="auto"/>
        <w:left w:val="none" w:sz="0" w:space="0" w:color="auto"/>
        <w:bottom w:val="none" w:sz="0" w:space="0" w:color="auto"/>
        <w:right w:val="none" w:sz="0" w:space="0" w:color="auto"/>
      </w:divBdr>
      <w:divsChild>
        <w:div w:id="1494644694">
          <w:marLeft w:val="0"/>
          <w:marRight w:val="0"/>
          <w:marTop w:val="0"/>
          <w:marBottom w:val="0"/>
          <w:divBdr>
            <w:top w:val="none" w:sz="0" w:space="0" w:color="auto"/>
            <w:left w:val="none" w:sz="0" w:space="0" w:color="auto"/>
            <w:bottom w:val="none" w:sz="0" w:space="0" w:color="auto"/>
            <w:right w:val="none" w:sz="0" w:space="0" w:color="auto"/>
          </w:divBdr>
        </w:div>
      </w:divsChild>
    </w:div>
    <w:div w:id="161897135">
      <w:bodyDiv w:val="1"/>
      <w:marLeft w:val="0"/>
      <w:marRight w:val="0"/>
      <w:marTop w:val="0"/>
      <w:marBottom w:val="0"/>
      <w:divBdr>
        <w:top w:val="none" w:sz="0" w:space="0" w:color="auto"/>
        <w:left w:val="none" w:sz="0" w:space="0" w:color="auto"/>
        <w:bottom w:val="none" w:sz="0" w:space="0" w:color="auto"/>
        <w:right w:val="none" w:sz="0" w:space="0" w:color="auto"/>
      </w:divBdr>
      <w:divsChild>
        <w:div w:id="854883247">
          <w:marLeft w:val="0"/>
          <w:marRight w:val="0"/>
          <w:marTop w:val="0"/>
          <w:marBottom w:val="0"/>
          <w:divBdr>
            <w:top w:val="none" w:sz="0" w:space="0" w:color="auto"/>
            <w:left w:val="none" w:sz="0" w:space="0" w:color="auto"/>
            <w:bottom w:val="none" w:sz="0" w:space="0" w:color="auto"/>
            <w:right w:val="none" w:sz="0" w:space="0" w:color="auto"/>
          </w:divBdr>
        </w:div>
      </w:divsChild>
    </w:div>
    <w:div w:id="166946538">
      <w:bodyDiv w:val="1"/>
      <w:marLeft w:val="0"/>
      <w:marRight w:val="0"/>
      <w:marTop w:val="0"/>
      <w:marBottom w:val="0"/>
      <w:divBdr>
        <w:top w:val="none" w:sz="0" w:space="0" w:color="auto"/>
        <w:left w:val="none" w:sz="0" w:space="0" w:color="auto"/>
        <w:bottom w:val="none" w:sz="0" w:space="0" w:color="auto"/>
        <w:right w:val="none" w:sz="0" w:space="0" w:color="auto"/>
      </w:divBdr>
      <w:divsChild>
        <w:div w:id="1200436264">
          <w:marLeft w:val="0"/>
          <w:marRight w:val="0"/>
          <w:marTop w:val="0"/>
          <w:marBottom w:val="0"/>
          <w:divBdr>
            <w:top w:val="none" w:sz="0" w:space="0" w:color="auto"/>
            <w:left w:val="none" w:sz="0" w:space="0" w:color="auto"/>
            <w:bottom w:val="none" w:sz="0" w:space="0" w:color="auto"/>
            <w:right w:val="none" w:sz="0" w:space="0" w:color="auto"/>
          </w:divBdr>
        </w:div>
      </w:divsChild>
    </w:div>
    <w:div w:id="177280780">
      <w:bodyDiv w:val="1"/>
      <w:marLeft w:val="0"/>
      <w:marRight w:val="0"/>
      <w:marTop w:val="0"/>
      <w:marBottom w:val="0"/>
      <w:divBdr>
        <w:top w:val="none" w:sz="0" w:space="0" w:color="auto"/>
        <w:left w:val="none" w:sz="0" w:space="0" w:color="auto"/>
        <w:bottom w:val="none" w:sz="0" w:space="0" w:color="auto"/>
        <w:right w:val="none" w:sz="0" w:space="0" w:color="auto"/>
      </w:divBdr>
      <w:divsChild>
        <w:div w:id="1020543177">
          <w:marLeft w:val="0"/>
          <w:marRight w:val="0"/>
          <w:marTop w:val="0"/>
          <w:marBottom w:val="0"/>
          <w:divBdr>
            <w:top w:val="none" w:sz="0" w:space="0" w:color="auto"/>
            <w:left w:val="none" w:sz="0" w:space="0" w:color="auto"/>
            <w:bottom w:val="none" w:sz="0" w:space="0" w:color="auto"/>
            <w:right w:val="none" w:sz="0" w:space="0" w:color="auto"/>
          </w:divBdr>
        </w:div>
      </w:divsChild>
    </w:div>
    <w:div w:id="207880597">
      <w:bodyDiv w:val="1"/>
      <w:marLeft w:val="0"/>
      <w:marRight w:val="0"/>
      <w:marTop w:val="0"/>
      <w:marBottom w:val="0"/>
      <w:divBdr>
        <w:top w:val="none" w:sz="0" w:space="0" w:color="auto"/>
        <w:left w:val="none" w:sz="0" w:space="0" w:color="auto"/>
        <w:bottom w:val="none" w:sz="0" w:space="0" w:color="auto"/>
        <w:right w:val="none" w:sz="0" w:space="0" w:color="auto"/>
      </w:divBdr>
      <w:divsChild>
        <w:div w:id="1958100873">
          <w:marLeft w:val="0"/>
          <w:marRight w:val="0"/>
          <w:marTop w:val="0"/>
          <w:marBottom w:val="0"/>
          <w:divBdr>
            <w:top w:val="none" w:sz="0" w:space="0" w:color="auto"/>
            <w:left w:val="none" w:sz="0" w:space="0" w:color="auto"/>
            <w:bottom w:val="none" w:sz="0" w:space="0" w:color="auto"/>
            <w:right w:val="none" w:sz="0" w:space="0" w:color="auto"/>
          </w:divBdr>
        </w:div>
      </w:divsChild>
    </w:div>
    <w:div w:id="214658028">
      <w:bodyDiv w:val="1"/>
      <w:marLeft w:val="0"/>
      <w:marRight w:val="0"/>
      <w:marTop w:val="0"/>
      <w:marBottom w:val="0"/>
      <w:divBdr>
        <w:top w:val="none" w:sz="0" w:space="0" w:color="auto"/>
        <w:left w:val="none" w:sz="0" w:space="0" w:color="auto"/>
        <w:bottom w:val="none" w:sz="0" w:space="0" w:color="auto"/>
        <w:right w:val="none" w:sz="0" w:space="0" w:color="auto"/>
      </w:divBdr>
      <w:divsChild>
        <w:div w:id="1397920">
          <w:marLeft w:val="0"/>
          <w:marRight w:val="0"/>
          <w:marTop w:val="0"/>
          <w:marBottom w:val="0"/>
          <w:divBdr>
            <w:top w:val="none" w:sz="0" w:space="0" w:color="auto"/>
            <w:left w:val="none" w:sz="0" w:space="0" w:color="auto"/>
            <w:bottom w:val="none" w:sz="0" w:space="0" w:color="auto"/>
            <w:right w:val="none" w:sz="0" w:space="0" w:color="auto"/>
          </w:divBdr>
        </w:div>
      </w:divsChild>
    </w:div>
    <w:div w:id="236526237">
      <w:bodyDiv w:val="1"/>
      <w:marLeft w:val="0"/>
      <w:marRight w:val="0"/>
      <w:marTop w:val="0"/>
      <w:marBottom w:val="0"/>
      <w:divBdr>
        <w:top w:val="none" w:sz="0" w:space="0" w:color="auto"/>
        <w:left w:val="none" w:sz="0" w:space="0" w:color="auto"/>
        <w:bottom w:val="none" w:sz="0" w:space="0" w:color="auto"/>
        <w:right w:val="none" w:sz="0" w:space="0" w:color="auto"/>
      </w:divBdr>
    </w:div>
    <w:div w:id="252051498">
      <w:bodyDiv w:val="1"/>
      <w:marLeft w:val="0"/>
      <w:marRight w:val="0"/>
      <w:marTop w:val="0"/>
      <w:marBottom w:val="0"/>
      <w:divBdr>
        <w:top w:val="none" w:sz="0" w:space="0" w:color="auto"/>
        <w:left w:val="none" w:sz="0" w:space="0" w:color="auto"/>
        <w:bottom w:val="none" w:sz="0" w:space="0" w:color="auto"/>
        <w:right w:val="none" w:sz="0" w:space="0" w:color="auto"/>
      </w:divBdr>
      <w:divsChild>
        <w:div w:id="1783259590">
          <w:marLeft w:val="0"/>
          <w:marRight w:val="0"/>
          <w:marTop w:val="0"/>
          <w:marBottom w:val="0"/>
          <w:divBdr>
            <w:top w:val="none" w:sz="0" w:space="0" w:color="auto"/>
            <w:left w:val="none" w:sz="0" w:space="0" w:color="auto"/>
            <w:bottom w:val="none" w:sz="0" w:space="0" w:color="auto"/>
            <w:right w:val="none" w:sz="0" w:space="0" w:color="auto"/>
          </w:divBdr>
        </w:div>
      </w:divsChild>
    </w:div>
    <w:div w:id="267592039">
      <w:bodyDiv w:val="1"/>
      <w:marLeft w:val="0"/>
      <w:marRight w:val="0"/>
      <w:marTop w:val="0"/>
      <w:marBottom w:val="0"/>
      <w:divBdr>
        <w:top w:val="none" w:sz="0" w:space="0" w:color="auto"/>
        <w:left w:val="none" w:sz="0" w:space="0" w:color="auto"/>
        <w:bottom w:val="none" w:sz="0" w:space="0" w:color="auto"/>
        <w:right w:val="none" w:sz="0" w:space="0" w:color="auto"/>
      </w:divBdr>
      <w:divsChild>
        <w:div w:id="1658456398">
          <w:marLeft w:val="0"/>
          <w:marRight w:val="0"/>
          <w:marTop w:val="0"/>
          <w:marBottom w:val="0"/>
          <w:divBdr>
            <w:top w:val="none" w:sz="0" w:space="0" w:color="auto"/>
            <w:left w:val="none" w:sz="0" w:space="0" w:color="auto"/>
            <w:bottom w:val="none" w:sz="0" w:space="0" w:color="auto"/>
            <w:right w:val="none" w:sz="0" w:space="0" w:color="auto"/>
          </w:divBdr>
        </w:div>
      </w:divsChild>
    </w:div>
    <w:div w:id="279845544">
      <w:bodyDiv w:val="1"/>
      <w:marLeft w:val="0"/>
      <w:marRight w:val="0"/>
      <w:marTop w:val="0"/>
      <w:marBottom w:val="0"/>
      <w:divBdr>
        <w:top w:val="none" w:sz="0" w:space="0" w:color="auto"/>
        <w:left w:val="none" w:sz="0" w:space="0" w:color="auto"/>
        <w:bottom w:val="none" w:sz="0" w:space="0" w:color="auto"/>
        <w:right w:val="none" w:sz="0" w:space="0" w:color="auto"/>
      </w:divBdr>
      <w:divsChild>
        <w:div w:id="252125136">
          <w:marLeft w:val="0"/>
          <w:marRight w:val="0"/>
          <w:marTop w:val="0"/>
          <w:marBottom w:val="0"/>
          <w:divBdr>
            <w:top w:val="none" w:sz="0" w:space="0" w:color="auto"/>
            <w:left w:val="none" w:sz="0" w:space="0" w:color="auto"/>
            <w:bottom w:val="none" w:sz="0" w:space="0" w:color="auto"/>
            <w:right w:val="none" w:sz="0" w:space="0" w:color="auto"/>
          </w:divBdr>
        </w:div>
      </w:divsChild>
    </w:div>
    <w:div w:id="283081111">
      <w:bodyDiv w:val="1"/>
      <w:marLeft w:val="0"/>
      <w:marRight w:val="0"/>
      <w:marTop w:val="0"/>
      <w:marBottom w:val="0"/>
      <w:divBdr>
        <w:top w:val="none" w:sz="0" w:space="0" w:color="auto"/>
        <w:left w:val="none" w:sz="0" w:space="0" w:color="auto"/>
        <w:bottom w:val="none" w:sz="0" w:space="0" w:color="auto"/>
        <w:right w:val="none" w:sz="0" w:space="0" w:color="auto"/>
      </w:divBdr>
      <w:divsChild>
        <w:div w:id="332295696">
          <w:marLeft w:val="0"/>
          <w:marRight w:val="0"/>
          <w:marTop w:val="0"/>
          <w:marBottom w:val="0"/>
          <w:divBdr>
            <w:top w:val="none" w:sz="0" w:space="0" w:color="auto"/>
            <w:left w:val="none" w:sz="0" w:space="0" w:color="auto"/>
            <w:bottom w:val="none" w:sz="0" w:space="0" w:color="auto"/>
            <w:right w:val="none" w:sz="0" w:space="0" w:color="auto"/>
          </w:divBdr>
        </w:div>
      </w:divsChild>
    </w:div>
    <w:div w:id="294723587">
      <w:bodyDiv w:val="1"/>
      <w:marLeft w:val="0"/>
      <w:marRight w:val="0"/>
      <w:marTop w:val="0"/>
      <w:marBottom w:val="0"/>
      <w:divBdr>
        <w:top w:val="none" w:sz="0" w:space="0" w:color="auto"/>
        <w:left w:val="none" w:sz="0" w:space="0" w:color="auto"/>
        <w:bottom w:val="none" w:sz="0" w:space="0" w:color="auto"/>
        <w:right w:val="none" w:sz="0" w:space="0" w:color="auto"/>
      </w:divBdr>
    </w:div>
    <w:div w:id="296838153">
      <w:bodyDiv w:val="1"/>
      <w:marLeft w:val="0"/>
      <w:marRight w:val="0"/>
      <w:marTop w:val="0"/>
      <w:marBottom w:val="0"/>
      <w:divBdr>
        <w:top w:val="none" w:sz="0" w:space="0" w:color="auto"/>
        <w:left w:val="none" w:sz="0" w:space="0" w:color="auto"/>
        <w:bottom w:val="none" w:sz="0" w:space="0" w:color="auto"/>
        <w:right w:val="none" w:sz="0" w:space="0" w:color="auto"/>
      </w:divBdr>
      <w:divsChild>
        <w:div w:id="1692562928">
          <w:marLeft w:val="0"/>
          <w:marRight w:val="0"/>
          <w:marTop w:val="0"/>
          <w:marBottom w:val="0"/>
          <w:divBdr>
            <w:top w:val="none" w:sz="0" w:space="0" w:color="auto"/>
            <w:left w:val="none" w:sz="0" w:space="0" w:color="auto"/>
            <w:bottom w:val="none" w:sz="0" w:space="0" w:color="auto"/>
            <w:right w:val="none" w:sz="0" w:space="0" w:color="auto"/>
          </w:divBdr>
        </w:div>
      </w:divsChild>
    </w:div>
    <w:div w:id="308561819">
      <w:bodyDiv w:val="1"/>
      <w:marLeft w:val="0"/>
      <w:marRight w:val="0"/>
      <w:marTop w:val="0"/>
      <w:marBottom w:val="0"/>
      <w:divBdr>
        <w:top w:val="none" w:sz="0" w:space="0" w:color="auto"/>
        <w:left w:val="none" w:sz="0" w:space="0" w:color="auto"/>
        <w:bottom w:val="none" w:sz="0" w:space="0" w:color="auto"/>
        <w:right w:val="none" w:sz="0" w:space="0" w:color="auto"/>
      </w:divBdr>
      <w:divsChild>
        <w:div w:id="1809518734">
          <w:marLeft w:val="0"/>
          <w:marRight w:val="0"/>
          <w:marTop w:val="0"/>
          <w:marBottom w:val="0"/>
          <w:divBdr>
            <w:top w:val="none" w:sz="0" w:space="0" w:color="auto"/>
            <w:left w:val="none" w:sz="0" w:space="0" w:color="auto"/>
            <w:bottom w:val="none" w:sz="0" w:space="0" w:color="auto"/>
            <w:right w:val="none" w:sz="0" w:space="0" w:color="auto"/>
          </w:divBdr>
        </w:div>
      </w:divsChild>
    </w:div>
    <w:div w:id="320349590">
      <w:bodyDiv w:val="1"/>
      <w:marLeft w:val="0"/>
      <w:marRight w:val="0"/>
      <w:marTop w:val="0"/>
      <w:marBottom w:val="0"/>
      <w:divBdr>
        <w:top w:val="none" w:sz="0" w:space="0" w:color="auto"/>
        <w:left w:val="none" w:sz="0" w:space="0" w:color="auto"/>
        <w:bottom w:val="none" w:sz="0" w:space="0" w:color="auto"/>
        <w:right w:val="none" w:sz="0" w:space="0" w:color="auto"/>
      </w:divBdr>
      <w:divsChild>
        <w:div w:id="1216625005">
          <w:marLeft w:val="0"/>
          <w:marRight w:val="0"/>
          <w:marTop w:val="0"/>
          <w:marBottom w:val="0"/>
          <w:divBdr>
            <w:top w:val="none" w:sz="0" w:space="0" w:color="auto"/>
            <w:left w:val="none" w:sz="0" w:space="0" w:color="auto"/>
            <w:bottom w:val="none" w:sz="0" w:space="0" w:color="auto"/>
            <w:right w:val="none" w:sz="0" w:space="0" w:color="auto"/>
          </w:divBdr>
        </w:div>
      </w:divsChild>
    </w:div>
    <w:div w:id="346323923">
      <w:bodyDiv w:val="1"/>
      <w:marLeft w:val="0"/>
      <w:marRight w:val="0"/>
      <w:marTop w:val="0"/>
      <w:marBottom w:val="0"/>
      <w:divBdr>
        <w:top w:val="none" w:sz="0" w:space="0" w:color="auto"/>
        <w:left w:val="none" w:sz="0" w:space="0" w:color="auto"/>
        <w:bottom w:val="none" w:sz="0" w:space="0" w:color="auto"/>
        <w:right w:val="none" w:sz="0" w:space="0" w:color="auto"/>
      </w:divBdr>
      <w:divsChild>
        <w:div w:id="1592737880">
          <w:marLeft w:val="0"/>
          <w:marRight w:val="0"/>
          <w:marTop w:val="0"/>
          <w:marBottom w:val="0"/>
          <w:divBdr>
            <w:top w:val="none" w:sz="0" w:space="0" w:color="auto"/>
            <w:left w:val="none" w:sz="0" w:space="0" w:color="auto"/>
            <w:bottom w:val="none" w:sz="0" w:space="0" w:color="auto"/>
            <w:right w:val="none" w:sz="0" w:space="0" w:color="auto"/>
          </w:divBdr>
        </w:div>
      </w:divsChild>
    </w:div>
    <w:div w:id="382825641">
      <w:bodyDiv w:val="1"/>
      <w:marLeft w:val="0"/>
      <w:marRight w:val="0"/>
      <w:marTop w:val="0"/>
      <w:marBottom w:val="0"/>
      <w:divBdr>
        <w:top w:val="none" w:sz="0" w:space="0" w:color="auto"/>
        <w:left w:val="none" w:sz="0" w:space="0" w:color="auto"/>
        <w:bottom w:val="none" w:sz="0" w:space="0" w:color="auto"/>
        <w:right w:val="none" w:sz="0" w:space="0" w:color="auto"/>
      </w:divBdr>
      <w:divsChild>
        <w:div w:id="1343162512">
          <w:marLeft w:val="0"/>
          <w:marRight w:val="0"/>
          <w:marTop w:val="0"/>
          <w:marBottom w:val="0"/>
          <w:divBdr>
            <w:top w:val="none" w:sz="0" w:space="0" w:color="auto"/>
            <w:left w:val="none" w:sz="0" w:space="0" w:color="auto"/>
            <w:bottom w:val="none" w:sz="0" w:space="0" w:color="auto"/>
            <w:right w:val="none" w:sz="0" w:space="0" w:color="auto"/>
          </w:divBdr>
        </w:div>
      </w:divsChild>
    </w:div>
    <w:div w:id="387267946">
      <w:bodyDiv w:val="1"/>
      <w:marLeft w:val="0"/>
      <w:marRight w:val="0"/>
      <w:marTop w:val="0"/>
      <w:marBottom w:val="0"/>
      <w:divBdr>
        <w:top w:val="none" w:sz="0" w:space="0" w:color="auto"/>
        <w:left w:val="none" w:sz="0" w:space="0" w:color="auto"/>
        <w:bottom w:val="none" w:sz="0" w:space="0" w:color="auto"/>
        <w:right w:val="none" w:sz="0" w:space="0" w:color="auto"/>
      </w:divBdr>
      <w:divsChild>
        <w:div w:id="1616905584">
          <w:marLeft w:val="0"/>
          <w:marRight w:val="0"/>
          <w:marTop w:val="0"/>
          <w:marBottom w:val="0"/>
          <w:divBdr>
            <w:top w:val="none" w:sz="0" w:space="0" w:color="auto"/>
            <w:left w:val="none" w:sz="0" w:space="0" w:color="auto"/>
            <w:bottom w:val="none" w:sz="0" w:space="0" w:color="auto"/>
            <w:right w:val="none" w:sz="0" w:space="0" w:color="auto"/>
          </w:divBdr>
        </w:div>
      </w:divsChild>
    </w:div>
    <w:div w:id="428430989">
      <w:bodyDiv w:val="1"/>
      <w:marLeft w:val="0"/>
      <w:marRight w:val="0"/>
      <w:marTop w:val="0"/>
      <w:marBottom w:val="0"/>
      <w:divBdr>
        <w:top w:val="none" w:sz="0" w:space="0" w:color="auto"/>
        <w:left w:val="none" w:sz="0" w:space="0" w:color="auto"/>
        <w:bottom w:val="none" w:sz="0" w:space="0" w:color="auto"/>
        <w:right w:val="none" w:sz="0" w:space="0" w:color="auto"/>
      </w:divBdr>
      <w:divsChild>
        <w:div w:id="1312058993">
          <w:marLeft w:val="0"/>
          <w:marRight w:val="0"/>
          <w:marTop w:val="0"/>
          <w:marBottom w:val="0"/>
          <w:divBdr>
            <w:top w:val="none" w:sz="0" w:space="0" w:color="auto"/>
            <w:left w:val="none" w:sz="0" w:space="0" w:color="auto"/>
            <w:bottom w:val="none" w:sz="0" w:space="0" w:color="auto"/>
            <w:right w:val="none" w:sz="0" w:space="0" w:color="auto"/>
          </w:divBdr>
        </w:div>
      </w:divsChild>
    </w:div>
    <w:div w:id="428964881">
      <w:bodyDiv w:val="1"/>
      <w:marLeft w:val="0"/>
      <w:marRight w:val="0"/>
      <w:marTop w:val="0"/>
      <w:marBottom w:val="0"/>
      <w:divBdr>
        <w:top w:val="none" w:sz="0" w:space="0" w:color="auto"/>
        <w:left w:val="none" w:sz="0" w:space="0" w:color="auto"/>
        <w:bottom w:val="none" w:sz="0" w:space="0" w:color="auto"/>
        <w:right w:val="none" w:sz="0" w:space="0" w:color="auto"/>
      </w:divBdr>
      <w:divsChild>
        <w:div w:id="1415782613">
          <w:marLeft w:val="0"/>
          <w:marRight w:val="0"/>
          <w:marTop w:val="0"/>
          <w:marBottom w:val="0"/>
          <w:divBdr>
            <w:top w:val="none" w:sz="0" w:space="0" w:color="auto"/>
            <w:left w:val="none" w:sz="0" w:space="0" w:color="auto"/>
            <w:bottom w:val="none" w:sz="0" w:space="0" w:color="auto"/>
            <w:right w:val="none" w:sz="0" w:space="0" w:color="auto"/>
          </w:divBdr>
        </w:div>
      </w:divsChild>
    </w:div>
    <w:div w:id="441875933">
      <w:bodyDiv w:val="1"/>
      <w:marLeft w:val="0"/>
      <w:marRight w:val="0"/>
      <w:marTop w:val="0"/>
      <w:marBottom w:val="0"/>
      <w:divBdr>
        <w:top w:val="none" w:sz="0" w:space="0" w:color="auto"/>
        <w:left w:val="none" w:sz="0" w:space="0" w:color="auto"/>
        <w:bottom w:val="none" w:sz="0" w:space="0" w:color="auto"/>
        <w:right w:val="none" w:sz="0" w:space="0" w:color="auto"/>
      </w:divBdr>
      <w:divsChild>
        <w:div w:id="440882606">
          <w:marLeft w:val="0"/>
          <w:marRight w:val="0"/>
          <w:marTop w:val="0"/>
          <w:marBottom w:val="0"/>
          <w:divBdr>
            <w:top w:val="none" w:sz="0" w:space="0" w:color="auto"/>
            <w:left w:val="none" w:sz="0" w:space="0" w:color="auto"/>
            <w:bottom w:val="none" w:sz="0" w:space="0" w:color="auto"/>
            <w:right w:val="none" w:sz="0" w:space="0" w:color="auto"/>
          </w:divBdr>
        </w:div>
      </w:divsChild>
    </w:div>
    <w:div w:id="457182851">
      <w:bodyDiv w:val="1"/>
      <w:marLeft w:val="0"/>
      <w:marRight w:val="0"/>
      <w:marTop w:val="0"/>
      <w:marBottom w:val="0"/>
      <w:divBdr>
        <w:top w:val="none" w:sz="0" w:space="0" w:color="auto"/>
        <w:left w:val="none" w:sz="0" w:space="0" w:color="auto"/>
        <w:bottom w:val="none" w:sz="0" w:space="0" w:color="auto"/>
        <w:right w:val="none" w:sz="0" w:space="0" w:color="auto"/>
      </w:divBdr>
      <w:divsChild>
        <w:div w:id="746806896">
          <w:marLeft w:val="0"/>
          <w:marRight w:val="0"/>
          <w:marTop w:val="0"/>
          <w:marBottom w:val="0"/>
          <w:divBdr>
            <w:top w:val="none" w:sz="0" w:space="0" w:color="auto"/>
            <w:left w:val="none" w:sz="0" w:space="0" w:color="auto"/>
            <w:bottom w:val="none" w:sz="0" w:space="0" w:color="auto"/>
            <w:right w:val="none" w:sz="0" w:space="0" w:color="auto"/>
          </w:divBdr>
        </w:div>
      </w:divsChild>
    </w:div>
    <w:div w:id="458039393">
      <w:bodyDiv w:val="1"/>
      <w:marLeft w:val="0"/>
      <w:marRight w:val="0"/>
      <w:marTop w:val="0"/>
      <w:marBottom w:val="0"/>
      <w:divBdr>
        <w:top w:val="none" w:sz="0" w:space="0" w:color="auto"/>
        <w:left w:val="none" w:sz="0" w:space="0" w:color="auto"/>
        <w:bottom w:val="none" w:sz="0" w:space="0" w:color="auto"/>
        <w:right w:val="none" w:sz="0" w:space="0" w:color="auto"/>
      </w:divBdr>
    </w:div>
    <w:div w:id="478420102">
      <w:bodyDiv w:val="1"/>
      <w:marLeft w:val="0"/>
      <w:marRight w:val="0"/>
      <w:marTop w:val="0"/>
      <w:marBottom w:val="0"/>
      <w:divBdr>
        <w:top w:val="none" w:sz="0" w:space="0" w:color="auto"/>
        <w:left w:val="none" w:sz="0" w:space="0" w:color="auto"/>
        <w:bottom w:val="none" w:sz="0" w:space="0" w:color="auto"/>
        <w:right w:val="none" w:sz="0" w:space="0" w:color="auto"/>
      </w:divBdr>
      <w:divsChild>
        <w:div w:id="2110856184">
          <w:marLeft w:val="0"/>
          <w:marRight w:val="0"/>
          <w:marTop w:val="0"/>
          <w:marBottom w:val="0"/>
          <w:divBdr>
            <w:top w:val="none" w:sz="0" w:space="0" w:color="auto"/>
            <w:left w:val="none" w:sz="0" w:space="0" w:color="auto"/>
            <w:bottom w:val="none" w:sz="0" w:space="0" w:color="auto"/>
            <w:right w:val="none" w:sz="0" w:space="0" w:color="auto"/>
          </w:divBdr>
        </w:div>
      </w:divsChild>
    </w:div>
    <w:div w:id="483011144">
      <w:bodyDiv w:val="1"/>
      <w:marLeft w:val="0"/>
      <w:marRight w:val="0"/>
      <w:marTop w:val="0"/>
      <w:marBottom w:val="0"/>
      <w:divBdr>
        <w:top w:val="none" w:sz="0" w:space="0" w:color="auto"/>
        <w:left w:val="none" w:sz="0" w:space="0" w:color="auto"/>
        <w:bottom w:val="none" w:sz="0" w:space="0" w:color="auto"/>
        <w:right w:val="none" w:sz="0" w:space="0" w:color="auto"/>
      </w:divBdr>
      <w:divsChild>
        <w:div w:id="886330832">
          <w:marLeft w:val="0"/>
          <w:marRight w:val="0"/>
          <w:marTop w:val="0"/>
          <w:marBottom w:val="0"/>
          <w:divBdr>
            <w:top w:val="none" w:sz="0" w:space="0" w:color="auto"/>
            <w:left w:val="none" w:sz="0" w:space="0" w:color="auto"/>
            <w:bottom w:val="none" w:sz="0" w:space="0" w:color="auto"/>
            <w:right w:val="none" w:sz="0" w:space="0" w:color="auto"/>
          </w:divBdr>
        </w:div>
      </w:divsChild>
    </w:div>
    <w:div w:id="485627901">
      <w:bodyDiv w:val="1"/>
      <w:marLeft w:val="0"/>
      <w:marRight w:val="0"/>
      <w:marTop w:val="0"/>
      <w:marBottom w:val="0"/>
      <w:divBdr>
        <w:top w:val="none" w:sz="0" w:space="0" w:color="auto"/>
        <w:left w:val="none" w:sz="0" w:space="0" w:color="auto"/>
        <w:bottom w:val="none" w:sz="0" w:space="0" w:color="auto"/>
        <w:right w:val="none" w:sz="0" w:space="0" w:color="auto"/>
      </w:divBdr>
      <w:divsChild>
        <w:div w:id="1663199166">
          <w:marLeft w:val="0"/>
          <w:marRight w:val="0"/>
          <w:marTop w:val="0"/>
          <w:marBottom w:val="0"/>
          <w:divBdr>
            <w:top w:val="none" w:sz="0" w:space="0" w:color="auto"/>
            <w:left w:val="none" w:sz="0" w:space="0" w:color="auto"/>
            <w:bottom w:val="none" w:sz="0" w:space="0" w:color="auto"/>
            <w:right w:val="none" w:sz="0" w:space="0" w:color="auto"/>
          </w:divBdr>
        </w:div>
      </w:divsChild>
    </w:div>
    <w:div w:id="488012405">
      <w:bodyDiv w:val="1"/>
      <w:marLeft w:val="0"/>
      <w:marRight w:val="0"/>
      <w:marTop w:val="0"/>
      <w:marBottom w:val="0"/>
      <w:divBdr>
        <w:top w:val="none" w:sz="0" w:space="0" w:color="auto"/>
        <w:left w:val="none" w:sz="0" w:space="0" w:color="auto"/>
        <w:bottom w:val="none" w:sz="0" w:space="0" w:color="auto"/>
        <w:right w:val="none" w:sz="0" w:space="0" w:color="auto"/>
      </w:divBdr>
      <w:divsChild>
        <w:div w:id="1606576837">
          <w:marLeft w:val="0"/>
          <w:marRight w:val="0"/>
          <w:marTop w:val="0"/>
          <w:marBottom w:val="0"/>
          <w:divBdr>
            <w:top w:val="none" w:sz="0" w:space="0" w:color="auto"/>
            <w:left w:val="none" w:sz="0" w:space="0" w:color="auto"/>
            <w:bottom w:val="none" w:sz="0" w:space="0" w:color="auto"/>
            <w:right w:val="none" w:sz="0" w:space="0" w:color="auto"/>
          </w:divBdr>
        </w:div>
      </w:divsChild>
    </w:div>
    <w:div w:id="491794201">
      <w:bodyDiv w:val="1"/>
      <w:marLeft w:val="0"/>
      <w:marRight w:val="0"/>
      <w:marTop w:val="0"/>
      <w:marBottom w:val="0"/>
      <w:divBdr>
        <w:top w:val="none" w:sz="0" w:space="0" w:color="auto"/>
        <w:left w:val="none" w:sz="0" w:space="0" w:color="auto"/>
        <w:bottom w:val="none" w:sz="0" w:space="0" w:color="auto"/>
        <w:right w:val="none" w:sz="0" w:space="0" w:color="auto"/>
      </w:divBdr>
      <w:divsChild>
        <w:div w:id="2080899943">
          <w:marLeft w:val="0"/>
          <w:marRight w:val="0"/>
          <w:marTop w:val="0"/>
          <w:marBottom w:val="0"/>
          <w:divBdr>
            <w:top w:val="none" w:sz="0" w:space="0" w:color="auto"/>
            <w:left w:val="none" w:sz="0" w:space="0" w:color="auto"/>
            <w:bottom w:val="none" w:sz="0" w:space="0" w:color="auto"/>
            <w:right w:val="none" w:sz="0" w:space="0" w:color="auto"/>
          </w:divBdr>
        </w:div>
      </w:divsChild>
    </w:div>
    <w:div w:id="512502217">
      <w:bodyDiv w:val="1"/>
      <w:marLeft w:val="0"/>
      <w:marRight w:val="0"/>
      <w:marTop w:val="0"/>
      <w:marBottom w:val="0"/>
      <w:divBdr>
        <w:top w:val="none" w:sz="0" w:space="0" w:color="auto"/>
        <w:left w:val="none" w:sz="0" w:space="0" w:color="auto"/>
        <w:bottom w:val="none" w:sz="0" w:space="0" w:color="auto"/>
        <w:right w:val="none" w:sz="0" w:space="0" w:color="auto"/>
      </w:divBdr>
    </w:div>
    <w:div w:id="551045424">
      <w:bodyDiv w:val="1"/>
      <w:marLeft w:val="0"/>
      <w:marRight w:val="0"/>
      <w:marTop w:val="0"/>
      <w:marBottom w:val="0"/>
      <w:divBdr>
        <w:top w:val="none" w:sz="0" w:space="0" w:color="auto"/>
        <w:left w:val="none" w:sz="0" w:space="0" w:color="auto"/>
        <w:bottom w:val="none" w:sz="0" w:space="0" w:color="auto"/>
        <w:right w:val="none" w:sz="0" w:space="0" w:color="auto"/>
      </w:divBdr>
      <w:divsChild>
        <w:div w:id="1973316987">
          <w:marLeft w:val="0"/>
          <w:marRight w:val="0"/>
          <w:marTop w:val="0"/>
          <w:marBottom w:val="0"/>
          <w:divBdr>
            <w:top w:val="none" w:sz="0" w:space="0" w:color="auto"/>
            <w:left w:val="none" w:sz="0" w:space="0" w:color="auto"/>
            <w:bottom w:val="none" w:sz="0" w:space="0" w:color="auto"/>
            <w:right w:val="none" w:sz="0" w:space="0" w:color="auto"/>
          </w:divBdr>
        </w:div>
      </w:divsChild>
    </w:div>
    <w:div w:id="570122919">
      <w:bodyDiv w:val="1"/>
      <w:marLeft w:val="0"/>
      <w:marRight w:val="0"/>
      <w:marTop w:val="0"/>
      <w:marBottom w:val="0"/>
      <w:divBdr>
        <w:top w:val="none" w:sz="0" w:space="0" w:color="auto"/>
        <w:left w:val="none" w:sz="0" w:space="0" w:color="auto"/>
        <w:bottom w:val="none" w:sz="0" w:space="0" w:color="auto"/>
        <w:right w:val="none" w:sz="0" w:space="0" w:color="auto"/>
      </w:divBdr>
      <w:divsChild>
        <w:div w:id="599727681">
          <w:marLeft w:val="0"/>
          <w:marRight w:val="0"/>
          <w:marTop w:val="0"/>
          <w:marBottom w:val="0"/>
          <w:divBdr>
            <w:top w:val="none" w:sz="0" w:space="0" w:color="auto"/>
            <w:left w:val="none" w:sz="0" w:space="0" w:color="auto"/>
            <w:bottom w:val="none" w:sz="0" w:space="0" w:color="auto"/>
            <w:right w:val="none" w:sz="0" w:space="0" w:color="auto"/>
          </w:divBdr>
        </w:div>
      </w:divsChild>
    </w:div>
    <w:div w:id="591162220">
      <w:bodyDiv w:val="1"/>
      <w:marLeft w:val="0"/>
      <w:marRight w:val="0"/>
      <w:marTop w:val="0"/>
      <w:marBottom w:val="0"/>
      <w:divBdr>
        <w:top w:val="none" w:sz="0" w:space="0" w:color="auto"/>
        <w:left w:val="none" w:sz="0" w:space="0" w:color="auto"/>
        <w:bottom w:val="none" w:sz="0" w:space="0" w:color="auto"/>
        <w:right w:val="none" w:sz="0" w:space="0" w:color="auto"/>
      </w:divBdr>
      <w:divsChild>
        <w:div w:id="703213265">
          <w:marLeft w:val="0"/>
          <w:marRight w:val="0"/>
          <w:marTop w:val="0"/>
          <w:marBottom w:val="0"/>
          <w:divBdr>
            <w:top w:val="none" w:sz="0" w:space="0" w:color="auto"/>
            <w:left w:val="none" w:sz="0" w:space="0" w:color="auto"/>
            <w:bottom w:val="none" w:sz="0" w:space="0" w:color="auto"/>
            <w:right w:val="none" w:sz="0" w:space="0" w:color="auto"/>
          </w:divBdr>
        </w:div>
      </w:divsChild>
    </w:div>
    <w:div w:id="614756556">
      <w:bodyDiv w:val="1"/>
      <w:marLeft w:val="0"/>
      <w:marRight w:val="0"/>
      <w:marTop w:val="0"/>
      <w:marBottom w:val="0"/>
      <w:divBdr>
        <w:top w:val="none" w:sz="0" w:space="0" w:color="auto"/>
        <w:left w:val="none" w:sz="0" w:space="0" w:color="auto"/>
        <w:bottom w:val="none" w:sz="0" w:space="0" w:color="auto"/>
        <w:right w:val="none" w:sz="0" w:space="0" w:color="auto"/>
      </w:divBdr>
      <w:divsChild>
        <w:div w:id="1765808491">
          <w:marLeft w:val="0"/>
          <w:marRight w:val="0"/>
          <w:marTop w:val="0"/>
          <w:marBottom w:val="0"/>
          <w:divBdr>
            <w:top w:val="none" w:sz="0" w:space="0" w:color="auto"/>
            <w:left w:val="none" w:sz="0" w:space="0" w:color="auto"/>
            <w:bottom w:val="none" w:sz="0" w:space="0" w:color="auto"/>
            <w:right w:val="none" w:sz="0" w:space="0" w:color="auto"/>
          </w:divBdr>
        </w:div>
      </w:divsChild>
    </w:div>
    <w:div w:id="624703392">
      <w:bodyDiv w:val="1"/>
      <w:marLeft w:val="0"/>
      <w:marRight w:val="0"/>
      <w:marTop w:val="0"/>
      <w:marBottom w:val="0"/>
      <w:divBdr>
        <w:top w:val="none" w:sz="0" w:space="0" w:color="auto"/>
        <w:left w:val="none" w:sz="0" w:space="0" w:color="auto"/>
        <w:bottom w:val="none" w:sz="0" w:space="0" w:color="auto"/>
        <w:right w:val="none" w:sz="0" w:space="0" w:color="auto"/>
      </w:divBdr>
      <w:divsChild>
        <w:div w:id="2142578458">
          <w:marLeft w:val="0"/>
          <w:marRight w:val="0"/>
          <w:marTop w:val="0"/>
          <w:marBottom w:val="0"/>
          <w:divBdr>
            <w:top w:val="none" w:sz="0" w:space="0" w:color="auto"/>
            <w:left w:val="none" w:sz="0" w:space="0" w:color="auto"/>
            <w:bottom w:val="none" w:sz="0" w:space="0" w:color="auto"/>
            <w:right w:val="none" w:sz="0" w:space="0" w:color="auto"/>
          </w:divBdr>
        </w:div>
      </w:divsChild>
    </w:div>
    <w:div w:id="628436922">
      <w:bodyDiv w:val="1"/>
      <w:marLeft w:val="0"/>
      <w:marRight w:val="0"/>
      <w:marTop w:val="0"/>
      <w:marBottom w:val="0"/>
      <w:divBdr>
        <w:top w:val="none" w:sz="0" w:space="0" w:color="auto"/>
        <w:left w:val="none" w:sz="0" w:space="0" w:color="auto"/>
        <w:bottom w:val="none" w:sz="0" w:space="0" w:color="auto"/>
        <w:right w:val="none" w:sz="0" w:space="0" w:color="auto"/>
      </w:divBdr>
      <w:divsChild>
        <w:div w:id="1153333731">
          <w:marLeft w:val="0"/>
          <w:marRight w:val="0"/>
          <w:marTop w:val="0"/>
          <w:marBottom w:val="0"/>
          <w:divBdr>
            <w:top w:val="none" w:sz="0" w:space="0" w:color="auto"/>
            <w:left w:val="none" w:sz="0" w:space="0" w:color="auto"/>
            <w:bottom w:val="none" w:sz="0" w:space="0" w:color="auto"/>
            <w:right w:val="none" w:sz="0" w:space="0" w:color="auto"/>
          </w:divBdr>
        </w:div>
      </w:divsChild>
    </w:div>
    <w:div w:id="654914409">
      <w:bodyDiv w:val="1"/>
      <w:marLeft w:val="0"/>
      <w:marRight w:val="0"/>
      <w:marTop w:val="0"/>
      <w:marBottom w:val="0"/>
      <w:divBdr>
        <w:top w:val="none" w:sz="0" w:space="0" w:color="auto"/>
        <w:left w:val="none" w:sz="0" w:space="0" w:color="auto"/>
        <w:bottom w:val="none" w:sz="0" w:space="0" w:color="auto"/>
        <w:right w:val="none" w:sz="0" w:space="0" w:color="auto"/>
      </w:divBdr>
      <w:divsChild>
        <w:div w:id="1980375360">
          <w:marLeft w:val="0"/>
          <w:marRight w:val="0"/>
          <w:marTop w:val="0"/>
          <w:marBottom w:val="0"/>
          <w:divBdr>
            <w:top w:val="none" w:sz="0" w:space="0" w:color="auto"/>
            <w:left w:val="none" w:sz="0" w:space="0" w:color="auto"/>
            <w:bottom w:val="none" w:sz="0" w:space="0" w:color="auto"/>
            <w:right w:val="none" w:sz="0" w:space="0" w:color="auto"/>
          </w:divBdr>
        </w:div>
      </w:divsChild>
    </w:div>
    <w:div w:id="684133542">
      <w:bodyDiv w:val="1"/>
      <w:marLeft w:val="0"/>
      <w:marRight w:val="0"/>
      <w:marTop w:val="0"/>
      <w:marBottom w:val="0"/>
      <w:divBdr>
        <w:top w:val="none" w:sz="0" w:space="0" w:color="auto"/>
        <w:left w:val="none" w:sz="0" w:space="0" w:color="auto"/>
        <w:bottom w:val="none" w:sz="0" w:space="0" w:color="auto"/>
        <w:right w:val="none" w:sz="0" w:space="0" w:color="auto"/>
      </w:divBdr>
      <w:divsChild>
        <w:div w:id="1037318289">
          <w:marLeft w:val="0"/>
          <w:marRight w:val="0"/>
          <w:marTop w:val="0"/>
          <w:marBottom w:val="0"/>
          <w:divBdr>
            <w:top w:val="none" w:sz="0" w:space="0" w:color="auto"/>
            <w:left w:val="none" w:sz="0" w:space="0" w:color="auto"/>
            <w:bottom w:val="none" w:sz="0" w:space="0" w:color="auto"/>
            <w:right w:val="none" w:sz="0" w:space="0" w:color="auto"/>
          </w:divBdr>
        </w:div>
      </w:divsChild>
    </w:div>
    <w:div w:id="728847770">
      <w:bodyDiv w:val="1"/>
      <w:marLeft w:val="0"/>
      <w:marRight w:val="0"/>
      <w:marTop w:val="0"/>
      <w:marBottom w:val="0"/>
      <w:divBdr>
        <w:top w:val="none" w:sz="0" w:space="0" w:color="auto"/>
        <w:left w:val="none" w:sz="0" w:space="0" w:color="auto"/>
        <w:bottom w:val="none" w:sz="0" w:space="0" w:color="auto"/>
        <w:right w:val="none" w:sz="0" w:space="0" w:color="auto"/>
      </w:divBdr>
      <w:divsChild>
        <w:div w:id="1505318145">
          <w:marLeft w:val="0"/>
          <w:marRight w:val="0"/>
          <w:marTop w:val="0"/>
          <w:marBottom w:val="0"/>
          <w:divBdr>
            <w:top w:val="none" w:sz="0" w:space="0" w:color="auto"/>
            <w:left w:val="none" w:sz="0" w:space="0" w:color="auto"/>
            <w:bottom w:val="none" w:sz="0" w:space="0" w:color="auto"/>
            <w:right w:val="none" w:sz="0" w:space="0" w:color="auto"/>
          </w:divBdr>
        </w:div>
      </w:divsChild>
    </w:div>
    <w:div w:id="739447562">
      <w:bodyDiv w:val="1"/>
      <w:marLeft w:val="0"/>
      <w:marRight w:val="0"/>
      <w:marTop w:val="0"/>
      <w:marBottom w:val="0"/>
      <w:divBdr>
        <w:top w:val="none" w:sz="0" w:space="0" w:color="auto"/>
        <w:left w:val="none" w:sz="0" w:space="0" w:color="auto"/>
        <w:bottom w:val="none" w:sz="0" w:space="0" w:color="auto"/>
        <w:right w:val="none" w:sz="0" w:space="0" w:color="auto"/>
      </w:divBdr>
      <w:divsChild>
        <w:div w:id="1935362818">
          <w:marLeft w:val="0"/>
          <w:marRight w:val="0"/>
          <w:marTop w:val="0"/>
          <w:marBottom w:val="0"/>
          <w:divBdr>
            <w:top w:val="none" w:sz="0" w:space="0" w:color="auto"/>
            <w:left w:val="none" w:sz="0" w:space="0" w:color="auto"/>
            <w:bottom w:val="none" w:sz="0" w:space="0" w:color="auto"/>
            <w:right w:val="none" w:sz="0" w:space="0" w:color="auto"/>
          </w:divBdr>
        </w:div>
      </w:divsChild>
    </w:div>
    <w:div w:id="758060428">
      <w:bodyDiv w:val="1"/>
      <w:marLeft w:val="0"/>
      <w:marRight w:val="0"/>
      <w:marTop w:val="0"/>
      <w:marBottom w:val="0"/>
      <w:divBdr>
        <w:top w:val="none" w:sz="0" w:space="0" w:color="auto"/>
        <w:left w:val="none" w:sz="0" w:space="0" w:color="auto"/>
        <w:bottom w:val="none" w:sz="0" w:space="0" w:color="auto"/>
        <w:right w:val="none" w:sz="0" w:space="0" w:color="auto"/>
      </w:divBdr>
      <w:divsChild>
        <w:div w:id="1067723527">
          <w:marLeft w:val="0"/>
          <w:marRight w:val="0"/>
          <w:marTop w:val="0"/>
          <w:marBottom w:val="0"/>
          <w:divBdr>
            <w:top w:val="none" w:sz="0" w:space="0" w:color="auto"/>
            <w:left w:val="none" w:sz="0" w:space="0" w:color="auto"/>
            <w:bottom w:val="none" w:sz="0" w:space="0" w:color="auto"/>
            <w:right w:val="none" w:sz="0" w:space="0" w:color="auto"/>
          </w:divBdr>
        </w:div>
      </w:divsChild>
    </w:div>
    <w:div w:id="759255305">
      <w:bodyDiv w:val="1"/>
      <w:marLeft w:val="0"/>
      <w:marRight w:val="0"/>
      <w:marTop w:val="0"/>
      <w:marBottom w:val="0"/>
      <w:divBdr>
        <w:top w:val="none" w:sz="0" w:space="0" w:color="auto"/>
        <w:left w:val="none" w:sz="0" w:space="0" w:color="auto"/>
        <w:bottom w:val="none" w:sz="0" w:space="0" w:color="auto"/>
        <w:right w:val="none" w:sz="0" w:space="0" w:color="auto"/>
      </w:divBdr>
      <w:divsChild>
        <w:div w:id="1137407462">
          <w:marLeft w:val="0"/>
          <w:marRight w:val="0"/>
          <w:marTop w:val="0"/>
          <w:marBottom w:val="0"/>
          <w:divBdr>
            <w:top w:val="none" w:sz="0" w:space="0" w:color="auto"/>
            <w:left w:val="none" w:sz="0" w:space="0" w:color="auto"/>
            <w:bottom w:val="none" w:sz="0" w:space="0" w:color="auto"/>
            <w:right w:val="none" w:sz="0" w:space="0" w:color="auto"/>
          </w:divBdr>
        </w:div>
      </w:divsChild>
    </w:div>
    <w:div w:id="773284817">
      <w:bodyDiv w:val="1"/>
      <w:marLeft w:val="0"/>
      <w:marRight w:val="0"/>
      <w:marTop w:val="0"/>
      <w:marBottom w:val="0"/>
      <w:divBdr>
        <w:top w:val="none" w:sz="0" w:space="0" w:color="auto"/>
        <w:left w:val="none" w:sz="0" w:space="0" w:color="auto"/>
        <w:bottom w:val="none" w:sz="0" w:space="0" w:color="auto"/>
        <w:right w:val="none" w:sz="0" w:space="0" w:color="auto"/>
      </w:divBdr>
      <w:divsChild>
        <w:div w:id="529881075">
          <w:marLeft w:val="0"/>
          <w:marRight w:val="0"/>
          <w:marTop w:val="0"/>
          <w:marBottom w:val="0"/>
          <w:divBdr>
            <w:top w:val="none" w:sz="0" w:space="0" w:color="auto"/>
            <w:left w:val="none" w:sz="0" w:space="0" w:color="auto"/>
            <w:bottom w:val="none" w:sz="0" w:space="0" w:color="auto"/>
            <w:right w:val="none" w:sz="0" w:space="0" w:color="auto"/>
          </w:divBdr>
        </w:div>
      </w:divsChild>
    </w:div>
    <w:div w:id="784542938">
      <w:bodyDiv w:val="1"/>
      <w:marLeft w:val="0"/>
      <w:marRight w:val="0"/>
      <w:marTop w:val="0"/>
      <w:marBottom w:val="0"/>
      <w:divBdr>
        <w:top w:val="none" w:sz="0" w:space="0" w:color="auto"/>
        <w:left w:val="none" w:sz="0" w:space="0" w:color="auto"/>
        <w:bottom w:val="none" w:sz="0" w:space="0" w:color="auto"/>
        <w:right w:val="none" w:sz="0" w:space="0" w:color="auto"/>
      </w:divBdr>
      <w:divsChild>
        <w:div w:id="1680034956">
          <w:marLeft w:val="0"/>
          <w:marRight w:val="0"/>
          <w:marTop w:val="0"/>
          <w:marBottom w:val="0"/>
          <w:divBdr>
            <w:top w:val="none" w:sz="0" w:space="0" w:color="auto"/>
            <w:left w:val="none" w:sz="0" w:space="0" w:color="auto"/>
            <w:bottom w:val="none" w:sz="0" w:space="0" w:color="auto"/>
            <w:right w:val="none" w:sz="0" w:space="0" w:color="auto"/>
          </w:divBdr>
        </w:div>
      </w:divsChild>
    </w:div>
    <w:div w:id="807435970">
      <w:bodyDiv w:val="1"/>
      <w:marLeft w:val="0"/>
      <w:marRight w:val="0"/>
      <w:marTop w:val="0"/>
      <w:marBottom w:val="0"/>
      <w:divBdr>
        <w:top w:val="none" w:sz="0" w:space="0" w:color="auto"/>
        <w:left w:val="none" w:sz="0" w:space="0" w:color="auto"/>
        <w:bottom w:val="none" w:sz="0" w:space="0" w:color="auto"/>
        <w:right w:val="none" w:sz="0" w:space="0" w:color="auto"/>
      </w:divBdr>
      <w:divsChild>
        <w:div w:id="1104155987">
          <w:marLeft w:val="0"/>
          <w:marRight w:val="0"/>
          <w:marTop w:val="0"/>
          <w:marBottom w:val="0"/>
          <w:divBdr>
            <w:top w:val="none" w:sz="0" w:space="0" w:color="auto"/>
            <w:left w:val="none" w:sz="0" w:space="0" w:color="auto"/>
            <w:bottom w:val="none" w:sz="0" w:space="0" w:color="auto"/>
            <w:right w:val="none" w:sz="0" w:space="0" w:color="auto"/>
          </w:divBdr>
        </w:div>
      </w:divsChild>
    </w:div>
    <w:div w:id="835419507">
      <w:bodyDiv w:val="1"/>
      <w:marLeft w:val="0"/>
      <w:marRight w:val="0"/>
      <w:marTop w:val="0"/>
      <w:marBottom w:val="0"/>
      <w:divBdr>
        <w:top w:val="none" w:sz="0" w:space="0" w:color="auto"/>
        <w:left w:val="none" w:sz="0" w:space="0" w:color="auto"/>
        <w:bottom w:val="none" w:sz="0" w:space="0" w:color="auto"/>
        <w:right w:val="none" w:sz="0" w:space="0" w:color="auto"/>
      </w:divBdr>
      <w:divsChild>
        <w:div w:id="11080833">
          <w:marLeft w:val="0"/>
          <w:marRight w:val="0"/>
          <w:marTop w:val="0"/>
          <w:marBottom w:val="0"/>
          <w:divBdr>
            <w:top w:val="none" w:sz="0" w:space="0" w:color="auto"/>
            <w:left w:val="none" w:sz="0" w:space="0" w:color="auto"/>
            <w:bottom w:val="none" w:sz="0" w:space="0" w:color="auto"/>
            <w:right w:val="none" w:sz="0" w:space="0" w:color="auto"/>
          </w:divBdr>
        </w:div>
      </w:divsChild>
    </w:div>
    <w:div w:id="845173512">
      <w:bodyDiv w:val="1"/>
      <w:marLeft w:val="0"/>
      <w:marRight w:val="0"/>
      <w:marTop w:val="0"/>
      <w:marBottom w:val="0"/>
      <w:divBdr>
        <w:top w:val="none" w:sz="0" w:space="0" w:color="auto"/>
        <w:left w:val="none" w:sz="0" w:space="0" w:color="auto"/>
        <w:bottom w:val="none" w:sz="0" w:space="0" w:color="auto"/>
        <w:right w:val="none" w:sz="0" w:space="0" w:color="auto"/>
      </w:divBdr>
      <w:divsChild>
        <w:div w:id="975767237">
          <w:marLeft w:val="0"/>
          <w:marRight w:val="0"/>
          <w:marTop w:val="0"/>
          <w:marBottom w:val="0"/>
          <w:divBdr>
            <w:top w:val="none" w:sz="0" w:space="0" w:color="auto"/>
            <w:left w:val="none" w:sz="0" w:space="0" w:color="auto"/>
            <w:bottom w:val="none" w:sz="0" w:space="0" w:color="auto"/>
            <w:right w:val="none" w:sz="0" w:space="0" w:color="auto"/>
          </w:divBdr>
        </w:div>
      </w:divsChild>
    </w:div>
    <w:div w:id="856575386">
      <w:bodyDiv w:val="1"/>
      <w:marLeft w:val="0"/>
      <w:marRight w:val="0"/>
      <w:marTop w:val="0"/>
      <w:marBottom w:val="0"/>
      <w:divBdr>
        <w:top w:val="none" w:sz="0" w:space="0" w:color="auto"/>
        <w:left w:val="none" w:sz="0" w:space="0" w:color="auto"/>
        <w:bottom w:val="none" w:sz="0" w:space="0" w:color="auto"/>
        <w:right w:val="none" w:sz="0" w:space="0" w:color="auto"/>
      </w:divBdr>
      <w:divsChild>
        <w:div w:id="1606693215">
          <w:marLeft w:val="0"/>
          <w:marRight w:val="0"/>
          <w:marTop w:val="0"/>
          <w:marBottom w:val="0"/>
          <w:divBdr>
            <w:top w:val="none" w:sz="0" w:space="0" w:color="auto"/>
            <w:left w:val="none" w:sz="0" w:space="0" w:color="auto"/>
            <w:bottom w:val="none" w:sz="0" w:space="0" w:color="auto"/>
            <w:right w:val="none" w:sz="0" w:space="0" w:color="auto"/>
          </w:divBdr>
        </w:div>
      </w:divsChild>
    </w:div>
    <w:div w:id="868568721">
      <w:bodyDiv w:val="1"/>
      <w:marLeft w:val="0"/>
      <w:marRight w:val="0"/>
      <w:marTop w:val="0"/>
      <w:marBottom w:val="0"/>
      <w:divBdr>
        <w:top w:val="none" w:sz="0" w:space="0" w:color="auto"/>
        <w:left w:val="none" w:sz="0" w:space="0" w:color="auto"/>
        <w:bottom w:val="none" w:sz="0" w:space="0" w:color="auto"/>
        <w:right w:val="none" w:sz="0" w:space="0" w:color="auto"/>
      </w:divBdr>
      <w:divsChild>
        <w:div w:id="13121571">
          <w:marLeft w:val="0"/>
          <w:marRight w:val="0"/>
          <w:marTop w:val="0"/>
          <w:marBottom w:val="0"/>
          <w:divBdr>
            <w:top w:val="none" w:sz="0" w:space="0" w:color="auto"/>
            <w:left w:val="none" w:sz="0" w:space="0" w:color="auto"/>
            <w:bottom w:val="none" w:sz="0" w:space="0" w:color="auto"/>
            <w:right w:val="none" w:sz="0" w:space="0" w:color="auto"/>
          </w:divBdr>
        </w:div>
      </w:divsChild>
    </w:div>
    <w:div w:id="909459186">
      <w:bodyDiv w:val="1"/>
      <w:marLeft w:val="0"/>
      <w:marRight w:val="0"/>
      <w:marTop w:val="0"/>
      <w:marBottom w:val="0"/>
      <w:divBdr>
        <w:top w:val="none" w:sz="0" w:space="0" w:color="auto"/>
        <w:left w:val="none" w:sz="0" w:space="0" w:color="auto"/>
        <w:bottom w:val="none" w:sz="0" w:space="0" w:color="auto"/>
        <w:right w:val="none" w:sz="0" w:space="0" w:color="auto"/>
      </w:divBdr>
      <w:divsChild>
        <w:div w:id="328800563">
          <w:marLeft w:val="0"/>
          <w:marRight w:val="0"/>
          <w:marTop w:val="0"/>
          <w:marBottom w:val="0"/>
          <w:divBdr>
            <w:top w:val="none" w:sz="0" w:space="0" w:color="auto"/>
            <w:left w:val="none" w:sz="0" w:space="0" w:color="auto"/>
            <w:bottom w:val="none" w:sz="0" w:space="0" w:color="auto"/>
            <w:right w:val="none" w:sz="0" w:space="0" w:color="auto"/>
          </w:divBdr>
        </w:div>
      </w:divsChild>
    </w:div>
    <w:div w:id="924076611">
      <w:bodyDiv w:val="1"/>
      <w:marLeft w:val="0"/>
      <w:marRight w:val="0"/>
      <w:marTop w:val="0"/>
      <w:marBottom w:val="0"/>
      <w:divBdr>
        <w:top w:val="none" w:sz="0" w:space="0" w:color="auto"/>
        <w:left w:val="none" w:sz="0" w:space="0" w:color="auto"/>
        <w:bottom w:val="none" w:sz="0" w:space="0" w:color="auto"/>
        <w:right w:val="none" w:sz="0" w:space="0" w:color="auto"/>
      </w:divBdr>
      <w:divsChild>
        <w:div w:id="419103092">
          <w:marLeft w:val="0"/>
          <w:marRight w:val="0"/>
          <w:marTop w:val="0"/>
          <w:marBottom w:val="0"/>
          <w:divBdr>
            <w:top w:val="none" w:sz="0" w:space="0" w:color="auto"/>
            <w:left w:val="none" w:sz="0" w:space="0" w:color="auto"/>
            <w:bottom w:val="none" w:sz="0" w:space="0" w:color="auto"/>
            <w:right w:val="none" w:sz="0" w:space="0" w:color="auto"/>
          </w:divBdr>
          <w:divsChild>
            <w:div w:id="1082337353">
              <w:marLeft w:val="0"/>
              <w:marRight w:val="0"/>
              <w:marTop w:val="0"/>
              <w:marBottom w:val="0"/>
              <w:divBdr>
                <w:top w:val="none" w:sz="0" w:space="0" w:color="auto"/>
                <w:left w:val="none" w:sz="0" w:space="0" w:color="auto"/>
                <w:bottom w:val="none" w:sz="0" w:space="0" w:color="auto"/>
                <w:right w:val="none" w:sz="0" w:space="0" w:color="auto"/>
              </w:divBdr>
              <w:divsChild>
                <w:div w:id="1762137855">
                  <w:marLeft w:val="-240"/>
                  <w:marRight w:val="-240"/>
                  <w:marTop w:val="0"/>
                  <w:marBottom w:val="0"/>
                  <w:divBdr>
                    <w:top w:val="none" w:sz="0" w:space="0" w:color="auto"/>
                    <w:left w:val="none" w:sz="0" w:space="0" w:color="auto"/>
                    <w:bottom w:val="none" w:sz="0" w:space="0" w:color="auto"/>
                    <w:right w:val="none" w:sz="0" w:space="0" w:color="auto"/>
                  </w:divBdr>
                  <w:divsChild>
                    <w:div w:id="1213272748">
                      <w:marLeft w:val="0"/>
                      <w:marRight w:val="0"/>
                      <w:marTop w:val="0"/>
                      <w:marBottom w:val="0"/>
                      <w:divBdr>
                        <w:top w:val="none" w:sz="0" w:space="0" w:color="auto"/>
                        <w:left w:val="none" w:sz="0" w:space="0" w:color="auto"/>
                        <w:bottom w:val="none" w:sz="0" w:space="0" w:color="auto"/>
                        <w:right w:val="none" w:sz="0" w:space="0" w:color="auto"/>
                      </w:divBdr>
                      <w:divsChild>
                        <w:div w:id="1499423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7663850">
      <w:bodyDiv w:val="1"/>
      <w:marLeft w:val="0"/>
      <w:marRight w:val="0"/>
      <w:marTop w:val="0"/>
      <w:marBottom w:val="0"/>
      <w:divBdr>
        <w:top w:val="none" w:sz="0" w:space="0" w:color="auto"/>
        <w:left w:val="none" w:sz="0" w:space="0" w:color="auto"/>
        <w:bottom w:val="none" w:sz="0" w:space="0" w:color="auto"/>
        <w:right w:val="none" w:sz="0" w:space="0" w:color="auto"/>
      </w:divBdr>
      <w:divsChild>
        <w:div w:id="1207260000">
          <w:marLeft w:val="0"/>
          <w:marRight w:val="0"/>
          <w:marTop w:val="0"/>
          <w:marBottom w:val="0"/>
          <w:divBdr>
            <w:top w:val="none" w:sz="0" w:space="0" w:color="auto"/>
            <w:left w:val="none" w:sz="0" w:space="0" w:color="auto"/>
            <w:bottom w:val="none" w:sz="0" w:space="0" w:color="auto"/>
            <w:right w:val="none" w:sz="0" w:space="0" w:color="auto"/>
          </w:divBdr>
        </w:div>
      </w:divsChild>
    </w:div>
    <w:div w:id="929704693">
      <w:bodyDiv w:val="1"/>
      <w:marLeft w:val="0"/>
      <w:marRight w:val="0"/>
      <w:marTop w:val="0"/>
      <w:marBottom w:val="0"/>
      <w:divBdr>
        <w:top w:val="none" w:sz="0" w:space="0" w:color="auto"/>
        <w:left w:val="none" w:sz="0" w:space="0" w:color="auto"/>
        <w:bottom w:val="none" w:sz="0" w:space="0" w:color="auto"/>
        <w:right w:val="none" w:sz="0" w:space="0" w:color="auto"/>
      </w:divBdr>
      <w:divsChild>
        <w:div w:id="1627925608">
          <w:marLeft w:val="0"/>
          <w:marRight w:val="0"/>
          <w:marTop w:val="0"/>
          <w:marBottom w:val="0"/>
          <w:divBdr>
            <w:top w:val="none" w:sz="0" w:space="0" w:color="auto"/>
            <w:left w:val="none" w:sz="0" w:space="0" w:color="auto"/>
            <w:bottom w:val="none" w:sz="0" w:space="0" w:color="auto"/>
            <w:right w:val="none" w:sz="0" w:space="0" w:color="auto"/>
          </w:divBdr>
        </w:div>
      </w:divsChild>
    </w:div>
    <w:div w:id="936715448">
      <w:bodyDiv w:val="1"/>
      <w:marLeft w:val="0"/>
      <w:marRight w:val="0"/>
      <w:marTop w:val="0"/>
      <w:marBottom w:val="0"/>
      <w:divBdr>
        <w:top w:val="none" w:sz="0" w:space="0" w:color="auto"/>
        <w:left w:val="none" w:sz="0" w:space="0" w:color="auto"/>
        <w:bottom w:val="none" w:sz="0" w:space="0" w:color="auto"/>
        <w:right w:val="none" w:sz="0" w:space="0" w:color="auto"/>
      </w:divBdr>
      <w:divsChild>
        <w:div w:id="1487431845">
          <w:marLeft w:val="0"/>
          <w:marRight w:val="0"/>
          <w:marTop w:val="0"/>
          <w:marBottom w:val="0"/>
          <w:divBdr>
            <w:top w:val="none" w:sz="0" w:space="0" w:color="auto"/>
            <w:left w:val="none" w:sz="0" w:space="0" w:color="auto"/>
            <w:bottom w:val="none" w:sz="0" w:space="0" w:color="auto"/>
            <w:right w:val="none" w:sz="0" w:space="0" w:color="auto"/>
          </w:divBdr>
        </w:div>
      </w:divsChild>
    </w:div>
    <w:div w:id="937298639">
      <w:bodyDiv w:val="1"/>
      <w:marLeft w:val="0"/>
      <w:marRight w:val="0"/>
      <w:marTop w:val="0"/>
      <w:marBottom w:val="0"/>
      <w:divBdr>
        <w:top w:val="none" w:sz="0" w:space="0" w:color="auto"/>
        <w:left w:val="none" w:sz="0" w:space="0" w:color="auto"/>
        <w:bottom w:val="none" w:sz="0" w:space="0" w:color="auto"/>
        <w:right w:val="none" w:sz="0" w:space="0" w:color="auto"/>
      </w:divBdr>
      <w:divsChild>
        <w:div w:id="1030648561">
          <w:marLeft w:val="0"/>
          <w:marRight w:val="0"/>
          <w:marTop w:val="0"/>
          <w:marBottom w:val="0"/>
          <w:divBdr>
            <w:top w:val="none" w:sz="0" w:space="0" w:color="auto"/>
            <w:left w:val="none" w:sz="0" w:space="0" w:color="auto"/>
            <w:bottom w:val="none" w:sz="0" w:space="0" w:color="auto"/>
            <w:right w:val="none" w:sz="0" w:space="0" w:color="auto"/>
          </w:divBdr>
        </w:div>
      </w:divsChild>
    </w:div>
    <w:div w:id="937711330">
      <w:bodyDiv w:val="1"/>
      <w:marLeft w:val="0"/>
      <w:marRight w:val="0"/>
      <w:marTop w:val="0"/>
      <w:marBottom w:val="0"/>
      <w:divBdr>
        <w:top w:val="none" w:sz="0" w:space="0" w:color="auto"/>
        <w:left w:val="none" w:sz="0" w:space="0" w:color="auto"/>
        <w:bottom w:val="none" w:sz="0" w:space="0" w:color="auto"/>
        <w:right w:val="none" w:sz="0" w:space="0" w:color="auto"/>
      </w:divBdr>
      <w:divsChild>
        <w:div w:id="329870635">
          <w:marLeft w:val="0"/>
          <w:marRight w:val="0"/>
          <w:marTop w:val="0"/>
          <w:marBottom w:val="0"/>
          <w:divBdr>
            <w:top w:val="none" w:sz="0" w:space="0" w:color="auto"/>
            <w:left w:val="none" w:sz="0" w:space="0" w:color="auto"/>
            <w:bottom w:val="none" w:sz="0" w:space="0" w:color="auto"/>
            <w:right w:val="none" w:sz="0" w:space="0" w:color="auto"/>
          </w:divBdr>
        </w:div>
      </w:divsChild>
    </w:div>
    <w:div w:id="945577667">
      <w:bodyDiv w:val="1"/>
      <w:marLeft w:val="0"/>
      <w:marRight w:val="0"/>
      <w:marTop w:val="0"/>
      <w:marBottom w:val="0"/>
      <w:divBdr>
        <w:top w:val="none" w:sz="0" w:space="0" w:color="auto"/>
        <w:left w:val="none" w:sz="0" w:space="0" w:color="auto"/>
        <w:bottom w:val="none" w:sz="0" w:space="0" w:color="auto"/>
        <w:right w:val="none" w:sz="0" w:space="0" w:color="auto"/>
      </w:divBdr>
      <w:divsChild>
        <w:div w:id="168644668">
          <w:marLeft w:val="0"/>
          <w:marRight w:val="0"/>
          <w:marTop w:val="0"/>
          <w:marBottom w:val="0"/>
          <w:divBdr>
            <w:top w:val="none" w:sz="0" w:space="0" w:color="auto"/>
            <w:left w:val="none" w:sz="0" w:space="0" w:color="auto"/>
            <w:bottom w:val="none" w:sz="0" w:space="0" w:color="auto"/>
            <w:right w:val="none" w:sz="0" w:space="0" w:color="auto"/>
          </w:divBdr>
        </w:div>
      </w:divsChild>
    </w:div>
    <w:div w:id="956254603">
      <w:bodyDiv w:val="1"/>
      <w:marLeft w:val="0"/>
      <w:marRight w:val="0"/>
      <w:marTop w:val="0"/>
      <w:marBottom w:val="0"/>
      <w:divBdr>
        <w:top w:val="none" w:sz="0" w:space="0" w:color="auto"/>
        <w:left w:val="none" w:sz="0" w:space="0" w:color="auto"/>
        <w:bottom w:val="none" w:sz="0" w:space="0" w:color="auto"/>
        <w:right w:val="none" w:sz="0" w:space="0" w:color="auto"/>
      </w:divBdr>
      <w:divsChild>
        <w:div w:id="347679064">
          <w:marLeft w:val="0"/>
          <w:marRight w:val="0"/>
          <w:marTop w:val="0"/>
          <w:marBottom w:val="0"/>
          <w:divBdr>
            <w:top w:val="none" w:sz="0" w:space="0" w:color="auto"/>
            <w:left w:val="none" w:sz="0" w:space="0" w:color="auto"/>
            <w:bottom w:val="none" w:sz="0" w:space="0" w:color="auto"/>
            <w:right w:val="none" w:sz="0" w:space="0" w:color="auto"/>
          </w:divBdr>
        </w:div>
      </w:divsChild>
    </w:div>
    <w:div w:id="962200405">
      <w:bodyDiv w:val="1"/>
      <w:marLeft w:val="0"/>
      <w:marRight w:val="0"/>
      <w:marTop w:val="0"/>
      <w:marBottom w:val="0"/>
      <w:divBdr>
        <w:top w:val="none" w:sz="0" w:space="0" w:color="auto"/>
        <w:left w:val="none" w:sz="0" w:space="0" w:color="auto"/>
        <w:bottom w:val="none" w:sz="0" w:space="0" w:color="auto"/>
        <w:right w:val="none" w:sz="0" w:space="0" w:color="auto"/>
      </w:divBdr>
      <w:divsChild>
        <w:div w:id="1206911618">
          <w:marLeft w:val="0"/>
          <w:marRight w:val="0"/>
          <w:marTop w:val="0"/>
          <w:marBottom w:val="0"/>
          <w:divBdr>
            <w:top w:val="none" w:sz="0" w:space="0" w:color="auto"/>
            <w:left w:val="none" w:sz="0" w:space="0" w:color="auto"/>
            <w:bottom w:val="none" w:sz="0" w:space="0" w:color="auto"/>
            <w:right w:val="none" w:sz="0" w:space="0" w:color="auto"/>
          </w:divBdr>
          <w:divsChild>
            <w:div w:id="413816847">
              <w:marLeft w:val="0"/>
              <w:marRight w:val="0"/>
              <w:marTop w:val="0"/>
              <w:marBottom w:val="0"/>
              <w:divBdr>
                <w:top w:val="none" w:sz="0" w:space="0" w:color="auto"/>
                <w:left w:val="none" w:sz="0" w:space="0" w:color="auto"/>
                <w:bottom w:val="none" w:sz="0" w:space="0" w:color="auto"/>
                <w:right w:val="none" w:sz="0" w:space="0" w:color="auto"/>
              </w:divBdr>
              <w:divsChild>
                <w:div w:id="1764298790">
                  <w:marLeft w:val="-240"/>
                  <w:marRight w:val="-240"/>
                  <w:marTop w:val="0"/>
                  <w:marBottom w:val="0"/>
                  <w:divBdr>
                    <w:top w:val="none" w:sz="0" w:space="0" w:color="auto"/>
                    <w:left w:val="none" w:sz="0" w:space="0" w:color="auto"/>
                    <w:bottom w:val="none" w:sz="0" w:space="0" w:color="auto"/>
                    <w:right w:val="none" w:sz="0" w:space="0" w:color="auto"/>
                  </w:divBdr>
                  <w:divsChild>
                    <w:div w:id="449934066">
                      <w:marLeft w:val="0"/>
                      <w:marRight w:val="0"/>
                      <w:marTop w:val="0"/>
                      <w:marBottom w:val="0"/>
                      <w:divBdr>
                        <w:top w:val="none" w:sz="0" w:space="0" w:color="auto"/>
                        <w:left w:val="none" w:sz="0" w:space="0" w:color="auto"/>
                        <w:bottom w:val="none" w:sz="0" w:space="0" w:color="auto"/>
                        <w:right w:val="none" w:sz="0" w:space="0" w:color="auto"/>
                      </w:divBdr>
                      <w:divsChild>
                        <w:div w:id="1527980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4242347">
      <w:bodyDiv w:val="1"/>
      <w:marLeft w:val="0"/>
      <w:marRight w:val="0"/>
      <w:marTop w:val="0"/>
      <w:marBottom w:val="0"/>
      <w:divBdr>
        <w:top w:val="none" w:sz="0" w:space="0" w:color="auto"/>
        <w:left w:val="none" w:sz="0" w:space="0" w:color="auto"/>
        <w:bottom w:val="none" w:sz="0" w:space="0" w:color="auto"/>
        <w:right w:val="none" w:sz="0" w:space="0" w:color="auto"/>
      </w:divBdr>
      <w:divsChild>
        <w:div w:id="1310817023">
          <w:marLeft w:val="0"/>
          <w:marRight w:val="0"/>
          <w:marTop w:val="0"/>
          <w:marBottom w:val="0"/>
          <w:divBdr>
            <w:top w:val="none" w:sz="0" w:space="0" w:color="auto"/>
            <w:left w:val="none" w:sz="0" w:space="0" w:color="auto"/>
            <w:bottom w:val="none" w:sz="0" w:space="0" w:color="auto"/>
            <w:right w:val="none" w:sz="0" w:space="0" w:color="auto"/>
          </w:divBdr>
        </w:div>
      </w:divsChild>
    </w:div>
    <w:div w:id="987975660">
      <w:bodyDiv w:val="1"/>
      <w:marLeft w:val="0"/>
      <w:marRight w:val="0"/>
      <w:marTop w:val="0"/>
      <w:marBottom w:val="0"/>
      <w:divBdr>
        <w:top w:val="none" w:sz="0" w:space="0" w:color="auto"/>
        <w:left w:val="none" w:sz="0" w:space="0" w:color="auto"/>
        <w:bottom w:val="none" w:sz="0" w:space="0" w:color="auto"/>
        <w:right w:val="none" w:sz="0" w:space="0" w:color="auto"/>
      </w:divBdr>
      <w:divsChild>
        <w:div w:id="2095545668">
          <w:marLeft w:val="0"/>
          <w:marRight w:val="0"/>
          <w:marTop w:val="0"/>
          <w:marBottom w:val="0"/>
          <w:divBdr>
            <w:top w:val="none" w:sz="0" w:space="0" w:color="auto"/>
            <w:left w:val="none" w:sz="0" w:space="0" w:color="auto"/>
            <w:bottom w:val="none" w:sz="0" w:space="0" w:color="auto"/>
            <w:right w:val="none" w:sz="0" w:space="0" w:color="auto"/>
          </w:divBdr>
        </w:div>
      </w:divsChild>
    </w:div>
    <w:div w:id="990334394">
      <w:bodyDiv w:val="1"/>
      <w:marLeft w:val="0"/>
      <w:marRight w:val="0"/>
      <w:marTop w:val="0"/>
      <w:marBottom w:val="0"/>
      <w:divBdr>
        <w:top w:val="none" w:sz="0" w:space="0" w:color="auto"/>
        <w:left w:val="none" w:sz="0" w:space="0" w:color="auto"/>
        <w:bottom w:val="none" w:sz="0" w:space="0" w:color="auto"/>
        <w:right w:val="none" w:sz="0" w:space="0" w:color="auto"/>
      </w:divBdr>
      <w:divsChild>
        <w:div w:id="1585452375">
          <w:marLeft w:val="0"/>
          <w:marRight w:val="0"/>
          <w:marTop w:val="0"/>
          <w:marBottom w:val="0"/>
          <w:divBdr>
            <w:top w:val="none" w:sz="0" w:space="0" w:color="auto"/>
            <w:left w:val="none" w:sz="0" w:space="0" w:color="auto"/>
            <w:bottom w:val="none" w:sz="0" w:space="0" w:color="auto"/>
            <w:right w:val="none" w:sz="0" w:space="0" w:color="auto"/>
          </w:divBdr>
        </w:div>
      </w:divsChild>
    </w:div>
    <w:div w:id="993219038">
      <w:bodyDiv w:val="1"/>
      <w:marLeft w:val="0"/>
      <w:marRight w:val="0"/>
      <w:marTop w:val="0"/>
      <w:marBottom w:val="0"/>
      <w:divBdr>
        <w:top w:val="none" w:sz="0" w:space="0" w:color="auto"/>
        <w:left w:val="none" w:sz="0" w:space="0" w:color="auto"/>
        <w:bottom w:val="none" w:sz="0" w:space="0" w:color="auto"/>
        <w:right w:val="none" w:sz="0" w:space="0" w:color="auto"/>
      </w:divBdr>
      <w:divsChild>
        <w:div w:id="1578131828">
          <w:marLeft w:val="0"/>
          <w:marRight w:val="0"/>
          <w:marTop w:val="0"/>
          <w:marBottom w:val="0"/>
          <w:divBdr>
            <w:top w:val="none" w:sz="0" w:space="0" w:color="auto"/>
            <w:left w:val="none" w:sz="0" w:space="0" w:color="auto"/>
            <w:bottom w:val="none" w:sz="0" w:space="0" w:color="auto"/>
            <w:right w:val="none" w:sz="0" w:space="0" w:color="auto"/>
          </w:divBdr>
        </w:div>
      </w:divsChild>
    </w:div>
    <w:div w:id="1000428061">
      <w:bodyDiv w:val="1"/>
      <w:marLeft w:val="0"/>
      <w:marRight w:val="0"/>
      <w:marTop w:val="0"/>
      <w:marBottom w:val="0"/>
      <w:divBdr>
        <w:top w:val="none" w:sz="0" w:space="0" w:color="auto"/>
        <w:left w:val="none" w:sz="0" w:space="0" w:color="auto"/>
        <w:bottom w:val="none" w:sz="0" w:space="0" w:color="auto"/>
        <w:right w:val="none" w:sz="0" w:space="0" w:color="auto"/>
      </w:divBdr>
      <w:divsChild>
        <w:div w:id="335037790">
          <w:marLeft w:val="0"/>
          <w:marRight w:val="0"/>
          <w:marTop w:val="0"/>
          <w:marBottom w:val="0"/>
          <w:divBdr>
            <w:top w:val="none" w:sz="0" w:space="0" w:color="auto"/>
            <w:left w:val="none" w:sz="0" w:space="0" w:color="auto"/>
            <w:bottom w:val="none" w:sz="0" w:space="0" w:color="auto"/>
            <w:right w:val="none" w:sz="0" w:space="0" w:color="auto"/>
          </w:divBdr>
        </w:div>
      </w:divsChild>
    </w:div>
    <w:div w:id="1026717783">
      <w:bodyDiv w:val="1"/>
      <w:marLeft w:val="0"/>
      <w:marRight w:val="0"/>
      <w:marTop w:val="0"/>
      <w:marBottom w:val="0"/>
      <w:divBdr>
        <w:top w:val="none" w:sz="0" w:space="0" w:color="auto"/>
        <w:left w:val="none" w:sz="0" w:space="0" w:color="auto"/>
        <w:bottom w:val="none" w:sz="0" w:space="0" w:color="auto"/>
        <w:right w:val="none" w:sz="0" w:space="0" w:color="auto"/>
      </w:divBdr>
      <w:divsChild>
        <w:div w:id="356586412">
          <w:marLeft w:val="0"/>
          <w:marRight w:val="0"/>
          <w:marTop w:val="0"/>
          <w:marBottom w:val="0"/>
          <w:divBdr>
            <w:top w:val="none" w:sz="0" w:space="0" w:color="auto"/>
            <w:left w:val="none" w:sz="0" w:space="0" w:color="auto"/>
            <w:bottom w:val="none" w:sz="0" w:space="0" w:color="auto"/>
            <w:right w:val="none" w:sz="0" w:space="0" w:color="auto"/>
          </w:divBdr>
        </w:div>
      </w:divsChild>
    </w:div>
    <w:div w:id="1054308487">
      <w:bodyDiv w:val="1"/>
      <w:marLeft w:val="0"/>
      <w:marRight w:val="0"/>
      <w:marTop w:val="0"/>
      <w:marBottom w:val="0"/>
      <w:divBdr>
        <w:top w:val="none" w:sz="0" w:space="0" w:color="auto"/>
        <w:left w:val="none" w:sz="0" w:space="0" w:color="auto"/>
        <w:bottom w:val="none" w:sz="0" w:space="0" w:color="auto"/>
        <w:right w:val="none" w:sz="0" w:space="0" w:color="auto"/>
      </w:divBdr>
      <w:divsChild>
        <w:div w:id="357199905">
          <w:marLeft w:val="0"/>
          <w:marRight w:val="0"/>
          <w:marTop w:val="0"/>
          <w:marBottom w:val="0"/>
          <w:divBdr>
            <w:top w:val="none" w:sz="0" w:space="0" w:color="auto"/>
            <w:left w:val="none" w:sz="0" w:space="0" w:color="auto"/>
            <w:bottom w:val="none" w:sz="0" w:space="0" w:color="auto"/>
            <w:right w:val="none" w:sz="0" w:space="0" w:color="auto"/>
          </w:divBdr>
        </w:div>
      </w:divsChild>
    </w:div>
    <w:div w:id="1059208057">
      <w:bodyDiv w:val="1"/>
      <w:marLeft w:val="0"/>
      <w:marRight w:val="0"/>
      <w:marTop w:val="0"/>
      <w:marBottom w:val="0"/>
      <w:divBdr>
        <w:top w:val="none" w:sz="0" w:space="0" w:color="auto"/>
        <w:left w:val="none" w:sz="0" w:space="0" w:color="auto"/>
        <w:bottom w:val="none" w:sz="0" w:space="0" w:color="auto"/>
        <w:right w:val="none" w:sz="0" w:space="0" w:color="auto"/>
      </w:divBdr>
      <w:divsChild>
        <w:div w:id="1952011879">
          <w:marLeft w:val="0"/>
          <w:marRight w:val="0"/>
          <w:marTop w:val="0"/>
          <w:marBottom w:val="0"/>
          <w:divBdr>
            <w:top w:val="none" w:sz="0" w:space="0" w:color="auto"/>
            <w:left w:val="none" w:sz="0" w:space="0" w:color="auto"/>
            <w:bottom w:val="none" w:sz="0" w:space="0" w:color="auto"/>
            <w:right w:val="none" w:sz="0" w:space="0" w:color="auto"/>
          </w:divBdr>
        </w:div>
      </w:divsChild>
    </w:div>
    <w:div w:id="1075467499">
      <w:bodyDiv w:val="1"/>
      <w:marLeft w:val="0"/>
      <w:marRight w:val="0"/>
      <w:marTop w:val="0"/>
      <w:marBottom w:val="0"/>
      <w:divBdr>
        <w:top w:val="none" w:sz="0" w:space="0" w:color="auto"/>
        <w:left w:val="none" w:sz="0" w:space="0" w:color="auto"/>
        <w:bottom w:val="none" w:sz="0" w:space="0" w:color="auto"/>
        <w:right w:val="none" w:sz="0" w:space="0" w:color="auto"/>
      </w:divBdr>
      <w:divsChild>
        <w:div w:id="893665406">
          <w:marLeft w:val="0"/>
          <w:marRight w:val="0"/>
          <w:marTop w:val="0"/>
          <w:marBottom w:val="0"/>
          <w:divBdr>
            <w:top w:val="none" w:sz="0" w:space="0" w:color="auto"/>
            <w:left w:val="none" w:sz="0" w:space="0" w:color="auto"/>
            <w:bottom w:val="none" w:sz="0" w:space="0" w:color="auto"/>
            <w:right w:val="none" w:sz="0" w:space="0" w:color="auto"/>
          </w:divBdr>
        </w:div>
      </w:divsChild>
    </w:div>
    <w:div w:id="1080177797">
      <w:bodyDiv w:val="1"/>
      <w:marLeft w:val="0"/>
      <w:marRight w:val="0"/>
      <w:marTop w:val="0"/>
      <w:marBottom w:val="0"/>
      <w:divBdr>
        <w:top w:val="none" w:sz="0" w:space="0" w:color="auto"/>
        <w:left w:val="none" w:sz="0" w:space="0" w:color="auto"/>
        <w:bottom w:val="none" w:sz="0" w:space="0" w:color="auto"/>
        <w:right w:val="none" w:sz="0" w:space="0" w:color="auto"/>
      </w:divBdr>
      <w:divsChild>
        <w:div w:id="1816222321">
          <w:marLeft w:val="0"/>
          <w:marRight w:val="0"/>
          <w:marTop w:val="0"/>
          <w:marBottom w:val="0"/>
          <w:divBdr>
            <w:top w:val="none" w:sz="0" w:space="0" w:color="auto"/>
            <w:left w:val="none" w:sz="0" w:space="0" w:color="auto"/>
            <w:bottom w:val="none" w:sz="0" w:space="0" w:color="auto"/>
            <w:right w:val="none" w:sz="0" w:space="0" w:color="auto"/>
          </w:divBdr>
        </w:div>
      </w:divsChild>
    </w:div>
    <w:div w:id="1085614840">
      <w:bodyDiv w:val="1"/>
      <w:marLeft w:val="0"/>
      <w:marRight w:val="0"/>
      <w:marTop w:val="0"/>
      <w:marBottom w:val="0"/>
      <w:divBdr>
        <w:top w:val="none" w:sz="0" w:space="0" w:color="auto"/>
        <w:left w:val="none" w:sz="0" w:space="0" w:color="auto"/>
        <w:bottom w:val="none" w:sz="0" w:space="0" w:color="auto"/>
        <w:right w:val="none" w:sz="0" w:space="0" w:color="auto"/>
      </w:divBdr>
      <w:divsChild>
        <w:div w:id="1028531354">
          <w:marLeft w:val="0"/>
          <w:marRight w:val="0"/>
          <w:marTop w:val="0"/>
          <w:marBottom w:val="0"/>
          <w:divBdr>
            <w:top w:val="none" w:sz="0" w:space="0" w:color="auto"/>
            <w:left w:val="none" w:sz="0" w:space="0" w:color="auto"/>
            <w:bottom w:val="none" w:sz="0" w:space="0" w:color="auto"/>
            <w:right w:val="none" w:sz="0" w:space="0" w:color="auto"/>
          </w:divBdr>
        </w:div>
      </w:divsChild>
    </w:div>
    <w:div w:id="1132014523">
      <w:bodyDiv w:val="1"/>
      <w:marLeft w:val="0"/>
      <w:marRight w:val="0"/>
      <w:marTop w:val="0"/>
      <w:marBottom w:val="0"/>
      <w:divBdr>
        <w:top w:val="none" w:sz="0" w:space="0" w:color="auto"/>
        <w:left w:val="none" w:sz="0" w:space="0" w:color="auto"/>
        <w:bottom w:val="none" w:sz="0" w:space="0" w:color="auto"/>
        <w:right w:val="none" w:sz="0" w:space="0" w:color="auto"/>
      </w:divBdr>
      <w:divsChild>
        <w:div w:id="1453285411">
          <w:marLeft w:val="0"/>
          <w:marRight w:val="0"/>
          <w:marTop w:val="0"/>
          <w:marBottom w:val="0"/>
          <w:divBdr>
            <w:top w:val="none" w:sz="0" w:space="0" w:color="auto"/>
            <w:left w:val="none" w:sz="0" w:space="0" w:color="auto"/>
            <w:bottom w:val="none" w:sz="0" w:space="0" w:color="auto"/>
            <w:right w:val="none" w:sz="0" w:space="0" w:color="auto"/>
          </w:divBdr>
        </w:div>
      </w:divsChild>
    </w:div>
    <w:div w:id="1139688449">
      <w:bodyDiv w:val="1"/>
      <w:marLeft w:val="0"/>
      <w:marRight w:val="0"/>
      <w:marTop w:val="0"/>
      <w:marBottom w:val="0"/>
      <w:divBdr>
        <w:top w:val="none" w:sz="0" w:space="0" w:color="auto"/>
        <w:left w:val="none" w:sz="0" w:space="0" w:color="auto"/>
        <w:bottom w:val="none" w:sz="0" w:space="0" w:color="auto"/>
        <w:right w:val="none" w:sz="0" w:space="0" w:color="auto"/>
      </w:divBdr>
      <w:divsChild>
        <w:div w:id="1883856821">
          <w:marLeft w:val="0"/>
          <w:marRight w:val="0"/>
          <w:marTop w:val="0"/>
          <w:marBottom w:val="0"/>
          <w:divBdr>
            <w:top w:val="none" w:sz="0" w:space="0" w:color="auto"/>
            <w:left w:val="none" w:sz="0" w:space="0" w:color="auto"/>
            <w:bottom w:val="none" w:sz="0" w:space="0" w:color="auto"/>
            <w:right w:val="none" w:sz="0" w:space="0" w:color="auto"/>
          </w:divBdr>
        </w:div>
      </w:divsChild>
    </w:div>
    <w:div w:id="1162815195">
      <w:bodyDiv w:val="1"/>
      <w:marLeft w:val="0"/>
      <w:marRight w:val="0"/>
      <w:marTop w:val="0"/>
      <w:marBottom w:val="0"/>
      <w:divBdr>
        <w:top w:val="none" w:sz="0" w:space="0" w:color="auto"/>
        <w:left w:val="none" w:sz="0" w:space="0" w:color="auto"/>
        <w:bottom w:val="none" w:sz="0" w:space="0" w:color="auto"/>
        <w:right w:val="none" w:sz="0" w:space="0" w:color="auto"/>
      </w:divBdr>
      <w:divsChild>
        <w:div w:id="1431972792">
          <w:marLeft w:val="0"/>
          <w:marRight w:val="0"/>
          <w:marTop w:val="0"/>
          <w:marBottom w:val="0"/>
          <w:divBdr>
            <w:top w:val="none" w:sz="0" w:space="0" w:color="auto"/>
            <w:left w:val="none" w:sz="0" w:space="0" w:color="auto"/>
            <w:bottom w:val="none" w:sz="0" w:space="0" w:color="auto"/>
            <w:right w:val="none" w:sz="0" w:space="0" w:color="auto"/>
          </w:divBdr>
        </w:div>
      </w:divsChild>
    </w:div>
    <w:div w:id="1171215395">
      <w:bodyDiv w:val="1"/>
      <w:marLeft w:val="0"/>
      <w:marRight w:val="0"/>
      <w:marTop w:val="0"/>
      <w:marBottom w:val="0"/>
      <w:divBdr>
        <w:top w:val="none" w:sz="0" w:space="0" w:color="auto"/>
        <w:left w:val="none" w:sz="0" w:space="0" w:color="auto"/>
        <w:bottom w:val="none" w:sz="0" w:space="0" w:color="auto"/>
        <w:right w:val="none" w:sz="0" w:space="0" w:color="auto"/>
      </w:divBdr>
      <w:divsChild>
        <w:div w:id="1188908920">
          <w:marLeft w:val="0"/>
          <w:marRight w:val="0"/>
          <w:marTop w:val="0"/>
          <w:marBottom w:val="0"/>
          <w:divBdr>
            <w:top w:val="none" w:sz="0" w:space="0" w:color="auto"/>
            <w:left w:val="none" w:sz="0" w:space="0" w:color="auto"/>
            <w:bottom w:val="none" w:sz="0" w:space="0" w:color="auto"/>
            <w:right w:val="none" w:sz="0" w:space="0" w:color="auto"/>
          </w:divBdr>
        </w:div>
      </w:divsChild>
    </w:div>
    <w:div w:id="1180315735">
      <w:bodyDiv w:val="1"/>
      <w:marLeft w:val="0"/>
      <w:marRight w:val="0"/>
      <w:marTop w:val="0"/>
      <w:marBottom w:val="0"/>
      <w:divBdr>
        <w:top w:val="none" w:sz="0" w:space="0" w:color="auto"/>
        <w:left w:val="none" w:sz="0" w:space="0" w:color="auto"/>
        <w:bottom w:val="none" w:sz="0" w:space="0" w:color="auto"/>
        <w:right w:val="none" w:sz="0" w:space="0" w:color="auto"/>
      </w:divBdr>
      <w:divsChild>
        <w:div w:id="2068411332">
          <w:marLeft w:val="0"/>
          <w:marRight w:val="0"/>
          <w:marTop w:val="0"/>
          <w:marBottom w:val="0"/>
          <w:divBdr>
            <w:top w:val="none" w:sz="0" w:space="0" w:color="auto"/>
            <w:left w:val="none" w:sz="0" w:space="0" w:color="auto"/>
            <w:bottom w:val="none" w:sz="0" w:space="0" w:color="auto"/>
            <w:right w:val="none" w:sz="0" w:space="0" w:color="auto"/>
          </w:divBdr>
        </w:div>
      </w:divsChild>
    </w:div>
    <w:div w:id="1185704852">
      <w:bodyDiv w:val="1"/>
      <w:marLeft w:val="0"/>
      <w:marRight w:val="0"/>
      <w:marTop w:val="0"/>
      <w:marBottom w:val="0"/>
      <w:divBdr>
        <w:top w:val="none" w:sz="0" w:space="0" w:color="auto"/>
        <w:left w:val="none" w:sz="0" w:space="0" w:color="auto"/>
        <w:bottom w:val="none" w:sz="0" w:space="0" w:color="auto"/>
        <w:right w:val="none" w:sz="0" w:space="0" w:color="auto"/>
      </w:divBdr>
      <w:divsChild>
        <w:div w:id="1187215554">
          <w:marLeft w:val="0"/>
          <w:marRight w:val="0"/>
          <w:marTop w:val="0"/>
          <w:marBottom w:val="0"/>
          <w:divBdr>
            <w:top w:val="none" w:sz="0" w:space="0" w:color="auto"/>
            <w:left w:val="none" w:sz="0" w:space="0" w:color="auto"/>
            <w:bottom w:val="none" w:sz="0" w:space="0" w:color="auto"/>
            <w:right w:val="none" w:sz="0" w:space="0" w:color="auto"/>
          </w:divBdr>
        </w:div>
      </w:divsChild>
    </w:div>
    <w:div w:id="1189559957">
      <w:bodyDiv w:val="1"/>
      <w:marLeft w:val="0"/>
      <w:marRight w:val="0"/>
      <w:marTop w:val="0"/>
      <w:marBottom w:val="0"/>
      <w:divBdr>
        <w:top w:val="none" w:sz="0" w:space="0" w:color="auto"/>
        <w:left w:val="none" w:sz="0" w:space="0" w:color="auto"/>
        <w:bottom w:val="none" w:sz="0" w:space="0" w:color="auto"/>
        <w:right w:val="none" w:sz="0" w:space="0" w:color="auto"/>
      </w:divBdr>
      <w:divsChild>
        <w:div w:id="95292819">
          <w:marLeft w:val="0"/>
          <w:marRight w:val="0"/>
          <w:marTop w:val="0"/>
          <w:marBottom w:val="0"/>
          <w:divBdr>
            <w:top w:val="none" w:sz="0" w:space="0" w:color="auto"/>
            <w:left w:val="none" w:sz="0" w:space="0" w:color="auto"/>
            <w:bottom w:val="none" w:sz="0" w:space="0" w:color="auto"/>
            <w:right w:val="none" w:sz="0" w:space="0" w:color="auto"/>
          </w:divBdr>
        </w:div>
      </w:divsChild>
    </w:div>
    <w:div w:id="1200240782">
      <w:bodyDiv w:val="1"/>
      <w:marLeft w:val="0"/>
      <w:marRight w:val="0"/>
      <w:marTop w:val="0"/>
      <w:marBottom w:val="0"/>
      <w:divBdr>
        <w:top w:val="none" w:sz="0" w:space="0" w:color="auto"/>
        <w:left w:val="none" w:sz="0" w:space="0" w:color="auto"/>
        <w:bottom w:val="none" w:sz="0" w:space="0" w:color="auto"/>
        <w:right w:val="none" w:sz="0" w:space="0" w:color="auto"/>
      </w:divBdr>
      <w:divsChild>
        <w:div w:id="1470854931">
          <w:marLeft w:val="0"/>
          <w:marRight w:val="0"/>
          <w:marTop w:val="0"/>
          <w:marBottom w:val="0"/>
          <w:divBdr>
            <w:top w:val="none" w:sz="0" w:space="0" w:color="auto"/>
            <w:left w:val="none" w:sz="0" w:space="0" w:color="auto"/>
            <w:bottom w:val="none" w:sz="0" w:space="0" w:color="auto"/>
            <w:right w:val="none" w:sz="0" w:space="0" w:color="auto"/>
          </w:divBdr>
        </w:div>
      </w:divsChild>
    </w:div>
    <w:div w:id="1217090039">
      <w:bodyDiv w:val="1"/>
      <w:marLeft w:val="0"/>
      <w:marRight w:val="0"/>
      <w:marTop w:val="0"/>
      <w:marBottom w:val="0"/>
      <w:divBdr>
        <w:top w:val="none" w:sz="0" w:space="0" w:color="auto"/>
        <w:left w:val="none" w:sz="0" w:space="0" w:color="auto"/>
        <w:bottom w:val="none" w:sz="0" w:space="0" w:color="auto"/>
        <w:right w:val="none" w:sz="0" w:space="0" w:color="auto"/>
      </w:divBdr>
      <w:divsChild>
        <w:div w:id="202179840">
          <w:marLeft w:val="0"/>
          <w:marRight w:val="0"/>
          <w:marTop w:val="0"/>
          <w:marBottom w:val="0"/>
          <w:divBdr>
            <w:top w:val="none" w:sz="0" w:space="0" w:color="auto"/>
            <w:left w:val="none" w:sz="0" w:space="0" w:color="auto"/>
            <w:bottom w:val="none" w:sz="0" w:space="0" w:color="auto"/>
            <w:right w:val="none" w:sz="0" w:space="0" w:color="auto"/>
          </w:divBdr>
        </w:div>
      </w:divsChild>
    </w:div>
    <w:div w:id="1229026993">
      <w:bodyDiv w:val="1"/>
      <w:marLeft w:val="0"/>
      <w:marRight w:val="0"/>
      <w:marTop w:val="0"/>
      <w:marBottom w:val="0"/>
      <w:divBdr>
        <w:top w:val="none" w:sz="0" w:space="0" w:color="auto"/>
        <w:left w:val="none" w:sz="0" w:space="0" w:color="auto"/>
        <w:bottom w:val="none" w:sz="0" w:space="0" w:color="auto"/>
        <w:right w:val="none" w:sz="0" w:space="0" w:color="auto"/>
      </w:divBdr>
      <w:divsChild>
        <w:div w:id="1216046950">
          <w:marLeft w:val="0"/>
          <w:marRight w:val="0"/>
          <w:marTop w:val="0"/>
          <w:marBottom w:val="0"/>
          <w:divBdr>
            <w:top w:val="none" w:sz="0" w:space="0" w:color="auto"/>
            <w:left w:val="none" w:sz="0" w:space="0" w:color="auto"/>
            <w:bottom w:val="none" w:sz="0" w:space="0" w:color="auto"/>
            <w:right w:val="none" w:sz="0" w:space="0" w:color="auto"/>
          </w:divBdr>
        </w:div>
      </w:divsChild>
    </w:div>
    <w:div w:id="1242181044">
      <w:bodyDiv w:val="1"/>
      <w:marLeft w:val="0"/>
      <w:marRight w:val="0"/>
      <w:marTop w:val="0"/>
      <w:marBottom w:val="0"/>
      <w:divBdr>
        <w:top w:val="none" w:sz="0" w:space="0" w:color="auto"/>
        <w:left w:val="none" w:sz="0" w:space="0" w:color="auto"/>
        <w:bottom w:val="none" w:sz="0" w:space="0" w:color="auto"/>
        <w:right w:val="none" w:sz="0" w:space="0" w:color="auto"/>
      </w:divBdr>
      <w:divsChild>
        <w:div w:id="865483378">
          <w:marLeft w:val="0"/>
          <w:marRight w:val="0"/>
          <w:marTop w:val="0"/>
          <w:marBottom w:val="0"/>
          <w:divBdr>
            <w:top w:val="none" w:sz="0" w:space="0" w:color="auto"/>
            <w:left w:val="none" w:sz="0" w:space="0" w:color="auto"/>
            <w:bottom w:val="none" w:sz="0" w:space="0" w:color="auto"/>
            <w:right w:val="none" w:sz="0" w:space="0" w:color="auto"/>
          </w:divBdr>
        </w:div>
      </w:divsChild>
    </w:div>
    <w:div w:id="1248273219">
      <w:bodyDiv w:val="1"/>
      <w:marLeft w:val="0"/>
      <w:marRight w:val="0"/>
      <w:marTop w:val="0"/>
      <w:marBottom w:val="0"/>
      <w:divBdr>
        <w:top w:val="none" w:sz="0" w:space="0" w:color="auto"/>
        <w:left w:val="none" w:sz="0" w:space="0" w:color="auto"/>
        <w:bottom w:val="none" w:sz="0" w:space="0" w:color="auto"/>
        <w:right w:val="none" w:sz="0" w:space="0" w:color="auto"/>
      </w:divBdr>
      <w:divsChild>
        <w:div w:id="263920750">
          <w:marLeft w:val="0"/>
          <w:marRight w:val="0"/>
          <w:marTop w:val="0"/>
          <w:marBottom w:val="0"/>
          <w:divBdr>
            <w:top w:val="none" w:sz="0" w:space="0" w:color="auto"/>
            <w:left w:val="none" w:sz="0" w:space="0" w:color="auto"/>
            <w:bottom w:val="none" w:sz="0" w:space="0" w:color="auto"/>
            <w:right w:val="none" w:sz="0" w:space="0" w:color="auto"/>
          </w:divBdr>
        </w:div>
      </w:divsChild>
    </w:div>
    <w:div w:id="1251427614">
      <w:bodyDiv w:val="1"/>
      <w:marLeft w:val="0"/>
      <w:marRight w:val="0"/>
      <w:marTop w:val="0"/>
      <w:marBottom w:val="0"/>
      <w:divBdr>
        <w:top w:val="none" w:sz="0" w:space="0" w:color="auto"/>
        <w:left w:val="none" w:sz="0" w:space="0" w:color="auto"/>
        <w:bottom w:val="none" w:sz="0" w:space="0" w:color="auto"/>
        <w:right w:val="none" w:sz="0" w:space="0" w:color="auto"/>
      </w:divBdr>
      <w:divsChild>
        <w:div w:id="1765147306">
          <w:marLeft w:val="0"/>
          <w:marRight w:val="0"/>
          <w:marTop w:val="0"/>
          <w:marBottom w:val="0"/>
          <w:divBdr>
            <w:top w:val="none" w:sz="0" w:space="0" w:color="auto"/>
            <w:left w:val="none" w:sz="0" w:space="0" w:color="auto"/>
            <w:bottom w:val="none" w:sz="0" w:space="0" w:color="auto"/>
            <w:right w:val="none" w:sz="0" w:space="0" w:color="auto"/>
          </w:divBdr>
        </w:div>
      </w:divsChild>
    </w:div>
    <w:div w:id="1278441207">
      <w:bodyDiv w:val="1"/>
      <w:marLeft w:val="0"/>
      <w:marRight w:val="0"/>
      <w:marTop w:val="0"/>
      <w:marBottom w:val="0"/>
      <w:divBdr>
        <w:top w:val="none" w:sz="0" w:space="0" w:color="auto"/>
        <w:left w:val="none" w:sz="0" w:space="0" w:color="auto"/>
        <w:bottom w:val="none" w:sz="0" w:space="0" w:color="auto"/>
        <w:right w:val="none" w:sz="0" w:space="0" w:color="auto"/>
      </w:divBdr>
      <w:divsChild>
        <w:div w:id="1269891234">
          <w:marLeft w:val="0"/>
          <w:marRight w:val="0"/>
          <w:marTop w:val="0"/>
          <w:marBottom w:val="0"/>
          <w:divBdr>
            <w:top w:val="none" w:sz="0" w:space="0" w:color="auto"/>
            <w:left w:val="none" w:sz="0" w:space="0" w:color="auto"/>
            <w:bottom w:val="none" w:sz="0" w:space="0" w:color="auto"/>
            <w:right w:val="none" w:sz="0" w:space="0" w:color="auto"/>
          </w:divBdr>
        </w:div>
      </w:divsChild>
    </w:div>
    <w:div w:id="1279876248">
      <w:bodyDiv w:val="1"/>
      <w:marLeft w:val="0"/>
      <w:marRight w:val="0"/>
      <w:marTop w:val="0"/>
      <w:marBottom w:val="0"/>
      <w:divBdr>
        <w:top w:val="none" w:sz="0" w:space="0" w:color="auto"/>
        <w:left w:val="none" w:sz="0" w:space="0" w:color="auto"/>
        <w:bottom w:val="none" w:sz="0" w:space="0" w:color="auto"/>
        <w:right w:val="none" w:sz="0" w:space="0" w:color="auto"/>
      </w:divBdr>
      <w:divsChild>
        <w:div w:id="282088">
          <w:marLeft w:val="0"/>
          <w:marRight w:val="0"/>
          <w:marTop w:val="0"/>
          <w:marBottom w:val="0"/>
          <w:divBdr>
            <w:top w:val="none" w:sz="0" w:space="0" w:color="auto"/>
            <w:left w:val="none" w:sz="0" w:space="0" w:color="auto"/>
            <w:bottom w:val="none" w:sz="0" w:space="0" w:color="auto"/>
            <w:right w:val="none" w:sz="0" w:space="0" w:color="auto"/>
          </w:divBdr>
        </w:div>
      </w:divsChild>
    </w:div>
    <w:div w:id="1298412401">
      <w:bodyDiv w:val="1"/>
      <w:marLeft w:val="0"/>
      <w:marRight w:val="0"/>
      <w:marTop w:val="0"/>
      <w:marBottom w:val="0"/>
      <w:divBdr>
        <w:top w:val="none" w:sz="0" w:space="0" w:color="auto"/>
        <w:left w:val="none" w:sz="0" w:space="0" w:color="auto"/>
        <w:bottom w:val="none" w:sz="0" w:space="0" w:color="auto"/>
        <w:right w:val="none" w:sz="0" w:space="0" w:color="auto"/>
      </w:divBdr>
      <w:divsChild>
        <w:div w:id="823280733">
          <w:marLeft w:val="0"/>
          <w:marRight w:val="0"/>
          <w:marTop w:val="0"/>
          <w:marBottom w:val="0"/>
          <w:divBdr>
            <w:top w:val="none" w:sz="0" w:space="0" w:color="auto"/>
            <w:left w:val="none" w:sz="0" w:space="0" w:color="auto"/>
            <w:bottom w:val="none" w:sz="0" w:space="0" w:color="auto"/>
            <w:right w:val="none" w:sz="0" w:space="0" w:color="auto"/>
          </w:divBdr>
        </w:div>
      </w:divsChild>
    </w:div>
    <w:div w:id="1307858765">
      <w:bodyDiv w:val="1"/>
      <w:marLeft w:val="0"/>
      <w:marRight w:val="0"/>
      <w:marTop w:val="0"/>
      <w:marBottom w:val="0"/>
      <w:divBdr>
        <w:top w:val="none" w:sz="0" w:space="0" w:color="auto"/>
        <w:left w:val="none" w:sz="0" w:space="0" w:color="auto"/>
        <w:bottom w:val="none" w:sz="0" w:space="0" w:color="auto"/>
        <w:right w:val="none" w:sz="0" w:space="0" w:color="auto"/>
      </w:divBdr>
      <w:divsChild>
        <w:div w:id="1437628500">
          <w:marLeft w:val="0"/>
          <w:marRight w:val="0"/>
          <w:marTop w:val="0"/>
          <w:marBottom w:val="0"/>
          <w:divBdr>
            <w:top w:val="none" w:sz="0" w:space="0" w:color="auto"/>
            <w:left w:val="none" w:sz="0" w:space="0" w:color="auto"/>
            <w:bottom w:val="none" w:sz="0" w:space="0" w:color="auto"/>
            <w:right w:val="none" w:sz="0" w:space="0" w:color="auto"/>
          </w:divBdr>
        </w:div>
      </w:divsChild>
    </w:div>
    <w:div w:id="1322155024">
      <w:bodyDiv w:val="1"/>
      <w:marLeft w:val="0"/>
      <w:marRight w:val="0"/>
      <w:marTop w:val="0"/>
      <w:marBottom w:val="0"/>
      <w:divBdr>
        <w:top w:val="none" w:sz="0" w:space="0" w:color="auto"/>
        <w:left w:val="none" w:sz="0" w:space="0" w:color="auto"/>
        <w:bottom w:val="none" w:sz="0" w:space="0" w:color="auto"/>
        <w:right w:val="none" w:sz="0" w:space="0" w:color="auto"/>
      </w:divBdr>
      <w:divsChild>
        <w:div w:id="1779830030">
          <w:marLeft w:val="0"/>
          <w:marRight w:val="0"/>
          <w:marTop w:val="0"/>
          <w:marBottom w:val="0"/>
          <w:divBdr>
            <w:top w:val="none" w:sz="0" w:space="0" w:color="auto"/>
            <w:left w:val="none" w:sz="0" w:space="0" w:color="auto"/>
            <w:bottom w:val="none" w:sz="0" w:space="0" w:color="auto"/>
            <w:right w:val="none" w:sz="0" w:space="0" w:color="auto"/>
          </w:divBdr>
        </w:div>
      </w:divsChild>
    </w:div>
    <w:div w:id="1327316770">
      <w:bodyDiv w:val="1"/>
      <w:marLeft w:val="0"/>
      <w:marRight w:val="0"/>
      <w:marTop w:val="0"/>
      <w:marBottom w:val="0"/>
      <w:divBdr>
        <w:top w:val="none" w:sz="0" w:space="0" w:color="auto"/>
        <w:left w:val="none" w:sz="0" w:space="0" w:color="auto"/>
        <w:bottom w:val="none" w:sz="0" w:space="0" w:color="auto"/>
        <w:right w:val="none" w:sz="0" w:space="0" w:color="auto"/>
      </w:divBdr>
      <w:divsChild>
        <w:div w:id="907880252">
          <w:marLeft w:val="0"/>
          <w:marRight w:val="0"/>
          <w:marTop w:val="0"/>
          <w:marBottom w:val="0"/>
          <w:divBdr>
            <w:top w:val="none" w:sz="0" w:space="0" w:color="auto"/>
            <w:left w:val="none" w:sz="0" w:space="0" w:color="auto"/>
            <w:bottom w:val="none" w:sz="0" w:space="0" w:color="auto"/>
            <w:right w:val="none" w:sz="0" w:space="0" w:color="auto"/>
          </w:divBdr>
        </w:div>
      </w:divsChild>
    </w:div>
    <w:div w:id="1342849827">
      <w:bodyDiv w:val="1"/>
      <w:marLeft w:val="0"/>
      <w:marRight w:val="0"/>
      <w:marTop w:val="0"/>
      <w:marBottom w:val="0"/>
      <w:divBdr>
        <w:top w:val="none" w:sz="0" w:space="0" w:color="auto"/>
        <w:left w:val="none" w:sz="0" w:space="0" w:color="auto"/>
        <w:bottom w:val="none" w:sz="0" w:space="0" w:color="auto"/>
        <w:right w:val="none" w:sz="0" w:space="0" w:color="auto"/>
      </w:divBdr>
      <w:divsChild>
        <w:div w:id="989596151">
          <w:marLeft w:val="0"/>
          <w:marRight w:val="0"/>
          <w:marTop w:val="0"/>
          <w:marBottom w:val="0"/>
          <w:divBdr>
            <w:top w:val="none" w:sz="0" w:space="0" w:color="auto"/>
            <w:left w:val="none" w:sz="0" w:space="0" w:color="auto"/>
            <w:bottom w:val="none" w:sz="0" w:space="0" w:color="auto"/>
            <w:right w:val="none" w:sz="0" w:space="0" w:color="auto"/>
          </w:divBdr>
        </w:div>
      </w:divsChild>
    </w:div>
    <w:div w:id="1363631061">
      <w:bodyDiv w:val="1"/>
      <w:marLeft w:val="0"/>
      <w:marRight w:val="0"/>
      <w:marTop w:val="0"/>
      <w:marBottom w:val="0"/>
      <w:divBdr>
        <w:top w:val="none" w:sz="0" w:space="0" w:color="auto"/>
        <w:left w:val="none" w:sz="0" w:space="0" w:color="auto"/>
        <w:bottom w:val="none" w:sz="0" w:space="0" w:color="auto"/>
        <w:right w:val="none" w:sz="0" w:space="0" w:color="auto"/>
      </w:divBdr>
      <w:divsChild>
        <w:div w:id="665862531">
          <w:marLeft w:val="0"/>
          <w:marRight w:val="0"/>
          <w:marTop w:val="0"/>
          <w:marBottom w:val="0"/>
          <w:divBdr>
            <w:top w:val="none" w:sz="0" w:space="0" w:color="auto"/>
            <w:left w:val="none" w:sz="0" w:space="0" w:color="auto"/>
            <w:bottom w:val="none" w:sz="0" w:space="0" w:color="auto"/>
            <w:right w:val="none" w:sz="0" w:space="0" w:color="auto"/>
          </w:divBdr>
        </w:div>
      </w:divsChild>
    </w:div>
    <w:div w:id="1387921739">
      <w:bodyDiv w:val="1"/>
      <w:marLeft w:val="0"/>
      <w:marRight w:val="0"/>
      <w:marTop w:val="0"/>
      <w:marBottom w:val="0"/>
      <w:divBdr>
        <w:top w:val="none" w:sz="0" w:space="0" w:color="auto"/>
        <w:left w:val="none" w:sz="0" w:space="0" w:color="auto"/>
        <w:bottom w:val="none" w:sz="0" w:space="0" w:color="auto"/>
        <w:right w:val="none" w:sz="0" w:space="0" w:color="auto"/>
      </w:divBdr>
      <w:divsChild>
        <w:div w:id="1285890366">
          <w:marLeft w:val="0"/>
          <w:marRight w:val="0"/>
          <w:marTop w:val="0"/>
          <w:marBottom w:val="0"/>
          <w:divBdr>
            <w:top w:val="none" w:sz="0" w:space="0" w:color="auto"/>
            <w:left w:val="none" w:sz="0" w:space="0" w:color="auto"/>
            <w:bottom w:val="none" w:sz="0" w:space="0" w:color="auto"/>
            <w:right w:val="none" w:sz="0" w:space="0" w:color="auto"/>
          </w:divBdr>
        </w:div>
      </w:divsChild>
    </w:div>
    <w:div w:id="1400131103">
      <w:bodyDiv w:val="1"/>
      <w:marLeft w:val="0"/>
      <w:marRight w:val="0"/>
      <w:marTop w:val="0"/>
      <w:marBottom w:val="0"/>
      <w:divBdr>
        <w:top w:val="none" w:sz="0" w:space="0" w:color="auto"/>
        <w:left w:val="none" w:sz="0" w:space="0" w:color="auto"/>
        <w:bottom w:val="none" w:sz="0" w:space="0" w:color="auto"/>
        <w:right w:val="none" w:sz="0" w:space="0" w:color="auto"/>
      </w:divBdr>
      <w:divsChild>
        <w:div w:id="204681221">
          <w:marLeft w:val="0"/>
          <w:marRight w:val="0"/>
          <w:marTop w:val="0"/>
          <w:marBottom w:val="0"/>
          <w:divBdr>
            <w:top w:val="none" w:sz="0" w:space="0" w:color="auto"/>
            <w:left w:val="none" w:sz="0" w:space="0" w:color="auto"/>
            <w:bottom w:val="none" w:sz="0" w:space="0" w:color="auto"/>
            <w:right w:val="none" w:sz="0" w:space="0" w:color="auto"/>
          </w:divBdr>
        </w:div>
      </w:divsChild>
    </w:div>
    <w:div w:id="1410611600">
      <w:bodyDiv w:val="1"/>
      <w:marLeft w:val="0"/>
      <w:marRight w:val="0"/>
      <w:marTop w:val="0"/>
      <w:marBottom w:val="0"/>
      <w:divBdr>
        <w:top w:val="none" w:sz="0" w:space="0" w:color="auto"/>
        <w:left w:val="none" w:sz="0" w:space="0" w:color="auto"/>
        <w:bottom w:val="none" w:sz="0" w:space="0" w:color="auto"/>
        <w:right w:val="none" w:sz="0" w:space="0" w:color="auto"/>
      </w:divBdr>
      <w:divsChild>
        <w:div w:id="316884839">
          <w:marLeft w:val="0"/>
          <w:marRight w:val="0"/>
          <w:marTop w:val="0"/>
          <w:marBottom w:val="0"/>
          <w:divBdr>
            <w:top w:val="none" w:sz="0" w:space="0" w:color="auto"/>
            <w:left w:val="none" w:sz="0" w:space="0" w:color="auto"/>
            <w:bottom w:val="none" w:sz="0" w:space="0" w:color="auto"/>
            <w:right w:val="none" w:sz="0" w:space="0" w:color="auto"/>
          </w:divBdr>
        </w:div>
      </w:divsChild>
    </w:div>
    <w:div w:id="1429303527">
      <w:bodyDiv w:val="1"/>
      <w:marLeft w:val="0"/>
      <w:marRight w:val="0"/>
      <w:marTop w:val="0"/>
      <w:marBottom w:val="0"/>
      <w:divBdr>
        <w:top w:val="none" w:sz="0" w:space="0" w:color="auto"/>
        <w:left w:val="none" w:sz="0" w:space="0" w:color="auto"/>
        <w:bottom w:val="none" w:sz="0" w:space="0" w:color="auto"/>
        <w:right w:val="none" w:sz="0" w:space="0" w:color="auto"/>
      </w:divBdr>
      <w:divsChild>
        <w:div w:id="457378565">
          <w:marLeft w:val="0"/>
          <w:marRight w:val="0"/>
          <w:marTop w:val="0"/>
          <w:marBottom w:val="0"/>
          <w:divBdr>
            <w:top w:val="none" w:sz="0" w:space="0" w:color="auto"/>
            <w:left w:val="none" w:sz="0" w:space="0" w:color="auto"/>
            <w:bottom w:val="none" w:sz="0" w:space="0" w:color="auto"/>
            <w:right w:val="none" w:sz="0" w:space="0" w:color="auto"/>
          </w:divBdr>
        </w:div>
      </w:divsChild>
    </w:div>
    <w:div w:id="1434085913">
      <w:bodyDiv w:val="1"/>
      <w:marLeft w:val="0"/>
      <w:marRight w:val="0"/>
      <w:marTop w:val="0"/>
      <w:marBottom w:val="0"/>
      <w:divBdr>
        <w:top w:val="none" w:sz="0" w:space="0" w:color="auto"/>
        <w:left w:val="none" w:sz="0" w:space="0" w:color="auto"/>
        <w:bottom w:val="none" w:sz="0" w:space="0" w:color="auto"/>
        <w:right w:val="none" w:sz="0" w:space="0" w:color="auto"/>
      </w:divBdr>
      <w:divsChild>
        <w:div w:id="52433163">
          <w:marLeft w:val="0"/>
          <w:marRight w:val="0"/>
          <w:marTop w:val="0"/>
          <w:marBottom w:val="0"/>
          <w:divBdr>
            <w:top w:val="none" w:sz="0" w:space="0" w:color="auto"/>
            <w:left w:val="none" w:sz="0" w:space="0" w:color="auto"/>
            <w:bottom w:val="none" w:sz="0" w:space="0" w:color="auto"/>
            <w:right w:val="none" w:sz="0" w:space="0" w:color="auto"/>
          </w:divBdr>
        </w:div>
      </w:divsChild>
    </w:div>
    <w:div w:id="1452897194">
      <w:bodyDiv w:val="1"/>
      <w:marLeft w:val="0"/>
      <w:marRight w:val="0"/>
      <w:marTop w:val="0"/>
      <w:marBottom w:val="0"/>
      <w:divBdr>
        <w:top w:val="none" w:sz="0" w:space="0" w:color="auto"/>
        <w:left w:val="none" w:sz="0" w:space="0" w:color="auto"/>
        <w:bottom w:val="none" w:sz="0" w:space="0" w:color="auto"/>
        <w:right w:val="none" w:sz="0" w:space="0" w:color="auto"/>
      </w:divBdr>
    </w:div>
    <w:div w:id="1465927728">
      <w:bodyDiv w:val="1"/>
      <w:marLeft w:val="0"/>
      <w:marRight w:val="0"/>
      <w:marTop w:val="0"/>
      <w:marBottom w:val="0"/>
      <w:divBdr>
        <w:top w:val="none" w:sz="0" w:space="0" w:color="auto"/>
        <w:left w:val="none" w:sz="0" w:space="0" w:color="auto"/>
        <w:bottom w:val="none" w:sz="0" w:space="0" w:color="auto"/>
        <w:right w:val="none" w:sz="0" w:space="0" w:color="auto"/>
      </w:divBdr>
      <w:divsChild>
        <w:div w:id="2069450046">
          <w:marLeft w:val="0"/>
          <w:marRight w:val="0"/>
          <w:marTop w:val="0"/>
          <w:marBottom w:val="0"/>
          <w:divBdr>
            <w:top w:val="none" w:sz="0" w:space="0" w:color="auto"/>
            <w:left w:val="none" w:sz="0" w:space="0" w:color="auto"/>
            <w:bottom w:val="none" w:sz="0" w:space="0" w:color="auto"/>
            <w:right w:val="none" w:sz="0" w:space="0" w:color="auto"/>
          </w:divBdr>
        </w:div>
      </w:divsChild>
    </w:div>
    <w:div w:id="1486697658">
      <w:bodyDiv w:val="1"/>
      <w:marLeft w:val="0"/>
      <w:marRight w:val="0"/>
      <w:marTop w:val="0"/>
      <w:marBottom w:val="0"/>
      <w:divBdr>
        <w:top w:val="none" w:sz="0" w:space="0" w:color="auto"/>
        <w:left w:val="none" w:sz="0" w:space="0" w:color="auto"/>
        <w:bottom w:val="none" w:sz="0" w:space="0" w:color="auto"/>
        <w:right w:val="none" w:sz="0" w:space="0" w:color="auto"/>
      </w:divBdr>
      <w:divsChild>
        <w:div w:id="1626306517">
          <w:marLeft w:val="0"/>
          <w:marRight w:val="0"/>
          <w:marTop w:val="0"/>
          <w:marBottom w:val="0"/>
          <w:divBdr>
            <w:top w:val="none" w:sz="0" w:space="0" w:color="auto"/>
            <w:left w:val="none" w:sz="0" w:space="0" w:color="auto"/>
            <w:bottom w:val="none" w:sz="0" w:space="0" w:color="auto"/>
            <w:right w:val="none" w:sz="0" w:space="0" w:color="auto"/>
          </w:divBdr>
        </w:div>
      </w:divsChild>
    </w:div>
    <w:div w:id="1488202600">
      <w:bodyDiv w:val="1"/>
      <w:marLeft w:val="0"/>
      <w:marRight w:val="0"/>
      <w:marTop w:val="0"/>
      <w:marBottom w:val="0"/>
      <w:divBdr>
        <w:top w:val="none" w:sz="0" w:space="0" w:color="auto"/>
        <w:left w:val="none" w:sz="0" w:space="0" w:color="auto"/>
        <w:bottom w:val="none" w:sz="0" w:space="0" w:color="auto"/>
        <w:right w:val="none" w:sz="0" w:space="0" w:color="auto"/>
      </w:divBdr>
      <w:divsChild>
        <w:div w:id="469785789">
          <w:marLeft w:val="0"/>
          <w:marRight w:val="0"/>
          <w:marTop w:val="0"/>
          <w:marBottom w:val="0"/>
          <w:divBdr>
            <w:top w:val="none" w:sz="0" w:space="0" w:color="auto"/>
            <w:left w:val="none" w:sz="0" w:space="0" w:color="auto"/>
            <w:bottom w:val="none" w:sz="0" w:space="0" w:color="auto"/>
            <w:right w:val="none" w:sz="0" w:space="0" w:color="auto"/>
          </w:divBdr>
        </w:div>
      </w:divsChild>
    </w:div>
    <w:div w:id="1488548521">
      <w:bodyDiv w:val="1"/>
      <w:marLeft w:val="0"/>
      <w:marRight w:val="0"/>
      <w:marTop w:val="0"/>
      <w:marBottom w:val="0"/>
      <w:divBdr>
        <w:top w:val="none" w:sz="0" w:space="0" w:color="auto"/>
        <w:left w:val="none" w:sz="0" w:space="0" w:color="auto"/>
        <w:bottom w:val="none" w:sz="0" w:space="0" w:color="auto"/>
        <w:right w:val="none" w:sz="0" w:space="0" w:color="auto"/>
      </w:divBdr>
      <w:divsChild>
        <w:div w:id="1766851033">
          <w:marLeft w:val="0"/>
          <w:marRight w:val="0"/>
          <w:marTop w:val="0"/>
          <w:marBottom w:val="0"/>
          <w:divBdr>
            <w:top w:val="none" w:sz="0" w:space="0" w:color="auto"/>
            <w:left w:val="none" w:sz="0" w:space="0" w:color="auto"/>
            <w:bottom w:val="none" w:sz="0" w:space="0" w:color="auto"/>
            <w:right w:val="none" w:sz="0" w:space="0" w:color="auto"/>
          </w:divBdr>
        </w:div>
      </w:divsChild>
    </w:div>
    <w:div w:id="1490947680">
      <w:bodyDiv w:val="1"/>
      <w:marLeft w:val="0"/>
      <w:marRight w:val="0"/>
      <w:marTop w:val="0"/>
      <w:marBottom w:val="0"/>
      <w:divBdr>
        <w:top w:val="none" w:sz="0" w:space="0" w:color="auto"/>
        <w:left w:val="none" w:sz="0" w:space="0" w:color="auto"/>
        <w:bottom w:val="none" w:sz="0" w:space="0" w:color="auto"/>
        <w:right w:val="none" w:sz="0" w:space="0" w:color="auto"/>
      </w:divBdr>
    </w:div>
    <w:div w:id="1491870567">
      <w:bodyDiv w:val="1"/>
      <w:marLeft w:val="0"/>
      <w:marRight w:val="0"/>
      <w:marTop w:val="0"/>
      <w:marBottom w:val="0"/>
      <w:divBdr>
        <w:top w:val="none" w:sz="0" w:space="0" w:color="auto"/>
        <w:left w:val="none" w:sz="0" w:space="0" w:color="auto"/>
        <w:bottom w:val="none" w:sz="0" w:space="0" w:color="auto"/>
        <w:right w:val="none" w:sz="0" w:space="0" w:color="auto"/>
      </w:divBdr>
      <w:divsChild>
        <w:div w:id="1126701580">
          <w:marLeft w:val="0"/>
          <w:marRight w:val="0"/>
          <w:marTop w:val="0"/>
          <w:marBottom w:val="0"/>
          <w:divBdr>
            <w:top w:val="none" w:sz="0" w:space="0" w:color="auto"/>
            <w:left w:val="none" w:sz="0" w:space="0" w:color="auto"/>
            <w:bottom w:val="none" w:sz="0" w:space="0" w:color="auto"/>
            <w:right w:val="none" w:sz="0" w:space="0" w:color="auto"/>
          </w:divBdr>
        </w:div>
      </w:divsChild>
    </w:div>
    <w:div w:id="1494881722">
      <w:bodyDiv w:val="1"/>
      <w:marLeft w:val="0"/>
      <w:marRight w:val="0"/>
      <w:marTop w:val="0"/>
      <w:marBottom w:val="0"/>
      <w:divBdr>
        <w:top w:val="none" w:sz="0" w:space="0" w:color="auto"/>
        <w:left w:val="none" w:sz="0" w:space="0" w:color="auto"/>
        <w:bottom w:val="none" w:sz="0" w:space="0" w:color="auto"/>
        <w:right w:val="none" w:sz="0" w:space="0" w:color="auto"/>
      </w:divBdr>
      <w:divsChild>
        <w:div w:id="193005230">
          <w:marLeft w:val="0"/>
          <w:marRight w:val="0"/>
          <w:marTop w:val="0"/>
          <w:marBottom w:val="0"/>
          <w:divBdr>
            <w:top w:val="none" w:sz="0" w:space="0" w:color="auto"/>
            <w:left w:val="none" w:sz="0" w:space="0" w:color="auto"/>
            <w:bottom w:val="none" w:sz="0" w:space="0" w:color="auto"/>
            <w:right w:val="none" w:sz="0" w:space="0" w:color="auto"/>
          </w:divBdr>
        </w:div>
      </w:divsChild>
    </w:div>
    <w:div w:id="1504397240">
      <w:bodyDiv w:val="1"/>
      <w:marLeft w:val="0"/>
      <w:marRight w:val="0"/>
      <w:marTop w:val="0"/>
      <w:marBottom w:val="0"/>
      <w:divBdr>
        <w:top w:val="none" w:sz="0" w:space="0" w:color="auto"/>
        <w:left w:val="none" w:sz="0" w:space="0" w:color="auto"/>
        <w:bottom w:val="none" w:sz="0" w:space="0" w:color="auto"/>
        <w:right w:val="none" w:sz="0" w:space="0" w:color="auto"/>
      </w:divBdr>
      <w:divsChild>
        <w:div w:id="833954397">
          <w:marLeft w:val="0"/>
          <w:marRight w:val="0"/>
          <w:marTop w:val="0"/>
          <w:marBottom w:val="0"/>
          <w:divBdr>
            <w:top w:val="none" w:sz="0" w:space="0" w:color="auto"/>
            <w:left w:val="none" w:sz="0" w:space="0" w:color="auto"/>
            <w:bottom w:val="none" w:sz="0" w:space="0" w:color="auto"/>
            <w:right w:val="none" w:sz="0" w:space="0" w:color="auto"/>
          </w:divBdr>
        </w:div>
      </w:divsChild>
    </w:div>
    <w:div w:id="1516188761">
      <w:bodyDiv w:val="1"/>
      <w:marLeft w:val="0"/>
      <w:marRight w:val="0"/>
      <w:marTop w:val="0"/>
      <w:marBottom w:val="0"/>
      <w:divBdr>
        <w:top w:val="none" w:sz="0" w:space="0" w:color="auto"/>
        <w:left w:val="none" w:sz="0" w:space="0" w:color="auto"/>
        <w:bottom w:val="none" w:sz="0" w:space="0" w:color="auto"/>
        <w:right w:val="none" w:sz="0" w:space="0" w:color="auto"/>
      </w:divBdr>
      <w:divsChild>
        <w:div w:id="1019114436">
          <w:marLeft w:val="0"/>
          <w:marRight w:val="0"/>
          <w:marTop w:val="0"/>
          <w:marBottom w:val="0"/>
          <w:divBdr>
            <w:top w:val="none" w:sz="0" w:space="0" w:color="auto"/>
            <w:left w:val="none" w:sz="0" w:space="0" w:color="auto"/>
            <w:bottom w:val="none" w:sz="0" w:space="0" w:color="auto"/>
            <w:right w:val="none" w:sz="0" w:space="0" w:color="auto"/>
          </w:divBdr>
        </w:div>
      </w:divsChild>
    </w:div>
    <w:div w:id="1516336738">
      <w:bodyDiv w:val="1"/>
      <w:marLeft w:val="0"/>
      <w:marRight w:val="0"/>
      <w:marTop w:val="0"/>
      <w:marBottom w:val="0"/>
      <w:divBdr>
        <w:top w:val="none" w:sz="0" w:space="0" w:color="auto"/>
        <w:left w:val="none" w:sz="0" w:space="0" w:color="auto"/>
        <w:bottom w:val="none" w:sz="0" w:space="0" w:color="auto"/>
        <w:right w:val="none" w:sz="0" w:space="0" w:color="auto"/>
      </w:divBdr>
      <w:divsChild>
        <w:div w:id="1810320358">
          <w:marLeft w:val="0"/>
          <w:marRight w:val="0"/>
          <w:marTop w:val="0"/>
          <w:marBottom w:val="0"/>
          <w:divBdr>
            <w:top w:val="none" w:sz="0" w:space="0" w:color="auto"/>
            <w:left w:val="none" w:sz="0" w:space="0" w:color="auto"/>
            <w:bottom w:val="none" w:sz="0" w:space="0" w:color="auto"/>
            <w:right w:val="none" w:sz="0" w:space="0" w:color="auto"/>
          </w:divBdr>
        </w:div>
      </w:divsChild>
    </w:div>
    <w:div w:id="1532719299">
      <w:bodyDiv w:val="1"/>
      <w:marLeft w:val="0"/>
      <w:marRight w:val="0"/>
      <w:marTop w:val="0"/>
      <w:marBottom w:val="0"/>
      <w:divBdr>
        <w:top w:val="none" w:sz="0" w:space="0" w:color="auto"/>
        <w:left w:val="none" w:sz="0" w:space="0" w:color="auto"/>
        <w:bottom w:val="none" w:sz="0" w:space="0" w:color="auto"/>
        <w:right w:val="none" w:sz="0" w:space="0" w:color="auto"/>
      </w:divBdr>
      <w:divsChild>
        <w:div w:id="1598443995">
          <w:marLeft w:val="0"/>
          <w:marRight w:val="0"/>
          <w:marTop w:val="0"/>
          <w:marBottom w:val="0"/>
          <w:divBdr>
            <w:top w:val="none" w:sz="0" w:space="0" w:color="auto"/>
            <w:left w:val="none" w:sz="0" w:space="0" w:color="auto"/>
            <w:bottom w:val="none" w:sz="0" w:space="0" w:color="auto"/>
            <w:right w:val="none" w:sz="0" w:space="0" w:color="auto"/>
          </w:divBdr>
        </w:div>
      </w:divsChild>
    </w:div>
    <w:div w:id="1535386038">
      <w:bodyDiv w:val="1"/>
      <w:marLeft w:val="0"/>
      <w:marRight w:val="0"/>
      <w:marTop w:val="0"/>
      <w:marBottom w:val="0"/>
      <w:divBdr>
        <w:top w:val="none" w:sz="0" w:space="0" w:color="auto"/>
        <w:left w:val="none" w:sz="0" w:space="0" w:color="auto"/>
        <w:bottom w:val="none" w:sz="0" w:space="0" w:color="auto"/>
        <w:right w:val="none" w:sz="0" w:space="0" w:color="auto"/>
      </w:divBdr>
      <w:divsChild>
        <w:div w:id="1304777339">
          <w:marLeft w:val="0"/>
          <w:marRight w:val="0"/>
          <w:marTop w:val="0"/>
          <w:marBottom w:val="0"/>
          <w:divBdr>
            <w:top w:val="none" w:sz="0" w:space="0" w:color="auto"/>
            <w:left w:val="none" w:sz="0" w:space="0" w:color="auto"/>
            <w:bottom w:val="none" w:sz="0" w:space="0" w:color="auto"/>
            <w:right w:val="none" w:sz="0" w:space="0" w:color="auto"/>
          </w:divBdr>
        </w:div>
      </w:divsChild>
    </w:div>
    <w:div w:id="1540194195">
      <w:bodyDiv w:val="1"/>
      <w:marLeft w:val="0"/>
      <w:marRight w:val="0"/>
      <w:marTop w:val="0"/>
      <w:marBottom w:val="0"/>
      <w:divBdr>
        <w:top w:val="none" w:sz="0" w:space="0" w:color="auto"/>
        <w:left w:val="none" w:sz="0" w:space="0" w:color="auto"/>
        <w:bottom w:val="none" w:sz="0" w:space="0" w:color="auto"/>
        <w:right w:val="none" w:sz="0" w:space="0" w:color="auto"/>
      </w:divBdr>
      <w:divsChild>
        <w:div w:id="2041784262">
          <w:marLeft w:val="0"/>
          <w:marRight w:val="0"/>
          <w:marTop w:val="0"/>
          <w:marBottom w:val="0"/>
          <w:divBdr>
            <w:top w:val="none" w:sz="0" w:space="0" w:color="auto"/>
            <w:left w:val="none" w:sz="0" w:space="0" w:color="auto"/>
            <w:bottom w:val="none" w:sz="0" w:space="0" w:color="auto"/>
            <w:right w:val="none" w:sz="0" w:space="0" w:color="auto"/>
          </w:divBdr>
        </w:div>
      </w:divsChild>
    </w:div>
    <w:div w:id="1542522822">
      <w:bodyDiv w:val="1"/>
      <w:marLeft w:val="0"/>
      <w:marRight w:val="0"/>
      <w:marTop w:val="0"/>
      <w:marBottom w:val="0"/>
      <w:divBdr>
        <w:top w:val="none" w:sz="0" w:space="0" w:color="auto"/>
        <w:left w:val="none" w:sz="0" w:space="0" w:color="auto"/>
        <w:bottom w:val="none" w:sz="0" w:space="0" w:color="auto"/>
        <w:right w:val="none" w:sz="0" w:space="0" w:color="auto"/>
      </w:divBdr>
    </w:div>
    <w:div w:id="1568222571">
      <w:bodyDiv w:val="1"/>
      <w:marLeft w:val="0"/>
      <w:marRight w:val="0"/>
      <w:marTop w:val="0"/>
      <w:marBottom w:val="0"/>
      <w:divBdr>
        <w:top w:val="none" w:sz="0" w:space="0" w:color="auto"/>
        <w:left w:val="none" w:sz="0" w:space="0" w:color="auto"/>
        <w:bottom w:val="none" w:sz="0" w:space="0" w:color="auto"/>
        <w:right w:val="none" w:sz="0" w:space="0" w:color="auto"/>
      </w:divBdr>
      <w:divsChild>
        <w:div w:id="1194879833">
          <w:marLeft w:val="0"/>
          <w:marRight w:val="0"/>
          <w:marTop w:val="0"/>
          <w:marBottom w:val="0"/>
          <w:divBdr>
            <w:top w:val="none" w:sz="0" w:space="0" w:color="auto"/>
            <w:left w:val="none" w:sz="0" w:space="0" w:color="auto"/>
            <w:bottom w:val="none" w:sz="0" w:space="0" w:color="auto"/>
            <w:right w:val="none" w:sz="0" w:space="0" w:color="auto"/>
          </w:divBdr>
        </w:div>
      </w:divsChild>
    </w:div>
    <w:div w:id="1568809385">
      <w:bodyDiv w:val="1"/>
      <w:marLeft w:val="0"/>
      <w:marRight w:val="0"/>
      <w:marTop w:val="0"/>
      <w:marBottom w:val="0"/>
      <w:divBdr>
        <w:top w:val="none" w:sz="0" w:space="0" w:color="auto"/>
        <w:left w:val="none" w:sz="0" w:space="0" w:color="auto"/>
        <w:bottom w:val="none" w:sz="0" w:space="0" w:color="auto"/>
        <w:right w:val="none" w:sz="0" w:space="0" w:color="auto"/>
      </w:divBdr>
      <w:divsChild>
        <w:div w:id="920722116">
          <w:marLeft w:val="0"/>
          <w:marRight w:val="0"/>
          <w:marTop w:val="0"/>
          <w:marBottom w:val="0"/>
          <w:divBdr>
            <w:top w:val="none" w:sz="0" w:space="0" w:color="auto"/>
            <w:left w:val="none" w:sz="0" w:space="0" w:color="auto"/>
            <w:bottom w:val="none" w:sz="0" w:space="0" w:color="auto"/>
            <w:right w:val="none" w:sz="0" w:space="0" w:color="auto"/>
          </w:divBdr>
        </w:div>
      </w:divsChild>
    </w:div>
    <w:div w:id="1577739479">
      <w:bodyDiv w:val="1"/>
      <w:marLeft w:val="0"/>
      <w:marRight w:val="0"/>
      <w:marTop w:val="0"/>
      <w:marBottom w:val="0"/>
      <w:divBdr>
        <w:top w:val="none" w:sz="0" w:space="0" w:color="auto"/>
        <w:left w:val="none" w:sz="0" w:space="0" w:color="auto"/>
        <w:bottom w:val="none" w:sz="0" w:space="0" w:color="auto"/>
        <w:right w:val="none" w:sz="0" w:space="0" w:color="auto"/>
      </w:divBdr>
      <w:divsChild>
        <w:div w:id="1250456827">
          <w:marLeft w:val="0"/>
          <w:marRight w:val="0"/>
          <w:marTop w:val="0"/>
          <w:marBottom w:val="0"/>
          <w:divBdr>
            <w:top w:val="none" w:sz="0" w:space="0" w:color="auto"/>
            <w:left w:val="none" w:sz="0" w:space="0" w:color="auto"/>
            <w:bottom w:val="none" w:sz="0" w:space="0" w:color="auto"/>
            <w:right w:val="none" w:sz="0" w:space="0" w:color="auto"/>
          </w:divBdr>
        </w:div>
      </w:divsChild>
    </w:div>
    <w:div w:id="1581402597">
      <w:bodyDiv w:val="1"/>
      <w:marLeft w:val="0"/>
      <w:marRight w:val="0"/>
      <w:marTop w:val="0"/>
      <w:marBottom w:val="0"/>
      <w:divBdr>
        <w:top w:val="none" w:sz="0" w:space="0" w:color="auto"/>
        <w:left w:val="none" w:sz="0" w:space="0" w:color="auto"/>
        <w:bottom w:val="none" w:sz="0" w:space="0" w:color="auto"/>
        <w:right w:val="none" w:sz="0" w:space="0" w:color="auto"/>
      </w:divBdr>
      <w:divsChild>
        <w:div w:id="1477068637">
          <w:marLeft w:val="0"/>
          <w:marRight w:val="0"/>
          <w:marTop w:val="0"/>
          <w:marBottom w:val="0"/>
          <w:divBdr>
            <w:top w:val="none" w:sz="0" w:space="0" w:color="auto"/>
            <w:left w:val="none" w:sz="0" w:space="0" w:color="auto"/>
            <w:bottom w:val="none" w:sz="0" w:space="0" w:color="auto"/>
            <w:right w:val="none" w:sz="0" w:space="0" w:color="auto"/>
          </w:divBdr>
        </w:div>
      </w:divsChild>
    </w:div>
    <w:div w:id="1598102987">
      <w:bodyDiv w:val="1"/>
      <w:marLeft w:val="0"/>
      <w:marRight w:val="0"/>
      <w:marTop w:val="0"/>
      <w:marBottom w:val="0"/>
      <w:divBdr>
        <w:top w:val="none" w:sz="0" w:space="0" w:color="auto"/>
        <w:left w:val="none" w:sz="0" w:space="0" w:color="auto"/>
        <w:bottom w:val="none" w:sz="0" w:space="0" w:color="auto"/>
        <w:right w:val="none" w:sz="0" w:space="0" w:color="auto"/>
      </w:divBdr>
      <w:divsChild>
        <w:div w:id="705833883">
          <w:marLeft w:val="0"/>
          <w:marRight w:val="0"/>
          <w:marTop w:val="0"/>
          <w:marBottom w:val="0"/>
          <w:divBdr>
            <w:top w:val="none" w:sz="0" w:space="0" w:color="auto"/>
            <w:left w:val="none" w:sz="0" w:space="0" w:color="auto"/>
            <w:bottom w:val="none" w:sz="0" w:space="0" w:color="auto"/>
            <w:right w:val="none" w:sz="0" w:space="0" w:color="auto"/>
          </w:divBdr>
        </w:div>
      </w:divsChild>
    </w:div>
    <w:div w:id="1628504659">
      <w:bodyDiv w:val="1"/>
      <w:marLeft w:val="0"/>
      <w:marRight w:val="0"/>
      <w:marTop w:val="0"/>
      <w:marBottom w:val="0"/>
      <w:divBdr>
        <w:top w:val="none" w:sz="0" w:space="0" w:color="auto"/>
        <w:left w:val="none" w:sz="0" w:space="0" w:color="auto"/>
        <w:bottom w:val="none" w:sz="0" w:space="0" w:color="auto"/>
        <w:right w:val="none" w:sz="0" w:space="0" w:color="auto"/>
      </w:divBdr>
      <w:divsChild>
        <w:div w:id="1635599190">
          <w:marLeft w:val="0"/>
          <w:marRight w:val="0"/>
          <w:marTop w:val="0"/>
          <w:marBottom w:val="0"/>
          <w:divBdr>
            <w:top w:val="none" w:sz="0" w:space="0" w:color="auto"/>
            <w:left w:val="none" w:sz="0" w:space="0" w:color="auto"/>
            <w:bottom w:val="none" w:sz="0" w:space="0" w:color="auto"/>
            <w:right w:val="none" w:sz="0" w:space="0" w:color="auto"/>
          </w:divBdr>
        </w:div>
      </w:divsChild>
    </w:div>
    <w:div w:id="1643845729">
      <w:bodyDiv w:val="1"/>
      <w:marLeft w:val="0"/>
      <w:marRight w:val="0"/>
      <w:marTop w:val="0"/>
      <w:marBottom w:val="0"/>
      <w:divBdr>
        <w:top w:val="none" w:sz="0" w:space="0" w:color="auto"/>
        <w:left w:val="none" w:sz="0" w:space="0" w:color="auto"/>
        <w:bottom w:val="none" w:sz="0" w:space="0" w:color="auto"/>
        <w:right w:val="none" w:sz="0" w:space="0" w:color="auto"/>
      </w:divBdr>
      <w:divsChild>
        <w:div w:id="1331367769">
          <w:marLeft w:val="0"/>
          <w:marRight w:val="0"/>
          <w:marTop w:val="0"/>
          <w:marBottom w:val="0"/>
          <w:divBdr>
            <w:top w:val="none" w:sz="0" w:space="0" w:color="auto"/>
            <w:left w:val="none" w:sz="0" w:space="0" w:color="auto"/>
            <w:bottom w:val="none" w:sz="0" w:space="0" w:color="auto"/>
            <w:right w:val="none" w:sz="0" w:space="0" w:color="auto"/>
          </w:divBdr>
        </w:div>
      </w:divsChild>
    </w:div>
    <w:div w:id="1645311911">
      <w:bodyDiv w:val="1"/>
      <w:marLeft w:val="0"/>
      <w:marRight w:val="0"/>
      <w:marTop w:val="0"/>
      <w:marBottom w:val="0"/>
      <w:divBdr>
        <w:top w:val="none" w:sz="0" w:space="0" w:color="auto"/>
        <w:left w:val="none" w:sz="0" w:space="0" w:color="auto"/>
        <w:bottom w:val="none" w:sz="0" w:space="0" w:color="auto"/>
        <w:right w:val="none" w:sz="0" w:space="0" w:color="auto"/>
      </w:divBdr>
      <w:divsChild>
        <w:div w:id="358167204">
          <w:marLeft w:val="0"/>
          <w:marRight w:val="0"/>
          <w:marTop w:val="0"/>
          <w:marBottom w:val="0"/>
          <w:divBdr>
            <w:top w:val="none" w:sz="0" w:space="0" w:color="auto"/>
            <w:left w:val="none" w:sz="0" w:space="0" w:color="auto"/>
            <w:bottom w:val="none" w:sz="0" w:space="0" w:color="auto"/>
            <w:right w:val="none" w:sz="0" w:space="0" w:color="auto"/>
          </w:divBdr>
        </w:div>
      </w:divsChild>
    </w:div>
    <w:div w:id="1645430872">
      <w:bodyDiv w:val="1"/>
      <w:marLeft w:val="0"/>
      <w:marRight w:val="0"/>
      <w:marTop w:val="0"/>
      <w:marBottom w:val="0"/>
      <w:divBdr>
        <w:top w:val="none" w:sz="0" w:space="0" w:color="auto"/>
        <w:left w:val="none" w:sz="0" w:space="0" w:color="auto"/>
        <w:bottom w:val="none" w:sz="0" w:space="0" w:color="auto"/>
        <w:right w:val="none" w:sz="0" w:space="0" w:color="auto"/>
      </w:divBdr>
      <w:divsChild>
        <w:div w:id="606012619">
          <w:marLeft w:val="0"/>
          <w:marRight w:val="0"/>
          <w:marTop w:val="0"/>
          <w:marBottom w:val="0"/>
          <w:divBdr>
            <w:top w:val="none" w:sz="0" w:space="0" w:color="auto"/>
            <w:left w:val="none" w:sz="0" w:space="0" w:color="auto"/>
            <w:bottom w:val="none" w:sz="0" w:space="0" w:color="auto"/>
            <w:right w:val="none" w:sz="0" w:space="0" w:color="auto"/>
          </w:divBdr>
        </w:div>
      </w:divsChild>
    </w:div>
    <w:div w:id="1658609305">
      <w:bodyDiv w:val="1"/>
      <w:marLeft w:val="0"/>
      <w:marRight w:val="0"/>
      <w:marTop w:val="0"/>
      <w:marBottom w:val="0"/>
      <w:divBdr>
        <w:top w:val="none" w:sz="0" w:space="0" w:color="auto"/>
        <w:left w:val="none" w:sz="0" w:space="0" w:color="auto"/>
        <w:bottom w:val="none" w:sz="0" w:space="0" w:color="auto"/>
        <w:right w:val="none" w:sz="0" w:space="0" w:color="auto"/>
      </w:divBdr>
      <w:divsChild>
        <w:div w:id="302081384">
          <w:marLeft w:val="0"/>
          <w:marRight w:val="0"/>
          <w:marTop w:val="0"/>
          <w:marBottom w:val="0"/>
          <w:divBdr>
            <w:top w:val="none" w:sz="0" w:space="0" w:color="auto"/>
            <w:left w:val="none" w:sz="0" w:space="0" w:color="auto"/>
            <w:bottom w:val="none" w:sz="0" w:space="0" w:color="auto"/>
            <w:right w:val="none" w:sz="0" w:space="0" w:color="auto"/>
          </w:divBdr>
        </w:div>
      </w:divsChild>
    </w:div>
    <w:div w:id="1668903422">
      <w:bodyDiv w:val="1"/>
      <w:marLeft w:val="0"/>
      <w:marRight w:val="0"/>
      <w:marTop w:val="0"/>
      <w:marBottom w:val="0"/>
      <w:divBdr>
        <w:top w:val="none" w:sz="0" w:space="0" w:color="auto"/>
        <w:left w:val="none" w:sz="0" w:space="0" w:color="auto"/>
        <w:bottom w:val="none" w:sz="0" w:space="0" w:color="auto"/>
        <w:right w:val="none" w:sz="0" w:space="0" w:color="auto"/>
      </w:divBdr>
      <w:divsChild>
        <w:div w:id="2131313057">
          <w:marLeft w:val="0"/>
          <w:marRight w:val="0"/>
          <w:marTop w:val="0"/>
          <w:marBottom w:val="0"/>
          <w:divBdr>
            <w:top w:val="none" w:sz="0" w:space="0" w:color="auto"/>
            <w:left w:val="none" w:sz="0" w:space="0" w:color="auto"/>
            <w:bottom w:val="none" w:sz="0" w:space="0" w:color="auto"/>
            <w:right w:val="none" w:sz="0" w:space="0" w:color="auto"/>
          </w:divBdr>
        </w:div>
      </w:divsChild>
    </w:div>
    <w:div w:id="1677808008">
      <w:bodyDiv w:val="1"/>
      <w:marLeft w:val="0"/>
      <w:marRight w:val="0"/>
      <w:marTop w:val="0"/>
      <w:marBottom w:val="0"/>
      <w:divBdr>
        <w:top w:val="none" w:sz="0" w:space="0" w:color="auto"/>
        <w:left w:val="none" w:sz="0" w:space="0" w:color="auto"/>
        <w:bottom w:val="none" w:sz="0" w:space="0" w:color="auto"/>
        <w:right w:val="none" w:sz="0" w:space="0" w:color="auto"/>
      </w:divBdr>
      <w:divsChild>
        <w:div w:id="572014098">
          <w:marLeft w:val="0"/>
          <w:marRight w:val="0"/>
          <w:marTop w:val="0"/>
          <w:marBottom w:val="0"/>
          <w:divBdr>
            <w:top w:val="none" w:sz="0" w:space="0" w:color="auto"/>
            <w:left w:val="none" w:sz="0" w:space="0" w:color="auto"/>
            <w:bottom w:val="none" w:sz="0" w:space="0" w:color="auto"/>
            <w:right w:val="none" w:sz="0" w:space="0" w:color="auto"/>
          </w:divBdr>
        </w:div>
      </w:divsChild>
    </w:div>
    <w:div w:id="1679698194">
      <w:bodyDiv w:val="1"/>
      <w:marLeft w:val="0"/>
      <w:marRight w:val="0"/>
      <w:marTop w:val="0"/>
      <w:marBottom w:val="0"/>
      <w:divBdr>
        <w:top w:val="none" w:sz="0" w:space="0" w:color="auto"/>
        <w:left w:val="none" w:sz="0" w:space="0" w:color="auto"/>
        <w:bottom w:val="none" w:sz="0" w:space="0" w:color="auto"/>
        <w:right w:val="none" w:sz="0" w:space="0" w:color="auto"/>
      </w:divBdr>
      <w:divsChild>
        <w:div w:id="437454257">
          <w:marLeft w:val="0"/>
          <w:marRight w:val="0"/>
          <w:marTop w:val="0"/>
          <w:marBottom w:val="0"/>
          <w:divBdr>
            <w:top w:val="none" w:sz="0" w:space="0" w:color="auto"/>
            <w:left w:val="none" w:sz="0" w:space="0" w:color="auto"/>
            <w:bottom w:val="none" w:sz="0" w:space="0" w:color="auto"/>
            <w:right w:val="none" w:sz="0" w:space="0" w:color="auto"/>
          </w:divBdr>
        </w:div>
      </w:divsChild>
    </w:div>
    <w:div w:id="1689600823">
      <w:bodyDiv w:val="1"/>
      <w:marLeft w:val="0"/>
      <w:marRight w:val="0"/>
      <w:marTop w:val="0"/>
      <w:marBottom w:val="0"/>
      <w:divBdr>
        <w:top w:val="none" w:sz="0" w:space="0" w:color="auto"/>
        <w:left w:val="none" w:sz="0" w:space="0" w:color="auto"/>
        <w:bottom w:val="none" w:sz="0" w:space="0" w:color="auto"/>
        <w:right w:val="none" w:sz="0" w:space="0" w:color="auto"/>
      </w:divBdr>
      <w:divsChild>
        <w:div w:id="1480153934">
          <w:marLeft w:val="0"/>
          <w:marRight w:val="0"/>
          <w:marTop w:val="0"/>
          <w:marBottom w:val="0"/>
          <w:divBdr>
            <w:top w:val="none" w:sz="0" w:space="0" w:color="auto"/>
            <w:left w:val="none" w:sz="0" w:space="0" w:color="auto"/>
            <w:bottom w:val="none" w:sz="0" w:space="0" w:color="auto"/>
            <w:right w:val="none" w:sz="0" w:space="0" w:color="auto"/>
          </w:divBdr>
        </w:div>
      </w:divsChild>
    </w:div>
    <w:div w:id="1695576061">
      <w:bodyDiv w:val="1"/>
      <w:marLeft w:val="0"/>
      <w:marRight w:val="0"/>
      <w:marTop w:val="0"/>
      <w:marBottom w:val="0"/>
      <w:divBdr>
        <w:top w:val="none" w:sz="0" w:space="0" w:color="auto"/>
        <w:left w:val="none" w:sz="0" w:space="0" w:color="auto"/>
        <w:bottom w:val="none" w:sz="0" w:space="0" w:color="auto"/>
        <w:right w:val="none" w:sz="0" w:space="0" w:color="auto"/>
      </w:divBdr>
      <w:divsChild>
        <w:div w:id="1493257914">
          <w:marLeft w:val="0"/>
          <w:marRight w:val="0"/>
          <w:marTop w:val="0"/>
          <w:marBottom w:val="0"/>
          <w:divBdr>
            <w:top w:val="none" w:sz="0" w:space="0" w:color="auto"/>
            <w:left w:val="none" w:sz="0" w:space="0" w:color="auto"/>
            <w:bottom w:val="none" w:sz="0" w:space="0" w:color="auto"/>
            <w:right w:val="none" w:sz="0" w:space="0" w:color="auto"/>
          </w:divBdr>
        </w:div>
      </w:divsChild>
    </w:div>
    <w:div w:id="1712072131">
      <w:bodyDiv w:val="1"/>
      <w:marLeft w:val="0"/>
      <w:marRight w:val="0"/>
      <w:marTop w:val="0"/>
      <w:marBottom w:val="0"/>
      <w:divBdr>
        <w:top w:val="none" w:sz="0" w:space="0" w:color="auto"/>
        <w:left w:val="none" w:sz="0" w:space="0" w:color="auto"/>
        <w:bottom w:val="none" w:sz="0" w:space="0" w:color="auto"/>
        <w:right w:val="none" w:sz="0" w:space="0" w:color="auto"/>
      </w:divBdr>
      <w:divsChild>
        <w:div w:id="241767708">
          <w:marLeft w:val="0"/>
          <w:marRight w:val="0"/>
          <w:marTop w:val="0"/>
          <w:marBottom w:val="0"/>
          <w:divBdr>
            <w:top w:val="none" w:sz="0" w:space="0" w:color="auto"/>
            <w:left w:val="none" w:sz="0" w:space="0" w:color="auto"/>
            <w:bottom w:val="none" w:sz="0" w:space="0" w:color="auto"/>
            <w:right w:val="none" w:sz="0" w:space="0" w:color="auto"/>
          </w:divBdr>
        </w:div>
      </w:divsChild>
    </w:div>
    <w:div w:id="1712226108">
      <w:bodyDiv w:val="1"/>
      <w:marLeft w:val="0"/>
      <w:marRight w:val="0"/>
      <w:marTop w:val="0"/>
      <w:marBottom w:val="0"/>
      <w:divBdr>
        <w:top w:val="none" w:sz="0" w:space="0" w:color="auto"/>
        <w:left w:val="none" w:sz="0" w:space="0" w:color="auto"/>
        <w:bottom w:val="none" w:sz="0" w:space="0" w:color="auto"/>
        <w:right w:val="none" w:sz="0" w:space="0" w:color="auto"/>
      </w:divBdr>
      <w:divsChild>
        <w:div w:id="503979336">
          <w:marLeft w:val="0"/>
          <w:marRight w:val="0"/>
          <w:marTop w:val="0"/>
          <w:marBottom w:val="0"/>
          <w:divBdr>
            <w:top w:val="none" w:sz="0" w:space="0" w:color="auto"/>
            <w:left w:val="none" w:sz="0" w:space="0" w:color="auto"/>
            <w:bottom w:val="none" w:sz="0" w:space="0" w:color="auto"/>
            <w:right w:val="none" w:sz="0" w:space="0" w:color="auto"/>
          </w:divBdr>
        </w:div>
      </w:divsChild>
    </w:div>
    <w:div w:id="1717730624">
      <w:bodyDiv w:val="1"/>
      <w:marLeft w:val="0"/>
      <w:marRight w:val="0"/>
      <w:marTop w:val="0"/>
      <w:marBottom w:val="0"/>
      <w:divBdr>
        <w:top w:val="none" w:sz="0" w:space="0" w:color="auto"/>
        <w:left w:val="none" w:sz="0" w:space="0" w:color="auto"/>
        <w:bottom w:val="none" w:sz="0" w:space="0" w:color="auto"/>
        <w:right w:val="none" w:sz="0" w:space="0" w:color="auto"/>
      </w:divBdr>
      <w:divsChild>
        <w:div w:id="1146975977">
          <w:marLeft w:val="0"/>
          <w:marRight w:val="0"/>
          <w:marTop w:val="0"/>
          <w:marBottom w:val="0"/>
          <w:divBdr>
            <w:top w:val="none" w:sz="0" w:space="0" w:color="auto"/>
            <w:left w:val="none" w:sz="0" w:space="0" w:color="auto"/>
            <w:bottom w:val="none" w:sz="0" w:space="0" w:color="auto"/>
            <w:right w:val="none" w:sz="0" w:space="0" w:color="auto"/>
          </w:divBdr>
        </w:div>
      </w:divsChild>
    </w:div>
    <w:div w:id="1739552275">
      <w:bodyDiv w:val="1"/>
      <w:marLeft w:val="0"/>
      <w:marRight w:val="0"/>
      <w:marTop w:val="0"/>
      <w:marBottom w:val="0"/>
      <w:divBdr>
        <w:top w:val="none" w:sz="0" w:space="0" w:color="auto"/>
        <w:left w:val="none" w:sz="0" w:space="0" w:color="auto"/>
        <w:bottom w:val="none" w:sz="0" w:space="0" w:color="auto"/>
        <w:right w:val="none" w:sz="0" w:space="0" w:color="auto"/>
      </w:divBdr>
      <w:divsChild>
        <w:div w:id="1712150857">
          <w:marLeft w:val="0"/>
          <w:marRight w:val="0"/>
          <w:marTop w:val="0"/>
          <w:marBottom w:val="0"/>
          <w:divBdr>
            <w:top w:val="none" w:sz="0" w:space="0" w:color="auto"/>
            <w:left w:val="none" w:sz="0" w:space="0" w:color="auto"/>
            <w:bottom w:val="none" w:sz="0" w:space="0" w:color="auto"/>
            <w:right w:val="none" w:sz="0" w:space="0" w:color="auto"/>
          </w:divBdr>
        </w:div>
      </w:divsChild>
    </w:div>
    <w:div w:id="1755972350">
      <w:bodyDiv w:val="1"/>
      <w:marLeft w:val="0"/>
      <w:marRight w:val="0"/>
      <w:marTop w:val="0"/>
      <w:marBottom w:val="0"/>
      <w:divBdr>
        <w:top w:val="none" w:sz="0" w:space="0" w:color="auto"/>
        <w:left w:val="none" w:sz="0" w:space="0" w:color="auto"/>
        <w:bottom w:val="none" w:sz="0" w:space="0" w:color="auto"/>
        <w:right w:val="none" w:sz="0" w:space="0" w:color="auto"/>
      </w:divBdr>
    </w:div>
    <w:div w:id="1771000551">
      <w:bodyDiv w:val="1"/>
      <w:marLeft w:val="0"/>
      <w:marRight w:val="0"/>
      <w:marTop w:val="0"/>
      <w:marBottom w:val="0"/>
      <w:divBdr>
        <w:top w:val="none" w:sz="0" w:space="0" w:color="auto"/>
        <w:left w:val="none" w:sz="0" w:space="0" w:color="auto"/>
        <w:bottom w:val="none" w:sz="0" w:space="0" w:color="auto"/>
        <w:right w:val="none" w:sz="0" w:space="0" w:color="auto"/>
      </w:divBdr>
      <w:divsChild>
        <w:div w:id="2073456907">
          <w:marLeft w:val="0"/>
          <w:marRight w:val="0"/>
          <w:marTop w:val="0"/>
          <w:marBottom w:val="0"/>
          <w:divBdr>
            <w:top w:val="none" w:sz="0" w:space="0" w:color="auto"/>
            <w:left w:val="none" w:sz="0" w:space="0" w:color="auto"/>
            <w:bottom w:val="none" w:sz="0" w:space="0" w:color="auto"/>
            <w:right w:val="none" w:sz="0" w:space="0" w:color="auto"/>
          </w:divBdr>
        </w:div>
      </w:divsChild>
    </w:div>
    <w:div w:id="1789812777">
      <w:bodyDiv w:val="1"/>
      <w:marLeft w:val="0"/>
      <w:marRight w:val="0"/>
      <w:marTop w:val="0"/>
      <w:marBottom w:val="0"/>
      <w:divBdr>
        <w:top w:val="none" w:sz="0" w:space="0" w:color="auto"/>
        <w:left w:val="none" w:sz="0" w:space="0" w:color="auto"/>
        <w:bottom w:val="none" w:sz="0" w:space="0" w:color="auto"/>
        <w:right w:val="none" w:sz="0" w:space="0" w:color="auto"/>
      </w:divBdr>
      <w:divsChild>
        <w:div w:id="1115902224">
          <w:marLeft w:val="0"/>
          <w:marRight w:val="0"/>
          <w:marTop w:val="0"/>
          <w:marBottom w:val="0"/>
          <w:divBdr>
            <w:top w:val="none" w:sz="0" w:space="0" w:color="auto"/>
            <w:left w:val="none" w:sz="0" w:space="0" w:color="auto"/>
            <w:bottom w:val="none" w:sz="0" w:space="0" w:color="auto"/>
            <w:right w:val="none" w:sz="0" w:space="0" w:color="auto"/>
          </w:divBdr>
        </w:div>
      </w:divsChild>
    </w:div>
    <w:div w:id="1811820067">
      <w:bodyDiv w:val="1"/>
      <w:marLeft w:val="0"/>
      <w:marRight w:val="0"/>
      <w:marTop w:val="0"/>
      <w:marBottom w:val="0"/>
      <w:divBdr>
        <w:top w:val="none" w:sz="0" w:space="0" w:color="auto"/>
        <w:left w:val="none" w:sz="0" w:space="0" w:color="auto"/>
        <w:bottom w:val="none" w:sz="0" w:space="0" w:color="auto"/>
        <w:right w:val="none" w:sz="0" w:space="0" w:color="auto"/>
      </w:divBdr>
      <w:divsChild>
        <w:div w:id="1946843738">
          <w:marLeft w:val="0"/>
          <w:marRight w:val="0"/>
          <w:marTop w:val="0"/>
          <w:marBottom w:val="0"/>
          <w:divBdr>
            <w:top w:val="none" w:sz="0" w:space="0" w:color="auto"/>
            <w:left w:val="none" w:sz="0" w:space="0" w:color="auto"/>
            <w:bottom w:val="none" w:sz="0" w:space="0" w:color="auto"/>
            <w:right w:val="none" w:sz="0" w:space="0" w:color="auto"/>
          </w:divBdr>
        </w:div>
      </w:divsChild>
    </w:div>
    <w:div w:id="1833524103">
      <w:bodyDiv w:val="1"/>
      <w:marLeft w:val="0"/>
      <w:marRight w:val="0"/>
      <w:marTop w:val="0"/>
      <w:marBottom w:val="0"/>
      <w:divBdr>
        <w:top w:val="none" w:sz="0" w:space="0" w:color="auto"/>
        <w:left w:val="none" w:sz="0" w:space="0" w:color="auto"/>
        <w:bottom w:val="none" w:sz="0" w:space="0" w:color="auto"/>
        <w:right w:val="none" w:sz="0" w:space="0" w:color="auto"/>
      </w:divBdr>
      <w:divsChild>
        <w:div w:id="1105417114">
          <w:marLeft w:val="0"/>
          <w:marRight w:val="0"/>
          <w:marTop w:val="0"/>
          <w:marBottom w:val="0"/>
          <w:divBdr>
            <w:top w:val="none" w:sz="0" w:space="0" w:color="auto"/>
            <w:left w:val="none" w:sz="0" w:space="0" w:color="auto"/>
            <w:bottom w:val="none" w:sz="0" w:space="0" w:color="auto"/>
            <w:right w:val="none" w:sz="0" w:space="0" w:color="auto"/>
          </w:divBdr>
        </w:div>
      </w:divsChild>
    </w:div>
    <w:div w:id="1839074889">
      <w:bodyDiv w:val="1"/>
      <w:marLeft w:val="0"/>
      <w:marRight w:val="0"/>
      <w:marTop w:val="0"/>
      <w:marBottom w:val="0"/>
      <w:divBdr>
        <w:top w:val="none" w:sz="0" w:space="0" w:color="auto"/>
        <w:left w:val="none" w:sz="0" w:space="0" w:color="auto"/>
        <w:bottom w:val="none" w:sz="0" w:space="0" w:color="auto"/>
        <w:right w:val="none" w:sz="0" w:space="0" w:color="auto"/>
      </w:divBdr>
      <w:divsChild>
        <w:div w:id="1526863082">
          <w:marLeft w:val="0"/>
          <w:marRight w:val="0"/>
          <w:marTop w:val="0"/>
          <w:marBottom w:val="0"/>
          <w:divBdr>
            <w:top w:val="none" w:sz="0" w:space="0" w:color="auto"/>
            <w:left w:val="none" w:sz="0" w:space="0" w:color="auto"/>
            <w:bottom w:val="none" w:sz="0" w:space="0" w:color="auto"/>
            <w:right w:val="none" w:sz="0" w:space="0" w:color="auto"/>
          </w:divBdr>
        </w:div>
      </w:divsChild>
    </w:div>
    <w:div w:id="1855416663">
      <w:bodyDiv w:val="1"/>
      <w:marLeft w:val="0"/>
      <w:marRight w:val="0"/>
      <w:marTop w:val="0"/>
      <w:marBottom w:val="0"/>
      <w:divBdr>
        <w:top w:val="none" w:sz="0" w:space="0" w:color="auto"/>
        <w:left w:val="none" w:sz="0" w:space="0" w:color="auto"/>
        <w:bottom w:val="none" w:sz="0" w:space="0" w:color="auto"/>
        <w:right w:val="none" w:sz="0" w:space="0" w:color="auto"/>
      </w:divBdr>
      <w:divsChild>
        <w:div w:id="1871844990">
          <w:marLeft w:val="0"/>
          <w:marRight w:val="0"/>
          <w:marTop w:val="0"/>
          <w:marBottom w:val="0"/>
          <w:divBdr>
            <w:top w:val="none" w:sz="0" w:space="0" w:color="auto"/>
            <w:left w:val="none" w:sz="0" w:space="0" w:color="auto"/>
            <w:bottom w:val="none" w:sz="0" w:space="0" w:color="auto"/>
            <w:right w:val="none" w:sz="0" w:space="0" w:color="auto"/>
          </w:divBdr>
        </w:div>
      </w:divsChild>
    </w:div>
    <w:div w:id="1860462930">
      <w:bodyDiv w:val="1"/>
      <w:marLeft w:val="0"/>
      <w:marRight w:val="0"/>
      <w:marTop w:val="0"/>
      <w:marBottom w:val="0"/>
      <w:divBdr>
        <w:top w:val="none" w:sz="0" w:space="0" w:color="auto"/>
        <w:left w:val="none" w:sz="0" w:space="0" w:color="auto"/>
        <w:bottom w:val="none" w:sz="0" w:space="0" w:color="auto"/>
        <w:right w:val="none" w:sz="0" w:space="0" w:color="auto"/>
      </w:divBdr>
      <w:divsChild>
        <w:div w:id="873076737">
          <w:marLeft w:val="0"/>
          <w:marRight w:val="0"/>
          <w:marTop w:val="0"/>
          <w:marBottom w:val="0"/>
          <w:divBdr>
            <w:top w:val="none" w:sz="0" w:space="0" w:color="auto"/>
            <w:left w:val="none" w:sz="0" w:space="0" w:color="auto"/>
            <w:bottom w:val="none" w:sz="0" w:space="0" w:color="auto"/>
            <w:right w:val="none" w:sz="0" w:space="0" w:color="auto"/>
          </w:divBdr>
        </w:div>
      </w:divsChild>
    </w:div>
    <w:div w:id="1874728545">
      <w:bodyDiv w:val="1"/>
      <w:marLeft w:val="0"/>
      <w:marRight w:val="0"/>
      <w:marTop w:val="0"/>
      <w:marBottom w:val="0"/>
      <w:divBdr>
        <w:top w:val="none" w:sz="0" w:space="0" w:color="auto"/>
        <w:left w:val="none" w:sz="0" w:space="0" w:color="auto"/>
        <w:bottom w:val="none" w:sz="0" w:space="0" w:color="auto"/>
        <w:right w:val="none" w:sz="0" w:space="0" w:color="auto"/>
      </w:divBdr>
      <w:divsChild>
        <w:div w:id="851452296">
          <w:marLeft w:val="0"/>
          <w:marRight w:val="0"/>
          <w:marTop w:val="0"/>
          <w:marBottom w:val="0"/>
          <w:divBdr>
            <w:top w:val="none" w:sz="0" w:space="0" w:color="auto"/>
            <w:left w:val="none" w:sz="0" w:space="0" w:color="auto"/>
            <w:bottom w:val="none" w:sz="0" w:space="0" w:color="auto"/>
            <w:right w:val="none" w:sz="0" w:space="0" w:color="auto"/>
          </w:divBdr>
        </w:div>
      </w:divsChild>
    </w:div>
    <w:div w:id="1880047402">
      <w:bodyDiv w:val="1"/>
      <w:marLeft w:val="0"/>
      <w:marRight w:val="0"/>
      <w:marTop w:val="0"/>
      <w:marBottom w:val="0"/>
      <w:divBdr>
        <w:top w:val="none" w:sz="0" w:space="0" w:color="auto"/>
        <w:left w:val="none" w:sz="0" w:space="0" w:color="auto"/>
        <w:bottom w:val="none" w:sz="0" w:space="0" w:color="auto"/>
        <w:right w:val="none" w:sz="0" w:space="0" w:color="auto"/>
      </w:divBdr>
      <w:divsChild>
        <w:div w:id="566309864">
          <w:marLeft w:val="0"/>
          <w:marRight w:val="0"/>
          <w:marTop w:val="0"/>
          <w:marBottom w:val="0"/>
          <w:divBdr>
            <w:top w:val="none" w:sz="0" w:space="0" w:color="auto"/>
            <w:left w:val="none" w:sz="0" w:space="0" w:color="auto"/>
            <w:bottom w:val="none" w:sz="0" w:space="0" w:color="auto"/>
            <w:right w:val="none" w:sz="0" w:space="0" w:color="auto"/>
          </w:divBdr>
        </w:div>
      </w:divsChild>
    </w:div>
    <w:div w:id="1893812169">
      <w:bodyDiv w:val="1"/>
      <w:marLeft w:val="0"/>
      <w:marRight w:val="0"/>
      <w:marTop w:val="0"/>
      <w:marBottom w:val="0"/>
      <w:divBdr>
        <w:top w:val="none" w:sz="0" w:space="0" w:color="auto"/>
        <w:left w:val="none" w:sz="0" w:space="0" w:color="auto"/>
        <w:bottom w:val="none" w:sz="0" w:space="0" w:color="auto"/>
        <w:right w:val="none" w:sz="0" w:space="0" w:color="auto"/>
      </w:divBdr>
      <w:divsChild>
        <w:div w:id="422998994">
          <w:marLeft w:val="0"/>
          <w:marRight w:val="0"/>
          <w:marTop w:val="0"/>
          <w:marBottom w:val="0"/>
          <w:divBdr>
            <w:top w:val="none" w:sz="0" w:space="0" w:color="auto"/>
            <w:left w:val="none" w:sz="0" w:space="0" w:color="auto"/>
            <w:bottom w:val="none" w:sz="0" w:space="0" w:color="auto"/>
            <w:right w:val="none" w:sz="0" w:space="0" w:color="auto"/>
          </w:divBdr>
        </w:div>
      </w:divsChild>
    </w:div>
    <w:div w:id="1896624654">
      <w:bodyDiv w:val="1"/>
      <w:marLeft w:val="0"/>
      <w:marRight w:val="0"/>
      <w:marTop w:val="0"/>
      <w:marBottom w:val="0"/>
      <w:divBdr>
        <w:top w:val="none" w:sz="0" w:space="0" w:color="auto"/>
        <w:left w:val="none" w:sz="0" w:space="0" w:color="auto"/>
        <w:bottom w:val="none" w:sz="0" w:space="0" w:color="auto"/>
        <w:right w:val="none" w:sz="0" w:space="0" w:color="auto"/>
      </w:divBdr>
      <w:divsChild>
        <w:div w:id="973488132">
          <w:marLeft w:val="0"/>
          <w:marRight w:val="0"/>
          <w:marTop w:val="0"/>
          <w:marBottom w:val="0"/>
          <w:divBdr>
            <w:top w:val="none" w:sz="0" w:space="0" w:color="auto"/>
            <w:left w:val="none" w:sz="0" w:space="0" w:color="auto"/>
            <w:bottom w:val="none" w:sz="0" w:space="0" w:color="auto"/>
            <w:right w:val="none" w:sz="0" w:space="0" w:color="auto"/>
          </w:divBdr>
        </w:div>
      </w:divsChild>
    </w:div>
    <w:div w:id="1898784048">
      <w:bodyDiv w:val="1"/>
      <w:marLeft w:val="0"/>
      <w:marRight w:val="0"/>
      <w:marTop w:val="0"/>
      <w:marBottom w:val="0"/>
      <w:divBdr>
        <w:top w:val="none" w:sz="0" w:space="0" w:color="auto"/>
        <w:left w:val="none" w:sz="0" w:space="0" w:color="auto"/>
        <w:bottom w:val="none" w:sz="0" w:space="0" w:color="auto"/>
        <w:right w:val="none" w:sz="0" w:space="0" w:color="auto"/>
      </w:divBdr>
      <w:divsChild>
        <w:div w:id="750347150">
          <w:marLeft w:val="0"/>
          <w:marRight w:val="0"/>
          <w:marTop w:val="0"/>
          <w:marBottom w:val="0"/>
          <w:divBdr>
            <w:top w:val="none" w:sz="0" w:space="0" w:color="auto"/>
            <w:left w:val="none" w:sz="0" w:space="0" w:color="auto"/>
            <w:bottom w:val="none" w:sz="0" w:space="0" w:color="auto"/>
            <w:right w:val="none" w:sz="0" w:space="0" w:color="auto"/>
          </w:divBdr>
        </w:div>
      </w:divsChild>
    </w:div>
    <w:div w:id="1925186575">
      <w:bodyDiv w:val="1"/>
      <w:marLeft w:val="0"/>
      <w:marRight w:val="0"/>
      <w:marTop w:val="0"/>
      <w:marBottom w:val="0"/>
      <w:divBdr>
        <w:top w:val="none" w:sz="0" w:space="0" w:color="auto"/>
        <w:left w:val="none" w:sz="0" w:space="0" w:color="auto"/>
        <w:bottom w:val="none" w:sz="0" w:space="0" w:color="auto"/>
        <w:right w:val="none" w:sz="0" w:space="0" w:color="auto"/>
      </w:divBdr>
      <w:divsChild>
        <w:div w:id="1637294782">
          <w:marLeft w:val="0"/>
          <w:marRight w:val="0"/>
          <w:marTop w:val="0"/>
          <w:marBottom w:val="0"/>
          <w:divBdr>
            <w:top w:val="none" w:sz="0" w:space="0" w:color="auto"/>
            <w:left w:val="none" w:sz="0" w:space="0" w:color="auto"/>
            <w:bottom w:val="none" w:sz="0" w:space="0" w:color="auto"/>
            <w:right w:val="none" w:sz="0" w:space="0" w:color="auto"/>
          </w:divBdr>
        </w:div>
      </w:divsChild>
    </w:div>
    <w:div w:id="1928952812">
      <w:bodyDiv w:val="1"/>
      <w:marLeft w:val="0"/>
      <w:marRight w:val="0"/>
      <w:marTop w:val="0"/>
      <w:marBottom w:val="0"/>
      <w:divBdr>
        <w:top w:val="none" w:sz="0" w:space="0" w:color="auto"/>
        <w:left w:val="none" w:sz="0" w:space="0" w:color="auto"/>
        <w:bottom w:val="none" w:sz="0" w:space="0" w:color="auto"/>
        <w:right w:val="none" w:sz="0" w:space="0" w:color="auto"/>
      </w:divBdr>
      <w:divsChild>
        <w:div w:id="30427538">
          <w:marLeft w:val="0"/>
          <w:marRight w:val="0"/>
          <w:marTop w:val="0"/>
          <w:marBottom w:val="0"/>
          <w:divBdr>
            <w:top w:val="none" w:sz="0" w:space="0" w:color="auto"/>
            <w:left w:val="none" w:sz="0" w:space="0" w:color="auto"/>
            <w:bottom w:val="none" w:sz="0" w:space="0" w:color="auto"/>
            <w:right w:val="none" w:sz="0" w:space="0" w:color="auto"/>
          </w:divBdr>
        </w:div>
      </w:divsChild>
    </w:div>
    <w:div w:id="1929803182">
      <w:bodyDiv w:val="1"/>
      <w:marLeft w:val="0"/>
      <w:marRight w:val="0"/>
      <w:marTop w:val="0"/>
      <w:marBottom w:val="0"/>
      <w:divBdr>
        <w:top w:val="none" w:sz="0" w:space="0" w:color="auto"/>
        <w:left w:val="none" w:sz="0" w:space="0" w:color="auto"/>
        <w:bottom w:val="none" w:sz="0" w:space="0" w:color="auto"/>
        <w:right w:val="none" w:sz="0" w:space="0" w:color="auto"/>
      </w:divBdr>
      <w:divsChild>
        <w:div w:id="657078015">
          <w:marLeft w:val="0"/>
          <w:marRight w:val="0"/>
          <w:marTop w:val="0"/>
          <w:marBottom w:val="0"/>
          <w:divBdr>
            <w:top w:val="none" w:sz="0" w:space="0" w:color="auto"/>
            <w:left w:val="none" w:sz="0" w:space="0" w:color="auto"/>
            <w:bottom w:val="none" w:sz="0" w:space="0" w:color="auto"/>
            <w:right w:val="none" w:sz="0" w:space="0" w:color="auto"/>
          </w:divBdr>
        </w:div>
      </w:divsChild>
    </w:div>
    <w:div w:id="1948585340">
      <w:bodyDiv w:val="1"/>
      <w:marLeft w:val="0"/>
      <w:marRight w:val="0"/>
      <w:marTop w:val="0"/>
      <w:marBottom w:val="0"/>
      <w:divBdr>
        <w:top w:val="none" w:sz="0" w:space="0" w:color="auto"/>
        <w:left w:val="none" w:sz="0" w:space="0" w:color="auto"/>
        <w:bottom w:val="none" w:sz="0" w:space="0" w:color="auto"/>
        <w:right w:val="none" w:sz="0" w:space="0" w:color="auto"/>
      </w:divBdr>
      <w:divsChild>
        <w:div w:id="1633173268">
          <w:marLeft w:val="0"/>
          <w:marRight w:val="0"/>
          <w:marTop w:val="0"/>
          <w:marBottom w:val="0"/>
          <w:divBdr>
            <w:top w:val="none" w:sz="0" w:space="0" w:color="auto"/>
            <w:left w:val="none" w:sz="0" w:space="0" w:color="auto"/>
            <w:bottom w:val="none" w:sz="0" w:space="0" w:color="auto"/>
            <w:right w:val="none" w:sz="0" w:space="0" w:color="auto"/>
          </w:divBdr>
        </w:div>
      </w:divsChild>
    </w:div>
    <w:div w:id="1959336594">
      <w:bodyDiv w:val="1"/>
      <w:marLeft w:val="0"/>
      <w:marRight w:val="0"/>
      <w:marTop w:val="0"/>
      <w:marBottom w:val="0"/>
      <w:divBdr>
        <w:top w:val="none" w:sz="0" w:space="0" w:color="auto"/>
        <w:left w:val="none" w:sz="0" w:space="0" w:color="auto"/>
        <w:bottom w:val="none" w:sz="0" w:space="0" w:color="auto"/>
        <w:right w:val="none" w:sz="0" w:space="0" w:color="auto"/>
      </w:divBdr>
      <w:divsChild>
        <w:div w:id="1536499911">
          <w:marLeft w:val="0"/>
          <w:marRight w:val="0"/>
          <w:marTop w:val="0"/>
          <w:marBottom w:val="0"/>
          <w:divBdr>
            <w:top w:val="none" w:sz="0" w:space="0" w:color="auto"/>
            <w:left w:val="none" w:sz="0" w:space="0" w:color="auto"/>
            <w:bottom w:val="none" w:sz="0" w:space="0" w:color="auto"/>
            <w:right w:val="none" w:sz="0" w:space="0" w:color="auto"/>
          </w:divBdr>
        </w:div>
      </w:divsChild>
    </w:div>
    <w:div w:id="1984499940">
      <w:bodyDiv w:val="1"/>
      <w:marLeft w:val="0"/>
      <w:marRight w:val="0"/>
      <w:marTop w:val="0"/>
      <w:marBottom w:val="0"/>
      <w:divBdr>
        <w:top w:val="none" w:sz="0" w:space="0" w:color="auto"/>
        <w:left w:val="none" w:sz="0" w:space="0" w:color="auto"/>
        <w:bottom w:val="none" w:sz="0" w:space="0" w:color="auto"/>
        <w:right w:val="none" w:sz="0" w:space="0" w:color="auto"/>
      </w:divBdr>
    </w:div>
    <w:div w:id="2003971182">
      <w:bodyDiv w:val="1"/>
      <w:marLeft w:val="0"/>
      <w:marRight w:val="0"/>
      <w:marTop w:val="0"/>
      <w:marBottom w:val="0"/>
      <w:divBdr>
        <w:top w:val="none" w:sz="0" w:space="0" w:color="auto"/>
        <w:left w:val="none" w:sz="0" w:space="0" w:color="auto"/>
        <w:bottom w:val="none" w:sz="0" w:space="0" w:color="auto"/>
        <w:right w:val="none" w:sz="0" w:space="0" w:color="auto"/>
      </w:divBdr>
      <w:divsChild>
        <w:div w:id="979505967">
          <w:marLeft w:val="0"/>
          <w:marRight w:val="0"/>
          <w:marTop w:val="0"/>
          <w:marBottom w:val="0"/>
          <w:divBdr>
            <w:top w:val="none" w:sz="0" w:space="0" w:color="auto"/>
            <w:left w:val="none" w:sz="0" w:space="0" w:color="auto"/>
            <w:bottom w:val="none" w:sz="0" w:space="0" w:color="auto"/>
            <w:right w:val="none" w:sz="0" w:space="0" w:color="auto"/>
          </w:divBdr>
        </w:div>
      </w:divsChild>
    </w:div>
    <w:div w:id="2008897820">
      <w:bodyDiv w:val="1"/>
      <w:marLeft w:val="0"/>
      <w:marRight w:val="0"/>
      <w:marTop w:val="0"/>
      <w:marBottom w:val="0"/>
      <w:divBdr>
        <w:top w:val="none" w:sz="0" w:space="0" w:color="auto"/>
        <w:left w:val="none" w:sz="0" w:space="0" w:color="auto"/>
        <w:bottom w:val="none" w:sz="0" w:space="0" w:color="auto"/>
        <w:right w:val="none" w:sz="0" w:space="0" w:color="auto"/>
      </w:divBdr>
      <w:divsChild>
        <w:div w:id="1150486939">
          <w:marLeft w:val="0"/>
          <w:marRight w:val="0"/>
          <w:marTop w:val="0"/>
          <w:marBottom w:val="0"/>
          <w:divBdr>
            <w:top w:val="none" w:sz="0" w:space="0" w:color="auto"/>
            <w:left w:val="none" w:sz="0" w:space="0" w:color="auto"/>
            <w:bottom w:val="none" w:sz="0" w:space="0" w:color="auto"/>
            <w:right w:val="none" w:sz="0" w:space="0" w:color="auto"/>
          </w:divBdr>
        </w:div>
      </w:divsChild>
    </w:div>
    <w:div w:id="2012642415">
      <w:bodyDiv w:val="1"/>
      <w:marLeft w:val="0"/>
      <w:marRight w:val="0"/>
      <w:marTop w:val="0"/>
      <w:marBottom w:val="0"/>
      <w:divBdr>
        <w:top w:val="none" w:sz="0" w:space="0" w:color="auto"/>
        <w:left w:val="none" w:sz="0" w:space="0" w:color="auto"/>
        <w:bottom w:val="none" w:sz="0" w:space="0" w:color="auto"/>
        <w:right w:val="none" w:sz="0" w:space="0" w:color="auto"/>
      </w:divBdr>
      <w:divsChild>
        <w:div w:id="889652948">
          <w:marLeft w:val="0"/>
          <w:marRight w:val="0"/>
          <w:marTop w:val="0"/>
          <w:marBottom w:val="0"/>
          <w:divBdr>
            <w:top w:val="none" w:sz="0" w:space="0" w:color="auto"/>
            <w:left w:val="none" w:sz="0" w:space="0" w:color="auto"/>
            <w:bottom w:val="none" w:sz="0" w:space="0" w:color="auto"/>
            <w:right w:val="none" w:sz="0" w:space="0" w:color="auto"/>
          </w:divBdr>
        </w:div>
      </w:divsChild>
    </w:div>
    <w:div w:id="2014793207">
      <w:bodyDiv w:val="1"/>
      <w:marLeft w:val="0"/>
      <w:marRight w:val="0"/>
      <w:marTop w:val="0"/>
      <w:marBottom w:val="0"/>
      <w:divBdr>
        <w:top w:val="none" w:sz="0" w:space="0" w:color="auto"/>
        <w:left w:val="none" w:sz="0" w:space="0" w:color="auto"/>
        <w:bottom w:val="none" w:sz="0" w:space="0" w:color="auto"/>
        <w:right w:val="none" w:sz="0" w:space="0" w:color="auto"/>
      </w:divBdr>
      <w:divsChild>
        <w:div w:id="545410804">
          <w:marLeft w:val="0"/>
          <w:marRight w:val="0"/>
          <w:marTop w:val="0"/>
          <w:marBottom w:val="0"/>
          <w:divBdr>
            <w:top w:val="none" w:sz="0" w:space="0" w:color="auto"/>
            <w:left w:val="none" w:sz="0" w:space="0" w:color="auto"/>
            <w:bottom w:val="none" w:sz="0" w:space="0" w:color="auto"/>
            <w:right w:val="none" w:sz="0" w:space="0" w:color="auto"/>
          </w:divBdr>
        </w:div>
      </w:divsChild>
    </w:div>
    <w:div w:id="2026403207">
      <w:bodyDiv w:val="1"/>
      <w:marLeft w:val="0"/>
      <w:marRight w:val="0"/>
      <w:marTop w:val="0"/>
      <w:marBottom w:val="0"/>
      <w:divBdr>
        <w:top w:val="none" w:sz="0" w:space="0" w:color="auto"/>
        <w:left w:val="none" w:sz="0" w:space="0" w:color="auto"/>
        <w:bottom w:val="none" w:sz="0" w:space="0" w:color="auto"/>
        <w:right w:val="none" w:sz="0" w:space="0" w:color="auto"/>
      </w:divBdr>
      <w:divsChild>
        <w:div w:id="139154191">
          <w:marLeft w:val="0"/>
          <w:marRight w:val="0"/>
          <w:marTop w:val="0"/>
          <w:marBottom w:val="0"/>
          <w:divBdr>
            <w:top w:val="none" w:sz="0" w:space="0" w:color="auto"/>
            <w:left w:val="none" w:sz="0" w:space="0" w:color="auto"/>
            <w:bottom w:val="none" w:sz="0" w:space="0" w:color="auto"/>
            <w:right w:val="none" w:sz="0" w:space="0" w:color="auto"/>
          </w:divBdr>
        </w:div>
      </w:divsChild>
    </w:div>
    <w:div w:id="2061905649">
      <w:bodyDiv w:val="1"/>
      <w:marLeft w:val="0"/>
      <w:marRight w:val="0"/>
      <w:marTop w:val="0"/>
      <w:marBottom w:val="0"/>
      <w:divBdr>
        <w:top w:val="none" w:sz="0" w:space="0" w:color="auto"/>
        <w:left w:val="none" w:sz="0" w:space="0" w:color="auto"/>
        <w:bottom w:val="none" w:sz="0" w:space="0" w:color="auto"/>
        <w:right w:val="none" w:sz="0" w:space="0" w:color="auto"/>
      </w:divBdr>
      <w:divsChild>
        <w:div w:id="1492789391">
          <w:marLeft w:val="0"/>
          <w:marRight w:val="0"/>
          <w:marTop w:val="0"/>
          <w:marBottom w:val="0"/>
          <w:divBdr>
            <w:top w:val="none" w:sz="0" w:space="0" w:color="auto"/>
            <w:left w:val="none" w:sz="0" w:space="0" w:color="auto"/>
            <w:bottom w:val="none" w:sz="0" w:space="0" w:color="auto"/>
            <w:right w:val="none" w:sz="0" w:space="0" w:color="auto"/>
          </w:divBdr>
        </w:div>
      </w:divsChild>
    </w:div>
    <w:div w:id="2078088946">
      <w:bodyDiv w:val="1"/>
      <w:marLeft w:val="0"/>
      <w:marRight w:val="0"/>
      <w:marTop w:val="0"/>
      <w:marBottom w:val="0"/>
      <w:divBdr>
        <w:top w:val="none" w:sz="0" w:space="0" w:color="auto"/>
        <w:left w:val="none" w:sz="0" w:space="0" w:color="auto"/>
        <w:bottom w:val="none" w:sz="0" w:space="0" w:color="auto"/>
        <w:right w:val="none" w:sz="0" w:space="0" w:color="auto"/>
      </w:divBdr>
      <w:divsChild>
        <w:div w:id="1991446652">
          <w:marLeft w:val="0"/>
          <w:marRight w:val="0"/>
          <w:marTop w:val="0"/>
          <w:marBottom w:val="0"/>
          <w:divBdr>
            <w:top w:val="none" w:sz="0" w:space="0" w:color="auto"/>
            <w:left w:val="none" w:sz="0" w:space="0" w:color="auto"/>
            <w:bottom w:val="none" w:sz="0" w:space="0" w:color="auto"/>
            <w:right w:val="none" w:sz="0" w:space="0" w:color="auto"/>
          </w:divBdr>
        </w:div>
      </w:divsChild>
    </w:div>
    <w:div w:id="2080864448">
      <w:bodyDiv w:val="1"/>
      <w:marLeft w:val="0"/>
      <w:marRight w:val="0"/>
      <w:marTop w:val="0"/>
      <w:marBottom w:val="0"/>
      <w:divBdr>
        <w:top w:val="none" w:sz="0" w:space="0" w:color="auto"/>
        <w:left w:val="none" w:sz="0" w:space="0" w:color="auto"/>
        <w:bottom w:val="none" w:sz="0" w:space="0" w:color="auto"/>
        <w:right w:val="none" w:sz="0" w:space="0" w:color="auto"/>
      </w:divBdr>
      <w:divsChild>
        <w:div w:id="1268780510">
          <w:marLeft w:val="0"/>
          <w:marRight w:val="0"/>
          <w:marTop w:val="0"/>
          <w:marBottom w:val="0"/>
          <w:divBdr>
            <w:top w:val="none" w:sz="0" w:space="0" w:color="auto"/>
            <w:left w:val="none" w:sz="0" w:space="0" w:color="auto"/>
            <w:bottom w:val="none" w:sz="0" w:space="0" w:color="auto"/>
            <w:right w:val="none" w:sz="0" w:space="0" w:color="auto"/>
          </w:divBdr>
        </w:div>
      </w:divsChild>
    </w:div>
    <w:div w:id="2084521705">
      <w:bodyDiv w:val="1"/>
      <w:marLeft w:val="0"/>
      <w:marRight w:val="0"/>
      <w:marTop w:val="0"/>
      <w:marBottom w:val="0"/>
      <w:divBdr>
        <w:top w:val="none" w:sz="0" w:space="0" w:color="auto"/>
        <w:left w:val="none" w:sz="0" w:space="0" w:color="auto"/>
        <w:bottom w:val="none" w:sz="0" w:space="0" w:color="auto"/>
        <w:right w:val="none" w:sz="0" w:space="0" w:color="auto"/>
      </w:divBdr>
      <w:divsChild>
        <w:div w:id="878321332">
          <w:marLeft w:val="0"/>
          <w:marRight w:val="0"/>
          <w:marTop w:val="0"/>
          <w:marBottom w:val="0"/>
          <w:divBdr>
            <w:top w:val="none" w:sz="0" w:space="0" w:color="auto"/>
            <w:left w:val="none" w:sz="0" w:space="0" w:color="auto"/>
            <w:bottom w:val="none" w:sz="0" w:space="0" w:color="auto"/>
            <w:right w:val="none" w:sz="0" w:space="0" w:color="auto"/>
          </w:divBdr>
        </w:div>
      </w:divsChild>
    </w:div>
    <w:div w:id="2106534902">
      <w:bodyDiv w:val="1"/>
      <w:marLeft w:val="0"/>
      <w:marRight w:val="0"/>
      <w:marTop w:val="0"/>
      <w:marBottom w:val="0"/>
      <w:divBdr>
        <w:top w:val="none" w:sz="0" w:space="0" w:color="auto"/>
        <w:left w:val="none" w:sz="0" w:space="0" w:color="auto"/>
        <w:bottom w:val="none" w:sz="0" w:space="0" w:color="auto"/>
        <w:right w:val="none" w:sz="0" w:space="0" w:color="auto"/>
      </w:divBdr>
      <w:divsChild>
        <w:div w:id="877592836">
          <w:marLeft w:val="0"/>
          <w:marRight w:val="0"/>
          <w:marTop w:val="0"/>
          <w:marBottom w:val="0"/>
          <w:divBdr>
            <w:top w:val="none" w:sz="0" w:space="0" w:color="auto"/>
            <w:left w:val="none" w:sz="0" w:space="0" w:color="auto"/>
            <w:bottom w:val="none" w:sz="0" w:space="0" w:color="auto"/>
            <w:right w:val="none" w:sz="0" w:space="0" w:color="auto"/>
          </w:divBdr>
        </w:div>
      </w:divsChild>
    </w:div>
    <w:div w:id="2111462793">
      <w:bodyDiv w:val="1"/>
      <w:marLeft w:val="0"/>
      <w:marRight w:val="0"/>
      <w:marTop w:val="0"/>
      <w:marBottom w:val="0"/>
      <w:divBdr>
        <w:top w:val="none" w:sz="0" w:space="0" w:color="auto"/>
        <w:left w:val="none" w:sz="0" w:space="0" w:color="auto"/>
        <w:bottom w:val="none" w:sz="0" w:space="0" w:color="auto"/>
        <w:right w:val="none" w:sz="0" w:space="0" w:color="auto"/>
      </w:divBdr>
      <w:divsChild>
        <w:div w:id="5171584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46F43C336B16864D9107B618312F0037" ma:contentTypeVersion="8" ma:contentTypeDescription="Kurkite naują dokumentą." ma:contentTypeScope="" ma:versionID="28abeeb752fbc7bfe5648382e57e8de5">
  <xsd:schema xmlns:xsd="http://www.w3.org/2001/XMLSchema" xmlns:xs="http://www.w3.org/2001/XMLSchema" xmlns:p="http://schemas.microsoft.com/office/2006/metadata/properties" xmlns:ns2="7c63c626-c04d-43e6-bba9-c4ea0158b095" xmlns:ns3="3b68690a-382c-4998-a38d-dd9c74ec6ac6" targetNamespace="http://schemas.microsoft.com/office/2006/metadata/properties" ma:root="true" ma:fieldsID="0d63731d1520ce7ec59feff3cb6eb991" ns2:_="" ns3:_="">
    <xsd:import namespace="7c63c626-c04d-43e6-bba9-c4ea0158b095"/>
    <xsd:import namespace="3b68690a-382c-4998-a38d-dd9c74ec6ac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63c626-c04d-43e6-bba9-c4ea0158b0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68690a-382c-4998-a38d-dd9c74ec6ac6"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27D10E-42A2-4AAD-A91D-B65E343E77AC}">
  <ds:schemaRefs>
    <ds:schemaRef ds:uri="http://schemas.microsoft.com/office/2006/documentManagement/types"/>
    <ds:schemaRef ds:uri="http://purl.org/dc/dcmitype/"/>
    <ds:schemaRef ds:uri="http://schemas.microsoft.com/office/infopath/2007/PartnerControls"/>
    <ds:schemaRef ds:uri="http://schemas.microsoft.com/office/2006/metadata/properties"/>
    <ds:schemaRef ds:uri="http://schemas.openxmlformats.org/package/2006/metadata/core-properties"/>
    <ds:schemaRef ds:uri="3b68690a-382c-4998-a38d-dd9c74ec6ac6"/>
    <ds:schemaRef ds:uri="http://purl.org/dc/elements/1.1/"/>
    <ds:schemaRef ds:uri="7c63c626-c04d-43e6-bba9-c4ea0158b095"/>
    <ds:schemaRef ds:uri="http://www.w3.org/XML/1998/namespace"/>
    <ds:schemaRef ds:uri="http://purl.org/dc/terms/"/>
  </ds:schemaRefs>
</ds:datastoreItem>
</file>

<file path=customXml/itemProps2.xml><?xml version="1.0" encoding="utf-8"?>
<ds:datastoreItem xmlns:ds="http://schemas.openxmlformats.org/officeDocument/2006/customXml" ds:itemID="{A7D4C2B8-0242-42CE-BA94-E56BD1F0FE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63c626-c04d-43e6-bba9-c4ea0158b095"/>
    <ds:schemaRef ds:uri="3b68690a-382c-4998-a38d-dd9c74ec6a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AD4CD4-DEBB-4A39-9521-26BD51DF129C}">
  <ds:schemaRefs>
    <ds:schemaRef ds:uri="http://schemas.microsoft.com/sharepoint/v3/contenttype/forms"/>
  </ds:schemaRefs>
</ds:datastoreItem>
</file>

<file path=customXml/itemProps4.xml><?xml version="1.0" encoding="utf-8"?>
<ds:datastoreItem xmlns:ds="http://schemas.openxmlformats.org/officeDocument/2006/customXml" ds:itemID="{29EEE2BB-39CE-418C-991D-886BFB083A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55</Pages>
  <Words>92843</Words>
  <Characters>52921</Characters>
  <Application>Microsoft Office Word</Application>
  <DocSecurity>4</DocSecurity>
  <Lines>441</Lines>
  <Paragraphs>290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145474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Buraitytė</dc:creator>
  <cp:keywords/>
  <dc:description/>
  <cp:lastModifiedBy>Eurika Norkienė</cp:lastModifiedBy>
  <cp:revision>2</cp:revision>
  <cp:lastPrinted>2019-12-27T13:24:00Z</cp:lastPrinted>
  <dcterms:created xsi:type="dcterms:W3CDTF">2019-12-30T05:15:00Z</dcterms:created>
  <dcterms:modified xsi:type="dcterms:W3CDTF">2019-12-30T05:15:00Z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0x01010046F43C336B16864D9107B618312F0037</vt:lpwstr>
  </property>
</Properties>
</file>