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75078" w14:textId="77777777" w:rsidR="0087202C" w:rsidRPr="00EB7BF2" w:rsidRDefault="0087202C" w:rsidP="003211E1">
      <w:pPr>
        <w:tabs>
          <w:tab w:val="left" w:pos="4536"/>
        </w:tabs>
        <w:rPr>
          <w:sz w:val="2"/>
        </w:rPr>
      </w:pPr>
      <w:bookmarkStart w:id="0" w:name="_GoBack"/>
      <w:bookmarkEnd w:id="0"/>
    </w:p>
    <w:tbl>
      <w:tblPr>
        <w:tblW w:w="978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828"/>
        <w:gridCol w:w="283"/>
        <w:gridCol w:w="5671"/>
      </w:tblGrid>
      <w:tr w:rsidR="0087202C" w:rsidRPr="00EB7BF2" w14:paraId="77F7507A" w14:textId="77777777" w:rsidTr="003211E1">
        <w:trPr>
          <w:trHeight w:hRule="exact" w:val="1055"/>
        </w:trPr>
        <w:tc>
          <w:tcPr>
            <w:tcW w:w="9782" w:type="dxa"/>
            <w:gridSpan w:val="3"/>
          </w:tcPr>
          <w:p w14:paraId="77F75079" w14:textId="77777777" w:rsidR="0087202C" w:rsidRPr="00EB7BF2" w:rsidRDefault="00E1101B" w:rsidP="003211E1">
            <w:pPr>
              <w:spacing w:after="360"/>
              <w:jc w:val="center"/>
              <w:rPr>
                <w:color w:val="000000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77F750BB" wp14:editId="77F750BC">
                  <wp:extent cx="504825" cy="571500"/>
                  <wp:effectExtent l="0" t="0" r="9525" b="0"/>
                  <wp:docPr id="2" name="Picture 1" descr="herbas-L_spalvo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as-L_spalvo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02C" w:rsidRPr="00EB7BF2" w14:paraId="77F7507D" w14:textId="77777777" w:rsidTr="00497096">
        <w:trPr>
          <w:trHeight w:hRule="exact" w:val="751"/>
        </w:trPr>
        <w:tc>
          <w:tcPr>
            <w:tcW w:w="9782" w:type="dxa"/>
            <w:gridSpan w:val="3"/>
          </w:tcPr>
          <w:p w14:paraId="77F7507B" w14:textId="77777777" w:rsidR="0087202C" w:rsidRPr="00EB7BF2" w:rsidRDefault="0087202C" w:rsidP="003211E1">
            <w:pPr>
              <w:pStyle w:val="Antrat1"/>
              <w:rPr>
                <w:color w:val="000000"/>
              </w:rPr>
            </w:pPr>
            <w:r w:rsidRPr="00EB7BF2">
              <w:t xml:space="preserve">LIETUVOS </w:t>
            </w:r>
            <w:r w:rsidRPr="00577863">
              <w:t>BANKAS</w:t>
            </w:r>
          </w:p>
          <w:p w14:paraId="77F7507C" w14:textId="77777777" w:rsidR="0087202C" w:rsidRPr="003211E1" w:rsidRDefault="0087202C" w:rsidP="003211E1">
            <w:pPr>
              <w:spacing w:before="120"/>
              <w:jc w:val="center"/>
              <w:rPr>
                <w:vanish/>
                <w:color w:val="000000"/>
                <w:sz w:val="24"/>
                <w:szCs w:val="24"/>
              </w:rPr>
            </w:pPr>
          </w:p>
        </w:tc>
      </w:tr>
      <w:tr w:rsidR="00497096" w:rsidRPr="00497096" w14:paraId="77F7507F" w14:textId="77777777" w:rsidTr="00DA3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F7507E" w14:textId="77777777" w:rsidR="00497096" w:rsidRPr="00497096" w:rsidRDefault="00497096" w:rsidP="00497096">
            <w:pPr>
              <w:jc w:val="center"/>
              <w:rPr>
                <w:bCs/>
              </w:rPr>
            </w:pPr>
          </w:p>
        </w:tc>
      </w:tr>
      <w:tr w:rsidR="0087202C" w:rsidRPr="00EB7BF2" w14:paraId="77F75088" w14:textId="77777777" w:rsidTr="00321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7F75080" w14:textId="77777777" w:rsidR="0087202C" w:rsidRDefault="005E3E84" w:rsidP="003211E1">
            <w:r>
              <w:t xml:space="preserve">Lietuvos Respublikos </w:t>
            </w:r>
          </w:p>
          <w:p w14:paraId="77F75081" w14:textId="77777777" w:rsidR="005E3E84" w:rsidRDefault="00E6086C" w:rsidP="003211E1">
            <w:r>
              <w:t>socialinės apsaugos ir darbo</w:t>
            </w:r>
            <w:r w:rsidR="005E3E84">
              <w:t xml:space="preserve"> ministerijai</w:t>
            </w:r>
          </w:p>
          <w:p w14:paraId="77F75082" w14:textId="77777777" w:rsidR="00746AAB" w:rsidRDefault="00746AAB" w:rsidP="003211E1"/>
          <w:p w14:paraId="77F75083" w14:textId="77777777" w:rsidR="00746AAB" w:rsidRPr="00133A70" w:rsidRDefault="00746AAB" w:rsidP="003211E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F75084" w14:textId="77777777" w:rsidR="0087202C" w:rsidRPr="00133A70" w:rsidRDefault="0087202C" w:rsidP="003211E1">
            <w:pPr>
              <w:pStyle w:val="Antrat2"/>
              <w:rPr>
                <w:sz w:val="20"/>
              </w:rPr>
            </w:pPr>
          </w:p>
          <w:p w14:paraId="77F75085" w14:textId="77777777" w:rsidR="0087202C" w:rsidRPr="00133A70" w:rsidRDefault="0087202C" w:rsidP="003211E1">
            <w:pPr>
              <w:pStyle w:val="Antrat2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77F75086" w14:textId="77777777" w:rsidR="00A60B92" w:rsidRDefault="00A60B92" w:rsidP="00A60B92">
            <w:r>
              <w:fldChar w:fldCharType="begin"/>
            </w:r>
            <w:r>
              <w:instrText xml:space="preserve"> DOCPROPERTY  "dok_data" </w:instrText>
            </w:r>
            <w:r>
              <w:fldChar w:fldCharType="separate"/>
            </w:r>
            <w:r>
              <w:t>    </w:t>
            </w:r>
            <w:r>
              <w:fldChar w:fldCharType="end"/>
            </w:r>
            <w:r>
              <w:t xml:space="preserve"> Nr. </w:t>
            </w:r>
            <w:r>
              <w:fldChar w:fldCharType="begin"/>
            </w:r>
            <w:r>
              <w:instrText xml:space="preserve"> DOCPROPERTY  "reg_nr" </w:instrText>
            </w:r>
            <w:r>
              <w:fldChar w:fldCharType="separate"/>
            </w:r>
            <w:r>
              <w:t>    </w:t>
            </w:r>
            <w:r>
              <w:fldChar w:fldCharType="end"/>
            </w:r>
            <w:r>
              <w:t xml:space="preserve"> </w:t>
            </w:r>
          </w:p>
          <w:p w14:paraId="77F75087" w14:textId="77777777" w:rsidR="0087202C" w:rsidRPr="00133A70" w:rsidRDefault="00F53910" w:rsidP="003211E1">
            <w:r w:rsidRPr="00133A70">
              <w:t xml:space="preserve"> </w:t>
            </w:r>
          </w:p>
        </w:tc>
      </w:tr>
      <w:tr w:rsidR="003211E1" w:rsidRPr="00497096" w14:paraId="77F7508A" w14:textId="77777777" w:rsidTr="00321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F75089" w14:textId="77777777" w:rsidR="005E3E84" w:rsidRPr="0084574F" w:rsidRDefault="00054D12" w:rsidP="0084574F">
            <w:pPr>
              <w:tabs>
                <w:tab w:val="left" w:pos="312"/>
              </w:tabs>
              <w:rPr>
                <w:bCs/>
                <w:sz w:val="12"/>
              </w:rPr>
            </w:pPr>
            <w:r>
              <w:rPr>
                <w:bCs/>
              </w:rPr>
              <w:tab/>
            </w:r>
          </w:p>
        </w:tc>
      </w:tr>
      <w:tr w:rsidR="0087202C" w:rsidRPr="00EB7BF2" w14:paraId="77F7508C" w14:textId="77777777" w:rsidTr="00321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F7508B" w14:textId="77777777" w:rsidR="0087202C" w:rsidRPr="00C67F71" w:rsidRDefault="0087202C" w:rsidP="00B14B54">
            <w:pPr>
              <w:rPr>
                <w:b/>
              </w:rPr>
            </w:pPr>
            <w:r w:rsidRPr="00C67F71">
              <w:rPr>
                <w:b/>
                <w:bCs/>
              </w:rPr>
              <w:t>DĖL</w:t>
            </w:r>
            <w:r w:rsidR="005E3E84">
              <w:rPr>
                <w:b/>
              </w:rPr>
              <w:t xml:space="preserve"> </w:t>
            </w:r>
            <w:r w:rsidR="00B14B54">
              <w:rPr>
                <w:b/>
              </w:rPr>
              <w:t>LIETUVOS RESPUBLIKOS VYRIAUSYBĖS NUTARIMO PROJEKTO</w:t>
            </w:r>
          </w:p>
        </w:tc>
      </w:tr>
    </w:tbl>
    <w:p w14:paraId="77F7508D" w14:textId="77777777" w:rsidR="0087202C" w:rsidRPr="00F32FCA" w:rsidRDefault="0087202C" w:rsidP="003211E1">
      <w:pPr>
        <w:rPr>
          <w:sz w:val="18"/>
        </w:rPr>
      </w:pPr>
    </w:p>
    <w:p w14:paraId="77F7508E" w14:textId="77777777" w:rsidR="0087202C" w:rsidRPr="00EB7BF2" w:rsidRDefault="0087202C" w:rsidP="003211E1"/>
    <w:p w14:paraId="77F75090" w14:textId="4C4CDC9A" w:rsidR="00B56D6B" w:rsidRDefault="005E3E84" w:rsidP="00BF1F93">
      <w:pPr>
        <w:spacing w:line="312" w:lineRule="auto"/>
        <w:ind w:firstLine="709"/>
        <w:jc w:val="both"/>
      </w:pPr>
      <w:r>
        <w:t>Lietuvos bankas</w:t>
      </w:r>
      <w:r w:rsidR="00F32FCA">
        <w:t xml:space="preserve"> susipažino su </w:t>
      </w:r>
      <w:r w:rsidR="00B14B54" w:rsidRPr="00B14B54">
        <w:t xml:space="preserve">Lietuvos Respublikos Vyriausybės nutarimo </w:t>
      </w:r>
      <w:r w:rsidR="00B14B54">
        <w:t>„D</w:t>
      </w:r>
      <w:r w:rsidR="00B14B54" w:rsidRPr="00B14B54">
        <w:t>ėl kandidatų į pensijų anuitetų fondo tarybos narius atrankos, pensijų anuitetų fondo tarybos narių darbo užmokesčio ir kelionės (transporto) išlaidų kompensavimo dydžio nustatymo ir kompensavimo tvarkos aprašo patvirtinimo</w:t>
      </w:r>
      <w:r w:rsidR="00B14B54">
        <w:t xml:space="preserve">“ </w:t>
      </w:r>
      <w:r w:rsidR="00A60B92" w:rsidRPr="00A60B92">
        <w:t>projektu</w:t>
      </w:r>
      <w:r w:rsidR="00B14B54">
        <w:t xml:space="preserve"> (toliau – Projektas)</w:t>
      </w:r>
      <w:r w:rsidR="00FF0C59">
        <w:t xml:space="preserve"> ir p</w:t>
      </w:r>
      <w:r w:rsidR="00B56D6B" w:rsidRPr="00B56D6B">
        <w:t>a</w:t>
      </w:r>
      <w:r w:rsidR="00FF0C59">
        <w:t>gal savo kompetenciją pateikia</w:t>
      </w:r>
      <w:r w:rsidR="00B56D6B" w:rsidRPr="00B56D6B">
        <w:t xml:space="preserve"> pastabas </w:t>
      </w:r>
      <w:r w:rsidR="00B14B54">
        <w:t>Projektui</w:t>
      </w:r>
      <w:r w:rsidR="00B56D6B">
        <w:t>.</w:t>
      </w:r>
    </w:p>
    <w:p w14:paraId="77F75092" w14:textId="1E009BF0" w:rsidR="00644A51" w:rsidRDefault="00A06777" w:rsidP="00644A51">
      <w:pPr>
        <w:pStyle w:val="Sraopastraipa"/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</w:pPr>
      <w:r>
        <w:t xml:space="preserve">Projektu tvirtinamo </w:t>
      </w:r>
      <w:r w:rsidRPr="005F44C0">
        <w:t>Kandidatų į Pensijų anuitetų fondo tarybos narius atrankos, Pensijų anuitetų fondo tarybos</w:t>
      </w:r>
      <w:r>
        <w:t xml:space="preserve"> </w:t>
      </w:r>
      <w:r w:rsidRPr="005F44C0">
        <w:t>narių darbo užmokesčio ir kelionės (transporto) išlaidų kompensavimo dydžio nustatymo ir</w:t>
      </w:r>
      <w:r>
        <w:t xml:space="preserve"> </w:t>
      </w:r>
      <w:r w:rsidRPr="005F44C0">
        <w:t>kompensavimo tvarkos apraš</w:t>
      </w:r>
      <w:r>
        <w:t xml:space="preserve">o (toliau – Aprašas) </w:t>
      </w:r>
      <w:r w:rsidR="005F44C0">
        <w:t xml:space="preserve">3.2.1, 3.4.1 papunkčiuose ir kitur tekste vartojamos </w:t>
      </w:r>
      <w:r w:rsidR="005F44C0" w:rsidRPr="005F44C0">
        <w:t>draudimo,</w:t>
      </w:r>
      <w:r w:rsidR="005F44C0">
        <w:t xml:space="preserve"> </w:t>
      </w:r>
      <w:r w:rsidR="005F44C0" w:rsidRPr="005F44C0">
        <w:t>audito</w:t>
      </w:r>
      <w:r w:rsidR="005F44C0">
        <w:t xml:space="preserve">, konsultacinės, </w:t>
      </w:r>
      <w:r w:rsidR="005F44C0" w:rsidRPr="005F44C0">
        <w:t>finansų</w:t>
      </w:r>
      <w:r w:rsidR="005F44C0">
        <w:t xml:space="preserve"> ar</w:t>
      </w:r>
      <w:r w:rsidR="005F44C0" w:rsidRPr="005F44C0">
        <w:t xml:space="preserve"> investicijų</w:t>
      </w:r>
      <w:r w:rsidR="005F44C0">
        <w:t xml:space="preserve"> v</w:t>
      </w:r>
      <w:r w:rsidR="005F44C0" w:rsidRPr="005F44C0">
        <w:t>aldymo</w:t>
      </w:r>
      <w:r w:rsidR="005F44C0">
        <w:t xml:space="preserve"> </w:t>
      </w:r>
      <w:r w:rsidR="005F44C0" w:rsidRPr="00607BDA">
        <w:rPr>
          <w:i/>
        </w:rPr>
        <w:t>bendrovės</w:t>
      </w:r>
      <w:r w:rsidR="005F44C0">
        <w:t xml:space="preserve"> są</w:t>
      </w:r>
      <w:r w:rsidR="005E100B">
        <w:t>vokos</w:t>
      </w:r>
      <w:r w:rsidR="005F44C0">
        <w:t xml:space="preserve">. Pažymėtina, kad atitinkamų bendrovių veiklą reglamentuojančiuose įstatymuose (pvz., Lietuvos Respublikos bankų įstatyme, Lietuvos Respublikos draudimo įstatyme, Lietuvos Respublikos finansinių priemonių rinkų įstatyme) </w:t>
      </w:r>
      <w:r w:rsidR="005E100B">
        <w:t>yra</w:t>
      </w:r>
      <w:r w:rsidR="005E100B" w:rsidRPr="00644A51">
        <w:t xml:space="preserve"> </w:t>
      </w:r>
      <w:r w:rsidR="00043000" w:rsidRPr="00F9037B">
        <w:t>vartojamos</w:t>
      </w:r>
      <w:r w:rsidR="005F44C0" w:rsidRPr="00F9037B">
        <w:t xml:space="preserve"> draudimo, audito</w:t>
      </w:r>
      <w:r w:rsidR="005E100B" w:rsidRPr="00F9037B">
        <w:t xml:space="preserve">, finansų ar investicijų valdymo </w:t>
      </w:r>
      <w:r w:rsidR="005E100B" w:rsidRPr="00607BDA">
        <w:rPr>
          <w:i/>
        </w:rPr>
        <w:t>įmonės</w:t>
      </w:r>
      <w:r w:rsidR="005E100B" w:rsidRPr="00F9037B">
        <w:t xml:space="preserve"> sąvokos.</w:t>
      </w:r>
      <w:r w:rsidR="00607BDA">
        <w:t xml:space="preserve"> Siūlytume atitinkamai patikslinti Aprašo tekstą.</w:t>
      </w:r>
    </w:p>
    <w:p w14:paraId="77F75093" w14:textId="47A49898" w:rsidR="00644A51" w:rsidRDefault="00644A51" w:rsidP="00607BDA">
      <w:pPr>
        <w:pStyle w:val="Sraopastraipa"/>
        <w:numPr>
          <w:ilvl w:val="0"/>
          <w:numId w:val="4"/>
        </w:numPr>
        <w:tabs>
          <w:tab w:val="left" w:pos="993"/>
        </w:tabs>
        <w:spacing w:before="240" w:line="312" w:lineRule="auto"/>
        <w:ind w:left="0" w:firstLine="709"/>
        <w:jc w:val="both"/>
      </w:pPr>
      <w:r>
        <w:t>Aprašo</w:t>
      </w:r>
      <w:r w:rsidR="00607BDA">
        <w:t xml:space="preserve"> 3.2.1</w:t>
      </w:r>
      <w:r w:rsidRPr="00C914BE">
        <w:t xml:space="preserve"> papunktyje yra siūloma nustatyti, kad kandidatas į </w:t>
      </w:r>
      <w:r w:rsidR="00607BDA">
        <w:t>Pensijų anuitetų fondo tarybos (toliau – Taryba)</w:t>
      </w:r>
      <w:r w:rsidRPr="00C914BE">
        <w:t xml:space="preserve"> nario, atsakingo už aktuarinę sritį, pareigas turi turėti ne mažesnę kaip 5 metų darbo patirtį aktuaro pareigose gyvybės draudimo, audito ar konsultacinėje bendrovėje. Siūlome tikslinti nuostatas dėl patirties reikalavimo audito ir konsultacinėje įmonėje, atsižvelgiant į tai, kad aktuaro pareigos paprastai </w:t>
      </w:r>
      <w:r w:rsidR="00C914BE" w:rsidRPr="00C914BE">
        <w:t xml:space="preserve">yra nustatomos tik draudimo įmonėje. Siūlome redakciją tikslinti taip: </w:t>
      </w:r>
      <w:r w:rsidRPr="00C914BE">
        <w:t>„</w:t>
      </w:r>
      <w:r w:rsidR="00C914BE" w:rsidRPr="00C914BE">
        <w:t>3.2.1. turėti ne mažesnę kaip 5 metų darbo patirtį aktuaro pareigose gyvybės draudimo</w:t>
      </w:r>
      <w:r w:rsidR="00AF05BB">
        <w:t xml:space="preserve"> įmonėje</w:t>
      </w:r>
      <w:r w:rsidR="00C914BE" w:rsidRPr="00C914BE">
        <w:t xml:space="preserve"> </w:t>
      </w:r>
      <w:r w:rsidR="00CC5D92">
        <w:t xml:space="preserve">arba </w:t>
      </w:r>
      <w:r w:rsidR="00C914BE" w:rsidRPr="00C914BE">
        <w:t xml:space="preserve">audito ar konsultacinėje </w:t>
      </w:r>
      <w:r w:rsidR="00CC5D92">
        <w:t>įmonėje</w:t>
      </w:r>
      <w:r w:rsidRPr="00C914BE">
        <w:t xml:space="preserve">, atliekant techninių atidėjinių auditą ar teikiant konsultacijas dėl </w:t>
      </w:r>
      <w:r w:rsidR="00C914BE">
        <w:t>techninių atidėjinių</w:t>
      </w:r>
      <w:r w:rsidRPr="00C914BE">
        <w:t xml:space="preserve"> skaičiavimo</w:t>
      </w:r>
      <w:r w:rsidR="00C914BE">
        <w:t>;</w:t>
      </w:r>
      <w:r w:rsidRPr="00C914BE">
        <w:t>“</w:t>
      </w:r>
      <w:r w:rsidR="00C914BE">
        <w:t xml:space="preserve">. </w:t>
      </w:r>
      <w:r w:rsidRPr="00C914BE">
        <w:t xml:space="preserve"> </w:t>
      </w:r>
    </w:p>
    <w:p w14:paraId="77F75094" w14:textId="77777777" w:rsidR="00F9037B" w:rsidRDefault="00F9037B" w:rsidP="00644A51">
      <w:pPr>
        <w:pStyle w:val="Sraopastraipa"/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</w:pPr>
      <w:r w:rsidRPr="00644A51">
        <w:t>Aprašo 3.3.1 papunktyje yra siūloma nustatyti, kad kandidatas į Tarybos nario, atsakingo už investavimo valdymo sritį, pareigas turi turėti ne mažesn</w:t>
      </w:r>
      <w:r w:rsidR="00240F8E">
        <w:t>ę</w:t>
      </w:r>
      <w:r w:rsidRPr="00644A51">
        <w:t xml:space="preserve"> kaip 10 metų patirtį investavimo srityje</w:t>
      </w:r>
      <w:r w:rsidR="00644A51" w:rsidRPr="00644A51">
        <w:t>, tuo tarpu, kitiems kandidatams Aprašo 3.2.1, 3.4.1 ir 3.5.1 papunkčiuose yra siūloma nustatyti 5 metų patirties reikalavimą</w:t>
      </w:r>
      <w:r w:rsidRPr="00644A51">
        <w:t>. Siūlytume suvienodinti patirčiai nustatytą trukmę visiems kandidatams, nepriklausomai nuo srities, už kurią jie bus atsakingi, nustatant 5 metų patirties reikalavimą.</w:t>
      </w:r>
    </w:p>
    <w:p w14:paraId="77F75095" w14:textId="1D8C3EF3" w:rsidR="004F6A23" w:rsidRPr="004F6A23" w:rsidRDefault="00607BDA" w:rsidP="004F6A23">
      <w:pPr>
        <w:pStyle w:val="Sraopastraipa"/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</w:pPr>
      <w:r>
        <w:t>Aprašo 3.2.2</w:t>
      </w:r>
      <w:r w:rsidR="004F6A23" w:rsidRPr="000E760B">
        <w:t xml:space="preserve"> papunktyje yra siūloma nustatyti, kad kandidatas į Tarybos nario, atsakingo už aktuarinę sritį, pareigas turi būti Lietuvos aktuarų draugijos tikruoju nariu arba aktuarų organizacijos, keliančios ne mažesnius reikalavimus savo nariams, kitoje šalyje</w:t>
      </w:r>
      <w:r w:rsidR="00240F8E">
        <w:t>, tačiau</w:t>
      </w:r>
      <w:r w:rsidR="004F6A23" w:rsidRPr="000E760B">
        <w:t xml:space="preserve"> kitiems kandidatams, nurodytiems Aprašo 3.</w:t>
      </w:r>
      <w:r>
        <w:t>3, 3.4 ir 3.5</w:t>
      </w:r>
      <w:r w:rsidR="004F6A23" w:rsidRPr="000E760B">
        <w:t xml:space="preserve"> papunkčiuose narystė </w:t>
      </w:r>
      <w:r w:rsidR="004F6A23" w:rsidRPr="000E760B">
        <w:lastRenderedPageBreak/>
        <w:t>profesinėse organizacijose nėra privaloma. Norime pažymėti, kad atitinkamas reikalavimas nėra taikomas nei draudimo įmonių aktuarams, nei aktuarinę funkciją</w:t>
      </w:r>
      <w:r w:rsidR="000E760B">
        <w:t xml:space="preserve"> šiose įmonėse</w:t>
      </w:r>
      <w:r w:rsidR="004F6A23" w:rsidRPr="000E760B">
        <w:t xml:space="preserve"> vykdantiems asmenims. Manome, kad toks reikalavimas</w:t>
      </w:r>
      <w:r w:rsidR="000E760B">
        <w:t xml:space="preserve"> kandidatui į T</w:t>
      </w:r>
      <w:r w:rsidR="004F6A23" w:rsidRPr="000E760B">
        <w:t>arybos narius yra perteklinis ir gali ribot</w:t>
      </w:r>
      <w:r w:rsidR="00240F8E">
        <w:t>i</w:t>
      </w:r>
      <w:r w:rsidR="004F6A23" w:rsidRPr="000E760B">
        <w:t xml:space="preserve"> asmenų</w:t>
      </w:r>
      <w:r w:rsidR="00240F8E">
        <w:t>,</w:t>
      </w:r>
      <w:r w:rsidR="004F6A23" w:rsidRPr="000E760B">
        <w:t xml:space="preserve"> turinčių tinkamą išsilavinimą ir darbo patirtį</w:t>
      </w:r>
      <w:r w:rsidR="00240F8E">
        <w:t>, galimybę</w:t>
      </w:r>
      <w:r w:rsidR="004F6A23">
        <w:t xml:space="preserve"> kandidatuoti į šias pareigas. Siūlome suvienodinti kandidatams taikomus reikalavimus ir šio reikalavimo atsisakyti. </w:t>
      </w:r>
    </w:p>
    <w:p w14:paraId="77F75096" w14:textId="2E7A999E" w:rsidR="004F6A23" w:rsidRDefault="002C078C" w:rsidP="002C078C">
      <w:pPr>
        <w:pStyle w:val="Sraopastraipa"/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</w:pPr>
      <w:r>
        <w:t xml:space="preserve">Aprašo </w:t>
      </w:r>
      <w:r w:rsidR="00607BDA">
        <w:t>3.3.4</w:t>
      </w:r>
      <w:r w:rsidRPr="002C078C">
        <w:t xml:space="preserve"> </w:t>
      </w:r>
      <w:r>
        <w:t xml:space="preserve">papunktyje </w:t>
      </w:r>
      <w:r w:rsidR="00607BDA">
        <w:t>nustatoma</w:t>
      </w:r>
      <w:r>
        <w:t xml:space="preserve">, </w:t>
      </w:r>
      <w:r w:rsidR="00607BDA">
        <w:t xml:space="preserve">kad </w:t>
      </w:r>
      <w:r w:rsidRPr="002C078C">
        <w:t xml:space="preserve">kvalifikaciją investicijų valdymo srityje patvirtinantys sertifikatai </w:t>
      </w:r>
      <w:r w:rsidR="000801A1">
        <w:rPr>
          <w:color w:val="000000"/>
          <w:szCs w:val="24"/>
          <w:lang w:eastAsia="lt-LT"/>
        </w:rPr>
        <w:t xml:space="preserve">(atestuoto finansų analitiko sertifikatas, angl. </w:t>
      </w:r>
      <w:r w:rsidR="000801A1">
        <w:rPr>
          <w:i/>
          <w:color w:val="000000"/>
          <w:szCs w:val="24"/>
          <w:lang w:eastAsia="lt-LT"/>
        </w:rPr>
        <w:t>Chartered Financial Analyst</w:t>
      </w:r>
      <w:r w:rsidR="000801A1">
        <w:rPr>
          <w:color w:val="000000"/>
          <w:szCs w:val="24"/>
          <w:lang w:eastAsia="lt-LT"/>
        </w:rPr>
        <w:t xml:space="preserve"> - CFA, atestuoto tarptautinių investicijų analitiko sertifikatas, angl. </w:t>
      </w:r>
      <w:r w:rsidR="000801A1">
        <w:rPr>
          <w:i/>
          <w:color w:val="000000"/>
          <w:szCs w:val="24"/>
          <w:lang w:eastAsia="lt-LT"/>
        </w:rPr>
        <w:t>Certified International Investment Analyst</w:t>
      </w:r>
      <w:r w:rsidR="000801A1">
        <w:rPr>
          <w:color w:val="000000"/>
          <w:szCs w:val="24"/>
          <w:lang w:eastAsia="lt-LT"/>
        </w:rPr>
        <w:t xml:space="preserve"> - CIIA ir kiti) </w:t>
      </w:r>
      <w:r w:rsidRPr="002C078C">
        <w:t xml:space="preserve">būtų </w:t>
      </w:r>
      <w:r>
        <w:t xml:space="preserve">laikomi kandidato į Tarybos nario, </w:t>
      </w:r>
      <w:r>
        <w:rPr>
          <w:color w:val="000000"/>
          <w:szCs w:val="24"/>
          <w:lang w:eastAsia="lt-LT"/>
        </w:rPr>
        <w:t>atsakingo už investavimo valdymo sritį, pareigas</w:t>
      </w:r>
      <w:r>
        <w:t xml:space="preserve"> </w:t>
      </w:r>
      <w:r w:rsidRPr="002C078C">
        <w:t>privalu</w:t>
      </w:r>
      <w:r w:rsidR="00855A68">
        <w:t>mu</w:t>
      </w:r>
      <w:r w:rsidR="000331D3">
        <w:t>.</w:t>
      </w:r>
      <w:r>
        <w:t xml:space="preserve"> </w:t>
      </w:r>
      <w:r w:rsidR="00F54CA0">
        <w:t>Siekiant užtikrinti vienodus reikalavimus visiems kandidatams, s</w:t>
      </w:r>
      <w:r>
        <w:t xml:space="preserve">iūlome atitinkamas nuostatas nustatyti </w:t>
      </w:r>
      <w:r w:rsidR="00F54CA0">
        <w:t xml:space="preserve">taip pat </w:t>
      </w:r>
      <w:r>
        <w:t>ir kandidat</w:t>
      </w:r>
      <w:r w:rsidR="00F54CA0">
        <w:t>ams į Tarybos nario, atsakingo</w:t>
      </w:r>
      <w:r>
        <w:t xml:space="preserve"> už aktuarinę sritį,</w:t>
      </w:r>
      <w:r w:rsidR="000E760B">
        <w:t xml:space="preserve"> už rizikos valdymą, už finansų sritį ir už produktų valdymo</w:t>
      </w:r>
      <w:r w:rsidR="00F54CA0">
        <w:t>, pareigas</w:t>
      </w:r>
      <w:r w:rsidR="000E760B">
        <w:t xml:space="preserve">. </w:t>
      </w:r>
      <w:r w:rsidR="00F54CA0">
        <w:t xml:space="preserve">Atsižvelgiant į tai, kad tiek Europoje, tiek už jos ribų yra daug sertifikavimą atliekančių įstaigų ir yra įvairių tos pačios srities, tačiau skirtingo pobūdžio sertifikatų tipų </w:t>
      </w:r>
      <w:r w:rsidR="00F54CA0" w:rsidRPr="002C078C">
        <w:t>(</w:t>
      </w:r>
      <w:r w:rsidR="00F54CA0">
        <w:t xml:space="preserve">pavyzdžiui, </w:t>
      </w:r>
      <w:r w:rsidR="00F54CA0" w:rsidRPr="002C078C">
        <w:t xml:space="preserve">atestuoto aktuarinės srities analitiko, angl. </w:t>
      </w:r>
      <w:r w:rsidR="00F54CA0" w:rsidRPr="002C078C">
        <w:rPr>
          <w:i/>
        </w:rPr>
        <w:t>Certified Actuarial Analyst</w:t>
      </w:r>
      <w:r w:rsidR="00F54CA0">
        <w:t xml:space="preserve"> – CAA ir</w:t>
      </w:r>
      <w:r w:rsidR="00F54CA0" w:rsidRPr="002C078C">
        <w:t xml:space="preserve"> atestuoto įmonės rizikos aktuaro, angl. </w:t>
      </w:r>
      <w:r w:rsidR="00F54CA0" w:rsidRPr="002C078C">
        <w:rPr>
          <w:i/>
        </w:rPr>
        <w:t>Chartered Enterprise Risk Actuary</w:t>
      </w:r>
      <w:r w:rsidR="00F54CA0" w:rsidRPr="002C078C">
        <w:t xml:space="preserve"> – CERA</w:t>
      </w:r>
      <w:r w:rsidR="00F54CA0">
        <w:t>), siūlome Apraše neminėti sertifikatų pavadinimų, nes baigtini</w:t>
      </w:r>
      <w:r w:rsidR="00240F8E">
        <w:t>s</w:t>
      </w:r>
      <w:r w:rsidR="00F54CA0">
        <w:t xml:space="preserve"> jų sąrašas negali būti sudarytas. </w:t>
      </w:r>
    </w:p>
    <w:p w14:paraId="77F75097" w14:textId="107EC894" w:rsidR="000331D3" w:rsidRPr="00424154" w:rsidRDefault="000331D3" w:rsidP="000331D3">
      <w:pPr>
        <w:pStyle w:val="Sraopastraipa"/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</w:pPr>
      <w:r w:rsidRPr="00424154">
        <w:t>Aprašo 3.3.3</w:t>
      </w:r>
      <w:r w:rsidR="00F32132">
        <w:t>,</w:t>
      </w:r>
      <w:r w:rsidRPr="00424154">
        <w:t xml:space="preserve"> 3.3.4</w:t>
      </w:r>
      <w:r w:rsidR="00F32132">
        <w:t>,</w:t>
      </w:r>
      <w:r w:rsidRPr="00424154">
        <w:t xml:space="preserve"> </w:t>
      </w:r>
      <w:r w:rsidR="00F32132">
        <w:t xml:space="preserve">3.4.3, 3.5.2, 3.6.2 </w:t>
      </w:r>
      <w:r w:rsidRPr="00424154">
        <w:t>papunkčiuose yra siūloma nustatyti</w:t>
      </w:r>
      <w:r w:rsidR="00240F8E">
        <w:t>, kad tam tikros aplinkybės bus laikomos</w:t>
      </w:r>
      <w:r w:rsidRPr="00B62D39">
        <w:t xml:space="preserve"> privalum</w:t>
      </w:r>
      <w:r w:rsidR="00240F8E" w:rsidRPr="00B62D39">
        <w:t>u</w:t>
      </w:r>
      <w:r w:rsidRPr="00B62D39">
        <w:t xml:space="preserve"> </w:t>
      </w:r>
      <w:r w:rsidRPr="00424154">
        <w:t>vert</w:t>
      </w:r>
      <w:r w:rsidR="00F32132">
        <w:t>inant kandidato kvalifikaciją</w:t>
      </w:r>
      <w:r w:rsidR="00240F8E">
        <w:t>. Atkreiptinas dėmesys į tai, kad</w:t>
      </w:r>
      <w:r w:rsidRPr="00424154">
        <w:t xml:space="preserve"> </w:t>
      </w:r>
      <w:r w:rsidR="00424154" w:rsidRPr="00424154">
        <w:t xml:space="preserve">Aprašo 3 punkte yra siekiama nustatyti kandidatams </w:t>
      </w:r>
      <w:r w:rsidR="00424154" w:rsidRPr="00B62D39">
        <w:rPr>
          <w:i/>
        </w:rPr>
        <w:t>privalomus</w:t>
      </w:r>
      <w:r w:rsidR="00424154" w:rsidRPr="00424154">
        <w:t xml:space="preserve"> kvalifikacijos </w:t>
      </w:r>
      <w:r w:rsidR="00424154" w:rsidRPr="00B62D39">
        <w:rPr>
          <w:i/>
        </w:rPr>
        <w:t>reikalavimus</w:t>
      </w:r>
      <w:r w:rsidR="005F6BE0">
        <w:t>,</w:t>
      </w:r>
      <w:r w:rsidR="00424154" w:rsidRPr="00424154">
        <w:t xml:space="preserve"> </w:t>
      </w:r>
      <w:r w:rsidR="005F6BE0">
        <w:t xml:space="preserve">todėl </w:t>
      </w:r>
      <w:r w:rsidRPr="00424154">
        <w:t xml:space="preserve">siūlome </w:t>
      </w:r>
      <w:r w:rsidR="00240F8E">
        <w:t>Aprašo 3 punkte atsisakyti šių kriterijų nurodymo</w:t>
      </w:r>
      <w:r w:rsidR="007D7D33">
        <w:t>. Minėti kriterijai (privalumai) galėtų būti nurodomi</w:t>
      </w:r>
      <w:r w:rsidR="00240F8E">
        <w:t>, pavyzdžiui,</w:t>
      </w:r>
      <w:r w:rsidR="005F6BE0">
        <w:t xml:space="preserve"> Aprašo 27 punkte</w:t>
      </w:r>
      <w:r w:rsidR="00240F8E">
        <w:t xml:space="preserve"> arba </w:t>
      </w:r>
      <w:r w:rsidR="005F6BE0">
        <w:t>kitame</w:t>
      </w:r>
      <w:r w:rsidR="00240F8E">
        <w:t xml:space="preserve"> Aprašo </w:t>
      </w:r>
      <w:r w:rsidR="005F6BE0">
        <w:t>punkte ar priede, susijusiame</w:t>
      </w:r>
      <w:r w:rsidR="00240F8E">
        <w:t xml:space="preserve"> su kandidato vertinimu</w:t>
      </w:r>
      <w:r w:rsidR="005F6BE0">
        <w:t xml:space="preserve">, kaip suteikiantys papildomų balų galutiniame vertinime. </w:t>
      </w:r>
      <w:r w:rsidRPr="00424154">
        <w:t xml:space="preserve">      </w:t>
      </w:r>
    </w:p>
    <w:p w14:paraId="77F75098" w14:textId="685B0CB4" w:rsidR="00FA2992" w:rsidRDefault="00607BDA" w:rsidP="00FA2992">
      <w:pPr>
        <w:pStyle w:val="Sraopastraipa"/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</w:pPr>
      <w:r>
        <w:t>Aprašo 3.4.2</w:t>
      </w:r>
      <w:r w:rsidR="00FA2992" w:rsidRPr="00FA2992">
        <w:t xml:space="preserve"> </w:t>
      </w:r>
      <w:r w:rsidR="00FA2992">
        <w:t xml:space="preserve">papunktyje siūloma nustatyti, kad </w:t>
      </w:r>
      <w:r w:rsidR="00FA2992">
        <w:rPr>
          <w:color w:val="000000"/>
          <w:szCs w:val="24"/>
          <w:lang w:eastAsia="lt-LT"/>
        </w:rPr>
        <w:t xml:space="preserve">kandidatui į Tarybos nario, atsakingo už rizikų valdymo sritį, pareigas </w:t>
      </w:r>
      <w:r w:rsidR="007F5C86" w:rsidRPr="00FA2992">
        <w:t>reikalavimų dėl rizikų valdymo</w:t>
      </w:r>
      <w:r w:rsidR="007F5C86">
        <w:t>, nustatytų</w:t>
      </w:r>
      <w:r w:rsidR="007F5C86" w:rsidRPr="00FA2992">
        <w:t xml:space="preserve"> </w:t>
      </w:r>
      <w:r w:rsidR="00FA2992" w:rsidRPr="00FA2992">
        <w:t xml:space="preserve">Mokumas II </w:t>
      </w:r>
      <w:r w:rsidR="00FA2992">
        <w:t>direktyvoje</w:t>
      </w:r>
      <w:r w:rsidR="00FA2992" w:rsidRPr="00FA2992">
        <w:t xml:space="preserve"> 2009/138/EB </w:t>
      </w:r>
      <w:r w:rsidR="007F5C86" w:rsidRPr="00FA2992">
        <w:t xml:space="preserve">išmanymas </w:t>
      </w:r>
      <w:r w:rsidR="00FA2992">
        <w:t>būtų</w:t>
      </w:r>
      <w:r w:rsidR="007F5C86">
        <w:t xml:space="preserve"> laikomas</w:t>
      </w:r>
      <w:r w:rsidR="00FA2992">
        <w:t xml:space="preserve"> privalum</w:t>
      </w:r>
      <w:r w:rsidR="007F5C86">
        <w:t>u</w:t>
      </w:r>
      <w:r w:rsidR="00FA2992">
        <w:t>.</w:t>
      </w:r>
      <w:r w:rsidR="007C658F">
        <w:t xml:space="preserve"> Aprašo </w:t>
      </w:r>
      <w:r w:rsidR="007C658F">
        <w:rPr>
          <w:lang w:val="en-US"/>
        </w:rPr>
        <w:t xml:space="preserve">3 </w:t>
      </w:r>
      <w:r w:rsidR="007C658F">
        <w:t>priede, kuriame nustatomi kriterijai Tarybos nario darbo užmokesčiui nustatyti, šios direktyvos išmanymas įvardijamas</w:t>
      </w:r>
      <w:r w:rsidR="007F5C86">
        <w:t xml:space="preserve"> k</w:t>
      </w:r>
      <w:r w:rsidR="007C658F">
        <w:t>aip vienas iš kriterijų</w:t>
      </w:r>
      <w:r w:rsidR="007F5C86">
        <w:t>,</w:t>
      </w:r>
      <w:r w:rsidR="007C658F">
        <w:t xml:space="preserve"> turintis įtakos atlygio dydžiui.  Pažymėtina, kad kitiems kandidatams teisės aktų, kurie būtų susiję su jų atsakomybės sritimi, išmanymas nėra siūlomas kaip kriterijus</w:t>
      </w:r>
      <w:r w:rsidR="005F6BE0">
        <w:t>,</w:t>
      </w:r>
      <w:r w:rsidR="007C658F">
        <w:t xml:space="preserve"> sut</w:t>
      </w:r>
      <w:r w:rsidR="00BC5F0D">
        <w:t>eikiantis privalu</w:t>
      </w:r>
      <w:r w:rsidR="007C658F">
        <w:t>mą.</w:t>
      </w:r>
      <w:r w:rsidR="00FA2992">
        <w:t xml:space="preserve"> Siūlome atsisakyti šių nuostatų, </w:t>
      </w:r>
      <w:r w:rsidR="00F75B6D">
        <w:t xml:space="preserve">kadangi </w:t>
      </w:r>
      <w:r w:rsidR="000801A1">
        <w:t xml:space="preserve">vien teisės aktų išmanymas, </w:t>
      </w:r>
      <w:r w:rsidR="0024325F">
        <w:t xml:space="preserve">neatsižvelgiant į </w:t>
      </w:r>
      <w:r w:rsidR="000801A1">
        <w:t>pat</w:t>
      </w:r>
      <w:r w:rsidR="00F75B6D">
        <w:t>irt</w:t>
      </w:r>
      <w:r w:rsidR="0024325F">
        <w:t>į</w:t>
      </w:r>
      <w:r w:rsidR="00F75B6D">
        <w:t xml:space="preserve"> juos </w:t>
      </w:r>
      <w:r w:rsidR="0024325F">
        <w:t xml:space="preserve">taikant </w:t>
      </w:r>
      <w:r w:rsidR="00F75B6D">
        <w:t>praktikoje, didelio svorio neturėtų suteikti.</w:t>
      </w:r>
      <w:r w:rsidR="00F66260">
        <w:t xml:space="preserve"> Atitinkamai siūlome tikslinti ir Aprašo </w:t>
      </w:r>
      <w:r w:rsidR="00F66260">
        <w:rPr>
          <w:lang w:val="en-US"/>
        </w:rPr>
        <w:t xml:space="preserve">3 </w:t>
      </w:r>
      <w:r w:rsidR="00F66260">
        <w:t>priedą, jame išbraukiant nuostatas</w:t>
      </w:r>
      <w:r w:rsidR="0024325F">
        <w:t>,</w:t>
      </w:r>
      <w:r w:rsidR="00F66260">
        <w:t xml:space="preserve"> susijusias su paminėta direktyva, siekiant išvengti klaidingo supratimo, kad vieno teisės akto išmanymas gali nulemti atlygio dydį. </w:t>
      </w:r>
    </w:p>
    <w:p w14:paraId="77F75099" w14:textId="0803445D" w:rsidR="007B6C63" w:rsidRDefault="00F32132" w:rsidP="007B6C63">
      <w:pPr>
        <w:pStyle w:val="Sraopastraipa"/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</w:pPr>
      <w:r w:rsidRPr="007B6C63">
        <w:t>Aprašo 15.7 papunktyje yra nustatyti dokumentai, kuriuos turi pateikti kandidatai. Atsižvelgiant į tai, kad</w:t>
      </w:r>
      <w:r w:rsidR="007B6C63">
        <w:t>,</w:t>
      </w:r>
      <w:r w:rsidRPr="007B6C63">
        <w:t xml:space="preserve"> vertinant kandidato kvalifikaciją</w:t>
      </w:r>
      <w:r w:rsidR="007B6C63">
        <w:t>,</w:t>
      </w:r>
      <w:r w:rsidRPr="007B6C63">
        <w:t xml:space="preserve"> </w:t>
      </w:r>
      <w:r w:rsidR="007B6C63">
        <w:t>privalumu bus laikomas kvalifikaciją patvirtinančių sertifikatų turėjimas</w:t>
      </w:r>
      <w:r w:rsidR="005F6BE0">
        <w:t>, s</w:t>
      </w:r>
      <w:r w:rsidRPr="007B6C63">
        <w:t>iūlome papild</w:t>
      </w:r>
      <w:r w:rsidR="007B6C63" w:rsidRPr="007B6C63">
        <w:t>yti</w:t>
      </w:r>
      <w:r w:rsidR="007B6C63">
        <w:t xml:space="preserve"> </w:t>
      </w:r>
      <w:r w:rsidR="007B6C63" w:rsidRPr="007B6C63">
        <w:t>Apraš</w:t>
      </w:r>
      <w:r w:rsidR="005F6BE0">
        <w:t>ą</w:t>
      </w:r>
      <w:r w:rsidR="007B6C63" w:rsidRPr="007B6C63">
        <w:t xml:space="preserve"> 15.7. papun</w:t>
      </w:r>
      <w:r w:rsidR="007B6C63">
        <w:t>k</w:t>
      </w:r>
      <w:r w:rsidR="007B6C63" w:rsidRPr="007B6C63">
        <w:t>čiu</w:t>
      </w:r>
      <w:r w:rsidR="007B6C63">
        <w:t xml:space="preserve">, pagal kurį būtų prašoma pateikti kvalifikaciją patvirtinančių sertifikatų, jei kandidatas tokius turi, kopijas. </w:t>
      </w:r>
    </w:p>
    <w:p w14:paraId="77F7509A" w14:textId="6CABEC2B" w:rsidR="000331D3" w:rsidRDefault="007B6C63" w:rsidP="00FA2992">
      <w:pPr>
        <w:pStyle w:val="Sraopastraipa"/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</w:pPr>
      <w:r>
        <w:t xml:space="preserve">Aprašo </w:t>
      </w:r>
      <w:r w:rsidR="00607BDA">
        <w:t>15.7.7</w:t>
      </w:r>
      <w:r>
        <w:t xml:space="preserve"> papunktyje yra siūloma nustatyti, kad kandidatas turi pateikti</w:t>
      </w:r>
      <w:r w:rsidRPr="007B6C63">
        <w:t xml:space="preserve"> Lietuvos banko valdybos patvirtintuose Prižiūrimų finansų rinkos dalyvių vadovų ir pagrindines funkcijas atliekančių asmenų vertinimo nuostatuose</w:t>
      </w:r>
      <w:r w:rsidR="00C956E9">
        <w:t xml:space="preserve"> (toliau – Nuostatai)</w:t>
      </w:r>
      <w:r w:rsidRPr="007B6C63">
        <w:t xml:space="preserve"> </w:t>
      </w:r>
      <w:r>
        <w:t>nurodyt</w:t>
      </w:r>
      <w:r w:rsidR="005F6BE0">
        <w:t>us</w:t>
      </w:r>
      <w:r>
        <w:t xml:space="preserve"> dokumentus. Siekiant aiškumo, siūlome patikslinti redakciją</w:t>
      </w:r>
      <w:r w:rsidR="00D135F3">
        <w:t>,</w:t>
      </w:r>
      <w:r>
        <w:t xml:space="preserve"> nurodant Lietuvos banko valdybos nutarimo, kuriuo yra patvirtinti </w:t>
      </w:r>
      <w:r w:rsidR="00C956E9">
        <w:t>N</w:t>
      </w:r>
      <w:r>
        <w:t>uostatai</w:t>
      </w:r>
      <w:r w:rsidR="00D135F3">
        <w:t xml:space="preserve">, datą, numerį bei duoti nuorodą į </w:t>
      </w:r>
      <w:r w:rsidR="00D135F3">
        <w:lastRenderedPageBreak/>
        <w:t xml:space="preserve">Nuostatų </w:t>
      </w:r>
      <w:r w:rsidR="00D03817">
        <w:t>17 punkt</w:t>
      </w:r>
      <w:r w:rsidR="009D3248">
        <w:t xml:space="preserve">ą. </w:t>
      </w:r>
      <w:r w:rsidR="005F6BE0">
        <w:t>Papildomai atkreipiame dėmesį į tai</w:t>
      </w:r>
      <w:r w:rsidR="00DA077F">
        <w:t xml:space="preserve">, kad kartu su anketa, </w:t>
      </w:r>
      <w:r w:rsidR="0016173E">
        <w:t xml:space="preserve">kuri bus </w:t>
      </w:r>
      <w:r w:rsidR="00DA077F">
        <w:t>teikiama pagal Nuostatų</w:t>
      </w:r>
      <w:r w:rsidR="0016173E">
        <w:t xml:space="preserve"> </w:t>
      </w:r>
      <w:r w:rsidR="0016173E">
        <w:rPr>
          <w:lang w:val="en-US"/>
        </w:rPr>
        <w:t xml:space="preserve">17 </w:t>
      </w:r>
      <w:r w:rsidR="0016173E">
        <w:t xml:space="preserve">punktą, </w:t>
      </w:r>
      <w:r w:rsidR="005F6BE0">
        <w:t xml:space="preserve">kaip anketos priedas </w:t>
      </w:r>
      <w:r w:rsidR="0016173E">
        <w:t>turės būti pateik</w:t>
      </w:r>
      <w:r w:rsidR="005F6BE0">
        <w:t>iama</w:t>
      </w:r>
      <w:r w:rsidR="0016173E">
        <w:t xml:space="preserve"> ir asmens </w:t>
      </w:r>
      <w:r w:rsidR="00ED18A1">
        <w:t xml:space="preserve">tapatybę patvirtinančio dokumento kopija, kurią kandidatas </w:t>
      </w:r>
      <w:r w:rsidR="005F6BE0">
        <w:t>atrankos komisijai teiks</w:t>
      </w:r>
      <w:r w:rsidR="00ED18A1">
        <w:t xml:space="preserve"> ir pagal Aprašo </w:t>
      </w:r>
      <w:r w:rsidR="00ED18A1">
        <w:rPr>
          <w:lang w:val="en-US"/>
        </w:rPr>
        <w:t>15</w:t>
      </w:r>
      <w:r w:rsidR="0016173E">
        <w:t>.</w:t>
      </w:r>
      <w:r w:rsidR="00FF0C59">
        <w:t>7.2</w:t>
      </w:r>
      <w:r w:rsidR="00ED18A1">
        <w:t xml:space="preserve"> papunktį.  </w:t>
      </w:r>
      <w:r w:rsidR="00DA077F">
        <w:t xml:space="preserve"> </w:t>
      </w:r>
    </w:p>
    <w:p w14:paraId="77F7509C" w14:textId="444193DA" w:rsidR="009A2030" w:rsidRPr="007C1A60" w:rsidRDefault="00FF0C59" w:rsidP="00DB77E3">
      <w:pPr>
        <w:pStyle w:val="Sraopastraipa"/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</w:pPr>
      <w:r>
        <w:t>Aprašo 40.3.2</w:t>
      </w:r>
      <w:r w:rsidR="007C1A60" w:rsidRPr="00DB77E3">
        <w:t xml:space="preserve"> papunktyje yra siūloma nustatyti, kad paaiškėjus aplinkybėms, dėl kurių Tarybos narys negali būti laikomas nepriekaištingos reputacijos, t.y. esant </w:t>
      </w:r>
      <w:r>
        <w:t>Lietuvos Respublikos p</w:t>
      </w:r>
      <w:r w:rsidR="007C1A60" w:rsidRPr="00DB77E3">
        <w:t xml:space="preserve">ensijų kaupimo įstatymo </w:t>
      </w:r>
      <w:r>
        <w:t xml:space="preserve">(toliau – PKĮ) </w:t>
      </w:r>
      <w:r w:rsidR="007C1A60" w:rsidRPr="00DB77E3">
        <w:t>35</w:t>
      </w:r>
      <w:r w:rsidR="00DB77E3">
        <w:rPr>
          <w:vertAlign w:val="superscript"/>
          <w:lang w:val="en-US"/>
        </w:rPr>
        <w:t>2</w:t>
      </w:r>
      <w:r w:rsidR="007C1A60" w:rsidRPr="00DB77E3">
        <w:t xml:space="preserve"> straipsnio 8 dalies 4 punkte nustatytiems pagrindams, socialinės apsaugos ir darbo ministras Vyriausybei pateikia Vyriausybės nutarimo projektą dėl Tarybos </w:t>
      </w:r>
      <w:r w:rsidR="0016173E">
        <w:t>nario</w:t>
      </w:r>
      <w:r w:rsidR="007C1A60" w:rsidRPr="00DB77E3">
        <w:t xml:space="preserve"> atleidimo. </w:t>
      </w:r>
      <w:r w:rsidR="00DB77E3" w:rsidRPr="00DB77E3">
        <w:t xml:space="preserve">Pažymėtina, kad Apraše nėra nustatytas procesas, pagal kurį būtų nustatyta, kad </w:t>
      </w:r>
      <w:r w:rsidR="00D2088E">
        <w:t xml:space="preserve">pareigas vykdančio </w:t>
      </w:r>
      <w:r w:rsidR="00DB77E3" w:rsidRPr="00DB77E3">
        <w:t xml:space="preserve">Tarybos nario reputacija negali būti laikoma nepriekaištinga. </w:t>
      </w:r>
      <w:r>
        <w:t>Manome, kad būtų tikslinga</w:t>
      </w:r>
      <w:r w:rsidR="00796564">
        <w:t xml:space="preserve"> Aprašą papildyti </w:t>
      </w:r>
      <w:r w:rsidR="00DB77E3" w:rsidRPr="00DB77E3">
        <w:t>nuostat</w:t>
      </w:r>
      <w:r w:rsidR="00796564">
        <w:t xml:space="preserve">omis, kurios detalizuotų </w:t>
      </w:r>
      <w:r w:rsidR="00EB646D">
        <w:t>subjektą</w:t>
      </w:r>
      <w:r w:rsidR="00DB77E3" w:rsidRPr="00DB77E3">
        <w:t xml:space="preserve">, </w:t>
      </w:r>
      <w:r w:rsidR="00EB646D">
        <w:t>procedūrą</w:t>
      </w:r>
      <w:r w:rsidR="00D2088E">
        <w:t xml:space="preserve">, įskaitant </w:t>
      </w:r>
      <w:r w:rsidR="00EB646D">
        <w:t>jos</w:t>
      </w:r>
      <w:r w:rsidR="00DB77E3" w:rsidRPr="00DB77E3">
        <w:t xml:space="preserve"> </w:t>
      </w:r>
      <w:r w:rsidR="00EB646D">
        <w:t>periodiškumą</w:t>
      </w:r>
      <w:r w:rsidR="00D2088E">
        <w:t>, pagal kurią b</w:t>
      </w:r>
      <w:r>
        <w:t>ūtų</w:t>
      </w:r>
      <w:r w:rsidR="00EB646D">
        <w:t xml:space="preserve"> atli</w:t>
      </w:r>
      <w:r w:rsidR="00D2088E">
        <w:t>e</w:t>
      </w:r>
      <w:r w:rsidR="00EB646D">
        <w:t>k</w:t>
      </w:r>
      <w:r w:rsidR="00D2088E">
        <w:t>amas tęstinis</w:t>
      </w:r>
      <w:r w:rsidR="00DB77E3" w:rsidRPr="00DB77E3">
        <w:t xml:space="preserve"> Tary</w:t>
      </w:r>
      <w:r w:rsidR="00D2088E">
        <w:t>bos narių reputacijos vertinim</w:t>
      </w:r>
      <w:r w:rsidR="005F6BE0">
        <w:t>as</w:t>
      </w:r>
      <w:r w:rsidR="00D2088E">
        <w:t>.</w:t>
      </w:r>
      <w:r w:rsidR="00DB77E3" w:rsidRPr="00DB77E3">
        <w:t xml:space="preserve"> </w:t>
      </w:r>
      <w:r w:rsidR="00D2088E">
        <w:t xml:space="preserve">Šios nuostatos yra būtinos </w:t>
      </w:r>
      <w:r w:rsidR="00DB77E3" w:rsidRPr="00DB77E3">
        <w:t xml:space="preserve">siekiant užtikrinti, kad socialinės apsaugos </w:t>
      </w:r>
      <w:r w:rsidR="00796564">
        <w:t>i</w:t>
      </w:r>
      <w:r w:rsidR="00EB646D">
        <w:t>r darbo ministras laiku parengtų</w:t>
      </w:r>
      <w:r w:rsidR="00796564">
        <w:t xml:space="preserve"> Vyriausybės nutarimo dėl Tarybos nario atleidimo projektą</w:t>
      </w:r>
      <w:r w:rsidR="00D2088E">
        <w:t xml:space="preserve"> pagal Aprašo 40.3.2 papunktį</w:t>
      </w:r>
      <w:r w:rsidR="00DB77E3" w:rsidRPr="00DB77E3">
        <w:t xml:space="preserve"> </w:t>
      </w:r>
      <w:r w:rsidR="00796564">
        <w:t xml:space="preserve">ir būtų </w:t>
      </w:r>
      <w:r w:rsidR="00DB77E3" w:rsidRPr="00DB77E3">
        <w:t>užtikr</w:t>
      </w:r>
      <w:r w:rsidR="00796564">
        <w:t>intas</w:t>
      </w:r>
      <w:r w:rsidR="00DB77E3" w:rsidRPr="00DB77E3">
        <w:t xml:space="preserve"> </w:t>
      </w:r>
      <w:r>
        <w:t>PKĮ</w:t>
      </w:r>
      <w:r w:rsidR="00DB77E3" w:rsidRPr="00DB77E3">
        <w:t xml:space="preserve"> 35</w:t>
      </w:r>
      <w:r w:rsidR="00DB77E3">
        <w:rPr>
          <w:vertAlign w:val="superscript"/>
        </w:rPr>
        <w:t>2</w:t>
      </w:r>
      <w:r w:rsidR="00796564">
        <w:t xml:space="preserve"> straipsnio 8 dalies 4 punkte nustatyto</w:t>
      </w:r>
      <w:r w:rsidR="00DB77E3" w:rsidRPr="00DB77E3">
        <w:t xml:space="preserve"> </w:t>
      </w:r>
      <w:r w:rsidR="00796564">
        <w:t>reikalavimo įgyvendinimas</w:t>
      </w:r>
      <w:r w:rsidR="00DB77E3" w:rsidRPr="00DB77E3">
        <w:t>.</w:t>
      </w:r>
    </w:p>
    <w:p w14:paraId="77F750AC" w14:textId="77777777" w:rsidR="00FF1C72" w:rsidRDefault="00FF1C72" w:rsidP="00497096"/>
    <w:p w14:paraId="77F750AD" w14:textId="77777777" w:rsidR="00FF1C72" w:rsidRDefault="00FF1C72" w:rsidP="00497096"/>
    <w:p w14:paraId="77F750AE" w14:textId="77777777" w:rsidR="00FF1C72" w:rsidRDefault="00FF1C72" w:rsidP="00497096"/>
    <w:p w14:paraId="77F750AF" w14:textId="77777777" w:rsidR="00FF1C72" w:rsidRPr="00133A70" w:rsidRDefault="00FF1C72" w:rsidP="00497096"/>
    <w:p w14:paraId="77F750B0" w14:textId="77777777" w:rsidR="0087202C" w:rsidRDefault="0087202C" w:rsidP="00497096"/>
    <w:p w14:paraId="374142DE" w14:textId="77777777" w:rsidR="00FF0C59" w:rsidRPr="00133A70" w:rsidRDefault="00FF0C59" w:rsidP="00497096"/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95"/>
        <w:gridCol w:w="4803"/>
      </w:tblGrid>
      <w:tr w:rsidR="00FF1C72" w:rsidRPr="00D4321A" w14:paraId="77F750B3" w14:textId="77777777" w:rsidTr="00DA34FD">
        <w:tc>
          <w:tcPr>
            <w:tcW w:w="4695" w:type="dxa"/>
          </w:tcPr>
          <w:p w14:paraId="77F750B1" w14:textId="77777777" w:rsidR="00FF1C72" w:rsidRPr="00D4321A" w:rsidRDefault="00FF1C72" w:rsidP="00DA34FD">
            <w:r w:rsidRPr="00D4321A">
              <w:fldChar w:fldCharType="begin"/>
            </w:r>
            <w:r w:rsidRPr="00D4321A">
              <w:instrText xml:space="preserve"> DOCPROPERTY  "pas_pareigos" </w:instrText>
            </w:r>
            <w:r w:rsidRPr="00D4321A">
              <w:fldChar w:fldCharType="separate"/>
            </w:r>
            <w:r>
              <w:t>    </w:t>
            </w:r>
            <w:r w:rsidRPr="00D4321A">
              <w:fldChar w:fldCharType="end"/>
            </w:r>
          </w:p>
        </w:tc>
        <w:tc>
          <w:tcPr>
            <w:tcW w:w="4803" w:type="dxa"/>
          </w:tcPr>
          <w:p w14:paraId="77F750B2" w14:textId="77777777" w:rsidR="00FF1C72" w:rsidRPr="00D4321A" w:rsidRDefault="00FF1C72" w:rsidP="00DA34FD">
            <w:pPr>
              <w:pStyle w:val="Antrat3"/>
              <w:jc w:val="right"/>
              <w:rPr>
                <w:sz w:val="20"/>
              </w:rPr>
            </w:pPr>
            <w:r w:rsidRPr="00D4321A">
              <w:rPr>
                <w:sz w:val="20"/>
              </w:rPr>
              <w:fldChar w:fldCharType="begin"/>
            </w:r>
            <w:r w:rsidRPr="00D4321A">
              <w:rPr>
                <w:sz w:val="20"/>
              </w:rPr>
              <w:instrText xml:space="preserve"> DOCPROPERTY  "dok_pasirase" </w:instrText>
            </w:r>
            <w:r w:rsidRPr="00D4321A">
              <w:rPr>
                <w:sz w:val="20"/>
              </w:rPr>
              <w:fldChar w:fldCharType="separate"/>
            </w:r>
            <w:r>
              <w:rPr>
                <w:sz w:val="20"/>
              </w:rPr>
              <w:t>    </w:t>
            </w:r>
            <w:r w:rsidRPr="00D4321A">
              <w:rPr>
                <w:sz w:val="20"/>
              </w:rPr>
              <w:fldChar w:fldCharType="end"/>
            </w:r>
          </w:p>
        </w:tc>
      </w:tr>
    </w:tbl>
    <w:p w14:paraId="77F750B4" w14:textId="77777777" w:rsidR="00EC538D" w:rsidRPr="00133A70" w:rsidRDefault="00EC538D" w:rsidP="003211E1">
      <w:pPr>
        <w:widowControl/>
        <w:autoSpaceDE/>
        <w:autoSpaceDN/>
        <w:adjustRightInd/>
        <w:jc w:val="both"/>
        <w:rPr>
          <w:noProof/>
        </w:rPr>
      </w:pPr>
    </w:p>
    <w:p w14:paraId="77F750B5" w14:textId="77777777" w:rsidR="00EC538D" w:rsidRPr="00133A70" w:rsidRDefault="00EC538D" w:rsidP="003211E1">
      <w:pPr>
        <w:widowControl/>
        <w:autoSpaceDE/>
        <w:autoSpaceDN/>
        <w:adjustRightInd/>
        <w:jc w:val="both"/>
        <w:rPr>
          <w:noProof/>
        </w:rPr>
      </w:pPr>
    </w:p>
    <w:p w14:paraId="77F750B6" w14:textId="77777777" w:rsidR="0087202C" w:rsidRPr="00133A70" w:rsidRDefault="0087202C" w:rsidP="003211E1"/>
    <w:p w14:paraId="77F750B7" w14:textId="77777777" w:rsidR="0084574F" w:rsidRDefault="0084574F" w:rsidP="003211E1"/>
    <w:p w14:paraId="77F750B8" w14:textId="77777777" w:rsidR="0084574F" w:rsidRDefault="0084574F" w:rsidP="003211E1"/>
    <w:p w14:paraId="77F750B9" w14:textId="77777777" w:rsidR="00F32FCA" w:rsidRDefault="00F32FCA" w:rsidP="003211E1"/>
    <w:p w14:paraId="5DAF115E" w14:textId="77777777" w:rsidR="00FF0C59" w:rsidRDefault="00FF0C59" w:rsidP="003211E1"/>
    <w:p w14:paraId="203A315F" w14:textId="77777777" w:rsidR="00FF0C59" w:rsidRDefault="00FF0C59" w:rsidP="003211E1"/>
    <w:p w14:paraId="7384C467" w14:textId="77777777" w:rsidR="00FF0C59" w:rsidRDefault="00FF0C59" w:rsidP="003211E1"/>
    <w:p w14:paraId="476F9AC7" w14:textId="77777777" w:rsidR="00FF0C59" w:rsidRDefault="00FF0C59" w:rsidP="003211E1"/>
    <w:p w14:paraId="1F91ABC5" w14:textId="77777777" w:rsidR="00FF0C59" w:rsidRDefault="00FF0C59" w:rsidP="003211E1"/>
    <w:p w14:paraId="3277787D" w14:textId="77777777" w:rsidR="00FF0C59" w:rsidRDefault="00FF0C59" w:rsidP="003211E1"/>
    <w:p w14:paraId="2C5617AC" w14:textId="77777777" w:rsidR="00FF0C59" w:rsidRDefault="00FF0C59" w:rsidP="003211E1"/>
    <w:p w14:paraId="7DD6E72A" w14:textId="77777777" w:rsidR="00FF0C59" w:rsidRDefault="00FF0C59" w:rsidP="003211E1"/>
    <w:p w14:paraId="386F339D" w14:textId="77777777" w:rsidR="00FF0C59" w:rsidRDefault="00FF0C59" w:rsidP="003211E1"/>
    <w:p w14:paraId="1D1BE388" w14:textId="77777777" w:rsidR="00FF0C59" w:rsidRDefault="00FF0C59" w:rsidP="003211E1"/>
    <w:p w14:paraId="51F4958C" w14:textId="77777777" w:rsidR="00FF0C59" w:rsidRDefault="00FF0C59" w:rsidP="003211E1"/>
    <w:p w14:paraId="2F19FE17" w14:textId="77777777" w:rsidR="00FF0C59" w:rsidRDefault="00FF0C59" w:rsidP="003211E1"/>
    <w:p w14:paraId="13359738" w14:textId="77777777" w:rsidR="00FF0C59" w:rsidRDefault="00FF0C59" w:rsidP="003211E1"/>
    <w:p w14:paraId="09F6F12D" w14:textId="77777777" w:rsidR="00FF0C59" w:rsidRDefault="00FF0C59" w:rsidP="003211E1"/>
    <w:p w14:paraId="618EF6CE" w14:textId="77777777" w:rsidR="00FF0C59" w:rsidRDefault="00FF0C59" w:rsidP="003211E1"/>
    <w:p w14:paraId="449F2429" w14:textId="77777777" w:rsidR="00FF0C59" w:rsidRDefault="00FF0C59" w:rsidP="003211E1"/>
    <w:p w14:paraId="283B253E" w14:textId="77777777" w:rsidR="00FF0C59" w:rsidRDefault="00FF0C59" w:rsidP="003211E1"/>
    <w:p w14:paraId="00108808" w14:textId="77777777" w:rsidR="00FF0C59" w:rsidRDefault="00FF0C59" w:rsidP="003211E1"/>
    <w:p w14:paraId="153F397B" w14:textId="77777777" w:rsidR="00FF0C59" w:rsidRDefault="00FF0C59" w:rsidP="003211E1"/>
    <w:p w14:paraId="358CDB5C" w14:textId="77777777" w:rsidR="00FF0C59" w:rsidRDefault="00FF0C59" w:rsidP="003211E1"/>
    <w:p w14:paraId="77C817FA" w14:textId="77777777" w:rsidR="00FF0C59" w:rsidRDefault="00FF0C59" w:rsidP="003211E1"/>
    <w:p w14:paraId="524CCB5A" w14:textId="77777777" w:rsidR="00FF0C59" w:rsidRDefault="00FF0C59" w:rsidP="003211E1"/>
    <w:p w14:paraId="67222D82" w14:textId="77777777" w:rsidR="00FF0C59" w:rsidRDefault="00FF0C59" w:rsidP="003211E1"/>
    <w:p w14:paraId="0FB8F775" w14:textId="77777777" w:rsidR="00FF0C59" w:rsidRDefault="00FF0C59" w:rsidP="003211E1"/>
    <w:p w14:paraId="3BB7EED7" w14:textId="3D45BBC5" w:rsidR="00FF0C59" w:rsidRPr="00FF0C59" w:rsidRDefault="00FF0C59" w:rsidP="003211E1">
      <w:pPr>
        <w:rPr>
          <w:lang w:val="en-US"/>
        </w:rPr>
      </w:pPr>
      <w:r>
        <w:t xml:space="preserve">Loreta Daškevičienė, tel. </w:t>
      </w:r>
      <w:r w:rsidRPr="00F32FCA">
        <w:t>+370</w:t>
      </w:r>
      <w:r>
        <w:t> </w:t>
      </w:r>
      <w:r w:rsidRPr="00FF0C59">
        <w:t>667</w:t>
      </w:r>
      <w:r>
        <w:t xml:space="preserve"> </w:t>
      </w:r>
      <w:r w:rsidRPr="00FF0C59">
        <w:t>48</w:t>
      </w:r>
      <w:r>
        <w:t> </w:t>
      </w:r>
      <w:r w:rsidRPr="00FF0C59">
        <w:t>635</w:t>
      </w:r>
      <w:r>
        <w:t xml:space="preserve">, el. p. </w:t>
      </w:r>
      <w:hyperlink r:id="rId13" w:history="1">
        <w:r w:rsidRPr="008631E1">
          <w:rPr>
            <w:rStyle w:val="Hipersaitas"/>
          </w:rPr>
          <w:t>LDaskeviciene</w:t>
        </w:r>
        <w:r w:rsidRPr="008631E1">
          <w:rPr>
            <w:rStyle w:val="Hipersaitas"/>
            <w:lang w:val="en-US"/>
          </w:rPr>
          <w:t>@lb.lt</w:t>
        </w:r>
      </w:hyperlink>
      <w:r>
        <w:rPr>
          <w:lang w:val="en-US"/>
        </w:rPr>
        <w:t xml:space="preserve"> </w:t>
      </w:r>
    </w:p>
    <w:p w14:paraId="77F750BA" w14:textId="77777777" w:rsidR="0087202C" w:rsidRPr="00133A70" w:rsidRDefault="00F32FCA" w:rsidP="003211E1">
      <w:r w:rsidRPr="00F32FCA">
        <w:t xml:space="preserve">Darius Andriukaitis, tel. +370 668 77 048, el. p. </w:t>
      </w:r>
      <w:hyperlink r:id="rId14" w:history="1">
        <w:r w:rsidRPr="002D540B">
          <w:rPr>
            <w:rStyle w:val="Hipersaitas"/>
          </w:rPr>
          <w:t>DAndriukaitis@lb.lt</w:t>
        </w:r>
      </w:hyperlink>
      <w:r>
        <w:t xml:space="preserve"> </w:t>
      </w:r>
      <w:r w:rsidRPr="00F32FCA">
        <w:t xml:space="preserve">  </w:t>
      </w:r>
      <w:r>
        <w:t xml:space="preserve"> </w:t>
      </w:r>
    </w:p>
    <w:sectPr w:rsidR="0087202C" w:rsidRPr="00133A70" w:rsidSect="003211E1">
      <w:footerReference w:type="first" r:id="rId15"/>
      <w:type w:val="continuous"/>
      <w:pgSz w:w="11907" w:h="16840" w:code="9"/>
      <w:pgMar w:top="1134" w:right="680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9E698" w14:textId="77777777" w:rsidR="0083117E" w:rsidRDefault="0083117E">
      <w:r>
        <w:separator/>
      </w:r>
    </w:p>
  </w:endnote>
  <w:endnote w:type="continuationSeparator" w:id="0">
    <w:p w14:paraId="6BF872EB" w14:textId="77777777" w:rsidR="0083117E" w:rsidRDefault="0083117E">
      <w:r>
        <w:continuationSeparator/>
      </w:r>
    </w:p>
  </w:endnote>
  <w:endnote w:type="continuationNotice" w:id="1">
    <w:p w14:paraId="62548A02" w14:textId="77777777" w:rsidR="0083117E" w:rsidRDefault="00831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750C3" w14:textId="77777777" w:rsidR="00DA34FD" w:rsidRDefault="00DA34FD" w:rsidP="00CF3622">
    <w:pPr>
      <w:ind w:left="-284"/>
      <w:jc w:val="center"/>
      <w:rPr>
        <w:sz w:val="16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F750C6" wp14:editId="77F750C7">
              <wp:simplePos x="0" y="0"/>
              <wp:positionH relativeFrom="column">
                <wp:posOffset>-11430</wp:posOffset>
              </wp:positionH>
              <wp:positionV relativeFrom="paragraph">
                <wp:posOffset>-63500</wp:posOffset>
              </wp:positionV>
              <wp:extent cx="6217920" cy="0"/>
              <wp:effectExtent l="0" t="0" r="30480" b="254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B0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-5pt" to="488.7pt,-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zpJsFQIAACgEAAAOAAAAZHJzL2Uyb0RvYy54bWysU8uu2yAQ3VfqPyD2iR91XlacqzZOuklv I93bDyCAY1QMCEicqOq/dyCPNu2mqrrB4DlzODNnmD+dOomO3DqhVYWzYYoRV1QzofYV/vK6Hkwx cp4oRqRWvMJn7vDT4u2beW9KnutWS8YtAhLlyt5UuPXelEniaMs74obacAXBRtuOeDjafcIs6YG9 k0mepuOk15YZqyl3Dv7WlyBeRP6m4dR/bhrHPZIVBm0+rjauu7Amizkp95aYVtCrDPIPKjoiFFx6 p6qJJ+hgxR9UnaBWO934IdVdoptGUB5rgGqy9LdqXlpieKwFmuPMvU3u/9HS5+PWIsHAO4wU6cCi jVAcZaEzvXElAJZqa0Nt9KRezEbTrw4pvWyJ2vOo8PVsIC1mJA8p4eAM8O/6T5oBhhy8jm06NbYL lNAAdIpunO9u8JNHFH6O82wyy8E0eoslpLwlGuv8R647FDYVlqA5EpPjxnmQDtAbJNyj9FpIGc2W CvUVno3yUUxwWgoWggHm7H63lBYdSRiX9EM6qUMfgOwBZvVBsUjWcsJW170nQl72gJcq8EEpIOe6 u8zDt1k6W01X02JQ5OPVoEjrevB+vSwG43U2GdXv6uWyzr4HaVlRtoIxroK622xmxd95f30ll6m6 T+e9DckjeywRxN6+UXT0Mth3GYSdZuetDd0ItsI4RvD16YR5//UcUT8f+OIHAAAA//8DAFBLAwQU AAYACAAAACEAAqodi90AAAAKAQAADwAAAGRycy9kb3ducmV2LnhtbEyPQU/DMAyF70j8h8hI3LZk EzAoTSc0iQMXBGUcuHmNaQuNUzXZ2v17PAkJTpb9np6/l68n36kDDbENbGExN6CIq+Bari1s3x5n t6BiQnbYBSYLR4qwLs7PcsxcGPmVDmWqlYRwzNBCk1KfaR2rhjzGeeiJRfsMg8ck61BrN+Ao4b7T S2NutMeW5UODPW0aqr7Lvbfw9LUtE368u6W5Huvn8eU4Vn5j7eXF9HAPKtGU/sxwwhd0KIRpF/bs ouoszBZCnk7TSCcx3K1WV6B2vxdd5Pp/heIHAAD//wMAUEsBAi0AFAAGAAgAAAAhALaDOJL+AAAA 4QEAABMAAAAAAAAAAAAAAAAAAAAAAFtDb250ZW50X1R5cGVzXS54bWxQSwECLQAUAAYACAAAACEA OP0h/9YAAACUAQAACwAAAAAAAAAAAAAAAAAvAQAAX3JlbHMvLnJlbHNQSwECLQAUAAYACAAAACEA nM6SbBUCAAAoBAAADgAAAAAAAAAAAAAAAAAuAgAAZHJzL2Uyb0RvYy54bWxQSwECLQAUAAYACAAA ACEAAqodi90AAAAKAQAADwAAAAAAAAAAAAAAAABvBAAAZHJzL2Rvd25yZXYueG1sUEsFBgAAAAAE AAQA8wAAAHkFAAAAAA== " strokecolor="#00b07d"/>
          </w:pict>
        </mc:Fallback>
      </mc:AlternateContent>
    </w:r>
    <w:r>
      <w:rPr>
        <w:sz w:val="16"/>
      </w:rPr>
      <w:t xml:space="preserve">Centrinis bankas, Gedimino pr. 6, LT-01103 Vilnius, tel. (8 5) 268 0029, faks. (8 5) 268 0038, el. p. </w:t>
    </w:r>
    <w:hyperlink r:id="rId1" w:history="1">
      <w:r>
        <w:rPr>
          <w:rStyle w:val="Hipersaitas"/>
          <w:sz w:val="16"/>
        </w:rPr>
        <w:t>info@lb.lt</w:t>
      </w:r>
    </w:hyperlink>
  </w:p>
  <w:p w14:paraId="77F750C4" w14:textId="77777777" w:rsidR="00DA34FD" w:rsidRDefault="00DA34FD" w:rsidP="00CF3622">
    <w:pPr>
      <w:ind w:left="-284"/>
      <w:jc w:val="center"/>
      <w:rPr>
        <w:sz w:val="16"/>
      </w:rPr>
    </w:pPr>
    <w:r>
      <w:rPr>
        <w:sz w:val="16"/>
      </w:rPr>
      <w:t>Duomenys kaupiami ir saugomi Juridinių asmenų registre, kodas 188607684</w:t>
    </w:r>
  </w:p>
  <w:p w14:paraId="77F750C5" w14:textId="77777777" w:rsidR="00DA34FD" w:rsidRPr="003808F1" w:rsidRDefault="00DA34FD" w:rsidP="00CF3622">
    <w:pPr>
      <w:ind w:left="-284"/>
      <w:jc w:val="center"/>
      <w:rPr>
        <w:sz w:val="16"/>
        <w:szCs w:val="16"/>
      </w:rPr>
    </w:pPr>
    <w:r w:rsidRPr="003808F1">
      <w:rPr>
        <w:rFonts w:eastAsia="Calibri"/>
        <w:sz w:val="16"/>
        <w:szCs w:val="16"/>
      </w:rPr>
      <w:t xml:space="preserve">Informacija apie asmens duomenų apsaugą pateikta </w:t>
    </w:r>
    <w:hyperlink r:id="rId2" w:history="1">
      <w:r w:rsidRPr="003808F1">
        <w:rPr>
          <w:rStyle w:val="Hipersaitas"/>
          <w:rFonts w:eastAsia="Calibri"/>
          <w:sz w:val="16"/>
          <w:szCs w:val="16"/>
        </w:rPr>
        <w:t>https://www.lb.lt/lt/asmens-duomenu-apsauga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85819" w14:textId="77777777" w:rsidR="0083117E" w:rsidRDefault="0083117E">
      <w:r>
        <w:separator/>
      </w:r>
    </w:p>
  </w:footnote>
  <w:footnote w:type="continuationSeparator" w:id="0">
    <w:p w14:paraId="5C219742" w14:textId="77777777" w:rsidR="0083117E" w:rsidRDefault="0083117E">
      <w:r>
        <w:continuationSeparator/>
      </w:r>
    </w:p>
  </w:footnote>
  <w:footnote w:type="continuationNotice" w:id="1">
    <w:p w14:paraId="1F9C2CFC" w14:textId="77777777" w:rsidR="0083117E" w:rsidRDefault="008311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23DB"/>
    <w:multiLevelType w:val="hybridMultilevel"/>
    <w:tmpl w:val="786669DE"/>
    <w:lvl w:ilvl="0" w:tplc="D4765C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600302"/>
    <w:multiLevelType w:val="hybridMultilevel"/>
    <w:tmpl w:val="FFA610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3121680"/>
    <w:multiLevelType w:val="hybridMultilevel"/>
    <w:tmpl w:val="BCE89A28"/>
    <w:lvl w:ilvl="0" w:tplc="D4765C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B421D"/>
    <w:multiLevelType w:val="hybridMultilevel"/>
    <w:tmpl w:val="47A268A0"/>
    <w:lvl w:ilvl="0" w:tplc="D4765C7C">
      <w:start w:val="1"/>
      <w:numFmt w:val="decimal"/>
      <w:lvlText w:val="%1."/>
      <w:lvlJc w:val="left"/>
      <w:pPr>
        <w:ind w:left="2438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95"/>
    <w:rsid w:val="00000CB0"/>
    <w:rsid w:val="000060EA"/>
    <w:rsid w:val="000331D3"/>
    <w:rsid w:val="00043000"/>
    <w:rsid w:val="00054D12"/>
    <w:rsid w:val="00072655"/>
    <w:rsid w:val="000801A1"/>
    <w:rsid w:val="00090DF8"/>
    <w:rsid w:val="000B74EA"/>
    <w:rsid w:val="000E760B"/>
    <w:rsid w:val="000F2C82"/>
    <w:rsid w:val="00133A70"/>
    <w:rsid w:val="00142DFB"/>
    <w:rsid w:val="00152493"/>
    <w:rsid w:val="00152D50"/>
    <w:rsid w:val="0016173E"/>
    <w:rsid w:val="00190F5D"/>
    <w:rsid w:val="00197CCC"/>
    <w:rsid w:val="001B2ABE"/>
    <w:rsid w:val="002001C9"/>
    <w:rsid w:val="0022732A"/>
    <w:rsid w:val="00240F8E"/>
    <w:rsid w:val="0024325F"/>
    <w:rsid w:val="002461C0"/>
    <w:rsid w:val="00277B8C"/>
    <w:rsid w:val="002956C7"/>
    <w:rsid w:val="002C078C"/>
    <w:rsid w:val="00314A65"/>
    <w:rsid w:val="003211E1"/>
    <w:rsid w:val="003251FE"/>
    <w:rsid w:val="00334866"/>
    <w:rsid w:val="00351D85"/>
    <w:rsid w:val="00357B28"/>
    <w:rsid w:val="00361110"/>
    <w:rsid w:val="003808F1"/>
    <w:rsid w:val="00391B5F"/>
    <w:rsid w:val="003D264F"/>
    <w:rsid w:val="003E45E0"/>
    <w:rsid w:val="003E4955"/>
    <w:rsid w:val="003E6E26"/>
    <w:rsid w:val="00424154"/>
    <w:rsid w:val="004355CB"/>
    <w:rsid w:val="00443EE5"/>
    <w:rsid w:val="00466B7C"/>
    <w:rsid w:val="00477BAD"/>
    <w:rsid w:val="00497096"/>
    <w:rsid w:val="004D5749"/>
    <w:rsid w:val="004F3DB1"/>
    <w:rsid w:val="004F6A23"/>
    <w:rsid w:val="00502A77"/>
    <w:rsid w:val="005037DA"/>
    <w:rsid w:val="0050531E"/>
    <w:rsid w:val="00511A1B"/>
    <w:rsid w:val="00522C47"/>
    <w:rsid w:val="00527FEE"/>
    <w:rsid w:val="00542843"/>
    <w:rsid w:val="0055482D"/>
    <w:rsid w:val="00577863"/>
    <w:rsid w:val="005976B9"/>
    <w:rsid w:val="005A23DD"/>
    <w:rsid w:val="005A634A"/>
    <w:rsid w:val="005C39E6"/>
    <w:rsid w:val="005C697E"/>
    <w:rsid w:val="005E100B"/>
    <w:rsid w:val="005E3E84"/>
    <w:rsid w:val="005F2C26"/>
    <w:rsid w:val="005F44C0"/>
    <w:rsid w:val="005F643B"/>
    <w:rsid w:val="005F6BE0"/>
    <w:rsid w:val="00607BDA"/>
    <w:rsid w:val="006351A2"/>
    <w:rsid w:val="00644A51"/>
    <w:rsid w:val="0064659E"/>
    <w:rsid w:val="00660854"/>
    <w:rsid w:val="00664DBB"/>
    <w:rsid w:val="00676BD1"/>
    <w:rsid w:val="00683CCC"/>
    <w:rsid w:val="006969CE"/>
    <w:rsid w:val="006A5576"/>
    <w:rsid w:val="006B63C5"/>
    <w:rsid w:val="006C074E"/>
    <w:rsid w:val="006E1610"/>
    <w:rsid w:val="006E41D9"/>
    <w:rsid w:val="006F26D8"/>
    <w:rsid w:val="0070266A"/>
    <w:rsid w:val="00746AAB"/>
    <w:rsid w:val="0076362B"/>
    <w:rsid w:val="00780FB6"/>
    <w:rsid w:val="00796564"/>
    <w:rsid w:val="007969E1"/>
    <w:rsid w:val="007B6C63"/>
    <w:rsid w:val="007C115F"/>
    <w:rsid w:val="007C1A60"/>
    <w:rsid w:val="007C5EC1"/>
    <w:rsid w:val="007C658F"/>
    <w:rsid w:val="007C6E19"/>
    <w:rsid w:val="007D7D33"/>
    <w:rsid w:val="007E29E3"/>
    <w:rsid w:val="007E6F95"/>
    <w:rsid w:val="007F5C86"/>
    <w:rsid w:val="0082554A"/>
    <w:rsid w:val="0083117E"/>
    <w:rsid w:val="00833EDC"/>
    <w:rsid w:val="0084574F"/>
    <w:rsid w:val="00852A50"/>
    <w:rsid w:val="00855A68"/>
    <w:rsid w:val="00856C60"/>
    <w:rsid w:val="00861AAA"/>
    <w:rsid w:val="008640F4"/>
    <w:rsid w:val="00864EFC"/>
    <w:rsid w:val="00865557"/>
    <w:rsid w:val="008673CC"/>
    <w:rsid w:val="0087202C"/>
    <w:rsid w:val="00885EC8"/>
    <w:rsid w:val="008B48DA"/>
    <w:rsid w:val="008B4E27"/>
    <w:rsid w:val="008B672E"/>
    <w:rsid w:val="008C7368"/>
    <w:rsid w:val="00962049"/>
    <w:rsid w:val="00967CD8"/>
    <w:rsid w:val="00973A9B"/>
    <w:rsid w:val="00977792"/>
    <w:rsid w:val="00983340"/>
    <w:rsid w:val="00983B90"/>
    <w:rsid w:val="009873F3"/>
    <w:rsid w:val="00994F1E"/>
    <w:rsid w:val="009A2030"/>
    <w:rsid w:val="009C164D"/>
    <w:rsid w:val="009C18D3"/>
    <w:rsid w:val="009C1A9E"/>
    <w:rsid w:val="009D06D9"/>
    <w:rsid w:val="009D3248"/>
    <w:rsid w:val="009E27AE"/>
    <w:rsid w:val="00A06777"/>
    <w:rsid w:val="00A13CD0"/>
    <w:rsid w:val="00A47016"/>
    <w:rsid w:val="00A60B92"/>
    <w:rsid w:val="00A64954"/>
    <w:rsid w:val="00A71061"/>
    <w:rsid w:val="00A7154E"/>
    <w:rsid w:val="00A77984"/>
    <w:rsid w:val="00A92618"/>
    <w:rsid w:val="00A95993"/>
    <w:rsid w:val="00AC0EC4"/>
    <w:rsid w:val="00AD5DAB"/>
    <w:rsid w:val="00AF05BB"/>
    <w:rsid w:val="00AF0768"/>
    <w:rsid w:val="00AF30BA"/>
    <w:rsid w:val="00B04614"/>
    <w:rsid w:val="00B12E02"/>
    <w:rsid w:val="00B14567"/>
    <w:rsid w:val="00B14B54"/>
    <w:rsid w:val="00B15E87"/>
    <w:rsid w:val="00B37902"/>
    <w:rsid w:val="00B50A73"/>
    <w:rsid w:val="00B56D6B"/>
    <w:rsid w:val="00B60902"/>
    <w:rsid w:val="00B62D39"/>
    <w:rsid w:val="00B85500"/>
    <w:rsid w:val="00BA3E34"/>
    <w:rsid w:val="00BB39AD"/>
    <w:rsid w:val="00BB79BD"/>
    <w:rsid w:val="00BC5F0D"/>
    <w:rsid w:val="00BE0E38"/>
    <w:rsid w:val="00BF1F93"/>
    <w:rsid w:val="00C45476"/>
    <w:rsid w:val="00C67F71"/>
    <w:rsid w:val="00C81C19"/>
    <w:rsid w:val="00C914BE"/>
    <w:rsid w:val="00C956E9"/>
    <w:rsid w:val="00CC4D82"/>
    <w:rsid w:val="00CC5D92"/>
    <w:rsid w:val="00CC75A2"/>
    <w:rsid w:val="00CD5397"/>
    <w:rsid w:val="00CF3622"/>
    <w:rsid w:val="00D03817"/>
    <w:rsid w:val="00D04235"/>
    <w:rsid w:val="00D058BF"/>
    <w:rsid w:val="00D135F3"/>
    <w:rsid w:val="00D2088E"/>
    <w:rsid w:val="00D401F2"/>
    <w:rsid w:val="00D4295B"/>
    <w:rsid w:val="00D43353"/>
    <w:rsid w:val="00D51C6D"/>
    <w:rsid w:val="00D74BF4"/>
    <w:rsid w:val="00D9737E"/>
    <w:rsid w:val="00DA077F"/>
    <w:rsid w:val="00DA1A45"/>
    <w:rsid w:val="00DA34FD"/>
    <w:rsid w:val="00DB77E3"/>
    <w:rsid w:val="00DD0AF6"/>
    <w:rsid w:val="00DD6215"/>
    <w:rsid w:val="00E1101B"/>
    <w:rsid w:val="00E322D2"/>
    <w:rsid w:val="00E3541D"/>
    <w:rsid w:val="00E6086C"/>
    <w:rsid w:val="00E609C4"/>
    <w:rsid w:val="00E60E25"/>
    <w:rsid w:val="00EB62C2"/>
    <w:rsid w:val="00EB646D"/>
    <w:rsid w:val="00EB7BF2"/>
    <w:rsid w:val="00EC30FB"/>
    <w:rsid w:val="00EC538D"/>
    <w:rsid w:val="00ED18A1"/>
    <w:rsid w:val="00EE384F"/>
    <w:rsid w:val="00EE786B"/>
    <w:rsid w:val="00F115C7"/>
    <w:rsid w:val="00F21B8B"/>
    <w:rsid w:val="00F2347B"/>
    <w:rsid w:val="00F32132"/>
    <w:rsid w:val="00F32FCA"/>
    <w:rsid w:val="00F44AA5"/>
    <w:rsid w:val="00F514BC"/>
    <w:rsid w:val="00F5154B"/>
    <w:rsid w:val="00F53910"/>
    <w:rsid w:val="00F54CA0"/>
    <w:rsid w:val="00F66260"/>
    <w:rsid w:val="00F70041"/>
    <w:rsid w:val="00F75B6D"/>
    <w:rsid w:val="00F762E1"/>
    <w:rsid w:val="00F776D1"/>
    <w:rsid w:val="00F8015A"/>
    <w:rsid w:val="00F9037B"/>
    <w:rsid w:val="00F918B6"/>
    <w:rsid w:val="00FA0625"/>
    <w:rsid w:val="00FA2992"/>
    <w:rsid w:val="00FA2D8C"/>
    <w:rsid w:val="00FA5895"/>
    <w:rsid w:val="00FB3054"/>
    <w:rsid w:val="00FC0AA0"/>
    <w:rsid w:val="00FF0C59"/>
    <w:rsid w:val="00FF1C72"/>
    <w:rsid w:val="00FF51E2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F75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3622"/>
    <w:pPr>
      <w:widowControl w:val="0"/>
      <w:autoSpaceDE w:val="0"/>
      <w:autoSpaceDN w:val="0"/>
      <w:adjustRightInd w:val="0"/>
    </w:pPr>
    <w:rPr>
      <w:rFonts w:ascii="Verdana" w:hAnsi="Verdana"/>
      <w:lang w:val="lt-LT" w:eastAsia="en-US"/>
    </w:rPr>
  </w:style>
  <w:style w:type="paragraph" w:styleId="Antrat1">
    <w:name w:val="heading 1"/>
    <w:basedOn w:val="prastasis"/>
    <w:next w:val="prastasis"/>
    <w:qFormat/>
    <w:rsid w:val="00577863"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jc w:val="right"/>
      <w:outlineLvl w:val="1"/>
    </w:pPr>
    <w:rPr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semiHidden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lang w:val="en-GB"/>
    </w:rPr>
  </w:style>
  <w:style w:type="paragraph" w:customStyle="1" w:styleId="tekstas">
    <w:name w:val="tekstas"/>
    <w:basedOn w:val="prastasis"/>
    <w:pPr>
      <w:widowControl/>
      <w:autoSpaceDE/>
      <w:autoSpaceDN/>
      <w:adjustRightInd/>
      <w:ind w:firstLine="1298"/>
    </w:pPr>
    <w:rPr>
      <w:sz w:val="24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paragraph" w:styleId="Debesliotekstas">
    <w:name w:val="Balloon Text"/>
    <w:basedOn w:val="prastasis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054D12"/>
    <w:pPr>
      <w:ind w:left="720"/>
      <w:contextualSpacing/>
    </w:pPr>
  </w:style>
  <w:style w:type="character" w:styleId="Komentaronuoroda">
    <w:name w:val="annotation reference"/>
    <w:basedOn w:val="Numatytasispastraiposriftas"/>
    <w:unhideWhenUsed/>
    <w:rsid w:val="002001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001C9"/>
  </w:style>
  <w:style w:type="character" w:customStyle="1" w:styleId="KomentarotekstasDiagrama">
    <w:name w:val="Komentaro tekstas Diagrama"/>
    <w:basedOn w:val="Numatytasispastraiposriftas"/>
    <w:link w:val="Komentarotekstas"/>
    <w:rsid w:val="002001C9"/>
    <w:rPr>
      <w:rFonts w:ascii="Verdana" w:hAnsi="Verdana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01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01C9"/>
    <w:rPr>
      <w:rFonts w:ascii="Verdana" w:hAnsi="Verdana"/>
      <w:b/>
      <w:bCs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rsid w:val="00FF1C72"/>
    <w:rPr>
      <w:rFonts w:ascii="Verdana" w:hAnsi="Verdana"/>
      <w:sz w:val="24"/>
      <w:lang w:val="lt-L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3622"/>
    <w:pPr>
      <w:widowControl w:val="0"/>
      <w:autoSpaceDE w:val="0"/>
      <w:autoSpaceDN w:val="0"/>
      <w:adjustRightInd w:val="0"/>
    </w:pPr>
    <w:rPr>
      <w:rFonts w:ascii="Verdana" w:hAnsi="Verdana"/>
      <w:lang w:val="lt-LT" w:eastAsia="en-US"/>
    </w:rPr>
  </w:style>
  <w:style w:type="paragraph" w:styleId="Antrat1">
    <w:name w:val="heading 1"/>
    <w:basedOn w:val="prastasis"/>
    <w:next w:val="prastasis"/>
    <w:qFormat/>
    <w:rsid w:val="00577863"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jc w:val="right"/>
      <w:outlineLvl w:val="1"/>
    </w:pPr>
    <w:rPr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semiHidden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lang w:val="en-GB"/>
    </w:rPr>
  </w:style>
  <w:style w:type="paragraph" w:customStyle="1" w:styleId="tekstas">
    <w:name w:val="tekstas"/>
    <w:basedOn w:val="prastasis"/>
    <w:pPr>
      <w:widowControl/>
      <w:autoSpaceDE/>
      <w:autoSpaceDN/>
      <w:adjustRightInd/>
      <w:ind w:firstLine="1298"/>
    </w:pPr>
    <w:rPr>
      <w:sz w:val="24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paragraph" w:styleId="Debesliotekstas">
    <w:name w:val="Balloon Text"/>
    <w:basedOn w:val="prastasis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054D12"/>
    <w:pPr>
      <w:ind w:left="720"/>
      <w:contextualSpacing/>
    </w:pPr>
  </w:style>
  <w:style w:type="character" w:styleId="Komentaronuoroda">
    <w:name w:val="annotation reference"/>
    <w:basedOn w:val="Numatytasispastraiposriftas"/>
    <w:unhideWhenUsed/>
    <w:rsid w:val="002001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001C9"/>
  </w:style>
  <w:style w:type="character" w:customStyle="1" w:styleId="KomentarotekstasDiagrama">
    <w:name w:val="Komentaro tekstas Diagrama"/>
    <w:basedOn w:val="Numatytasispastraiposriftas"/>
    <w:link w:val="Komentarotekstas"/>
    <w:rsid w:val="002001C9"/>
    <w:rPr>
      <w:rFonts w:ascii="Verdana" w:hAnsi="Verdana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01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01C9"/>
    <w:rPr>
      <w:rFonts w:ascii="Verdana" w:hAnsi="Verdana"/>
      <w:b/>
      <w:bCs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rsid w:val="00FF1C72"/>
    <w:rPr>
      <w:rFonts w:ascii="Verdana" w:hAnsi="Verdana"/>
      <w:sz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media/image1.jpeg"
                 Type="http://schemas.openxmlformats.org/officeDocument/2006/relationships/image"/>
   <Relationship Id="rId13" Target="mailto:LDaskeviciene@lb.lt" TargetMode="External"
                 Type="http://schemas.openxmlformats.org/officeDocument/2006/relationships/hyperlink"/>
   <Relationship Id="rId14" Target="mailto:DAndriukaitis@lb.lt" TargetMode="External"
                 Type="http://schemas.openxmlformats.org/officeDocument/2006/relationships/hyperlink"/>
   <Relationship Id="rId15" Target="footer1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_rels/footer1.xml.rels><?xml version="1.0" encoding="UTF-8" standalone="yes"?>
<Relationships xmlns="http://schemas.openxmlformats.org/package/2006/relationships">
   <Relationship Id="rId1" Target="mailto:info@lb.lt" TargetMode="External"
                 Type="http://schemas.openxmlformats.org/officeDocument/2006/relationships/hyperlink"/>
   <Relationship Id="rId2" Target="https://www.lb.lt/lt/asmens-duomenu-apsauga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143F6D4D1B8A44FA64351D6670E1C17" ma:contentTypeVersion="0" ma:contentTypeDescription="Kurkite naują dokumentą." ma:contentTypeScope="" ma:versionID="8b20cb80f63a6365f1757edeb6cde4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89D67-22C5-4B49-8A7D-B2156AF98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6AED0-9DAA-4BD9-8BCF-9D302F744A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4A13B-A76E-4118-8EEF-7DA0FAFE2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207C84-0533-4D97-925C-E39F6181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5400</Words>
  <Characters>3079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Lietuvos Respublikos Vyriausybės nutarimo projekto pateikimo išvadoms gauti (SM)</vt:lpstr>
      <vt:lpstr>Dėl Lietuvos Respublikos Vyriausybės nutarimo projekto pateikimo išvadoms gauti (SM)</vt:lpstr>
    </vt:vector>
  </TitlesOfParts>
  <Company>Lietuvos bankas</Company>
  <LinksUpToDate>false</LinksUpToDate>
  <CharactersWithSpaces>8463</CharactersWithSpaces>
  <SharedDoc>false</SharedDoc>
  <HLinks>
    <vt:vector size="6" baseType="variant">
      <vt:variant>
        <vt:i4>2293769</vt:i4>
      </vt:variant>
      <vt:variant>
        <vt:i4>0</vt:i4>
      </vt:variant>
      <vt:variant>
        <vt:i4>0</vt:i4>
      </vt:variant>
      <vt:variant>
        <vt:i4>5</vt:i4>
      </vt:variant>
      <vt:variant>
        <vt:lpwstr>mailto:info@lb.lt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2020-05-25T05:01:00Z</dcterms:created>
  <dc:creator>Evaldas Bareišis</dc:creator>
  <cp:lastModifiedBy>Inga Barauskaitė</cp:lastModifiedBy>
  <cp:lastPrinted>2014-07-22T13:03:00Z</cp:lastPrinted>
  <dcterms:modified xsi:type="dcterms:W3CDTF">2020-05-25T05:01:00Z</dcterms:modified>
  <cp:revision>2</cp:revision>
  <dc:title>Dėl Lietuvos Respublikos Vyriausybės nutarimo projekto pateikimo išvadoms gauti (SM)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Dėl Lietuvos Respublikos Vyriausybės nutarimo projekto pateikimo išvadoms gauti (SM)</vt:lpwstr>
  </property>
  <property fmtid="{D5CDD505-2E9C-101B-9397-08002B2CF9AE}" pid="3" name="reg_nr">
    <vt:lpwstr>S 2019/(21.11.E-2101)-12-6748</vt:lpwstr>
  </property>
  <property fmtid="{D5CDD505-2E9C-101B-9397-08002B2CF9AE}" pid="4" name="dok_data">
    <vt:lpwstr>2019-12-19</vt:lpwstr>
  </property>
  <property fmtid="{D5CDD505-2E9C-101B-9397-08002B2CF9AE}" pid="5" name="pas_pareigos">
    <vt:lpwstr>Valdybos narys</vt:lpwstr>
  </property>
  <property fmtid="{D5CDD505-2E9C-101B-9397-08002B2CF9AE}" pid="6" name="pas_pareigos_1">
    <vt:lpwstr/>
  </property>
  <property fmtid="{D5CDD505-2E9C-101B-9397-08002B2CF9AE}" pid="7" name="dok_pasirase">
    <vt:lpwstr>Marius Jurgilas</vt:lpwstr>
  </property>
  <property fmtid="{D5CDD505-2E9C-101B-9397-08002B2CF9AE}" pid="8" name="dok_pasirase_1">
    <vt:lpwstr/>
  </property>
  <property fmtid="{D5CDD505-2E9C-101B-9397-08002B2CF9AE}" pid="9" name="dok_rubrika">
    <vt:lpwstr/>
  </property>
  <property fmtid="{D5CDD505-2E9C-101B-9397-08002B2CF9AE}" pid="10" name="AprvLog_1a">
    <vt:lpwstr>Vizuotas (1.0) -  Andriukaitis Darius - Data:  2019-12-18,  , Vizuotas (1.0) -  Pupienienė Justina - Data:  2019-12-18,  , Vizuotas (1.0) -  Šalčius Mindaugas - Data:  2019-12-18,  , Vizuotas (1.0) -  Govina Jekaterina - Data:  2019-12-18,  </vt:lpwstr>
  </property>
  <property fmtid="{D5CDD505-2E9C-101B-9397-08002B2CF9AE}" pid="11" name="AprvLog_2a">
    <vt:lpwstr>Pasirašytas (1.0) - Jurgilas Marius - Data: 2019-12-19</vt:lpwstr>
  </property>
  <property fmtid="{D5CDD505-2E9C-101B-9397-08002B2CF9AE}" pid="12" name="DocID">
    <vt:lpwstr>D8AF0C8D8D127B3EC22584D5002F3178</vt:lpwstr>
  </property>
  <property fmtid="{D5CDD505-2E9C-101B-9397-08002B2CF9AE}" pid="13" name="Projektas">
    <vt:lpwstr> </vt:lpwstr>
  </property>
  <property fmtid="{D5CDD505-2E9C-101B-9397-08002B2CF9AE}" pid="14" name="ContentTypeId">
    <vt:lpwstr>0x0101004143F6D4D1B8A44FA64351D6670E1C17</vt:lpwstr>
  </property>
  <property fmtid="{D5CDD505-2E9C-101B-9397-08002B2CF9AE}" pid="15" name="_AdHocReviewCycleID">
    <vt:i4>-1040844396</vt:i4>
  </property>
  <property fmtid="{D5CDD505-2E9C-101B-9397-08002B2CF9AE}" pid="16" name="_NewReviewCycle">
    <vt:lpwstr/>
  </property>
  <property fmtid="{D5CDD505-2E9C-101B-9397-08002B2CF9AE}" pid="17" name="_EmailSubject">
    <vt:lpwstr>20-6944</vt:lpwstr>
  </property>
  <property fmtid="{D5CDD505-2E9C-101B-9397-08002B2CF9AE}" pid="18" name="_AuthorEmail">
    <vt:lpwstr>Inga.Barauskaite@socmin.lt</vt:lpwstr>
  </property>
  <property fmtid="{D5CDD505-2E9C-101B-9397-08002B2CF9AE}" pid="19" name="_AuthorEmailDisplayName">
    <vt:lpwstr>Inga Barauskaitė</vt:lpwstr>
  </property>
</Properties>
</file>