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AC44C" w14:textId="77777777" w:rsidR="00126408" w:rsidRDefault="00126408" w:rsidP="00126408">
      <w:pPr>
        <w:pStyle w:val="Pagrindinistekstas"/>
        <w:jc w:val="both"/>
      </w:pPr>
      <w:bookmarkStart w:id="0" w:name="_GoBack"/>
      <w:bookmarkEnd w:id="0"/>
    </w:p>
    <w:p w14:paraId="2138BB02" w14:textId="77777777" w:rsidR="0057531B" w:rsidRPr="0057531B" w:rsidRDefault="0057531B" w:rsidP="0057531B">
      <w:pPr>
        <w:jc w:val="center"/>
        <w:outlineLvl w:val="0"/>
        <w:rPr>
          <w:b/>
        </w:rPr>
      </w:pPr>
      <w:r w:rsidRPr="0057531B">
        <w:rPr>
          <w:b/>
        </w:rPr>
        <w:t>LIETUVOS RESPUBLIKOS</w:t>
      </w:r>
    </w:p>
    <w:p w14:paraId="186AEF5B" w14:textId="176391DD" w:rsidR="0057531B" w:rsidRPr="0057531B" w:rsidRDefault="0057531B" w:rsidP="0057531B">
      <w:pPr>
        <w:jc w:val="center"/>
        <w:outlineLvl w:val="0"/>
        <w:rPr>
          <w:b/>
        </w:rPr>
      </w:pPr>
      <w:r w:rsidRPr="0057531B">
        <w:rPr>
          <w:b/>
        </w:rPr>
        <w:t xml:space="preserve">VYRIAUSYBĖS ĮSTATYMO NR. I-464 </w:t>
      </w:r>
      <w:r w:rsidR="00976144">
        <w:rPr>
          <w:b/>
        </w:rPr>
        <w:t xml:space="preserve">6, </w:t>
      </w:r>
      <w:r w:rsidR="00B151BF">
        <w:rPr>
          <w:b/>
        </w:rPr>
        <w:t xml:space="preserve">22, </w:t>
      </w:r>
      <w:r w:rsidRPr="0057531B">
        <w:rPr>
          <w:b/>
        </w:rPr>
        <w:t xml:space="preserve">24, 26, 27, 28, </w:t>
      </w:r>
      <w:r w:rsidR="002E4DED">
        <w:rPr>
          <w:b/>
        </w:rPr>
        <w:t xml:space="preserve">29, </w:t>
      </w:r>
      <w:r w:rsidRPr="0057531B">
        <w:rPr>
          <w:b/>
        </w:rPr>
        <w:t>29</w:t>
      </w:r>
      <w:r w:rsidRPr="0057531B">
        <w:rPr>
          <w:b/>
          <w:vertAlign w:val="superscript"/>
        </w:rPr>
        <w:t>1</w:t>
      </w:r>
      <w:r w:rsidRPr="0057531B">
        <w:rPr>
          <w:b/>
        </w:rPr>
        <w:t xml:space="preserve">, </w:t>
      </w:r>
      <w:r w:rsidR="0097624C">
        <w:rPr>
          <w:b/>
        </w:rPr>
        <w:t>30,</w:t>
      </w:r>
      <w:r w:rsidR="00976144">
        <w:rPr>
          <w:b/>
        </w:rPr>
        <w:t xml:space="preserve"> 31,</w:t>
      </w:r>
      <w:r w:rsidR="0097624C">
        <w:rPr>
          <w:b/>
        </w:rPr>
        <w:t xml:space="preserve"> </w:t>
      </w:r>
      <w:r w:rsidRPr="0057531B">
        <w:rPr>
          <w:b/>
        </w:rPr>
        <w:t>31</w:t>
      </w:r>
      <w:r w:rsidRPr="0057531B">
        <w:rPr>
          <w:b/>
          <w:vertAlign w:val="superscript"/>
        </w:rPr>
        <w:t>1</w:t>
      </w:r>
      <w:r w:rsidRPr="0057531B">
        <w:rPr>
          <w:b/>
        </w:rPr>
        <w:t>, 32, 41, 45  IR 47 STRAIPSNI</w:t>
      </w:r>
      <w:r w:rsidR="005F4265">
        <w:rPr>
          <w:b/>
        </w:rPr>
        <w:t>Ų</w:t>
      </w:r>
      <w:r w:rsidRPr="0057531B">
        <w:rPr>
          <w:b/>
        </w:rPr>
        <w:t xml:space="preserve"> PAKEITIMO</w:t>
      </w:r>
    </w:p>
    <w:p w14:paraId="79992805" w14:textId="77777777" w:rsidR="0057531B" w:rsidRDefault="00126408" w:rsidP="0057531B">
      <w:pPr>
        <w:jc w:val="center"/>
        <w:outlineLvl w:val="0"/>
        <w:rPr>
          <w:b/>
        </w:rPr>
      </w:pPr>
      <w:r>
        <w:rPr>
          <w:b/>
        </w:rPr>
        <w:t xml:space="preserve">ĮSTATYMO PROJEKTO </w:t>
      </w:r>
    </w:p>
    <w:p w14:paraId="7BAAC44D" w14:textId="03A132E5" w:rsidR="00126408" w:rsidRDefault="00126408" w:rsidP="0057531B">
      <w:pPr>
        <w:jc w:val="center"/>
        <w:outlineLvl w:val="0"/>
        <w:rPr>
          <w:b/>
        </w:rPr>
      </w:pPr>
      <w:r>
        <w:rPr>
          <w:b/>
        </w:rPr>
        <w:t>AIŠKINAMASIS RAŠTAS</w:t>
      </w:r>
    </w:p>
    <w:p w14:paraId="7BAAC44E" w14:textId="77777777" w:rsidR="00126408" w:rsidRDefault="00126408" w:rsidP="00126408">
      <w:pPr>
        <w:tabs>
          <w:tab w:val="left" w:pos="720"/>
          <w:tab w:val="left" w:pos="1080"/>
        </w:tabs>
        <w:rPr>
          <w:b/>
        </w:rPr>
      </w:pPr>
    </w:p>
    <w:p w14:paraId="7BAAC44F" w14:textId="77777777" w:rsidR="00126408" w:rsidRDefault="00126408" w:rsidP="00126408">
      <w:pPr>
        <w:tabs>
          <w:tab w:val="left" w:pos="720"/>
          <w:tab w:val="left" w:pos="1080"/>
        </w:tabs>
      </w:pPr>
    </w:p>
    <w:p w14:paraId="7BAAC450" w14:textId="3B85D518" w:rsidR="00126408" w:rsidRDefault="00126408" w:rsidP="00126408">
      <w:pPr>
        <w:tabs>
          <w:tab w:val="left" w:pos="851"/>
          <w:tab w:val="left" w:pos="1080"/>
        </w:tabs>
        <w:ind w:firstLine="720"/>
        <w:jc w:val="both"/>
        <w:rPr>
          <w:bCs/>
        </w:rPr>
      </w:pPr>
      <w:r>
        <w:rPr>
          <w:b/>
        </w:rPr>
        <w:t xml:space="preserve">1. </w:t>
      </w:r>
      <w:r w:rsidR="009F71BB">
        <w:rPr>
          <w:b/>
          <w:color w:val="000000" w:themeColor="text1"/>
        </w:rPr>
        <w:t>Įstatymo</w:t>
      </w:r>
      <w:r w:rsidR="009F71BB" w:rsidRPr="002B1E1E">
        <w:rPr>
          <w:b/>
          <w:color w:val="000000" w:themeColor="text1"/>
        </w:rPr>
        <w:t xml:space="preserve"> projekt</w:t>
      </w:r>
      <w:r w:rsidR="009F71BB">
        <w:rPr>
          <w:b/>
          <w:color w:val="000000" w:themeColor="text1"/>
        </w:rPr>
        <w:t>o</w:t>
      </w:r>
      <w:r w:rsidR="009F71BB" w:rsidRPr="002B1E1E">
        <w:rPr>
          <w:b/>
          <w:color w:val="000000" w:themeColor="text1"/>
        </w:rPr>
        <w:t xml:space="preserve"> </w:t>
      </w:r>
      <w:r w:rsidR="00196E34" w:rsidRPr="002B1E1E">
        <w:rPr>
          <w:b/>
          <w:color w:val="000000" w:themeColor="text1"/>
        </w:rPr>
        <w:t>rengimą paskatinusios priežastys, parengt</w:t>
      </w:r>
      <w:r w:rsidR="00D37300">
        <w:rPr>
          <w:b/>
          <w:color w:val="000000" w:themeColor="text1"/>
        </w:rPr>
        <w:t>o</w:t>
      </w:r>
      <w:r w:rsidR="00196E34" w:rsidRPr="002B1E1E">
        <w:rPr>
          <w:b/>
          <w:color w:val="000000" w:themeColor="text1"/>
        </w:rPr>
        <w:t xml:space="preserve"> projekt</w:t>
      </w:r>
      <w:r w:rsidR="00D37300">
        <w:rPr>
          <w:b/>
          <w:color w:val="000000" w:themeColor="text1"/>
        </w:rPr>
        <w:t>o</w:t>
      </w:r>
      <w:r w:rsidR="00196E34" w:rsidRPr="002B1E1E">
        <w:rPr>
          <w:b/>
          <w:color w:val="000000" w:themeColor="text1"/>
        </w:rPr>
        <w:t xml:space="preserve"> tikslai ir uždaviniai</w:t>
      </w:r>
    </w:p>
    <w:p w14:paraId="65ACF113" w14:textId="64B0FDDA" w:rsidR="00941217" w:rsidRDefault="00941217" w:rsidP="00126408">
      <w:pPr>
        <w:autoSpaceDE w:val="0"/>
        <w:autoSpaceDN w:val="0"/>
        <w:adjustRightInd w:val="0"/>
        <w:ind w:firstLine="709"/>
        <w:jc w:val="both"/>
      </w:pPr>
      <w:r>
        <w:t xml:space="preserve">Lietuvos Respublikos </w:t>
      </w:r>
      <w:r w:rsidRPr="00C840F4">
        <w:t>Vyriausybės įstatymo 29</w:t>
      </w:r>
      <w:r w:rsidRPr="00C840F4">
        <w:rPr>
          <w:vertAlign w:val="superscript"/>
        </w:rPr>
        <w:t>1</w:t>
      </w:r>
      <w:r w:rsidRPr="00C840F4">
        <w:t xml:space="preserve"> straipsnis nustato, kad Vyriausybės įstaiga steigiama dalyvauti formuojant politiką ministrui pavestose valdymo srityse ir ją įgyvendinti. Ši nuostata suponuoja Vyriausybės įstaigos (ir vadovo) santykį ir atsakomybę tiek valdymo srities, kurioje veikia Vyriausybės įstaig</w:t>
      </w:r>
      <w:r w:rsidR="00E84EA9">
        <w:t>a, ministrui, tiek Vyriausybei.</w:t>
      </w:r>
      <w:r w:rsidRPr="00C840F4">
        <w:t xml:space="preserve"> Vyriausybės darbo reglamentas, patvirtintas Vyriausybės 1994 m. rugpjūčio 11 d. nutarimu Nr. 728 „Dėl Lietuvos Respublikos Vyriausybės darbo reglamento patvirtinimo“, nustato, kad valstybės tarnautojus, kuriuos priima į pareigas ir atleidžia iš jų Vyriausybė, į komandiruotes išleidžia ir kasmetines atostogas suteikia Ministras Pirmininkas savo rezoliucija arba potvarkiu.</w:t>
      </w:r>
      <w:r>
        <w:t xml:space="preserve"> Toks teisinis reguliavimas neužtikrina reikiamo sprendimų priėmimo operatyvumo.</w:t>
      </w:r>
      <w:r w:rsidRPr="00941217">
        <w:t xml:space="preserve"> Galiojančio Vyriausybės įstatymo 29</w:t>
      </w:r>
      <w:r w:rsidRPr="00941217">
        <w:rPr>
          <w:vertAlign w:val="superscript"/>
        </w:rPr>
        <w:t>1</w:t>
      </w:r>
      <w:r w:rsidRPr="00941217">
        <w:t xml:space="preserve"> straipsnio 8 dalies nuostatos neatitinka</w:t>
      </w:r>
      <w:r>
        <w:t xml:space="preserve"> ir</w:t>
      </w:r>
      <w:r w:rsidRPr="00941217">
        <w:t xml:space="preserve"> </w:t>
      </w:r>
      <w:r w:rsidR="004337A7">
        <w:t>Lietuvos Respublikos v</w:t>
      </w:r>
      <w:r w:rsidRPr="00941217">
        <w:t>alstybės tarnybos į</w:t>
      </w:r>
      <w:r>
        <w:t>statymo 5 straipsnio 8 dalies bei</w:t>
      </w:r>
      <w:r w:rsidRPr="00941217">
        <w:t xml:space="preserve"> </w:t>
      </w:r>
      <w:r w:rsidR="004337A7">
        <w:t>Lietuvos Respublikos a</w:t>
      </w:r>
      <w:r w:rsidRPr="00941217">
        <w:t>smens duomenų teisinės apsaugos įstatymo 9 straipsnio nuostatų ir turėtų būti suderintos ta apimtimi, kiek minėtuose įstatymuose yra reglamentuotos išimtys dėl Valstybinės duomenų apsaugos inspekcijos vadovo</w:t>
      </w:r>
      <w:r w:rsidR="00FB2EF1">
        <w:t xml:space="preserve"> atleidimo</w:t>
      </w:r>
      <w:r>
        <w:t>.</w:t>
      </w:r>
    </w:p>
    <w:p w14:paraId="62562B68" w14:textId="4F55C14E" w:rsidR="00941217" w:rsidRDefault="00941217" w:rsidP="00126408">
      <w:pPr>
        <w:autoSpaceDE w:val="0"/>
        <w:autoSpaceDN w:val="0"/>
        <w:adjustRightInd w:val="0"/>
        <w:ind w:firstLine="709"/>
        <w:jc w:val="both"/>
      </w:pPr>
      <w:r w:rsidRPr="00C840F4">
        <w:t xml:space="preserve">Vyriausybės įstatymo 26 straipsnio 3 dalies 12 punkte ministrui yra suteikta teisė pavesti viceministrams ar ministerijos kancleriui koordinuoti ir kontroliuoti įstaigų prie ministerijos veiklą. </w:t>
      </w:r>
      <w:r w:rsidR="00B36176">
        <w:t>Bet</w:t>
      </w:r>
      <w:r w:rsidRPr="00C840F4">
        <w:t xml:space="preserve"> praktikoje viceministrai ir ministerijos kancleris, veikdami jiems priskirtose veiklos ir administravimo srityse ir būdami už jas atsakingi, koordinuoja ir kontroliuoja ne tik įstaigų prie ministerijos teisinį statusą turinčių institucijų, bet ir kitų, tokio statuso neturinčių, ministrui pavaldžių įstaigų veiklą. Ana</w:t>
      </w:r>
      <w:r w:rsidR="00B36176">
        <w:t xml:space="preserve">logiškais </w:t>
      </w:r>
      <w:r w:rsidR="00E84EA9">
        <w:t>praktikoje</w:t>
      </w:r>
      <w:r w:rsidRPr="00C840F4">
        <w:t xml:space="preserve"> ministr</w:t>
      </w:r>
      <w:r w:rsidR="00E84EA9">
        <w:t>as neretai paveda</w:t>
      </w:r>
      <w:r w:rsidRPr="00C840F4">
        <w:t xml:space="preserve"> koordinuoti ir kontroliuoti viceministrams ir ministerijos kancleriui ne tik kitų ministrui pavaldžių juridinių asmenų, bet ir ministerijos administracijos padalinių veiklą</w:t>
      </w:r>
      <w:r w:rsidR="00E84EA9">
        <w:t>, nors pagal Vyriausybės įstatymą šį funkciją priskirta tik ministrui</w:t>
      </w:r>
      <w:r w:rsidRPr="00C840F4">
        <w:t>.</w:t>
      </w:r>
    </w:p>
    <w:p w14:paraId="6E49CBD8" w14:textId="000E20DE" w:rsidR="009F71BB" w:rsidRDefault="009F71BB" w:rsidP="00126408">
      <w:pPr>
        <w:autoSpaceDE w:val="0"/>
        <w:autoSpaceDN w:val="0"/>
        <w:adjustRightInd w:val="0"/>
        <w:ind w:firstLine="709"/>
        <w:jc w:val="both"/>
      </w:pPr>
      <w:r>
        <w:t xml:space="preserve">Atkreiptinas dėmesys į tai, kad nors Vyriausybės įstatymo 32 straipsnis įpareigoja ministerijoje sudaryti kolegiją, praktikoje neretai šį nuostatą </w:t>
      </w:r>
      <w:r w:rsidR="00941217">
        <w:t>įgyvendinama</w:t>
      </w:r>
      <w:r>
        <w:t xml:space="preserve"> tik formaliai, o </w:t>
      </w:r>
      <w:r w:rsidRPr="00C840F4">
        <w:t xml:space="preserve">kaip </w:t>
      </w:r>
      <w:r>
        <w:t>ministrui patariančios</w:t>
      </w:r>
      <w:r w:rsidRPr="00C840F4">
        <w:t xml:space="preserve"> institucijos sudaromos įvairios komisijos, komitetai, skirti atitinkamai sričiai, sektoriui ir kt.</w:t>
      </w:r>
    </w:p>
    <w:p w14:paraId="0196FE70" w14:textId="27AD6ABE" w:rsidR="009F71BB" w:rsidRDefault="009F71BB" w:rsidP="00126408">
      <w:pPr>
        <w:autoSpaceDE w:val="0"/>
        <w:autoSpaceDN w:val="0"/>
        <w:adjustRightInd w:val="0"/>
        <w:ind w:firstLine="709"/>
        <w:jc w:val="both"/>
      </w:pPr>
      <w:r>
        <w:t>Taip pat pažymėtina, kad Vyriausybės į</w:t>
      </w:r>
      <w:r w:rsidRPr="009F71BB">
        <w:t>statymo 31</w:t>
      </w:r>
      <w:r w:rsidRPr="00941217">
        <w:rPr>
          <w:vertAlign w:val="superscript"/>
        </w:rPr>
        <w:t>1</w:t>
      </w:r>
      <w:r w:rsidRPr="009F71BB">
        <w:t xml:space="preserve"> straipsnyje nustatyta, kad jeigu ministerijos kanclerio laikinai nėra, visas arba dalį jo funkcijų ministras paveda atlikti vienam iš ministerijos administracijos padalinių vadovų. </w:t>
      </w:r>
      <w:r>
        <w:t>Š</w:t>
      </w:r>
      <w:r w:rsidRPr="009F71BB">
        <w:t xml:space="preserve">i nuostata nepagrįstai riboja ministro teisę pavesti vykdyti </w:t>
      </w:r>
      <w:r w:rsidR="00E84EA9">
        <w:t>ministerijos kanclerio funkcijas</w:t>
      </w:r>
      <w:r w:rsidRPr="009F71BB">
        <w:t xml:space="preserve"> kitiems </w:t>
      </w:r>
      <w:r>
        <w:t xml:space="preserve">ministerijos </w:t>
      </w:r>
      <w:r w:rsidRPr="009F71BB">
        <w:t>valstybės tarnautojams, nesantiems padalinių vadovais (</w:t>
      </w:r>
      <w:r w:rsidR="00E84EA9">
        <w:t xml:space="preserve">ministerijos </w:t>
      </w:r>
      <w:r w:rsidRPr="009F71BB">
        <w:t>vyriausiesiems patarėjams ar kt.).</w:t>
      </w:r>
    </w:p>
    <w:p w14:paraId="3E7F6278" w14:textId="7507827D" w:rsidR="005B0896" w:rsidRDefault="005B0896" w:rsidP="00126408">
      <w:pPr>
        <w:autoSpaceDE w:val="0"/>
        <w:autoSpaceDN w:val="0"/>
        <w:adjustRightInd w:val="0"/>
        <w:ind w:firstLine="709"/>
        <w:jc w:val="both"/>
      </w:pPr>
      <w:r w:rsidRPr="00C840F4">
        <w:t xml:space="preserve">Pakeitus </w:t>
      </w:r>
      <w:r w:rsidR="00194251">
        <w:t>Lietuvos Respublikos v</w:t>
      </w:r>
      <w:r w:rsidRPr="00C840F4">
        <w:t>iešųjų ir privačių interesų derinimo įstatymą, tapo komplikuotas (nes nepakankamai aiškiai apibrėžtas) ministrų nu</w:t>
      </w:r>
      <w:r w:rsidR="00941217">
        <w:t>si</w:t>
      </w:r>
      <w:r w:rsidRPr="00C840F4">
        <w:t>šalinimo</w:t>
      </w:r>
      <w:r w:rsidR="00941217">
        <w:t xml:space="preserve"> </w:t>
      </w:r>
      <w:r w:rsidRPr="00C840F4">
        <w:t>teisinis reguliavimas tais atvejais, kai yra pakankamas pagrindas manyti, kad šio asmens dalyvavimas priimant sprendimus yra susijęs su jo privačiais interesais ir sukels interesų konfliktą</w:t>
      </w:r>
      <w:r w:rsidR="00941217">
        <w:t>.</w:t>
      </w:r>
    </w:p>
    <w:p w14:paraId="793F4B28" w14:textId="32E6E46D" w:rsidR="00941217" w:rsidRDefault="00941217" w:rsidP="00126408">
      <w:pPr>
        <w:autoSpaceDE w:val="0"/>
        <w:autoSpaceDN w:val="0"/>
        <w:adjustRightInd w:val="0"/>
        <w:ind w:firstLine="709"/>
        <w:jc w:val="both"/>
      </w:pPr>
      <w:r w:rsidRPr="00C840F4">
        <w:t xml:space="preserve">Vyriausybės įstatymo 41 straipsnio 3 dalyje nurodyta, kad Vyriausybės nutarimus, kuriais keičiami, pildomi ar pripažįstami netekusiais galios anksčiau priimti nutarimai, pasirašo Ministras Pirmininkas ir tos valdymo srities ministras, kuris buvo pasirašęs ankstesnį nutarimą, nepaisant to, kas pateikė Vyriausybei svarstyti naują nutarimo projektą. </w:t>
      </w:r>
      <w:r>
        <w:t>P</w:t>
      </w:r>
      <w:r w:rsidRPr="00C840F4">
        <w:t>raktikoje kyla</w:t>
      </w:r>
      <w:r>
        <w:t xml:space="preserve"> problemos dėl šio teisinio reguliavimo taikymo</w:t>
      </w:r>
      <w:r w:rsidRPr="00C840F4">
        <w:t xml:space="preserve">, kai valdymo sritys yra perduodamos iš vieno ministro kitam ministrui, ir dėl to </w:t>
      </w:r>
      <w:r w:rsidRPr="00C840F4">
        <w:lastRenderedPageBreak/>
        <w:t xml:space="preserve">tampa neaišku, kuris iš ministrų turi pasirašyti priimtą </w:t>
      </w:r>
      <w:r w:rsidR="00E84EA9" w:rsidRPr="00C840F4">
        <w:t>a</w:t>
      </w:r>
      <w:r w:rsidR="00E84EA9">
        <w:t>nkstesnio</w:t>
      </w:r>
      <w:r w:rsidRPr="00C840F4">
        <w:t xml:space="preserve"> Vyriausybės nutarimo pakeitimo nutarimą</w:t>
      </w:r>
      <w:r w:rsidR="006C4527">
        <w:t>.</w:t>
      </w:r>
    </w:p>
    <w:p w14:paraId="61DF8B7F" w14:textId="102A42E4" w:rsidR="00976144" w:rsidRDefault="00976144" w:rsidP="00126408">
      <w:pPr>
        <w:autoSpaceDE w:val="0"/>
        <w:autoSpaceDN w:val="0"/>
        <w:adjustRightInd w:val="0"/>
        <w:ind w:firstLine="709"/>
        <w:jc w:val="both"/>
      </w:pPr>
      <w:r>
        <w:t>Galiojančio Valstybės tarnybos įstatymo 53 straipsnio 1 dalies 6 punkte nustatyta, kad Valstybės tarnautojų registre inter alia kaupiami duomenys apie Vyriausybės narius (t. y., ministrus ir Ministrą Pirmininką) tiek, kiek reikalinga jų tarnybiniams pažymėjimams pagaminti. Šiuo aspektu paminėtinas Lietuvos Respublikos Vyriausybės 2011 m. gruodžio 14 d. nutarimas Nr. 1456 „Dėl įgaliojimų patvirtinti pažymėjimų formas ir jų išdavimo tvarkas suteikimo“, kuriuo vidaus reikalų ministrui suteikti įgaliojimai patvirtinti ministrų pažymėjimų formą ir jų išdavimo tvarką. Bet Vyriausybės įstatyme nėra nustatyta, jog Vyriausybės nariui toks pažymėjimas yra išduodamas.</w:t>
      </w:r>
    </w:p>
    <w:p w14:paraId="5CF200EB" w14:textId="6EC70F44" w:rsidR="00B36176" w:rsidRDefault="00B11E8B" w:rsidP="00126408">
      <w:pPr>
        <w:autoSpaceDE w:val="0"/>
        <w:autoSpaceDN w:val="0"/>
        <w:adjustRightInd w:val="0"/>
        <w:ind w:firstLine="709"/>
        <w:jc w:val="both"/>
      </w:pPr>
      <w:r w:rsidRPr="00B11E8B">
        <w:rPr>
          <w:lang w:eastAsia="en-US"/>
        </w:rPr>
        <w:t xml:space="preserve">Lietuvos Respublikos Vyriausybės įstatymo Nr. I-464 </w:t>
      </w:r>
      <w:r w:rsidR="00976144">
        <w:rPr>
          <w:lang w:eastAsia="en-US"/>
        </w:rPr>
        <w:t xml:space="preserve">6, </w:t>
      </w:r>
      <w:r w:rsidR="00B151BF">
        <w:rPr>
          <w:lang w:eastAsia="en-US"/>
        </w:rPr>
        <w:t xml:space="preserve">22, </w:t>
      </w:r>
      <w:r w:rsidRPr="00B11E8B">
        <w:rPr>
          <w:lang w:eastAsia="en-US"/>
        </w:rPr>
        <w:t xml:space="preserve">24, 26, 27, 28, </w:t>
      </w:r>
      <w:r w:rsidR="000E61E5">
        <w:rPr>
          <w:lang w:eastAsia="en-US"/>
        </w:rPr>
        <w:t xml:space="preserve">29, </w:t>
      </w:r>
      <w:r w:rsidRPr="00B11E8B">
        <w:rPr>
          <w:lang w:eastAsia="en-US"/>
        </w:rPr>
        <w:t>29</w:t>
      </w:r>
      <w:r w:rsidRPr="00B11E8B">
        <w:rPr>
          <w:vertAlign w:val="superscript"/>
          <w:lang w:eastAsia="en-US"/>
        </w:rPr>
        <w:t>1</w:t>
      </w:r>
      <w:r w:rsidRPr="00B11E8B">
        <w:rPr>
          <w:lang w:eastAsia="en-US"/>
        </w:rPr>
        <w:t>, 30,</w:t>
      </w:r>
      <w:r w:rsidR="00976144">
        <w:rPr>
          <w:lang w:eastAsia="en-US"/>
        </w:rPr>
        <w:t xml:space="preserve"> 31,</w:t>
      </w:r>
      <w:r w:rsidRPr="00B11E8B">
        <w:rPr>
          <w:lang w:eastAsia="en-US"/>
        </w:rPr>
        <w:t xml:space="preserve"> 31</w:t>
      </w:r>
      <w:r w:rsidRPr="00B11E8B">
        <w:rPr>
          <w:vertAlign w:val="superscript"/>
          <w:lang w:eastAsia="en-US"/>
        </w:rPr>
        <w:t>1</w:t>
      </w:r>
      <w:r w:rsidRPr="00B11E8B">
        <w:rPr>
          <w:lang w:eastAsia="en-US"/>
        </w:rPr>
        <w:t>, 32, 41, 45 ir 47 straipsnių pakeitimo įstatymo projekt</w:t>
      </w:r>
      <w:r>
        <w:rPr>
          <w:lang w:eastAsia="en-US"/>
        </w:rPr>
        <w:t xml:space="preserve">o (toliau – </w:t>
      </w:r>
      <w:r w:rsidR="00941217">
        <w:t>Įstatymo projekt</w:t>
      </w:r>
      <w:r>
        <w:t>as)</w:t>
      </w:r>
      <w:r w:rsidR="00941217">
        <w:t xml:space="preserve"> tikslas – išspręsti </w:t>
      </w:r>
      <w:r w:rsidR="00E84EA9">
        <w:t xml:space="preserve">paminėtas </w:t>
      </w:r>
      <w:r w:rsidR="00941217">
        <w:t>praktines problemas, kurios kyla valstybės institucijoms taikant Vyriausybės įstatymą</w:t>
      </w:r>
      <w:r w:rsidR="00B36176">
        <w:t>.</w:t>
      </w:r>
    </w:p>
    <w:p w14:paraId="608F7D97" w14:textId="097ADBAD" w:rsidR="00941217" w:rsidRDefault="00B36176" w:rsidP="00126408">
      <w:pPr>
        <w:autoSpaceDE w:val="0"/>
        <w:autoSpaceDN w:val="0"/>
        <w:adjustRightInd w:val="0"/>
        <w:ind w:firstLine="709"/>
        <w:jc w:val="both"/>
      </w:pPr>
      <w:r>
        <w:t xml:space="preserve">Įstatymo projekto uždaviniai </w:t>
      </w:r>
      <w:r w:rsidR="00E4168E">
        <w:t>–</w:t>
      </w:r>
      <w:r>
        <w:t xml:space="preserve"> atlikti techninio pobūdžio pakeitimus, siekiant</w:t>
      </w:r>
      <w:r w:rsidR="00941217">
        <w:t xml:space="preserve"> suderinti Vyriausybės įstatymo nuostatas su kitų įstatymų nuostatomis (pvz., Lietuvos Respu</w:t>
      </w:r>
      <w:r w:rsidR="0057531B">
        <w:t xml:space="preserve">blikos darbo kodeksu, </w:t>
      </w:r>
      <w:r w:rsidR="0002343E">
        <w:t>Lietuvos Respublikos strateginio valdymo įstatymu</w:t>
      </w:r>
      <w:r w:rsidR="003F7816">
        <w:t>, Lietuvos respublikos vadovybės apsaugos įstatymu</w:t>
      </w:r>
      <w:r w:rsidR="00E84EA9">
        <w:t xml:space="preserve"> ir kt.</w:t>
      </w:r>
      <w:r>
        <w:t>),</w:t>
      </w:r>
      <w:r w:rsidR="00941217">
        <w:t xml:space="preserve"> </w:t>
      </w:r>
      <w:r>
        <w:t xml:space="preserve">taip pat </w:t>
      </w:r>
      <w:r w:rsidR="00941217">
        <w:t>panaikinti teisines spragas ministerijų, įstaigų prie ministerijų bei Vyriausybės</w:t>
      </w:r>
      <w:r w:rsidR="00147A72">
        <w:t xml:space="preserve"> įstaigų teisiniame reguliavime.</w:t>
      </w:r>
    </w:p>
    <w:p w14:paraId="7BAAC455" w14:textId="51B24483" w:rsidR="00126408" w:rsidRDefault="00126408" w:rsidP="00941217">
      <w:pPr>
        <w:autoSpaceDE w:val="0"/>
        <w:autoSpaceDN w:val="0"/>
        <w:adjustRightInd w:val="0"/>
        <w:ind w:firstLine="709"/>
        <w:jc w:val="both"/>
        <w:rPr>
          <w:bCs/>
        </w:rPr>
      </w:pPr>
      <w:r>
        <w:tab/>
      </w:r>
    </w:p>
    <w:p w14:paraId="7BAAC456" w14:textId="508772F5" w:rsidR="00126408" w:rsidRDefault="00126408" w:rsidP="00126408">
      <w:pPr>
        <w:tabs>
          <w:tab w:val="left" w:pos="720"/>
          <w:tab w:val="left" w:pos="1080"/>
        </w:tabs>
        <w:jc w:val="both"/>
        <w:rPr>
          <w:b/>
        </w:rPr>
      </w:pPr>
      <w:r>
        <w:rPr>
          <w:bCs/>
        </w:rPr>
        <w:tab/>
      </w:r>
      <w:r>
        <w:rPr>
          <w:b/>
          <w:bCs/>
        </w:rPr>
        <w:t xml:space="preserve">2. </w:t>
      </w:r>
      <w:r>
        <w:rPr>
          <w:b/>
        </w:rPr>
        <w:t>Įstatym</w:t>
      </w:r>
      <w:r w:rsidR="00E401CB">
        <w:rPr>
          <w:b/>
        </w:rPr>
        <w:t>o</w:t>
      </w:r>
      <w:r>
        <w:rPr>
          <w:b/>
        </w:rPr>
        <w:t xml:space="preserve"> projekt</w:t>
      </w:r>
      <w:r w:rsidR="00E401CB">
        <w:rPr>
          <w:b/>
        </w:rPr>
        <w:t>o</w:t>
      </w:r>
      <w:r>
        <w:rPr>
          <w:b/>
        </w:rPr>
        <w:t xml:space="preserve">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14:paraId="7BAAC457" w14:textId="3E2AD445" w:rsidR="00126408" w:rsidRDefault="00126408" w:rsidP="00126408">
      <w:pPr>
        <w:tabs>
          <w:tab w:val="left" w:pos="720"/>
          <w:tab w:val="left" w:pos="1080"/>
        </w:tabs>
        <w:jc w:val="both"/>
        <w:rPr>
          <w:bCs/>
        </w:rPr>
      </w:pPr>
      <w:r>
        <w:rPr>
          <w:bCs/>
        </w:rPr>
        <w:tab/>
      </w:r>
      <w:r>
        <w:t xml:space="preserve">Įstatymo </w:t>
      </w:r>
      <w:r>
        <w:rPr>
          <w:bCs/>
        </w:rPr>
        <w:t>projekt</w:t>
      </w:r>
      <w:r w:rsidR="00941217">
        <w:rPr>
          <w:bCs/>
        </w:rPr>
        <w:t>ą</w:t>
      </w:r>
      <w:r>
        <w:rPr>
          <w:bCs/>
        </w:rPr>
        <w:t xml:space="preserve"> inicijavo </w:t>
      </w:r>
      <w:r w:rsidR="009F71BB">
        <w:rPr>
          <w:bCs/>
        </w:rPr>
        <w:t xml:space="preserve">Vyriausybės kanceliarija, </w:t>
      </w:r>
      <w:r>
        <w:rPr>
          <w:bCs/>
        </w:rPr>
        <w:t>parengė Lietuvos Respublikos teisingumo ministerija</w:t>
      </w:r>
      <w:r w:rsidR="009F71BB">
        <w:rPr>
          <w:bCs/>
        </w:rPr>
        <w:t xml:space="preserve"> pagal kitų ministerijų pateiktus pasiūlymus</w:t>
      </w:r>
      <w:r>
        <w:rPr>
          <w:bCs/>
        </w:rPr>
        <w:t xml:space="preserve">. </w:t>
      </w:r>
    </w:p>
    <w:p w14:paraId="7BAAC459" w14:textId="77777777" w:rsidR="00126408" w:rsidRDefault="00126408" w:rsidP="00126408">
      <w:pPr>
        <w:tabs>
          <w:tab w:val="left" w:pos="720"/>
          <w:tab w:val="left" w:pos="1080"/>
        </w:tabs>
        <w:jc w:val="both"/>
        <w:rPr>
          <w:bCs/>
        </w:rPr>
      </w:pPr>
    </w:p>
    <w:p w14:paraId="4BA21194" w14:textId="77777777" w:rsidR="00DE2B65" w:rsidRDefault="00126408" w:rsidP="00DE2B65">
      <w:pPr>
        <w:tabs>
          <w:tab w:val="left" w:pos="720"/>
          <w:tab w:val="left" w:pos="1080"/>
        </w:tabs>
        <w:jc w:val="both"/>
        <w:rPr>
          <w:b/>
        </w:rPr>
      </w:pPr>
      <w:r>
        <w:rPr>
          <w:bCs/>
        </w:rPr>
        <w:tab/>
      </w:r>
      <w:r>
        <w:rPr>
          <w:b/>
          <w:bCs/>
        </w:rPr>
        <w:t>3.</w:t>
      </w:r>
      <w:r>
        <w:rPr>
          <w:bCs/>
        </w:rPr>
        <w:t xml:space="preserve"> </w:t>
      </w:r>
      <w:r>
        <w:rPr>
          <w:b/>
          <w:bCs/>
        </w:rPr>
        <w:t xml:space="preserve">Kaip šiuo metu yra reguliuojami </w:t>
      </w:r>
      <w:r w:rsidR="00196E34">
        <w:rPr>
          <w:b/>
          <w:bCs/>
        </w:rPr>
        <w:t>į</w:t>
      </w:r>
      <w:r>
        <w:rPr>
          <w:b/>
          <w:bCs/>
        </w:rPr>
        <w:t>statym</w:t>
      </w:r>
      <w:r w:rsidR="00E401CB">
        <w:rPr>
          <w:b/>
          <w:bCs/>
        </w:rPr>
        <w:t>o projekt</w:t>
      </w:r>
      <w:r w:rsidR="00B35C4D">
        <w:rPr>
          <w:b/>
          <w:bCs/>
        </w:rPr>
        <w:t>e aptarti teisiniai santykiai</w:t>
      </w:r>
    </w:p>
    <w:p w14:paraId="5B56C71E" w14:textId="77777777" w:rsidR="00DE2B65" w:rsidRDefault="00DE2B65" w:rsidP="00DE2B65">
      <w:pPr>
        <w:tabs>
          <w:tab w:val="left" w:pos="720"/>
          <w:tab w:val="left" w:pos="1080"/>
        </w:tabs>
        <w:jc w:val="both"/>
        <w:rPr>
          <w:b/>
        </w:rPr>
      </w:pPr>
      <w:r>
        <w:rPr>
          <w:b/>
        </w:rPr>
        <w:tab/>
      </w:r>
      <w:r w:rsidR="008F52B1">
        <w:rPr>
          <w:bCs/>
        </w:rPr>
        <w:t xml:space="preserve">1. </w:t>
      </w:r>
      <w:r w:rsidR="008F52B1">
        <w:t>Vyriausybės įstatymo 32 straipsnio 1 dalyje</w:t>
      </w:r>
      <w:r w:rsidR="008F52B1" w:rsidRPr="00C840F4">
        <w:t xml:space="preserve"> </w:t>
      </w:r>
      <w:r w:rsidR="008F52B1">
        <w:t>nustatyta, kad m</w:t>
      </w:r>
      <w:r w:rsidR="008F52B1" w:rsidRPr="00C840F4">
        <w:t xml:space="preserve">inisterijoje yra sudaroma kolegija kaip ministro patariamoji institucija. </w:t>
      </w:r>
    </w:p>
    <w:p w14:paraId="115C7BE4" w14:textId="4616D8AC" w:rsidR="00DE2B65" w:rsidRDefault="00DE2B65" w:rsidP="00DE2B65">
      <w:pPr>
        <w:tabs>
          <w:tab w:val="left" w:pos="720"/>
          <w:tab w:val="left" w:pos="1080"/>
        </w:tabs>
        <w:jc w:val="both"/>
        <w:rPr>
          <w:b/>
        </w:rPr>
      </w:pPr>
      <w:r>
        <w:rPr>
          <w:b/>
        </w:rPr>
        <w:tab/>
      </w:r>
      <w:r w:rsidR="008F52B1" w:rsidRPr="00B36176">
        <w:t>2. Vyriausybės įstatymo 26 straipsnio 3 dalies 6 punkt</w:t>
      </w:r>
      <w:r w:rsidR="00B36176" w:rsidRPr="00B36176">
        <w:t>a</w:t>
      </w:r>
      <w:r w:rsidR="00B36176">
        <w:t>s, 29 straipsnio 10 dalis</w:t>
      </w:r>
      <w:r w:rsidR="0016510D">
        <w:t>,</w:t>
      </w:r>
      <w:r w:rsidR="00B36176">
        <w:t xml:space="preserve"> 29</w:t>
      </w:r>
      <w:r w:rsidR="00B36176" w:rsidRPr="00B36176">
        <w:rPr>
          <w:vertAlign w:val="superscript"/>
        </w:rPr>
        <w:t>1</w:t>
      </w:r>
      <w:r w:rsidR="00B36176" w:rsidRPr="00B36176">
        <w:t xml:space="preserve"> straipsnio 7 dalis</w:t>
      </w:r>
      <w:r w:rsidR="008F52B1" w:rsidRPr="00B36176">
        <w:t>, 45 straipsnio 2 dalies 5 punkt</w:t>
      </w:r>
      <w:r w:rsidR="00B36176" w:rsidRPr="00B36176">
        <w:t>as, 30 straipsnio 4 dalis</w:t>
      </w:r>
      <w:r w:rsidR="008F52B1" w:rsidRPr="00B36176">
        <w:t xml:space="preserve"> </w:t>
      </w:r>
      <w:r w:rsidR="00B36176" w:rsidRPr="00B36176">
        <w:t>nėra suderintos su</w:t>
      </w:r>
      <w:r w:rsidR="008F52B1" w:rsidRPr="00B36176">
        <w:t xml:space="preserve"> Strateginio valdymo įstatymu (</w:t>
      </w:r>
      <w:r w:rsidR="00B36176" w:rsidRPr="00B36176">
        <w:t>Vyriausybės įstatyme vartojamas Strateginio planavimo</w:t>
      </w:r>
      <w:r w:rsidR="008F52B1" w:rsidRPr="00B36176">
        <w:t xml:space="preserve"> metodikos pavadinimas, </w:t>
      </w:r>
      <w:r w:rsidR="00B36176" w:rsidRPr="00B36176">
        <w:t xml:space="preserve">o </w:t>
      </w:r>
      <w:r w:rsidR="008F52B1" w:rsidRPr="00B36176">
        <w:t>subjektai, kurie privalo tvirtinti strateginius ir metinius veiklos planus</w:t>
      </w:r>
      <w:r w:rsidR="00B36176" w:rsidRPr="00B36176">
        <w:t>, neatitinka šiame įstatyme nurodytų subjektų)</w:t>
      </w:r>
      <w:r w:rsidR="008F52B1" w:rsidRPr="00B36176">
        <w:t>.</w:t>
      </w:r>
    </w:p>
    <w:p w14:paraId="4E85E53D" w14:textId="77777777" w:rsidR="00DE2B65" w:rsidRDefault="00DE2B65" w:rsidP="00DE2B65">
      <w:pPr>
        <w:tabs>
          <w:tab w:val="left" w:pos="720"/>
          <w:tab w:val="left" w:pos="1080"/>
        </w:tabs>
        <w:jc w:val="both"/>
        <w:rPr>
          <w:b/>
        </w:rPr>
      </w:pPr>
      <w:r>
        <w:rPr>
          <w:b/>
        </w:rPr>
        <w:tab/>
      </w:r>
      <w:r w:rsidR="008F52B1">
        <w:t>3. Vyriausybės į</w:t>
      </w:r>
      <w:r w:rsidR="008F52B1" w:rsidRPr="00C840F4">
        <w:t>statymo 31</w:t>
      </w:r>
      <w:r w:rsidR="008F52B1" w:rsidRPr="00C840F4">
        <w:rPr>
          <w:vertAlign w:val="superscript"/>
        </w:rPr>
        <w:t>1</w:t>
      </w:r>
      <w:r w:rsidR="008F52B1">
        <w:t xml:space="preserve"> straipsnyje nustatyta</w:t>
      </w:r>
      <w:r w:rsidR="008F52B1" w:rsidRPr="00C840F4">
        <w:t xml:space="preserve">, kad </w:t>
      </w:r>
      <w:r w:rsidR="008F52B1" w:rsidRPr="00C840F4">
        <w:rPr>
          <w:color w:val="000000"/>
        </w:rPr>
        <w:t xml:space="preserve">jeigu ministerijos kanclerio </w:t>
      </w:r>
      <w:r w:rsidR="008F52B1" w:rsidRPr="00E401CB">
        <w:rPr>
          <w:color w:val="000000"/>
        </w:rPr>
        <w:t xml:space="preserve">laikinai nėra, visas arba dalį jo funkcijų ministras paveda atlikti vienam iš ministerijos administracijos padalinių vadovų. </w:t>
      </w:r>
    </w:p>
    <w:p w14:paraId="2B058C70" w14:textId="758318FF" w:rsidR="00DE2B65" w:rsidRDefault="00DE2B65" w:rsidP="00DE2B65">
      <w:pPr>
        <w:tabs>
          <w:tab w:val="left" w:pos="720"/>
          <w:tab w:val="left" w:pos="1080"/>
        </w:tabs>
        <w:jc w:val="both"/>
        <w:rPr>
          <w:b/>
        </w:rPr>
      </w:pPr>
      <w:r>
        <w:rPr>
          <w:b/>
        </w:rPr>
        <w:tab/>
      </w:r>
      <w:r w:rsidR="008F52B1" w:rsidRPr="00E401CB">
        <w:rPr>
          <w:color w:val="000000"/>
        </w:rPr>
        <w:t xml:space="preserve">4. </w:t>
      </w:r>
      <w:r w:rsidR="00B36176" w:rsidRPr="00E401CB">
        <w:t>Vyriausybės įstatymo 26 straipsnio 3 d</w:t>
      </w:r>
      <w:r w:rsidR="00326B5F">
        <w:t>alies</w:t>
      </w:r>
      <w:r w:rsidR="00B36176" w:rsidRPr="00E401CB">
        <w:t xml:space="preserve"> 13 ir 14 punktai, 31</w:t>
      </w:r>
      <w:r w:rsidR="008F52B1" w:rsidRPr="00E401CB">
        <w:rPr>
          <w:vertAlign w:val="superscript"/>
        </w:rPr>
        <w:t>1</w:t>
      </w:r>
      <w:r w:rsidR="00B36176" w:rsidRPr="00E401CB">
        <w:t xml:space="preserve"> straipsnio 2 dalies 6 punktas ir 45 straipsnio 2 dalies 8 punktai </w:t>
      </w:r>
      <w:r w:rsidR="00E401CB" w:rsidRPr="00E401CB">
        <w:t>nenustato</w:t>
      </w:r>
      <w:r w:rsidR="00326B5F">
        <w:t>,</w:t>
      </w:r>
      <w:r w:rsidR="00E401CB" w:rsidRPr="00E401CB">
        <w:t xml:space="preserve"> kokių subjektų atžvilgiu priimami sprendimai dėl darbo pareigų pažeidimo</w:t>
      </w:r>
      <w:r w:rsidR="008F52B1" w:rsidRPr="00E401CB">
        <w:rPr>
          <w:color w:val="000000"/>
        </w:rPr>
        <w:t>.</w:t>
      </w:r>
    </w:p>
    <w:p w14:paraId="4903D6BC" w14:textId="77777777" w:rsidR="00DE2B65" w:rsidRDefault="00DE2B65" w:rsidP="00DE2B65">
      <w:pPr>
        <w:tabs>
          <w:tab w:val="left" w:pos="720"/>
          <w:tab w:val="left" w:pos="1080"/>
        </w:tabs>
        <w:jc w:val="both"/>
        <w:rPr>
          <w:b/>
        </w:rPr>
      </w:pPr>
      <w:r>
        <w:rPr>
          <w:b/>
        </w:rPr>
        <w:tab/>
      </w:r>
      <w:r w:rsidR="008F52B1" w:rsidRPr="00E401CB">
        <w:rPr>
          <w:color w:val="000000"/>
        </w:rPr>
        <w:t>5. Vyriausybės įstatymo 47 straipsnio 2 dalyje nustatyta, jog Vyriausybė, rengdama, derindama ir pristatydama Lietuvos Respublikos poziciją dėl pasiūlymo priimti Europos Sąjungos teisės aktą, sudaro sąlygas pateikti savo nuomonę tik valstybės institucijoms, viešosioms įstaigoms ir nevyriausybinėms organizacijoms.</w:t>
      </w:r>
    </w:p>
    <w:p w14:paraId="2C6A8C02" w14:textId="77777777" w:rsidR="00DE2B65" w:rsidRDefault="00DE2B65" w:rsidP="00DE2B65">
      <w:pPr>
        <w:tabs>
          <w:tab w:val="left" w:pos="720"/>
          <w:tab w:val="left" w:pos="1080"/>
        </w:tabs>
        <w:jc w:val="both"/>
        <w:rPr>
          <w:b/>
        </w:rPr>
      </w:pPr>
      <w:r>
        <w:rPr>
          <w:b/>
        </w:rPr>
        <w:tab/>
      </w:r>
      <w:r w:rsidR="008F52B1" w:rsidRPr="00E401CB">
        <w:rPr>
          <w:color w:val="000000"/>
        </w:rPr>
        <w:t>6. Vyriausybės įstatymas nereglamentuoja ministrų nusišalinimo mechanizmo.</w:t>
      </w:r>
    </w:p>
    <w:p w14:paraId="696B7C07" w14:textId="77777777" w:rsidR="00DE2B65" w:rsidRDefault="00DE2B65" w:rsidP="00DE2B65">
      <w:pPr>
        <w:tabs>
          <w:tab w:val="left" w:pos="720"/>
          <w:tab w:val="left" w:pos="1080"/>
        </w:tabs>
        <w:jc w:val="both"/>
        <w:rPr>
          <w:b/>
        </w:rPr>
      </w:pPr>
      <w:r>
        <w:rPr>
          <w:b/>
        </w:rPr>
        <w:tab/>
      </w:r>
      <w:r w:rsidR="008F52B1" w:rsidRPr="00E401CB">
        <w:rPr>
          <w:color w:val="000000"/>
        </w:rPr>
        <w:t xml:space="preserve">7. Vyriausybės įstatyme </w:t>
      </w:r>
      <w:r w:rsidR="00E401CB" w:rsidRPr="00E401CB">
        <w:rPr>
          <w:color w:val="000000"/>
        </w:rPr>
        <w:t>nereglamentuota, kas priima</w:t>
      </w:r>
      <w:r w:rsidR="008F52B1" w:rsidRPr="00E401CB">
        <w:rPr>
          <w:color w:val="000000"/>
        </w:rPr>
        <w:t xml:space="preserve"> personalo sprendimus (atostogų, papildomos poilsio dienos suteikimas, siuntimas į komandiruotes ir kt.) dėl Vyriausybės įstaigų vadovų.</w:t>
      </w:r>
    </w:p>
    <w:p w14:paraId="34339C72" w14:textId="77777777" w:rsidR="00DE2B65" w:rsidRDefault="00DE2B65" w:rsidP="00DE2B65">
      <w:pPr>
        <w:tabs>
          <w:tab w:val="left" w:pos="720"/>
          <w:tab w:val="left" w:pos="1080"/>
        </w:tabs>
        <w:jc w:val="both"/>
        <w:rPr>
          <w:b/>
        </w:rPr>
      </w:pPr>
      <w:r>
        <w:rPr>
          <w:b/>
        </w:rPr>
        <w:tab/>
      </w:r>
      <w:r w:rsidR="008F52B1">
        <w:rPr>
          <w:color w:val="000000"/>
        </w:rPr>
        <w:t xml:space="preserve">8. </w:t>
      </w:r>
      <w:r w:rsidR="008F52B1" w:rsidRPr="00EB5137">
        <w:rPr>
          <w:color w:val="000000"/>
        </w:rPr>
        <w:t>Vyriausybės įstatymo 29</w:t>
      </w:r>
      <w:r w:rsidR="008F52B1" w:rsidRPr="00EB5137">
        <w:rPr>
          <w:color w:val="000000"/>
          <w:vertAlign w:val="superscript"/>
        </w:rPr>
        <w:t>1</w:t>
      </w:r>
      <w:r w:rsidR="008F52B1">
        <w:rPr>
          <w:color w:val="000000"/>
        </w:rPr>
        <w:t xml:space="preserve"> straipsnio 8 dalyje nustatyta, kad </w:t>
      </w:r>
      <w:r w:rsidR="008F52B1" w:rsidRPr="00EB5137">
        <w:rPr>
          <w:color w:val="000000"/>
        </w:rPr>
        <w:t>Vyriausybės įstaig</w:t>
      </w:r>
      <w:r w:rsidR="008F52B1">
        <w:rPr>
          <w:color w:val="000000"/>
        </w:rPr>
        <w:t>os</w:t>
      </w:r>
      <w:r w:rsidR="008F52B1" w:rsidRPr="00EB5137">
        <w:rPr>
          <w:color w:val="000000"/>
        </w:rPr>
        <w:t xml:space="preserve"> </w:t>
      </w:r>
      <w:r w:rsidR="008F52B1">
        <w:rPr>
          <w:color w:val="000000"/>
        </w:rPr>
        <w:t>vadovas</w:t>
      </w:r>
      <w:r w:rsidR="008F52B1" w:rsidRPr="00EB5137">
        <w:rPr>
          <w:color w:val="000000"/>
        </w:rPr>
        <w:t xml:space="preserve"> priimamas į pareigas ir atleidžiamas iš jų Valstybės tar</w:t>
      </w:r>
      <w:r w:rsidR="008F52B1">
        <w:rPr>
          <w:color w:val="000000"/>
        </w:rPr>
        <w:t>nybos įstatymo nustatyta tvarka.</w:t>
      </w:r>
    </w:p>
    <w:p w14:paraId="7FC62095" w14:textId="77777777" w:rsidR="00DE2B65" w:rsidRDefault="00DE2B65" w:rsidP="00DE2B65">
      <w:pPr>
        <w:tabs>
          <w:tab w:val="left" w:pos="720"/>
          <w:tab w:val="left" w:pos="1080"/>
        </w:tabs>
        <w:jc w:val="both"/>
        <w:rPr>
          <w:b/>
        </w:rPr>
      </w:pPr>
      <w:r>
        <w:rPr>
          <w:b/>
        </w:rPr>
        <w:lastRenderedPageBreak/>
        <w:tab/>
      </w:r>
      <w:r w:rsidR="008F52B1">
        <w:rPr>
          <w:color w:val="000000"/>
        </w:rPr>
        <w:t xml:space="preserve">9. </w:t>
      </w:r>
      <w:r w:rsidR="008F52B1" w:rsidRPr="00EB5137">
        <w:rPr>
          <w:color w:val="000000"/>
        </w:rPr>
        <w:t>Vyriausybės įstatym</w:t>
      </w:r>
      <w:r w:rsidR="008F52B1">
        <w:rPr>
          <w:color w:val="000000"/>
        </w:rPr>
        <w:t>e</w:t>
      </w:r>
      <w:r w:rsidR="008F52B1" w:rsidRPr="00EB5137">
        <w:rPr>
          <w:color w:val="000000"/>
        </w:rPr>
        <w:t xml:space="preserve"> </w:t>
      </w:r>
      <w:r w:rsidR="008F52B1">
        <w:rPr>
          <w:color w:val="000000"/>
        </w:rPr>
        <w:t>nereglamentuoti priimtų nutarimų pasirašymo atvejai</w:t>
      </w:r>
      <w:r w:rsidR="008F52B1" w:rsidRPr="00EB5137">
        <w:rPr>
          <w:color w:val="000000"/>
        </w:rPr>
        <w:t>, jei po ankstesnių nutarimų priėmimo atitinkama valdymo sritis buvo perduota iš</w:t>
      </w:r>
      <w:r w:rsidR="008F52B1">
        <w:rPr>
          <w:color w:val="000000"/>
        </w:rPr>
        <w:t xml:space="preserve"> vieno ministro kitam ministrui.</w:t>
      </w:r>
    </w:p>
    <w:p w14:paraId="0D900D46" w14:textId="68D98B31" w:rsidR="00DE2B65" w:rsidRDefault="00DE2B65" w:rsidP="00DE2B65">
      <w:pPr>
        <w:tabs>
          <w:tab w:val="left" w:pos="720"/>
          <w:tab w:val="left" w:pos="1080"/>
        </w:tabs>
        <w:jc w:val="both"/>
        <w:rPr>
          <w:b/>
        </w:rPr>
      </w:pPr>
      <w:r>
        <w:rPr>
          <w:b/>
        </w:rPr>
        <w:tab/>
      </w:r>
      <w:r w:rsidR="008F52B1">
        <w:rPr>
          <w:color w:val="000000"/>
        </w:rPr>
        <w:t xml:space="preserve">10. </w:t>
      </w:r>
      <w:r w:rsidR="008F52B1" w:rsidRPr="00EB5137">
        <w:rPr>
          <w:color w:val="000000"/>
        </w:rPr>
        <w:t>Vyriausybės įstatymo 27 straipsnio 5 dal</w:t>
      </w:r>
      <w:r w:rsidR="008F52B1">
        <w:rPr>
          <w:color w:val="000000"/>
        </w:rPr>
        <w:t>yje bei 28 straipsnio 1 dalyje nustatyta</w:t>
      </w:r>
      <w:r w:rsidR="008F52B1" w:rsidRPr="00C840F4">
        <w:t>, jog Seimo nari</w:t>
      </w:r>
      <w:r w:rsidR="008F52B1">
        <w:t>ai gali būti Vyr</w:t>
      </w:r>
      <w:r w:rsidR="00E84EA9">
        <w:t>iausybės komisijų bei Ministro P</w:t>
      </w:r>
      <w:r w:rsidR="008F52B1">
        <w:t>irmininko sudaromų darbo grupių nariais.</w:t>
      </w:r>
      <w:r w:rsidR="008F52B1" w:rsidRPr="00C840F4">
        <w:t xml:space="preserve"> </w:t>
      </w:r>
    </w:p>
    <w:p w14:paraId="127AE8CD" w14:textId="4162D8A9" w:rsidR="008F52B1" w:rsidRDefault="00DE2B65" w:rsidP="00DE2B65">
      <w:pPr>
        <w:tabs>
          <w:tab w:val="left" w:pos="720"/>
          <w:tab w:val="left" w:pos="1080"/>
        </w:tabs>
        <w:jc w:val="both"/>
      </w:pPr>
      <w:r>
        <w:rPr>
          <w:b/>
        </w:rPr>
        <w:tab/>
      </w:r>
      <w:r w:rsidR="008F52B1">
        <w:t>11.</w:t>
      </w:r>
      <w:r w:rsidR="008F52B1" w:rsidRPr="00EB5137">
        <w:t xml:space="preserve"> Vyriausybės įstatymo 26 straipsnio 3 dalies</w:t>
      </w:r>
      <w:r w:rsidR="008F52B1">
        <w:t xml:space="preserve"> 11 ir</w:t>
      </w:r>
      <w:r w:rsidR="008F52B1" w:rsidRPr="00EB5137">
        <w:t xml:space="preserve"> 12 punkt</w:t>
      </w:r>
      <w:r w:rsidR="008F52B1">
        <w:t>uose nustatyta</w:t>
      </w:r>
      <w:r w:rsidR="008F52B1" w:rsidRPr="00EB5137">
        <w:t>, kad ministras koordinuoja ir kontroliuoja</w:t>
      </w:r>
      <w:r w:rsidR="008F52B1">
        <w:t xml:space="preserve"> tik</w:t>
      </w:r>
      <w:r w:rsidR="008F52B1" w:rsidRPr="00EB5137">
        <w:t xml:space="preserve"> įstaigų</w:t>
      </w:r>
      <w:r w:rsidR="008F52B1">
        <w:t xml:space="preserve"> prie ministerijos</w:t>
      </w:r>
      <w:r w:rsidR="008F52B1" w:rsidRPr="00EB5137">
        <w:t xml:space="preserve"> veiklą</w:t>
      </w:r>
      <w:r w:rsidR="000D50F6">
        <w:t>,</w:t>
      </w:r>
      <w:r w:rsidR="008F52B1" w:rsidRPr="00EB5137">
        <w:t xml:space="preserve"> taip pat kad ministerijos administracijos padalinių veiklos koordinavimą</w:t>
      </w:r>
      <w:r w:rsidR="008F52B1">
        <w:t xml:space="preserve"> vykdo tik ministras.</w:t>
      </w:r>
    </w:p>
    <w:p w14:paraId="6F15509A" w14:textId="63CFCF93" w:rsidR="00976144" w:rsidRPr="00DE2B65" w:rsidRDefault="00976144" w:rsidP="00DE2B65">
      <w:pPr>
        <w:tabs>
          <w:tab w:val="left" w:pos="720"/>
          <w:tab w:val="left" w:pos="1080"/>
        </w:tabs>
        <w:jc w:val="both"/>
        <w:rPr>
          <w:b/>
        </w:rPr>
      </w:pPr>
      <w:r>
        <w:t>12. Vyriausybės įstatyme nėra nustatyta, jog Ministrui Pirmininkui ir ministrams išduodami atitinkami Vyriausybės nario pažymėjimai, nors jų išdavimą netiesiogiai numato Valstybės tarnybos įstatymas.</w:t>
      </w:r>
    </w:p>
    <w:p w14:paraId="7BAAC45C" w14:textId="77777777" w:rsidR="00126408" w:rsidRDefault="00126408" w:rsidP="00126408">
      <w:pPr>
        <w:tabs>
          <w:tab w:val="left" w:pos="709"/>
        </w:tabs>
        <w:ind w:firstLine="709"/>
        <w:jc w:val="both"/>
        <w:rPr>
          <w:b/>
        </w:rPr>
      </w:pPr>
    </w:p>
    <w:p w14:paraId="7BAAC45D" w14:textId="77777777" w:rsidR="00126408" w:rsidRDefault="00126408" w:rsidP="00126408">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14:paraId="33E41D44" w14:textId="4BEB9D6E" w:rsidR="00E84EA9" w:rsidRDefault="00E401CB" w:rsidP="00DE2B65">
      <w:pPr>
        <w:tabs>
          <w:tab w:val="left" w:pos="709"/>
        </w:tabs>
        <w:ind w:firstLine="709"/>
        <w:jc w:val="both"/>
      </w:pPr>
      <w:r>
        <w:t xml:space="preserve">Atlikus </w:t>
      </w:r>
      <w:r w:rsidR="000D50F6">
        <w:t>Į</w:t>
      </w:r>
      <w:r>
        <w:t xml:space="preserve">statymo projekte numatomus </w:t>
      </w:r>
      <w:r w:rsidRPr="00E401CB">
        <w:t>techninio pobūdžio pakeitimus</w:t>
      </w:r>
      <w:r w:rsidR="000D50F6">
        <w:t>,</w:t>
      </w:r>
      <w:r>
        <w:t xml:space="preserve"> </w:t>
      </w:r>
      <w:r w:rsidR="000D50F6" w:rsidRPr="000D50F6">
        <w:t>Vyriausybės įstatymo nuostatos</w:t>
      </w:r>
      <w:r w:rsidR="000D50F6">
        <w:t xml:space="preserve"> </w:t>
      </w:r>
      <w:r>
        <w:t xml:space="preserve">bus suderintos </w:t>
      </w:r>
      <w:r w:rsidRPr="00E401CB">
        <w:t>su kitų įstatymų nuostatomis (pvz</w:t>
      </w:r>
      <w:r w:rsidR="00E84EA9">
        <w:t>., D</w:t>
      </w:r>
      <w:r w:rsidRPr="00E401CB">
        <w:t xml:space="preserve">arbo kodeksu, </w:t>
      </w:r>
      <w:r w:rsidR="00E84EA9">
        <w:t>S</w:t>
      </w:r>
      <w:r w:rsidRPr="00E401CB">
        <w:t>trateginio valdym</w:t>
      </w:r>
      <w:r w:rsidR="00AD3D8A">
        <w:t>o įstatymu</w:t>
      </w:r>
      <w:r w:rsidR="00E84EA9">
        <w:t>, Asmens duomenų teisinės apsaugos įstatymu, Viešųjų ir privačių interesų derinimo įstatymu</w:t>
      </w:r>
      <w:r w:rsidR="00B151BF">
        <w:t>, Savivaldybių administracinės priežiūros įstatymu</w:t>
      </w:r>
      <w:r w:rsidR="00AD3D8A">
        <w:t>), taip pat panaikintos</w:t>
      </w:r>
      <w:r w:rsidRPr="00E401CB">
        <w:t xml:space="preserve"> </w:t>
      </w:r>
      <w:r w:rsidR="00AD3D8A">
        <w:t xml:space="preserve">praktinės problemos ir </w:t>
      </w:r>
      <w:r w:rsidRPr="00E401CB">
        <w:t>teisin</w:t>
      </w:r>
      <w:r w:rsidR="00AD3D8A">
        <w:t>ė</w:t>
      </w:r>
      <w:r w:rsidRPr="00E401CB">
        <w:t>s sprag</w:t>
      </w:r>
      <w:r w:rsidR="00AD3D8A">
        <w:t>o</w:t>
      </w:r>
      <w:r w:rsidRPr="00E401CB">
        <w:t>s ministerijų, įstaigų prie ministerijų bei Vyriausybės įstaigų</w:t>
      </w:r>
      <w:r w:rsidR="00AD3D8A">
        <w:t xml:space="preserve"> veikloje ir</w:t>
      </w:r>
      <w:r w:rsidR="000D50F6">
        <w:t xml:space="preserve"> </w:t>
      </w:r>
      <w:r w:rsidR="00AD3D8A">
        <w:t>(ar)</w:t>
      </w:r>
      <w:r w:rsidRPr="00E401CB">
        <w:t xml:space="preserve"> teisiniame reguliavime.</w:t>
      </w:r>
      <w:r w:rsidR="00AD3D8A">
        <w:t xml:space="preserve"> </w:t>
      </w:r>
    </w:p>
    <w:p w14:paraId="14596C7F" w14:textId="17E51835" w:rsidR="00DE2B65" w:rsidRDefault="000D50F6" w:rsidP="00DE2B65">
      <w:pPr>
        <w:tabs>
          <w:tab w:val="left" w:pos="709"/>
        </w:tabs>
        <w:ind w:firstLine="709"/>
        <w:jc w:val="both"/>
        <w:rPr>
          <w:bCs/>
        </w:rPr>
      </w:pPr>
      <w:r>
        <w:t xml:space="preserve">Įstatymo </w:t>
      </w:r>
      <w:r w:rsidR="00126408">
        <w:t xml:space="preserve">projektu </w:t>
      </w:r>
      <w:r w:rsidR="00941217">
        <w:rPr>
          <w:bCs/>
        </w:rPr>
        <w:t>siūloma:</w:t>
      </w:r>
    </w:p>
    <w:p w14:paraId="071E023C" w14:textId="4ADE711C" w:rsidR="00DE2B65" w:rsidRDefault="0002343E" w:rsidP="00DE2B65">
      <w:pPr>
        <w:tabs>
          <w:tab w:val="left" w:pos="709"/>
        </w:tabs>
        <w:ind w:firstLine="709"/>
        <w:jc w:val="both"/>
        <w:rPr>
          <w:bCs/>
        </w:rPr>
      </w:pPr>
      <w:r>
        <w:rPr>
          <w:bCs/>
        </w:rPr>
        <w:t xml:space="preserve">1. </w:t>
      </w:r>
      <w:r w:rsidRPr="00C840F4">
        <w:t xml:space="preserve">Pakeisti </w:t>
      </w:r>
      <w:r>
        <w:t xml:space="preserve">Vyriausybės įstatymo </w:t>
      </w:r>
      <w:r w:rsidRPr="00C840F4">
        <w:t xml:space="preserve">32 straipsnio 1 dalį ir </w:t>
      </w:r>
      <w:r>
        <w:t>nustatyti, kad m</w:t>
      </w:r>
      <w:r w:rsidRPr="00C840F4">
        <w:t xml:space="preserve">inisterijoje </w:t>
      </w:r>
      <w:r w:rsidRPr="00E401CB">
        <w:rPr>
          <w:bCs/>
        </w:rPr>
        <w:t>gali būti</w:t>
      </w:r>
      <w:r w:rsidRPr="00C840F4">
        <w:rPr>
          <w:b/>
          <w:bCs/>
        </w:rPr>
        <w:t xml:space="preserve"> </w:t>
      </w:r>
      <w:r w:rsidRPr="00C840F4">
        <w:t xml:space="preserve">sudaroma kolegija kaip ministro patariamoji institucija. </w:t>
      </w:r>
      <w:r>
        <w:t>Tokiu būdu ministrui bus palikta diskre</w:t>
      </w:r>
      <w:r w:rsidR="008F52B1">
        <w:t>cij</w:t>
      </w:r>
      <w:r w:rsidR="007D7A3C">
        <w:t>a</w:t>
      </w:r>
      <w:r w:rsidR="008F52B1">
        <w:t xml:space="preserve"> apsispręsti dėl kolegijos (</w:t>
      </w:r>
      <w:r>
        <w:t>ar kitos patariamojo pobūdžio institucijos) steigimo.</w:t>
      </w:r>
    </w:p>
    <w:p w14:paraId="1FA1666F" w14:textId="2660A182" w:rsidR="00DE2B65" w:rsidRDefault="0002343E" w:rsidP="00DE2B65">
      <w:pPr>
        <w:tabs>
          <w:tab w:val="left" w:pos="709"/>
        </w:tabs>
        <w:ind w:firstLine="709"/>
        <w:jc w:val="both"/>
        <w:rPr>
          <w:bCs/>
        </w:rPr>
      </w:pPr>
      <w:r>
        <w:t xml:space="preserve">2. Pakeisti  Vyriausybės įstatymo </w:t>
      </w:r>
      <w:r w:rsidR="003F7816">
        <w:t xml:space="preserve">22 straipsnio 3 punktą, </w:t>
      </w:r>
      <w:r>
        <w:t>26 straipsnio 3 dalies 6 punk</w:t>
      </w:r>
      <w:r w:rsidR="00E401CB">
        <w:t>tą, 29 straipsnio 10 dalį ir 29</w:t>
      </w:r>
      <w:r w:rsidRPr="00E401CB">
        <w:rPr>
          <w:vertAlign w:val="superscript"/>
        </w:rPr>
        <w:t>1</w:t>
      </w:r>
      <w:r>
        <w:t xml:space="preserve"> straipsnio 7 dalį, 45 straipsnio 2 dalies 5 punkt</w:t>
      </w:r>
      <w:r w:rsidR="007D7A3C">
        <w:t>ą</w:t>
      </w:r>
      <w:r>
        <w:t>, o 30 straipsnio 4 dalį siūloma pripažinti netekusia galios. Tokiu būdu Vyriausybės įstatymo nuostatos bus suderintos su Strateginio valdymo įstatymu (bus patik</w:t>
      </w:r>
      <w:r w:rsidR="007D7A3C">
        <w:t>s</w:t>
      </w:r>
      <w:r>
        <w:t>lintas Vyriausybės tvirtinamos metodikos pavadinimas, subjektai, kurie privalo tvirtinti strateginius ir metinius veiklos planus</w:t>
      </w:r>
      <w:r w:rsidR="003F7816">
        <w:t>, atsisakyti prioritetinių darbų sąrašo tvirtinimo ir pan.</w:t>
      </w:r>
      <w:r w:rsidR="00E401CB">
        <w:t>)</w:t>
      </w:r>
      <w:r>
        <w:t>.</w:t>
      </w:r>
    </w:p>
    <w:p w14:paraId="2D5ECF53" w14:textId="5ABD15BA" w:rsidR="00DE2B65" w:rsidRDefault="005F447D" w:rsidP="00DE2B65">
      <w:pPr>
        <w:tabs>
          <w:tab w:val="left" w:pos="709"/>
        </w:tabs>
        <w:ind w:firstLine="709"/>
        <w:jc w:val="both"/>
        <w:rPr>
          <w:bCs/>
        </w:rPr>
      </w:pPr>
      <w:r>
        <w:t>3. Vyriausybės į</w:t>
      </w:r>
      <w:r w:rsidRPr="00C840F4">
        <w:t>statymo 31</w:t>
      </w:r>
      <w:r w:rsidRPr="00C840F4">
        <w:rPr>
          <w:vertAlign w:val="superscript"/>
        </w:rPr>
        <w:t>1</w:t>
      </w:r>
      <w:r>
        <w:t xml:space="preserve"> straipsnyje nustatyti</w:t>
      </w:r>
      <w:r w:rsidRPr="00C840F4">
        <w:t xml:space="preserve">, kad </w:t>
      </w:r>
      <w:r w:rsidRPr="00C840F4">
        <w:rPr>
          <w:color w:val="000000"/>
        </w:rPr>
        <w:t xml:space="preserve">jeigu ministerijos kanclerio laikinai nėra, visas arba dalį jo funkcijų ministras paveda atlikti vienam iš </w:t>
      </w:r>
      <w:r>
        <w:rPr>
          <w:color w:val="000000"/>
        </w:rPr>
        <w:t>valstybės tarnautojų. Ministrui suteikiama diskrecija pavesti atlikti šias funkcijas ne tik ministerijos administracijos padalinių vadovams, bet ir kitiems valstybės tarnautojams (pvz., vyriausiesiems patarėjams)</w:t>
      </w:r>
      <w:r w:rsidR="007D7A3C">
        <w:rPr>
          <w:color w:val="000000"/>
        </w:rPr>
        <w:t>.</w:t>
      </w:r>
    </w:p>
    <w:p w14:paraId="0085ABEB" w14:textId="1E153086" w:rsidR="00DE2B65" w:rsidRDefault="005F447D" w:rsidP="00DE2B65">
      <w:pPr>
        <w:tabs>
          <w:tab w:val="left" w:pos="709"/>
        </w:tabs>
        <w:ind w:firstLine="709"/>
        <w:jc w:val="both"/>
        <w:rPr>
          <w:bCs/>
        </w:rPr>
      </w:pPr>
      <w:r>
        <w:rPr>
          <w:color w:val="000000"/>
        </w:rPr>
        <w:t xml:space="preserve">4. </w:t>
      </w:r>
      <w:r>
        <w:t>Pat</w:t>
      </w:r>
      <w:r w:rsidRPr="00C840F4">
        <w:t xml:space="preserve">ikslintini </w:t>
      </w:r>
      <w:r>
        <w:t xml:space="preserve">Vyriausybės įstatymo </w:t>
      </w:r>
      <w:r w:rsidR="008F52B1">
        <w:t>26 straipsnio 3 dalies 13 ir 14 punkt</w:t>
      </w:r>
      <w:r w:rsidR="00FF75B5">
        <w:t>us</w:t>
      </w:r>
      <w:r w:rsidR="008F52B1">
        <w:t>, 31</w:t>
      </w:r>
      <w:r w:rsidR="008F52B1" w:rsidRPr="00D67F8F">
        <w:rPr>
          <w:vertAlign w:val="superscript"/>
        </w:rPr>
        <w:t>1</w:t>
      </w:r>
      <w:r w:rsidR="008F52B1">
        <w:t xml:space="preserve"> straipsnio 2 dalies 6 punktą ir 45 straipsnio 2 dalies 8 punktą</w:t>
      </w:r>
      <w:r w:rsidRPr="00C840F4">
        <w:t>,</w:t>
      </w:r>
      <w:r>
        <w:t xml:space="preserve"> derinant jų nuostatas su Darbo kodeksu</w:t>
      </w:r>
      <w:r w:rsidRPr="00C840F4">
        <w:rPr>
          <w:color w:val="000000"/>
        </w:rPr>
        <w:t>.</w:t>
      </w:r>
    </w:p>
    <w:p w14:paraId="58FE4BBB" w14:textId="66D8070A" w:rsidR="00DE2B65" w:rsidRDefault="005F447D" w:rsidP="00DE2B65">
      <w:pPr>
        <w:tabs>
          <w:tab w:val="left" w:pos="709"/>
        </w:tabs>
        <w:ind w:firstLine="709"/>
        <w:jc w:val="both"/>
        <w:rPr>
          <w:bCs/>
        </w:rPr>
      </w:pPr>
      <w:r>
        <w:rPr>
          <w:color w:val="000000"/>
        </w:rPr>
        <w:t>5. Vyriausybės įstatymo</w:t>
      </w:r>
      <w:r w:rsidR="008F52B1">
        <w:rPr>
          <w:color w:val="000000"/>
        </w:rPr>
        <w:t xml:space="preserve"> 47 straipsnio 2 dalyje</w:t>
      </w:r>
      <w:r w:rsidRPr="005F447D">
        <w:rPr>
          <w:color w:val="000000"/>
        </w:rPr>
        <w:t xml:space="preserve"> siūlom</w:t>
      </w:r>
      <w:r>
        <w:rPr>
          <w:color w:val="000000"/>
        </w:rPr>
        <w:t>a</w:t>
      </w:r>
      <w:r w:rsidRPr="005F447D">
        <w:rPr>
          <w:color w:val="000000"/>
        </w:rPr>
        <w:t xml:space="preserve"> </w:t>
      </w:r>
      <w:r>
        <w:rPr>
          <w:color w:val="000000"/>
        </w:rPr>
        <w:t>nustatyti nebaigtinį</w:t>
      </w:r>
      <w:r w:rsidRPr="005F447D">
        <w:rPr>
          <w:color w:val="000000"/>
        </w:rPr>
        <w:t xml:space="preserve"> subjektų, kuri</w:t>
      </w:r>
      <w:r w:rsidR="00FF75B5">
        <w:rPr>
          <w:color w:val="000000"/>
        </w:rPr>
        <w:t>ems</w:t>
      </w:r>
      <w:r w:rsidRPr="005F447D">
        <w:rPr>
          <w:color w:val="000000"/>
        </w:rPr>
        <w:t xml:space="preserve"> Vyriausybė, rengdama, derindama ir pristatydama Lietuvos Respublikos poziciją dėl pasiūlymo priimti Europos Sąjungos teisės aktą, sudaro sąlygas pateikti savo nuomonę, sąrašą</w:t>
      </w:r>
      <w:r>
        <w:rPr>
          <w:color w:val="000000"/>
        </w:rPr>
        <w:t>, siekiant numatyti galimybę derinti pozicijas</w:t>
      </w:r>
      <w:r w:rsidR="00FF75B5">
        <w:rPr>
          <w:color w:val="000000"/>
        </w:rPr>
        <w:t>,</w:t>
      </w:r>
      <w:r w:rsidR="00E401CB">
        <w:rPr>
          <w:color w:val="000000"/>
        </w:rPr>
        <w:t xml:space="preserve"> pvz., ir</w:t>
      </w:r>
      <w:r>
        <w:rPr>
          <w:color w:val="000000"/>
        </w:rPr>
        <w:t xml:space="preserve"> su socialiniais partneriais</w:t>
      </w:r>
      <w:r w:rsidRPr="005F447D">
        <w:rPr>
          <w:color w:val="000000"/>
        </w:rPr>
        <w:t>.</w:t>
      </w:r>
    </w:p>
    <w:p w14:paraId="5F1C2C6F" w14:textId="5F7A85C2" w:rsidR="00DE2B65" w:rsidRDefault="005F447D" w:rsidP="00DE2B65">
      <w:pPr>
        <w:tabs>
          <w:tab w:val="left" w:pos="709"/>
        </w:tabs>
        <w:ind w:firstLine="709"/>
        <w:jc w:val="both"/>
        <w:rPr>
          <w:bCs/>
        </w:rPr>
      </w:pPr>
      <w:r>
        <w:rPr>
          <w:color w:val="000000"/>
        </w:rPr>
        <w:t xml:space="preserve">6. </w:t>
      </w:r>
      <w:r w:rsidRPr="005F447D">
        <w:rPr>
          <w:color w:val="000000"/>
        </w:rPr>
        <w:t xml:space="preserve">Papildyti Vyriausybės įstatymo 24 straipsnio 2 dalį nauju 14 punktu </w:t>
      </w:r>
      <w:r w:rsidR="00AF2861">
        <w:rPr>
          <w:color w:val="000000"/>
        </w:rPr>
        <w:t xml:space="preserve">bei 26 straipsnio 3 dalį </w:t>
      </w:r>
      <w:r w:rsidR="00DE781E">
        <w:rPr>
          <w:color w:val="000000"/>
        </w:rPr>
        <w:t xml:space="preserve">papildyti </w:t>
      </w:r>
      <w:r w:rsidR="00AF2861">
        <w:rPr>
          <w:color w:val="000000"/>
        </w:rPr>
        <w:t>17</w:t>
      </w:r>
      <w:r w:rsidR="00AF2861" w:rsidRPr="00AF2861">
        <w:rPr>
          <w:color w:val="000000"/>
          <w:vertAlign w:val="superscript"/>
        </w:rPr>
        <w:t>1</w:t>
      </w:r>
      <w:r w:rsidR="00AF2861">
        <w:rPr>
          <w:color w:val="000000"/>
        </w:rPr>
        <w:t xml:space="preserve"> punktu</w:t>
      </w:r>
      <w:r>
        <w:rPr>
          <w:color w:val="000000"/>
        </w:rPr>
        <w:t xml:space="preserve"> ir nustatyti, jog ministras nusišalinimą pagal Viešųjų ir privačių interesų derinimo įstatymo reikalavimus pateikia Ministrui Pirmininkui, o Ministras Pirmininkas sprendžia dėl šio nusišalinimo priėmimo.</w:t>
      </w:r>
      <w:r w:rsidRPr="005F447D">
        <w:rPr>
          <w:color w:val="000000"/>
        </w:rPr>
        <w:t xml:space="preserve"> </w:t>
      </w:r>
      <w:r>
        <w:rPr>
          <w:color w:val="000000"/>
        </w:rPr>
        <w:t>Vyriausybės įstatymas keičiamas</w:t>
      </w:r>
      <w:r w:rsidR="00C07337">
        <w:rPr>
          <w:color w:val="000000"/>
        </w:rPr>
        <w:t>,</w:t>
      </w:r>
      <w:r>
        <w:rPr>
          <w:color w:val="000000"/>
        </w:rPr>
        <w:t xml:space="preserve"> siekiant įgyvendinti Viešųjų ir privačių interesų derinimo įstatymo 11 straipsnio nuostatas.</w:t>
      </w:r>
      <w:r w:rsidR="00E401CB">
        <w:rPr>
          <w:color w:val="000000"/>
        </w:rPr>
        <w:t xml:space="preserve"> Pažymėtina, kad atsižvelgiant į ministro konstitucinį statusą, garantuojant</w:t>
      </w:r>
      <w:r w:rsidR="00C07337">
        <w:rPr>
          <w:color w:val="000000"/>
        </w:rPr>
        <w:t>į</w:t>
      </w:r>
      <w:r w:rsidR="00E401CB">
        <w:rPr>
          <w:color w:val="000000"/>
        </w:rPr>
        <w:t xml:space="preserve"> jam savarankišką veikimą tam tikroje valdymo srityje, nesiekiama suteikti jokiam </w:t>
      </w:r>
      <w:r w:rsidR="009F008C">
        <w:rPr>
          <w:color w:val="000000"/>
        </w:rPr>
        <w:t xml:space="preserve">naujam </w:t>
      </w:r>
      <w:r w:rsidR="00E401CB">
        <w:rPr>
          <w:color w:val="000000"/>
        </w:rPr>
        <w:t xml:space="preserve">subjektui teisės nušalinti ministrą, </w:t>
      </w:r>
      <w:r w:rsidR="00B21CEB">
        <w:rPr>
          <w:color w:val="000000"/>
        </w:rPr>
        <w:t>o jeigu</w:t>
      </w:r>
      <w:r w:rsidR="00E401CB">
        <w:rPr>
          <w:color w:val="000000"/>
        </w:rPr>
        <w:t xml:space="preserve"> Ministrui Pirmininkui kiltų abejonių dėl ministro veiklos</w:t>
      </w:r>
      <w:r w:rsidR="00C07337">
        <w:rPr>
          <w:color w:val="000000"/>
        </w:rPr>
        <w:t>,</w:t>
      </w:r>
      <w:r w:rsidR="00E401CB">
        <w:rPr>
          <w:color w:val="000000"/>
        </w:rPr>
        <w:t xml:space="preserve"> jis galėtų patarti ministrui nusišalinti arba spręsti šį klausimą politinės atsakomybės mechanizmo rėmuose.</w:t>
      </w:r>
    </w:p>
    <w:p w14:paraId="03FC38BD" w14:textId="77777777" w:rsidR="00DE2B65" w:rsidRDefault="005F447D" w:rsidP="00DE2B65">
      <w:pPr>
        <w:tabs>
          <w:tab w:val="left" w:pos="709"/>
        </w:tabs>
        <w:ind w:firstLine="709"/>
        <w:jc w:val="both"/>
        <w:rPr>
          <w:bCs/>
        </w:rPr>
      </w:pPr>
      <w:r>
        <w:rPr>
          <w:color w:val="000000"/>
        </w:rPr>
        <w:t xml:space="preserve">7. </w:t>
      </w:r>
      <w:r w:rsidRPr="005F447D">
        <w:rPr>
          <w:color w:val="000000"/>
        </w:rPr>
        <w:t>Siūlom</w:t>
      </w:r>
      <w:r>
        <w:rPr>
          <w:color w:val="000000"/>
        </w:rPr>
        <w:t>a</w:t>
      </w:r>
      <w:r w:rsidRPr="005F447D">
        <w:rPr>
          <w:color w:val="000000"/>
        </w:rPr>
        <w:t xml:space="preserve"> Vyriausybės įstatyme nustatyti, kad operatyvius personalo sprendimus (atostogų, papildomos poilsio dienos suteikimas, siuntimas į komandiruotes ir kt.) dėl Vyriausybės įstaigų vadovų priimtų valdymo srities ministras, ir atitinkamai papildyti ministro funkcijas, nurodytas Vyriausybės įstatymo 26 straipsnio 3 dalyje</w:t>
      </w:r>
      <w:r>
        <w:rPr>
          <w:color w:val="000000"/>
        </w:rPr>
        <w:t>.</w:t>
      </w:r>
    </w:p>
    <w:p w14:paraId="406103D8" w14:textId="638CAC31" w:rsidR="00DE2B65" w:rsidRDefault="005F447D" w:rsidP="00DE2B65">
      <w:pPr>
        <w:tabs>
          <w:tab w:val="left" w:pos="709"/>
        </w:tabs>
        <w:ind w:firstLine="709"/>
        <w:jc w:val="both"/>
        <w:rPr>
          <w:color w:val="000000"/>
        </w:rPr>
      </w:pPr>
      <w:r>
        <w:rPr>
          <w:color w:val="000000"/>
        </w:rPr>
        <w:t xml:space="preserve">8. </w:t>
      </w:r>
      <w:r w:rsidR="00EB5137" w:rsidRPr="00EB5137">
        <w:rPr>
          <w:color w:val="000000"/>
        </w:rPr>
        <w:t>Papildyti Vyriausybės įstatymo 29</w:t>
      </w:r>
      <w:r w:rsidR="00EB5137" w:rsidRPr="00EB5137">
        <w:rPr>
          <w:color w:val="000000"/>
          <w:vertAlign w:val="superscript"/>
        </w:rPr>
        <w:t>1</w:t>
      </w:r>
      <w:r w:rsidR="00EB5137">
        <w:rPr>
          <w:color w:val="000000"/>
        </w:rPr>
        <w:t xml:space="preserve"> straipsnio 8 dalį, kad </w:t>
      </w:r>
      <w:r w:rsidR="00EB5137" w:rsidRPr="00EB5137">
        <w:rPr>
          <w:color w:val="000000"/>
        </w:rPr>
        <w:t>Vyriausybės įstaig</w:t>
      </w:r>
      <w:r w:rsidR="00EB5137">
        <w:rPr>
          <w:color w:val="000000"/>
        </w:rPr>
        <w:t>os</w:t>
      </w:r>
      <w:r w:rsidR="00EB5137" w:rsidRPr="00EB5137">
        <w:rPr>
          <w:color w:val="000000"/>
        </w:rPr>
        <w:t xml:space="preserve"> </w:t>
      </w:r>
      <w:r w:rsidR="00EB5137">
        <w:rPr>
          <w:color w:val="000000"/>
        </w:rPr>
        <w:t>vadovas</w:t>
      </w:r>
      <w:r w:rsidR="00EB5137" w:rsidRPr="00EB5137">
        <w:rPr>
          <w:color w:val="000000"/>
        </w:rPr>
        <w:t xml:space="preserve"> priimamas į pareigas ir atleidžiamas iš jų Valstybės tarnybos įstatymo nustatyta tvarka, </w:t>
      </w:r>
      <w:r w:rsidR="00EB5137">
        <w:rPr>
          <w:color w:val="000000"/>
        </w:rPr>
        <w:t>jei įstatymai nenustato kitaip. Pažymėtina, kad Asmens duomenų teisinės apsaugos įstatymas numato kitoki</w:t>
      </w:r>
      <w:r w:rsidR="00FB2EF1">
        <w:rPr>
          <w:color w:val="000000"/>
        </w:rPr>
        <w:t>ą</w:t>
      </w:r>
      <w:r w:rsidR="00EB5137">
        <w:rPr>
          <w:color w:val="000000"/>
        </w:rPr>
        <w:t xml:space="preserve"> Valstybinės duomenų apsaugos inspekcijos vadovo atleidimo tvarką negu numatyta Valstybės tarnybos įstatyme.</w:t>
      </w:r>
    </w:p>
    <w:p w14:paraId="02C410EC" w14:textId="23CFAF78" w:rsidR="003F7816" w:rsidRDefault="003F7816" w:rsidP="00DE2B65">
      <w:pPr>
        <w:tabs>
          <w:tab w:val="left" w:pos="709"/>
        </w:tabs>
        <w:ind w:firstLine="709"/>
        <w:jc w:val="both"/>
        <w:rPr>
          <w:bCs/>
        </w:rPr>
      </w:pPr>
      <w:r w:rsidRPr="00D725FA">
        <w:t>Vyriausybės įs</w:t>
      </w:r>
      <w:r>
        <w:t xml:space="preserve">tatymo 22 straipsnio 14 punkte </w:t>
      </w:r>
      <w:r w:rsidRPr="00D725FA">
        <w:t>siūlom</w:t>
      </w:r>
      <w:r>
        <w:t>a</w:t>
      </w:r>
      <w:r w:rsidRPr="00D725FA">
        <w:t xml:space="preserve"> po žodžių „juos skatina“ ir po žodžių „tarnybines nuobaudas“ įrašyti žodžius „jei įstatymai nenustato kitaip“. Šis siūlymas sietinas su nuo 2020 m. liepos 1 d. įsigaliojusia Vadovybės apsaugos įstatymo nauja redakcija (Vadovybės apsaugos tarnybos direktorių ir jo pavaduotojus, kurie yra valstybės pareigūnai, į pareigas skiria Vyriausybė, tačiau pagal šio įstatymo 18 straipsnio 8 ir 9 dalis, visus sprendimus (išskyrus sprendimus dėl skyrimo į pareigas ir atleidimo iš pareigų) dėl direktoriaus tarnybos santykių priima Ministras Pirmininkas, o dėl pavaduotojų – Tarnybos direktorius).</w:t>
      </w:r>
    </w:p>
    <w:p w14:paraId="11587DA8" w14:textId="4077F4DF" w:rsidR="00DE2B65" w:rsidRDefault="00EB5137" w:rsidP="00DE2B65">
      <w:pPr>
        <w:tabs>
          <w:tab w:val="left" w:pos="709"/>
        </w:tabs>
        <w:ind w:firstLine="709"/>
        <w:jc w:val="both"/>
        <w:rPr>
          <w:bCs/>
        </w:rPr>
      </w:pPr>
      <w:r>
        <w:rPr>
          <w:color w:val="000000"/>
        </w:rPr>
        <w:t>9. Siekiant teisėkūros aiškumo</w:t>
      </w:r>
      <w:r w:rsidR="002A3FF4">
        <w:rPr>
          <w:color w:val="000000"/>
        </w:rPr>
        <w:t>,</w:t>
      </w:r>
      <w:r>
        <w:rPr>
          <w:color w:val="000000"/>
        </w:rPr>
        <w:t xml:space="preserve"> p</w:t>
      </w:r>
      <w:r w:rsidRPr="00EB5137">
        <w:rPr>
          <w:color w:val="000000"/>
        </w:rPr>
        <w:t>apildyti Vyriausybės įstatymo 41 straipsnio 3 dalį</w:t>
      </w:r>
      <w:r>
        <w:rPr>
          <w:color w:val="000000"/>
        </w:rPr>
        <w:t xml:space="preserve"> ir numatyti, kad  t</w:t>
      </w:r>
      <w:r w:rsidRPr="00EB5137">
        <w:rPr>
          <w:color w:val="000000"/>
        </w:rPr>
        <w:t>uo atveju, jei po ankstesnių nutarimų priėmimo atitinkama valdymo sritis buvo perduota iš vieno ministro kitam ministrui, nutarimus, kuriais keičiami, pildomi ar pripažįstami netekusiais galios anksčiau priimti nutarimai, pasirašo Ministras Pirmininkas ir tos valdymo srities ministras, kuriam atitinkama valdymo sritis buvo perduota</w:t>
      </w:r>
      <w:r>
        <w:rPr>
          <w:color w:val="000000"/>
        </w:rPr>
        <w:t>.</w:t>
      </w:r>
    </w:p>
    <w:p w14:paraId="37D1DE09" w14:textId="77777777" w:rsidR="00DE2B65" w:rsidRDefault="00EB5137" w:rsidP="00DE2B65">
      <w:pPr>
        <w:tabs>
          <w:tab w:val="left" w:pos="709"/>
        </w:tabs>
        <w:ind w:firstLine="709"/>
        <w:jc w:val="both"/>
        <w:rPr>
          <w:bCs/>
        </w:rPr>
      </w:pPr>
      <w:r>
        <w:rPr>
          <w:color w:val="000000"/>
        </w:rPr>
        <w:t xml:space="preserve">10. Siūloma </w:t>
      </w:r>
      <w:r w:rsidRPr="00EB5137">
        <w:rPr>
          <w:color w:val="000000"/>
        </w:rPr>
        <w:t>patikslinti Vyriausybės įstatymo 27 straipsnio 5 dalį</w:t>
      </w:r>
      <w:r>
        <w:rPr>
          <w:color w:val="000000"/>
        </w:rPr>
        <w:t xml:space="preserve"> bei </w:t>
      </w:r>
      <w:r w:rsidRPr="00EB5137">
        <w:rPr>
          <w:color w:val="000000"/>
        </w:rPr>
        <w:t>28 straipsnio 1 dalį</w:t>
      </w:r>
      <w:r>
        <w:rPr>
          <w:color w:val="000000"/>
        </w:rPr>
        <w:t xml:space="preserve">, atsisakant Seimo narių įtraukimo į Vyriausybės komisijas bei Ministro Pirmininko sudaromas darbo grupes. </w:t>
      </w:r>
      <w:r w:rsidRPr="00C840F4">
        <w:t>Seimo valdybos 2018 m. gruodžio 12 d. pavedimu Seimo kanceliarijos Teisės departamento 2019 m. sausio 16 d. raštu Nr. S-2019-241 „Dėl Vyriausybės nutarimuose suformuluotų pasiūlymų“ buvo pateikta Seimo valdybos pozicija, jog Seimo narių dalyvavimas Vyriausybės komisijose neatitinka konstitucinės nuostatos, kad Seimo nario pareigos, išskyrus jo pareigas Seime, nesuderinamos su jokiomis kitomis pareigomis valstybinėse įstaigose ir organizacijose, taip pat su darbu verslo, komercijos bei kitose privačiose įstaigose ar įmonėse.</w:t>
      </w:r>
    </w:p>
    <w:p w14:paraId="1316DB71" w14:textId="26B6C58B" w:rsidR="00DE2B65" w:rsidRDefault="00EB5137" w:rsidP="00DE2B65">
      <w:pPr>
        <w:tabs>
          <w:tab w:val="left" w:pos="709"/>
        </w:tabs>
        <w:ind w:firstLine="709"/>
        <w:jc w:val="both"/>
      </w:pPr>
      <w:r>
        <w:t>1</w:t>
      </w:r>
      <w:r w:rsidR="0086575E">
        <w:t>1</w:t>
      </w:r>
      <w:r>
        <w:t xml:space="preserve">. </w:t>
      </w:r>
      <w:r w:rsidRPr="00EB5137">
        <w:t>Papildyti Vyriausybės įstatymo 26 straipsnio 3 dalies</w:t>
      </w:r>
      <w:r>
        <w:t xml:space="preserve"> 11 ir</w:t>
      </w:r>
      <w:r w:rsidRPr="00EB5137">
        <w:t xml:space="preserve"> 12 punkt</w:t>
      </w:r>
      <w:r>
        <w:t>us</w:t>
      </w:r>
      <w:r w:rsidRPr="00EB5137">
        <w:t xml:space="preserve"> nustatant, kad ministras koordinuoja ir kontroliuoja visų jam pavaldžių įstaigų veiklą</w:t>
      </w:r>
      <w:r w:rsidR="002A3FF4">
        <w:t>,</w:t>
      </w:r>
      <w:r w:rsidRPr="00EB5137">
        <w:t xml:space="preserve"> taip pat kad šią funkciją bei ministerijos administracijos padalinių veiklos koordinavimą</w:t>
      </w:r>
      <w:r w:rsidR="002A3FF4">
        <w:t xml:space="preserve"> ministras</w:t>
      </w:r>
      <w:r w:rsidRPr="00EB5137">
        <w:t xml:space="preserve"> gali pavesti vykdyti viceministrams ar ministerijos kancleriui</w:t>
      </w:r>
      <w:r>
        <w:t>.</w:t>
      </w:r>
    </w:p>
    <w:p w14:paraId="4054DA2D" w14:textId="23903A32" w:rsidR="00976144" w:rsidRDefault="00976144" w:rsidP="00976144">
      <w:pPr>
        <w:autoSpaceDE w:val="0"/>
        <w:autoSpaceDN w:val="0"/>
        <w:adjustRightInd w:val="0"/>
        <w:ind w:firstLine="709"/>
        <w:jc w:val="both"/>
        <w:rPr>
          <w:bCs/>
        </w:rPr>
      </w:pPr>
      <w:r>
        <w:t xml:space="preserve">12. Atsižvelgus į tai, kad kitų valstybės politikų (pvz., Respublikos Prezidento, Seimo narių, savivaldybių tarybų narių) veiklą reglamentuojančiuose įstatymuose (Respublikos Prezidento įstatyme, Seimo statute, Seimo rinkimų įstatyme, Vietos savivaldos įstatyme, Savivaldybių tarybų rinkimų įstatyme ir t.t.) yra aiškiai nustatyta, kad šiems politikams išduodamas Respublikos Prezidento pažymėjimas, Seimo nario pažymėjimas ar savivaldybės tarybos nario pažymėjimas, siūlytina siekiant nuoseklumo ir aiškumo atitinkamai ir Vyriausybės įstatyme nustatyti, kad Vyriausybės nariui (ministrui ir Ministrui Pirmininkui) išduodamas ministro ar Ministro Pirmininko pažymėjimas ir kad šių pažymėjimų formą bei išdavimo tvarką nustato Vyriausybės įgaliota institucija. </w:t>
      </w:r>
    </w:p>
    <w:p w14:paraId="6E1398F8" w14:textId="4CC534FF" w:rsidR="00941217" w:rsidRDefault="00147A72" w:rsidP="00DE2B65">
      <w:pPr>
        <w:tabs>
          <w:tab w:val="left" w:pos="709"/>
        </w:tabs>
        <w:ind w:firstLine="709"/>
        <w:jc w:val="both"/>
      </w:pPr>
      <w:r>
        <w:t>Taip pat atliekami kiti redakcinio pobūdžio Vyriausybės įstatymo patikslinimai.</w:t>
      </w:r>
    </w:p>
    <w:p w14:paraId="053B99AE" w14:textId="4DC335EB" w:rsidR="002E4DED" w:rsidRPr="00DE2B65" w:rsidRDefault="002E4DED" w:rsidP="00DE2B65">
      <w:pPr>
        <w:tabs>
          <w:tab w:val="left" w:pos="709"/>
        </w:tabs>
        <w:ind w:firstLine="709"/>
        <w:jc w:val="both"/>
        <w:rPr>
          <w:bCs/>
        </w:rPr>
      </w:pPr>
      <w:r>
        <w:t xml:space="preserve">Atsižvelgiant į tai, kad </w:t>
      </w:r>
      <w:r w:rsidRPr="006570AC">
        <w:t>Lietuvos Respublikos Seimo 2020 m. birželio 25 d. priimtas Lietuvos Respublikos strateginio valdymo įstatymas Nr. XIII-3096 įsigalios 2021 m. sausio 1 d., vadovaujantis teisėkūros sistemiškumo principu</w:t>
      </w:r>
      <w:r>
        <w:t>, siūloma numatyti, kad ir įstatymo projektas įsigalios 2021 m. sausio 1 d.</w:t>
      </w:r>
    </w:p>
    <w:p w14:paraId="7BAAC460" w14:textId="77777777" w:rsidR="00126408" w:rsidRDefault="00126408" w:rsidP="00126408">
      <w:pPr>
        <w:pStyle w:val="Sraopastraipa"/>
        <w:tabs>
          <w:tab w:val="left" w:pos="0"/>
          <w:tab w:val="left" w:pos="720"/>
          <w:tab w:val="left" w:pos="960"/>
          <w:tab w:val="left" w:pos="993"/>
          <w:tab w:val="left" w:pos="1080"/>
        </w:tabs>
        <w:ind w:left="0" w:firstLine="720"/>
        <w:jc w:val="both"/>
      </w:pPr>
    </w:p>
    <w:p w14:paraId="7BAAC461" w14:textId="54C412F9"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AD3D8A">
        <w:rPr>
          <w:b/>
          <w:color w:val="000000" w:themeColor="text1"/>
        </w:rPr>
        <w:t>o</w:t>
      </w:r>
      <w:r w:rsidR="00735B32" w:rsidRPr="002B1E1E">
        <w:rPr>
          <w:b/>
          <w:color w:val="000000" w:themeColor="text1"/>
        </w:rPr>
        <w:t xml:space="preserve"> projekt</w:t>
      </w:r>
      <w:r w:rsidR="00AD3D8A">
        <w:rPr>
          <w:b/>
          <w:color w:val="000000" w:themeColor="text1"/>
        </w:rPr>
        <w:t>ą</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14:paraId="7BAAC462" w14:textId="23CA0790" w:rsidR="00126408" w:rsidRDefault="00126408" w:rsidP="00126408">
      <w:pPr>
        <w:ind w:firstLine="720"/>
        <w:jc w:val="both"/>
      </w:pPr>
      <w:r>
        <w:t>Priėmus Įstatym</w:t>
      </w:r>
      <w:r w:rsidR="00941217">
        <w:t>o projektą</w:t>
      </w:r>
      <w:r>
        <w:t>, neigiamų pasekmių nenumatoma.</w:t>
      </w:r>
    </w:p>
    <w:p w14:paraId="7BAAC463" w14:textId="77777777" w:rsidR="00126408" w:rsidRDefault="00126408" w:rsidP="00126408">
      <w:pPr>
        <w:pStyle w:val="HTMLiankstoformatuotas"/>
        <w:ind w:firstLine="720"/>
        <w:jc w:val="both"/>
        <w:rPr>
          <w:rFonts w:ascii="Times New Roman" w:hAnsi="Times New Roman" w:cs="Times New Roman"/>
          <w:sz w:val="24"/>
          <w:szCs w:val="24"/>
        </w:rPr>
      </w:pPr>
    </w:p>
    <w:p w14:paraId="7BAAC464" w14:textId="738316B4"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w:t>
      </w:r>
      <w:r w:rsidR="00AD3D8A">
        <w:rPr>
          <w:rFonts w:ascii="Times New Roman" w:hAnsi="Times New Roman"/>
          <w:b/>
          <w:bCs/>
          <w:sz w:val="24"/>
          <w:szCs w:val="24"/>
          <w:lang w:eastAsia="en-GB"/>
        </w:rPr>
        <w:t>as</w:t>
      </w:r>
      <w:r w:rsidR="001C66A7" w:rsidRPr="00A82A8F">
        <w:rPr>
          <w:rFonts w:ascii="Times New Roman" w:hAnsi="Times New Roman"/>
          <w:b/>
          <w:bCs/>
          <w:sz w:val="24"/>
          <w:szCs w:val="24"/>
          <w:lang w:eastAsia="en-GB"/>
        </w:rPr>
        <w:t xml:space="preserve"> įstatyma</w:t>
      </w:r>
      <w:r w:rsidR="00AD3D8A">
        <w:rPr>
          <w:rFonts w:ascii="Times New Roman" w:hAnsi="Times New Roman"/>
          <w:b/>
          <w:bCs/>
          <w:sz w:val="24"/>
          <w:szCs w:val="24"/>
          <w:lang w:eastAsia="en-GB"/>
        </w:rPr>
        <w:t>s</w:t>
      </w:r>
      <w:r w:rsidR="001C66A7" w:rsidRPr="00A82A8F">
        <w:rPr>
          <w:rFonts w:ascii="Times New Roman" w:hAnsi="Times New Roman"/>
          <w:b/>
          <w:bCs/>
          <w:sz w:val="24"/>
          <w:szCs w:val="24"/>
          <w:lang w:eastAsia="en-GB"/>
        </w:rPr>
        <w:t xml:space="preserve"> turės kriminogeninei situacijai, korupcijai</w:t>
      </w:r>
      <w:r w:rsidR="001C66A7">
        <w:rPr>
          <w:rFonts w:ascii="Times New Roman" w:hAnsi="Times New Roman" w:cs="Times New Roman"/>
          <w:b/>
          <w:sz w:val="24"/>
          <w:szCs w:val="24"/>
        </w:rPr>
        <w:t xml:space="preserve"> </w:t>
      </w:r>
    </w:p>
    <w:p w14:paraId="7BAAC465" w14:textId="2577F82E" w:rsidR="00126408" w:rsidRDefault="00941217"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Priimtas</w:t>
      </w:r>
      <w:r w:rsidR="00126408">
        <w:rPr>
          <w:rFonts w:ascii="Times New Roman" w:hAnsi="Times New Roman" w:cs="Times New Roman"/>
          <w:sz w:val="24"/>
          <w:szCs w:val="24"/>
        </w:rPr>
        <w:t xml:space="preserve"> Įstatyma</w:t>
      </w:r>
      <w:r>
        <w:rPr>
          <w:rFonts w:ascii="Times New Roman" w:hAnsi="Times New Roman" w:cs="Times New Roman"/>
          <w:sz w:val="24"/>
          <w:szCs w:val="24"/>
        </w:rPr>
        <w:t>s</w:t>
      </w:r>
      <w:r w:rsidR="00126408">
        <w:rPr>
          <w:rFonts w:ascii="Times New Roman" w:hAnsi="Times New Roman" w:cs="Times New Roman"/>
          <w:sz w:val="24"/>
          <w:szCs w:val="24"/>
        </w:rPr>
        <w:t xml:space="preserve"> neturės įtakos kriminogeninei situacijai, </w:t>
      </w:r>
      <w:r w:rsidR="00126408" w:rsidRPr="00384FB2">
        <w:rPr>
          <w:rFonts w:ascii="Times New Roman" w:hAnsi="Times New Roman" w:cs="Times New Roman"/>
          <w:sz w:val="24"/>
          <w:szCs w:val="24"/>
        </w:rPr>
        <w:t>korupcijai</w:t>
      </w:r>
      <w:r w:rsidR="00126408">
        <w:rPr>
          <w:rFonts w:ascii="Times New Roman" w:hAnsi="Times New Roman" w:cs="Times New Roman"/>
          <w:sz w:val="24"/>
          <w:szCs w:val="24"/>
        </w:rPr>
        <w:t xml:space="preserve">. </w:t>
      </w:r>
    </w:p>
    <w:p w14:paraId="7BAAC466" w14:textId="77777777" w:rsidR="00126408" w:rsidRDefault="00126408" w:rsidP="00126408">
      <w:pPr>
        <w:pStyle w:val="HTMLiankstoformatuotas"/>
        <w:ind w:firstLine="720"/>
        <w:jc w:val="both"/>
        <w:rPr>
          <w:rFonts w:ascii="Times New Roman" w:hAnsi="Times New Roman" w:cs="Times New Roman"/>
          <w:sz w:val="24"/>
          <w:szCs w:val="24"/>
        </w:rPr>
      </w:pPr>
    </w:p>
    <w:p w14:paraId="7BAAC467" w14:textId="48F1E92D" w:rsidR="00126408" w:rsidRDefault="00126408" w:rsidP="00126408">
      <w:pPr>
        <w:tabs>
          <w:tab w:val="left" w:pos="960"/>
          <w:tab w:val="left" w:pos="1080"/>
        </w:tabs>
        <w:ind w:left="709"/>
        <w:jc w:val="both"/>
        <w:rPr>
          <w:b/>
        </w:rPr>
      </w:pPr>
      <w:r>
        <w:rPr>
          <w:b/>
        </w:rPr>
        <w:t xml:space="preserve">7. </w:t>
      </w:r>
      <w:r w:rsidR="00772F42">
        <w:rPr>
          <w:b/>
          <w:color w:val="000000" w:themeColor="text1"/>
        </w:rPr>
        <w:t>Kaip įstatym</w:t>
      </w:r>
      <w:r w:rsidR="00AD3D8A">
        <w:rPr>
          <w:b/>
          <w:color w:val="000000" w:themeColor="text1"/>
        </w:rPr>
        <w:t>o</w:t>
      </w:r>
      <w:r w:rsidR="00772F42">
        <w:rPr>
          <w:b/>
          <w:color w:val="000000" w:themeColor="text1"/>
        </w:rPr>
        <w:t xml:space="preserve">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14:paraId="7BAAC468" w14:textId="2F6A9E85"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B1E1E">
        <w:rPr>
          <w:color w:val="000000" w:themeColor="text1"/>
        </w:rPr>
        <w:t>Priimt</w:t>
      </w:r>
      <w:r w:rsidR="00941217">
        <w:rPr>
          <w:color w:val="000000" w:themeColor="text1"/>
        </w:rPr>
        <w:t>as Įstatymas</w:t>
      </w:r>
      <w:r w:rsidRPr="002B1E1E">
        <w:rPr>
          <w:color w:val="000000" w:themeColor="text1"/>
        </w:rPr>
        <w:t xml:space="preserve"> neturės įtakos verslo sąlygoms ir jo plėtrai</w:t>
      </w:r>
      <w:r w:rsidR="00E3426E">
        <w:rPr>
          <w:color w:val="000000" w:themeColor="text1"/>
        </w:rPr>
        <w:t>.</w:t>
      </w:r>
    </w:p>
    <w:p w14:paraId="7BAAC469" w14:textId="77777777"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6A" w14:textId="0E7DDA36" w:rsidR="00126408" w:rsidRDefault="00126408" w:rsidP="00126408">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8. Įstatym</w:t>
      </w:r>
      <w:r w:rsidR="00AD3D8A">
        <w:rPr>
          <w:b/>
        </w:rPr>
        <w:t>o</w:t>
      </w:r>
      <w:r>
        <w:rPr>
          <w:b/>
        </w:rPr>
        <w:t xml:space="preserve"> inkorporavimas į teisinę sistemą, kokius teisės aktus būtina priimti, kokius galiojančius teisės aktus reikia pakeisti ar pripažinti netekusiais galios</w:t>
      </w:r>
    </w:p>
    <w:p w14:paraId="7BAAC46B" w14:textId="448EE9C3" w:rsidR="00126408" w:rsidRDefault="00126408" w:rsidP="00126408">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E3426E" w:rsidRPr="002B1E1E">
        <w:rPr>
          <w:rFonts w:ascii="Times New Roman" w:hAnsi="Times New Roman"/>
          <w:color w:val="000000" w:themeColor="text1"/>
          <w:sz w:val="24"/>
          <w:szCs w:val="24"/>
        </w:rPr>
        <w:t xml:space="preserve">Priėmus </w:t>
      </w:r>
      <w:r w:rsidR="004E4A1C">
        <w:rPr>
          <w:rFonts w:ascii="Times New Roman" w:hAnsi="Times New Roman"/>
          <w:color w:val="000000" w:themeColor="text1"/>
          <w:sz w:val="24"/>
          <w:szCs w:val="24"/>
        </w:rPr>
        <w:t>Į</w:t>
      </w:r>
      <w:r w:rsidR="00E3426E" w:rsidRPr="002B1E1E">
        <w:rPr>
          <w:rFonts w:ascii="Times New Roman" w:hAnsi="Times New Roman"/>
          <w:color w:val="000000" w:themeColor="text1"/>
          <w:sz w:val="24"/>
          <w:szCs w:val="24"/>
        </w:rPr>
        <w:t>statym</w:t>
      </w:r>
      <w:r w:rsidR="00941217">
        <w:rPr>
          <w:rFonts w:ascii="Times New Roman" w:hAnsi="Times New Roman"/>
          <w:color w:val="000000" w:themeColor="text1"/>
          <w:sz w:val="24"/>
          <w:szCs w:val="24"/>
        </w:rPr>
        <w:t>ą</w:t>
      </w:r>
      <w:r w:rsidR="00E3426E" w:rsidRPr="002B1E1E">
        <w:rPr>
          <w:rFonts w:ascii="Times New Roman" w:hAnsi="Times New Roman"/>
          <w:color w:val="000000" w:themeColor="text1"/>
          <w:sz w:val="24"/>
          <w:szCs w:val="24"/>
        </w:rPr>
        <w:t>,</w:t>
      </w:r>
      <w:r w:rsidR="00E3426E" w:rsidRPr="002B1E1E">
        <w:rPr>
          <w:rFonts w:ascii="Times New Roman" w:hAnsi="Times New Roman"/>
          <w:bCs/>
          <w:color w:val="000000" w:themeColor="text1"/>
          <w:sz w:val="24"/>
          <w:szCs w:val="24"/>
          <w:lang w:eastAsia="en-GB"/>
        </w:rPr>
        <w:t xml:space="preserve"> priimti naujų įstatymų, keisti ar pripažinti netekusiais galios</w:t>
      </w:r>
      <w:r w:rsidR="00E3426E" w:rsidRPr="002B1E1E">
        <w:rPr>
          <w:rFonts w:ascii="Times New Roman" w:hAnsi="Times New Roman"/>
          <w:color w:val="000000" w:themeColor="text1"/>
          <w:sz w:val="24"/>
          <w:szCs w:val="24"/>
        </w:rPr>
        <w:t xml:space="preserve"> </w:t>
      </w:r>
      <w:r w:rsidR="00E3426E">
        <w:rPr>
          <w:rFonts w:ascii="Times New Roman" w:hAnsi="Times New Roman"/>
          <w:color w:val="000000" w:themeColor="text1"/>
          <w:sz w:val="24"/>
          <w:szCs w:val="24"/>
        </w:rPr>
        <w:t xml:space="preserve">jau </w:t>
      </w:r>
      <w:r w:rsidR="00E3426E" w:rsidRPr="002B1E1E">
        <w:rPr>
          <w:rFonts w:ascii="Times New Roman" w:hAnsi="Times New Roman"/>
          <w:bCs/>
          <w:color w:val="000000" w:themeColor="text1"/>
          <w:sz w:val="24"/>
          <w:szCs w:val="24"/>
          <w:lang w:eastAsia="en-GB"/>
        </w:rPr>
        <w:t xml:space="preserve">galiojančių įstatymų </w:t>
      </w:r>
      <w:r w:rsidR="00E3426E" w:rsidRPr="002B1E1E">
        <w:rPr>
          <w:rFonts w:ascii="Times New Roman" w:hAnsi="Times New Roman"/>
          <w:color w:val="000000" w:themeColor="text1"/>
          <w:sz w:val="24"/>
          <w:szCs w:val="24"/>
        </w:rPr>
        <w:t>nereikės</w:t>
      </w:r>
      <w:r>
        <w:rPr>
          <w:rFonts w:ascii="Times New Roman" w:hAnsi="Times New Roman" w:cs="Times New Roman"/>
          <w:sz w:val="24"/>
          <w:szCs w:val="24"/>
        </w:rPr>
        <w:t xml:space="preserve">. </w:t>
      </w:r>
    </w:p>
    <w:p w14:paraId="7BAAC46C" w14:textId="77777777" w:rsidR="00126408" w:rsidRDefault="00126408" w:rsidP="00126408">
      <w:pPr>
        <w:pStyle w:val="HTMLiankstoformatuotas"/>
        <w:jc w:val="both"/>
        <w:rPr>
          <w:rFonts w:ascii="Times New Roman" w:hAnsi="Times New Roman" w:cs="Times New Roman"/>
          <w:sz w:val="24"/>
          <w:szCs w:val="24"/>
        </w:rPr>
      </w:pPr>
    </w:p>
    <w:p w14:paraId="7BAAC46D" w14:textId="4B211560" w:rsidR="00126408" w:rsidRDefault="00126408" w:rsidP="00126408">
      <w:pPr>
        <w:tabs>
          <w:tab w:val="left" w:pos="0"/>
          <w:tab w:val="left" w:pos="993"/>
        </w:tabs>
        <w:ind w:firstLine="709"/>
        <w:jc w:val="both"/>
        <w:rPr>
          <w:b/>
        </w:rPr>
      </w:pPr>
      <w:r>
        <w:rPr>
          <w:b/>
        </w:rPr>
        <w:t xml:space="preserve">9. </w:t>
      </w:r>
      <w:r w:rsidR="00B35C4D">
        <w:rPr>
          <w:b/>
          <w:color w:val="000000" w:themeColor="text1"/>
        </w:rPr>
        <w:t>Ar į</w:t>
      </w:r>
      <w:r w:rsidR="00B35C4D" w:rsidRPr="002B1E1E">
        <w:rPr>
          <w:b/>
          <w:color w:val="000000" w:themeColor="text1"/>
        </w:rPr>
        <w:t>statym</w:t>
      </w:r>
      <w:r w:rsidR="00AD3D8A">
        <w:rPr>
          <w:b/>
          <w:color w:val="000000" w:themeColor="text1"/>
        </w:rPr>
        <w:t>o</w:t>
      </w:r>
      <w:r w:rsidR="00B35C4D">
        <w:rPr>
          <w:b/>
          <w:color w:val="000000" w:themeColor="text1"/>
        </w:rPr>
        <w:t xml:space="preserve"> projekt</w:t>
      </w:r>
      <w:r w:rsidR="00196E34">
        <w:rPr>
          <w:b/>
          <w:color w:val="000000" w:themeColor="text1"/>
        </w:rPr>
        <w:t>a</w:t>
      </w:r>
      <w:r w:rsidR="00AD3D8A">
        <w:rPr>
          <w:b/>
          <w:color w:val="000000" w:themeColor="text1"/>
        </w:rPr>
        <w:t>s</w:t>
      </w:r>
      <w:r w:rsidR="00B35C4D">
        <w:rPr>
          <w:b/>
          <w:color w:val="000000" w:themeColor="text1"/>
        </w:rPr>
        <w:t xml:space="preserve"> parengt</w:t>
      </w:r>
      <w:r w:rsidR="00AD3D8A">
        <w:rPr>
          <w:b/>
          <w:color w:val="000000" w:themeColor="text1"/>
        </w:rPr>
        <w:t>as</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i Terminų banko įstatymo ir jo įgyvendinamųjų teisės aktų nustatyta tvarka</w:t>
      </w:r>
      <w:r>
        <w:rPr>
          <w:b/>
        </w:rPr>
        <w:t xml:space="preserve"> </w:t>
      </w:r>
    </w:p>
    <w:p w14:paraId="7BAAC46E" w14:textId="213F6A61" w:rsidR="00126408" w:rsidRDefault="00941217" w:rsidP="0012640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Įstatymo projektas</w:t>
      </w:r>
      <w:r w:rsidR="00126408">
        <w:rPr>
          <w:rFonts w:ascii="Times New Roman" w:hAnsi="Times New Roman" w:cs="Times New Roman"/>
          <w:sz w:val="24"/>
          <w:szCs w:val="24"/>
        </w:rPr>
        <w:t xml:space="preserve"> atitinka Lietuvos Respublikos valstybinės kalbos įstatymo ir Lietuvos Respublikos teisėkūros pagrindų įstatymo reikalavimus. </w:t>
      </w:r>
    </w:p>
    <w:p w14:paraId="7BAAC46F" w14:textId="77777777" w:rsidR="00126408" w:rsidRDefault="00126408" w:rsidP="00126408">
      <w:pPr>
        <w:pStyle w:val="HTMLiankstoformatuotas"/>
        <w:ind w:firstLine="709"/>
        <w:jc w:val="both"/>
        <w:rPr>
          <w:rFonts w:ascii="Times New Roman" w:hAnsi="Times New Roman" w:cs="Times New Roman"/>
          <w:sz w:val="24"/>
          <w:szCs w:val="24"/>
        </w:rPr>
      </w:pPr>
    </w:p>
    <w:p w14:paraId="7BAAC470" w14:textId="03EB1EED" w:rsidR="00126408" w:rsidRDefault="00126408" w:rsidP="00126408">
      <w:pPr>
        <w:tabs>
          <w:tab w:val="left" w:pos="0"/>
          <w:tab w:val="left" w:pos="1080"/>
        </w:tabs>
        <w:ind w:firstLine="720"/>
        <w:jc w:val="both"/>
        <w:rPr>
          <w:b/>
        </w:rPr>
      </w:pPr>
      <w:r>
        <w:rPr>
          <w:b/>
        </w:rPr>
        <w:t xml:space="preserve">10. </w:t>
      </w:r>
      <w:r w:rsidR="00196E34">
        <w:rPr>
          <w:b/>
          <w:color w:val="000000" w:themeColor="text1"/>
        </w:rPr>
        <w:t>Ar į</w:t>
      </w:r>
      <w:r w:rsidR="00196E34" w:rsidRPr="002B1E1E">
        <w:rPr>
          <w:b/>
          <w:color w:val="000000" w:themeColor="text1"/>
        </w:rPr>
        <w:t>statym</w:t>
      </w:r>
      <w:r w:rsidR="00AD3D8A">
        <w:rPr>
          <w:b/>
          <w:color w:val="000000" w:themeColor="text1"/>
        </w:rPr>
        <w:t>o</w:t>
      </w:r>
      <w:r w:rsidR="00196E34" w:rsidRPr="002B1E1E">
        <w:rPr>
          <w:b/>
          <w:color w:val="000000" w:themeColor="text1"/>
        </w:rPr>
        <w:t xml:space="preserve"> projekt</w:t>
      </w:r>
      <w:r w:rsidR="00196E34">
        <w:rPr>
          <w:b/>
          <w:color w:val="000000" w:themeColor="text1"/>
        </w:rPr>
        <w:t>a</w:t>
      </w:r>
      <w:r w:rsidR="00AD3D8A">
        <w:rPr>
          <w:b/>
          <w:color w:val="000000" w:themeColor="text1"/>
        </w:rPr>
        <w:t>s</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14:paraId="7BAAC471" w14:textId="5F1E1008" w:rsidR="00126408" w:rsidRDefault="00126408" w:rsidP="00126408">
      <w:pPr>
        <w:tabs>
          <w:tab w:val="left" w:pos="0"/>
          <w:tab w:val="left" w:pos="1080"/>
        </w:tabs>
        <w:ind w:firstLine="720"/>
        <w:jc w:val="both"/>
      </w:pPr>
      <w:r>
        <w:t>Įstatym</w:t>
      </w:r>
      <w:r w:rsidR="00941217">
        <w:t>o projektas</w:t>
      </w:r>
      <w:r>
        <w:t xml:space="preserve"> atitinka Žmogaus teisių ir pagrindinių laisvių apsaugos konvencijos nuostatas ir Europos Sąjungos dokumentus. </w:t>
      </w:r>
    </w:p>
    <w:p w14:paraId="7BAAC472" w14:textId="77777777" w:rsidR="00126408" w:rsidRDefault="00126408" w:rsidP="00126408">
      <w:pPr>
        <w:pStyle w:val="HTMLiankstoformatuotas"/>
        <w:ind w:firstLine="720"/>
        <w:jc w:val="both"/>
        <w:rPr>
          <w:rFonts w:ascii="Times New Roman" w:hAnsi="Times New Roman" w:cs="Times New Roman"/>
          <w:sz w:val="24"/>
          <w:szCs w:val="24"/>
        </w:rPr>
      </w:pPr>
    </w:p>
    <w:p w14:paraId="7BAAC473" w14:textId="2DB12C2A" w:rsidR="00126408" w:rsidRPr="003B5938" w:rsidRDefault="00126408" w:rsidP="00126408">
      <w:pPr>
        <w:pStyle w:val="HTMLiankstoformatuotas"/>
        <w:ind w:firstLine="720"/>
        <w:jc w:val="both"/>
        <w:rPr>
          <w:rFonts w:ascii="Times New Roman" w:hAnsi="Times New Roman" w:cs="Times New Roman"/>
          <w:b/>
          <w:sz w:val="24"/>
          <w:szCs w:val="24"/>
        </w:rPr>
      </w:pPr>
      <w:r w:rsidRPr="003B5938">
        <w:rPr>
          <w:rFonts w:ascii="Times New Roman" w:hAnsi="Times New Roman" w:cs="Times New Roman"/>
          <w:b/>
          <w:sz w:val="24"/>
          <w:szCs w:val="24"/>
        </w:rPr>
        <w:t xml:space="preserve">11. </w:t>
      </w:r>
      <w:r w:rsidR="00196E34" w:rsidRPr="003B5938">
        <w:rPr>
          <w:rFonts w:ascii="Times New Roman" w:hAnsi="Times New Roman" w:cs="Times New Roman"/>
          <w:b/>
          <w:color w:val="000000" w:themeColor="text1"/>
          <w:sz w:val="24"/>
          <w:szCs w:val="24"/>
        </w:rPr>
        <w:t>Jeigu įstatym</w:t>
      </w:r>
      <w:r w:rsidR="00AD3D8A">
        <w:rPr>
          <w:rFonts w:ascii="Times New Roman" w:hAnsi="Times New Roman" w:cs="Times New Roman"/>
          <w:b/>
          <w:color w:val="000000" w:themeColor="text1"/>
          <w:sz w:val="24"/>
          <w:szCs w:val="24"/>
        </w:rPr>
        <w:t>ui</w:t>
      </w:r>
      <w:r w:rsidR="00196E34" w:rsidRPr="003B5938">
        <w:rPr>
          <w:rFonts w:ascii="Times New Roman" w:hAnsi="Times New Roman" w:cs="Times New Roman"/>
          <w:b/>
          <w:color w:val="000000" w:themeColor="text1"/>
          <w:sz w:val="24"/>
          <w:szCs w:val="24"/>
        </w:rPr>
        <w:t xml:space="preserve"> įgyvendinti reikia įgyvendinamųjų teisės aktų, – kas ir kada juos turėtų priimti</w:t>
      </w:r>
    </w:p>
    <w:p w14:paraId="7BAAC474" w14:textId="0B0F2FAF" w:rsidR="00126408" w:rsidRPr="003B5938" w:rsidRDefault="003B593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Priėmus Į</w:t>
      </w:r>
      <w:r w:rsidRPr="003B5938">
        <w:rPr>
          <w:rFonts w:ascii="Times New Roman" w:hAnsi="Times New Roman" w:cs="Times New Roman"/>
          <w:sz w:val="24"/>
          <w:szCs w:val="24"/>
        </w:rPr>
        <w:t>statym</w:t>
      </w:r>
      <w:r w:rsidR="00AD3D8A">
        <w:rPr>
          <w:rFonts w:ascii="Times New Roman" w:hAnsi="Times New Roman" w:cs="Times New Roman"/>
          <w:sz w:val="24"/>
          <w:szCs w:val="24"/>
        </w:rPr>
        <w:t>o projektą</w:t>
      </w:r>
      <w:r w:rsidR="00B70CD9">
        <w:rPr>
          <w:rFonts w:ascii="Times New Roman" w:hAnsi="Times New Roman" w:cs="Times New Roman"/>
          <w:sz w:val="24"/>
          <w:szCs w:val="24"/>
        </w:rPr>
        <w:t>,</w:t>
      </w:r>
      <w:r w:rsidRPr="003B5938">
        <w:rPr>
          <w:rFonts w:ascii="Times New Roman" w:hAnsi="Times New Roman" w:cs="Times New Roman"/>
          <w:sz w:val="24"/>
          <w:szCs w:val="24"/>
        </w:rPr>
        <w:t xml:space="preserve"> reikės pakeisti Lietuvos Respublikos Vyriausybės </w:t>
      </w:r>
      <w:r w:rsidR="00AD3D8A" w:rsidRPr="00AD3D8A">
        <w:rPr>
          <w:rFonts w:ascii="Times New Roman" w:hAnsi="Times New Roman" w:cs="Times New Roman"/>
          <w:sz w:val="24"/>
          <w:szCs w:val="24"/>
        </w:rPr>
        <w:t xml:space="preserve">1994 m. rugpjūčio 11 d. </w:t>
      </w:r>
      <w:r w:rsidR="00AD3D8A">
        <w:rPr>
          <w:rFonts w:ascii="Times New Roman" w:hAnsi="Times New Roman" w:cs="Times New Roman"/>
          <w:sz w:val="24"/>
          <w:szCs w:val="24"/>
        </w:rPr>
        <w:t xml:space="preserve">nutarimu </w:t>
      </w:r>
      <w:r w:rsidR="00AD3D8A" w:rsidRPr="00AD3D8A">
        <w:rPr>
          <w:rFonts w:ascii="Times New Roman" w:hAnsi="Times New Roman" w:cs="Times New Roman"/>
          <w:sz w:val="24"/>
          <w:szCs w:val="24"/>
        </w:rPr>
        <w:t xml:space="preserve">Nr. 728 </w:t>
      </w:r>
      <w:r w:rsidRPr="009012B4">
        <w:rPr>
          <w:rFonts w:ascii="Times New Roman" w:hAnsi="Times New Roman" w:cs="Times New Roman"/>
          <w:sz w:val="24"/>
          <w:szCs w:val="24"/>
        </w:rPr>
        <w:t xml:space="preserve">„Dėl </w:t>
      </w:r>
      <w:r w:rsidR="00AD3D8A">
        <w:rPr>
          <w:rFonts w:ascii="Times New Roman" w:hAnsi="Times New Roman" w:cs="Times New Roman"/>
          <w:sz w:val="24"/>
          <w:szCs w:val="24"/>
        </w:rPr>
        <w:t>Lietuvos Respublikos Vyriausybės darbo reglamento</w:t>
      </w:r>
      <w:r w:rsidRPr="009012B4">
        <w:rPr>
          <w:rFonts w:ascii="Times New Roman" w:hAnsi="Times New Roman" w:cs="Times New Roman"/>
          <w:sz w:val="24"/>
          <w:szCs w:val="24"/>
        </w:rPr>
        <w:t xml:space="preserve"> patvirtinimo“ patvirtintą </w:t>
      </w:r>
      <w:r w:rsidR="00941217">
        <w:rPr>
          <w:rFonts w:ascii="Times New Roman" w:hAnsi="Times New Roman" w:cs="Times New Roman"/>
          <w:sz w:val="24"/>
          <w:szCs w:val="24"/>
        </w:rPr>
        <w:t>Vyriausybės</w:t>
      </w:r>
      <w:r w:rsidRPr="003B5938">
        <w:rPr>
          <w:rFonts w:ascii="Times New Roman" w:hAnsi="Times New Roman" w:cs="Times New Roman"/>
          <w:sz w:val="24"/>
          <w:szCs w:val="24"/>
        </w:rPr>
        <w:t xml:space="preserve"> darbo reglamentą</w:t>
      </w:r>
      <w:r>
        <w:rPr>
          <w:rFonts w:ascii="Times New Roman" w:hAnsi="Times New Roman" w:cs="Times New Roman"/>
          <w:sz w:val="24"/>
          <w:szCs w:val="24"/>
        </w:rPr>
        <w:t>.</w:t>
      </w:r>
    </w:p>
    <w:p w14:paraId="7BAAC475" w14:textId="77777777" w:rsidR="00126408" w:rsidRDefault="00126408" w:rsidP="00126408">
      <w:pPr>
        <w:tabs>
          <w:tab w:val="left" w:pos="960"/>
          <w:tab w:val="left" w:pos="1080"/>
        </w:tabs>
        <w:jc w:val="both"/>
      </w:pPr>
      <w:r>
        <w:tab/>
      </w:r>
    </w:p>
    <w:p w14:paraId="7BAAC476" w14:textId="77777777" w:rsidR="00126408" w:rsidRDefault="00126408" w:rsidP="00126408">
      <w:pPr>
        <w:tabs>
          <w:tab w:val="left" w:pos="709"/>
          <w:tab w:val="left" w:pos="1080"/>
        </w:tabs>
        <w:jc w:val="both"/>
        <w:rPr>
          <w:b/>
        </w:rPr>
      </w:pPr>
      <w:r>
        <w:tab/>
      </w:r>
      <w:r>
        <w:rPr>
          <w:b/>
        </w:rPr>
        <w:t xml:space="preserve">12. </w:t>
      </w:r>
      <w:r w:rsidR="006E2119">
        <w:rPr>
          <w:b/>
          <w:color w:val="000000" w:themeColor="text1"/>
        </w:rPr>
        <w:t>Kiek v</w:t>
      </w:r>
      <w:r w:rsidR="006E2119" w:rsidRPr="002B1E1E">
        <w:rPr>
          <w:b/>
          <w:color w:val="000000" w:themeColor="text1"/>
        </w:rPr>
        <w:t>alstybės,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14:paraId="7BAAC477" w14:textId="4B0AFE09" w:rsidR="00126408" w:rsidRDefault="00126408" w:rsidP="00126408">
      <w:pPr>
        <w:tabs>
          <w:tab w:val="left" w:pos="960"/>
          <w:tab w:val="left" w:pos="1080"/>
        </w:tabs>
        <w:ind w:firstLine="709"/>
        <w:jc w:val="both"/>
      </w:pPr>
      <w:r>
        <w:t>Įstatym</w:t>
      </w:r>
      <w:r w:rsidR="00941217">
        <w:t>o projekt</w:t>
      </w:r>
      <w:r>
        <w:t>e numatytoms nuostatoms įgyvendinti neprireiks valstybės, savivaldybių biudžetų ar kitų valstybės įsteigtų fondų lėšų.</w:t>
      </w:r>
    </w:p>
    <w:p w14:paraId="7BAAC478" w14:textId="77777777" w:rsidR="00126408" w:rsidRDefault="00126408" w:rsidP="00126408">
      <w:pPr>
        <w:tabs>
          <w:tab w:val="left" w:pos="960"/>
          <w:tab w:val="left" w:pos="1080"/>
        </w:tabs>
        <w:jc w:val="both"/>
      </w:pPr>
    </w:p>
    <w:p w14:paraId="7BAAC479"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Įstatymų projektų rengimo metu gauti specialistų vertinimai ir išvados</w:t>
      </w:r>
    </w:p>
    <w:p w14:paraId="7BAAC47A" w14:textId="301C76F9"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w:t>
      </w:r>
      <w:r w:rsidR="00941217">
        <w:t>o</w:t>
      </w:r>
      <w:r>
        <w:t xml:space="preserve"> projekt</w:t>
      </w:r>
      <w:r w:rsidR="00941217">
        <w:t>o</w:t>
      </w:r>
      <w:r>
        <w:t xml:space="preserve"> rengimo metu specialistų vertinimų ir išvadų nebuvo gauta.</w:t>
      </w:r>
    </w:p>
    <w:p w14:paraId="7BAAC47B" w14:textId="77777777"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7C"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14.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„Euro</w:t>
      </w:r>
      <w:r w:rsidR="00E94E4F">
        <w:rPr>
          <w:rFonts w:ascii="Times New Roman" w:hAnsi="Times New Roman" w:cs="Times New Roman"/>
          <w:b/>
          <w:sz w:val="24"/>
          <w:szCs w:val="24"/>
        </w:rPr>
        <w:t>voc“ terminus, temas bei sritis</w:t>
      </w:r>
    </w:p>
    <w:p w14:paraId="7BAAC47D" w14:textId="1EC3CCB1" w:rsidR="00126408" w:rsidRDefault="00384FB2"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sz w:val="24"/>
          <w:szCs w:val="24"/>
        </w:rPr>
        <w:t>„V</w:t>
      </w:r>
      <w:r w:rsidR="00126408">
        <w:rPr>
          <w:rFonts w:ascii="Times New Roman" w:hAnsi="Times New Roman" w:cs="Times New Roman"/>
          <w:sz w:val="24"/>
          <w:szCs w:val="24"/>
        </w:rPr>
        <w:t>yriausybė“</w:t>
      </w:r>
      <w:r w:rsidR="00941217">
        <w:rPr>
          <w:rFonts w:ascii="Times New Roman" w:hAnsi="Times New Roman" w:cs="Times New Roman"/>
          <w:sz w:val="24"/>
          <w:szCs w:val="24"/>
        </w:rPr>
        <w:t>, „ministras“</w:t>
      </w:r>
      <w:r w:rsidR="00B21CEB">
        <w:rPr>
          <w:rFonts w:ascii="Times New Roman" w:hAnsi="Times New Roman" w:cs="Times New Roman"/>
          <w:sz w:val="24"/>
          <w:szCs w:val="24"/>
        </w:rPr>
        <w:t>, „Vyriausybės įstaiga“</w:t>
      </w:r>
      <w:r w:rsidR="00126408">
        <w:rPr>
          <w:rFonts w:ascii="Times New Roman" w:hAnsi="Times New Roman" w:cs="Times New Roman"/>
          <w:sz w:val="24"/>
          <w:szCs w:val="24"/>
        </w:rPr>
        <w:t>.</w:t>
      </w:r>
    </w:p>
    <w:p w14:paraId="7BAAC47E" w14:textId="77777777" w:rsidR="00126408" w:rsidRDefault="00126408" w:rsidP="00126408">
      <w:pPr>
        <w:pStyle w:val="HTMLiankstoformatuotas"/>
        <w:ind w:firstLine="720"/>
        <w:jc w:val="both"/>
        <w:rPr>
          <w:rFonts w:ascii="Times New Roman" w:hAnsi="Times New Roman" w:cs="Times New Roman"/>
          <w:b/>
          <w:sz w:val="24"/>
          <w:szCs w:val="24"/>
        </w:rPr>
      </w:pPr>
    </w:p>
    <w:p w14:paraId="7BAAC47F" w14:textId="77777777"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 Kiti, iniciatorių nuomone, reikali</w:t>
      </w:r>
      <w:r w:rsidR="00E94E4F">
        <w:rPr>
          <w:rFonts w:ascii="Times New Roman" w:hAnsi="Times New Roman" w:cs="Times New Roman"/>
          <w:b/>
          <w:sz w:val="24"/>
          <w:szCs w:val="24"/>
        </w:rPr>
        <w:t>ngi pagrindimai ir paaiškinimai</w:t>
      </w:r>
    </w:p>
    <w:p w14:paraId="7BAAC480" w14:textId="77777777" w:rsidR="00126408" w:rsidRDefault="0012640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Nėra.</w:t>
      </w:r>
    </w:p>
    <w:p w14:paraId="7BAAC481" w14:textId="77777777"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BAAC482" w14:textId="77777777" w:rsidR="00DB7CF8" w:rsidRPr="00E70403" w:rsidRDefault="00DB7CF8" w:rsidP="00DB7CF8">
      <w:pPr>
        <w:ind w:firstLine="1296"/>
        <w:jc w:val="both"/>
        <w:rPr>
          <w:color w:val="000000" w:themeColor="text1"/>
        </w:rPr>
      </w:pPr>
    </w:p>
    <w:p w14:paraId="7BAAC483" w14:textId="77777777" w:rsidR="00DB7CF8" w:rsidRPr="00E70403" w:rsidRDefault="00DB7CF8" w:rsidP="00DB7CF8">
      <w:pPr>
        <w:ind w:firstLine="1296"/>
        <w:jc w:val="both"/>
        <w:rPr>
          <w:color w:val="000000" w:themeColor="text1"/>
        </w:rPr>
      </w:pPr>
    </w:p>
    <w:sectPr w:rsidR="00DB7CF8" w:rsidRPr="00E70403">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3862" w14:textId="77777777" w:rsidR="00D5413D" w:rsidRDefault="00D5413D" w:rsidP="00DE2B65">
      <w:r>
        <w:separator/>
      </w:r>
    </w:p>
  </w:endnote>
  <w:endnote w:type="continuationSeparator" w:id="0">
    <w:p w14:paraId="6613F0AD" w14:textId="77777777" w:rsidR="00D5413D" w:rsidRDefault="00D5413D" w:rsidP="00DE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563231"/>
      <w:docPartObj>
        <w:docPartGallery w:val="Page Numbers (Bottom of Page)"/>
        <w:docPartUnique/>
      </w:docPartObj>
    </w:sdtPr>
    <w:sdtEndPr/>
    <w:sdtContent>
      <w:p w14:paraId="5BD00629" w14:textId="67A8786A" w:rsidR="00DE2B65" w:rsidRDefault="00DE2B65">
        <w:pPr>
          <w:pStyle w:val="Porat"/>
          <w:jc w:val="center"/>
        </w:pPr>
        <w:r>
          <w:fldChar w:fldCharType="begin"/>
        </w:r>
        <w:r>
          <w:instrText>PAGE   \* MERGEFORMAT</w:instrText>
        </w:r>
        <w:r>
          <w:fldChar w:fldCharType="separate"/>
        </w:r>
        <w:r w:rsidR="000802AF">
          <w:rPr>
            <w:noProof/>
          </w:rPr>
          <w:t>1</w:t>
        </w:r>
        <w:r>
          <w:fldChar w:fldCharType="end"/>
        </w:r>
      </w:p>
    </w:sdtContent>
  </w:sdt>
  <w:p w14:paraId="13D9BBA4" w14:textId="77777777" w:rsidR="00DE2B65" w:rsidRDefault="00DE2B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B165" w14:textId="77777777" w:rsidR="00D5413D" w:rsidRDefault="00D5413D" w:rsidP="00DE2B65">
      <w:r>
        <w:separator/>
      </w:r>
    </w:p>
  </w:footnote>
  <w:footnote w:type="continuationSeparator" w:id="0">
    <w:p w14:paraId="150AD710" w14:textId="77777777" w:rsidR="00D5413D" w:rsidRDefault="00D5413D" w:rsidP="00DE2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2343E"/>
    <w:rsid w:val="00043495"/>
    <w:rsid w:val="0004637A"/>
    <w:rsid w:val="000802AF"/>
    <w:rsid w:val="000D145F"/>
    <w:rsid w:val="000D50F6"/>
    <w:rsid w:val="000E61E5"/>
    <w:rsid w:val="000F0415"/>
    <w:rsid w:val="00126408"/>
    <w:rsid w:val="00147A72"/>
    <w:rsid w:val="0016510D"/>
    <w:rsid w:val="00194251"/>
    <w:rsid w:val="0019565E"/>
    <w:rsid w:val="00196E34"/>
    <w:rsid w:val="001A1248"/>
    <w:rsid w:val="001C66A7"/>
    <w:rsid w:val="001E52A3"/>
    <w:rsid w:val="001E5DCC"/>
    <w:rsid w:val="002A3FF4"/>
    <w:rsid w:val="002E4DED"/>
    <w:rsid w:val="00311E4B"/>
    <w:rsid w:val="00326B5F"/>
    <w:rsid w:val="00384FB2"/>
    <w:rsid w:val="003B5938"/>
    <w:rsid w:val="003E7EF7"/>
    <w:rsid w:val="003F7816"/>
    <w:rsid w:val="004337A7"/>
    <w:rsid w:val="00471D10"/>
    <w:rsid w:val="004745A5"/>
    <w:rsid w:val="00480BC8"/>
    <w:rsid w:val="004C17C4"/>
    <w:rsid w:val="004E4A1C"/>
    <w:rsid w:val="0057531B"/>
    <w:rsid w:val="00580968"/>
    <w:rsid w:val="005B0896"/>
    <w:rsid w:val="005C237E"/>
    <w:rsid w:val="005F4265"/>
    <w:rsid w:val="005F447D"/>
    <w:rsid w:val="00612A20"/>
    <w:rsid w:val="00632347"/>
    <w:rsid w:val="00637336"/>
    <w:rsid w:val="00672FB2"/>
    <w:rsid w:val="0069721F"/>
    <w:rsid w:val="006C4527"/>
    <w:rsid w:val="006C6804"/>
    <w:rsid w:val="006C7599"/>
    <w:rsid w:val="006E2119"/>
    <w:rsid w:val="00700D60"/>
    <w:rsid w:val="00703BC5"/>
    <w:rsid w:val="00707B28"/>
    <w:rsid w:val="00735B32"/>
    <w:rsid w:val="00772F42"/>
    <w:rsid w:val="00787478"/>
    <w:rsid w:val="007B5F19"/>
    <w:rsid w:val="007D5732"/>
    <w:rsid w:val="007D7A3C"/>
    <w:rsid w:val="007F47E3"/>
    <w:rsid w:val="00850494"/>
    <w:rsid w:val="0086407D"/>
    <w:rsid w:val="0086575E"/>
    <w:rsid w:val="008E7483"/>
    <w:rsid w:val="008E7F06"/>
    <w:rsid w:val="008F52B1"/>
    <w:rsid w:val="009012B4"/>
    <w:rsid w:val="00915E05"/>
    <w:rsid w:val="0091796D"/>
    <w:rsid w:val="00920097"/>
    <w:rsid w:val="00933655"/>
    <w:rsid w:val="00933AC8"/>
    <w:rsid w:val="00941217"/>
    <w:rsid w:val="00976144"/>
    <w:rsid w:val="0097624C"/>
    <w:rsid w:val="009D2AA9"/>
    <w:rsid w:val="009F008C"/>
    <w:rsid w:val="009F71BB"/>
    <w:rsid w:val="00A2029E"/>
    <w:rsid w:val="00A6205B"/>
    <w:rsid w:val="00AD3D8A"/>
    <w:rsid w:val="00AF2861"/>
    <w:rsid w:val="00B10975"/>
    <w:rsid w:val="00B11E8B"/>
    <w:rsid w:val="00B151BF"/>
    <w:rsid w:val="00B15915"/>
    <w:rsid w:val="00B21CEB"/>
    <w:rsid w:val="00B35C4D"/>
    <w:rsid w:val="00B36176"/>
    <w:rsid w:val="00B70822"/>
    <w:rsid w:val="00B70CD9"/>
    <w:rsid w:val="00B8132F"/>
    <w:rsid w:val="00B86301"/>
    <w:rsid w:val="00B90E82"/>
    <w:rsid w:val="00BB7323"/>
    <w:rsid w:val="00BF499A"/>
    <w:rsid w:val="00C01F6C"/>
    <w:rsid w:val="00C033FA"/>
    <w:rsid w:val="00C07337"/>
    <w:rsid w:val="00C251F8"/>
    <w:rsid w:val="00CC44A5"/>
    <w:rsid w:val="00CD396D"/>
    <w:rsid w:val="00D37300"/>
    <w:rsid w:val="00D5413D"/>
    <w:rsid w:val="00D579B4"/>
    <w:rsid w:val="00D67F8F"/>
    <w:rsid w:val="00D80CE6"/>
    <w:rsid w:val="00D951DE"/>
    <w:rsid w:val="00DA633A"/>
    <w:rsid w:val="00DA703C"/>
    <w:rsid w:val="00DB7CF8"/>
    <w:rsid w:val="00DE127C"/>
    <w:rsid w:val="00DE2B65"/>
    <w:rsid w:val="00DE781E"/>
    <w:rsid w:val="00E14D19"/>
    <w:rsid w:val="00E3426E"/>
    <w:rsid w:val="00E401CB"/>
    <w:rsid w:val="00E4168E"/>
    <w:rsid w:val="00E70403"/>
    <w:rsid w:val="00E713E8"/>
    <w:rsid w:val="00E811FF"/>
    <w:rsid w:val="00E84EA9"/>
    <w:rsid w:val="00E85DB2"/>
    <w:rsid w:val="00E94E4F"/>
    <w:rsid w:val="00EB5137"/>
    <w:rsid w:val="00EC1EB0"/>
    <w:rsid w:val="00EE2B17"/>
    <w:rsid w:val="00EE6968"/>
    <w:rsid w:val="00F13656"/>
    <w:rsid w:val="00F14296"/>
    <w:rsid w:val="00F20912"/>
    <w:rsid w:val="00F2406B"/>
    <w:rsid w:val="00F2723D"/>
    <w:rsid w:val="00F9378D"/>
    <w:rsid w:val="00FB2EF1"/>
    <w:rsid w:val="00FC0F7F"/>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C44C"/>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408"/>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126408"/>
    <w:rPr>
      <w:rFonts w:ascii="Courier New" w:eastAsia="Times New Roman" w:hAnsi="Courier New" w:cs="Courier New"/>
      <w:sz w:val="20"/>
      <w:szCs w:val="20"/>
      <w:lang w:eastAsia="lt-LT"/>
    </w:rPr>
  </w:style>
  <w:style w:type="paragraph" w:styleId="Komentarotekstas">
    <w:name w:val="annotation text"/>
    <w:basedOn w:val="prastasis"/>
    <w:link w:val="KomentarotekstasDiagrama"/>
    <w:uiPriority w:val="99"/>
    <w:unhideWhenUsed/>
    <w:rsid w:val="00126408"/>
    <w:rPr>
      <w:sz w:val="20"/>
      <w:szCs w:val="20"/>
    </w:rPr>
  </w:style>
  <w:style w:type="character" w:customStyle="1" w:styleId="KomentarotekstasDiagrama">
    <w:name w:val="Komentaro tekstas Diagrama"/>
    <w:basedOn w:val="Numatytasispastraiposriftas"/>
    <w:link w:val="Komentarotekstas"/>
    <w:uiPriority w:val="99"/>
    <w:rsid w:val="00126408"/>
    <w:rPr>
      <w:rFonts w:eastAsia="Times New Roman" w:cs="Times New Roman"/>
      <w:sz w:val="20"/>
      <w:szCs w:val="20"/>
      <w:lang w:eastAsia="lt-LT"/>
    </w:rPr>
  </w:style>
  <w:style w:type="paragraph" w:styleId="Antrats">
    <w:name w:val="header"/>
    <w:basedOn w:val="prastasis"/>
    <w:link w:val="AntratsDiagrama"/>
    <w:unhideWhenUsed/>
    <w:rsid w:val="00126408"/>
    <w:pPr>
      <w:tabs>
        <w:tab w:val="center" w:pos="4819"/>
        <w:tab w:val="right" w:pos="9638"/>
      </w:tabs>
    </w:pPr>
  </w:style>
  <w:style w:type="character" w:customStyle="1" w:styleId="AntratsDiagrama">
    <w:name w:val="Antraštės Diagrama"/>
    <w:basedOn w:val="Numatytasispastraiposriftas"/>
    <w:link w:val="Antrats"/>
    <w:rsid w:val="00126408"/>
    <w:rPr>
      <w:rFonts w:eastAsia="Times New Roman" w:cs="Times New Roman"/>
      <w:szCs w:val="24"/>
      <w:lang w:eastAsia="lt-LT"/>
    </w:rPr>
  </w:style>
  <w:style w:type="paragraph" w:styleId="Pagrindinistekstas">
    <w:name w:val="Body Text"/>
    <w:basedOn w:val="prastasis"/>
    <w:link w:val="PagrindinistekstasDiagrama"/>
    <w:semiHidden/>
    <w:unhideWhenUsed/>
    <w:rsid w:val="00126408"/>
    <w:pPr>
      <w:jc w:val="center"/>
    </w:pPr>
    <w:rPr>
      <w:b/>
      <w:bCs/>
      <w:lang w:eastAsia="en-US"/>
    </w:rPr>
  </w:style>
  <w:style w:type="character" w:customStyle="1" w:styleId="PagrindinistekstasDiagrama">
    <w:name w:val="Pagrindinis tekstas Diagrama"/>
    <w:basedOn w:val="Numatytasispastraiposriftas"/>
    <w:link w:val="Pagrindinistekstas"/>
    <w:semiHidden/>
    <w:rsid w:val="00126408"/>
    <w:rPr>
      <w:rFonts w:eastAsia="Times New Roman" w:cs="Times New Roman"/>
      <w:b/>
      <w:bCs/>
      <w:szCs w:val="24"/>
    </w:rPr>
  </w:style>
  <w:style w:type="paragraph" w:styleId="Sraopastraipa">
    <w:name w:val="List Paragraph"/>
    <w:basedOn w:val="prastasis"/>
    <w:uiPriority w:val="34"/>
    <w:qFormat/>
    <w:rsid w:val="00126408"/>
    <w:pPr>
      <w:ind w:left="720"/>
      <w:contextualSpacing/>
    </w:pPr>
  </w:style>
  <w:style w:type="character" w:styleId="Komentaronuoroda">
    <w:name w:val="annotation reference"/>
    <w:basedOn w:val="Numatytasispastraiposriftas"/>
    <w:uiPriority w:val="99"/>
    <w:semiHidden/>
    <w:unhideWhenUsed/>
    <w:rsid w:val="00126408"/>
    <w:rPr>
      <w:sz w:val="16"/>
      <w:szCs w:val="16"/>
    </w:rPr>
  </w:style>
  <w:style w:type="paragraph" w:styleId="Debesliotekstas">
    <w:name w:val="Balloon Text"/>
    <w:basedOn w:val="prastasis"/>
    <w:link w:val="DebesliotekstasDiagrama"/>
    <w:uiPriority w:val="99"/>
    <w:semiHidden/>
    <w:unhideWhenUsed/>
    <w:rsid w:val="001264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6408"/>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580968"/>
    <w:rPr>
      <w:b/>
      <w:bCs/>
    </w:rPr>
  </w:style>
  <w:style w:type="character" w:customStyle="1" w:styleId="KomentarotemaDiagrama">
    <w:name w:val="Komentaro tema Diagrama"/>
    <w:basedOn w:val="KomentarotekstasDiagrama"/>
    <w:link w:val="Komentarotema"/>
    <w:uiPriority w:val="99"/>
    <w:semiHidden/>
    <w:rsid w:val="00580968"/>
    <w:rPr>
      <w:rFonts w:eastAsia="Times New Roman" w:cs="Times New Roman"/>
      <w:b/>
      <w:bCs/>
      <w:sz w:val="20"/>
      <w:szCs w:val="20"/>
      <w:lang w:eastAsia="lt-LT"/>
    </w:rPr>
  </w:style>
  <w:style w:type="paragraph" w:styleId="Porat">
    <w:name w:val="footer"/>
    <w:basedOn w:val="prastasis"/>
    <w:link w:val="PoratDiagrama"/>
    <w:uiPriority w:val="99"/>
    <w:unhideWhenUsed/>
    <w:rsid w:val="00DE2B65"/>
    <w:pPr>
      <w:tabs>
        <w:tab w:val="center" w:pos="4819"/>
        <w:tab w:val="right" w:pos="9638"/>
      </w:tabs>
    </w:pPr>
  </w:style>
  <w:style w:type="character" w:customStyle="1" w:styleId="PoratDiagrama">
    <w:name w:val="Poraštė Diagrama"/>
    <w:basedOn w:val="Numatytasispastraiposriftas"/>
    <w:link w:val="Porat"/>
    <w:uiPriority w:val="99"/>
    <w:rsid w:val="00DE2B6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C97A-E89F-442E-8BFB-51AD7FC0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11591</Words>
  <Characters>6607</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2020-09-02T13:52:00Z</dcterms:created>
  <dc:creator>Alina Levickienė</dc:creator>
  <cp:lastModifiedBy>Asta Gedzevičiūtė</cp:lastModifiedBy>
  <dcterms:modified xsi:type="dcterms:W3CDTF">2020-09-02T13:52:00Z</dcterms:modified>
  <cp:revision>2</cp:revision>
</cp:coreProperties>
</file>