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4" w:type="dxa"/>
        <w:tblCellMar>
          <w:left w:w="0" w:type="dxa"/>
          <w:right w:w="28" w:type="dxa"/>
        </w:tblCellMar>
        <w:tblLook w:val="0000" w:firstRow="0" w:lastRow="0" w:firstColumn="0" w:lastColumn="0" w:noHBand="0" w:noVBand="0"/>
      </w:tblPr>
      <w:tblGrid>
        <w:gridCol w:w="9287"/>
        <w:gridCol w:w="317"/>
      </w:tblGrid>
      <w:tr w:rsidR="00A446C2" w14:paraId="71D5D030" w14:textId="77777777" w:rsidTr="002C413D">
        <w:trPr>
          <w:cantSplit/>
        </w:trPr>
        <w:tc>
          <w:tcPr>
            <w:tcW w:w="9604" w:type="dxa"/>
            <w:gridSpan w:val="2"/>
          </w:tcPr>
          <w:p w14:paraId="6AEF1A6E" w14:textId="77777777" w:rsidR="00A446C2" w:rsidRPr="001B3207" w:rsidRDefault="00A446C2" w:rsidP="006C5EC3">
            <w:pPr>
              <w:jc w:val="left"/>
              <w:rPr>
                <w:b/>
                <w:bCs/>
                <w:lang w:val="en-US"/>
              </w:rPr>
            </w:pPr>
          </w:p>
        </w:tc>
      </w:tr>
      <w:tr w:rsidR="00577CAF" w14:paraId="3518C99E" w14:textId="77777777" w:rsidTr="002C413D">
        <w:trPr>
          <w:gridAfter w:val="1"/>
          <w:wAfter w:w="317" w:type="dxa"/>
          <w:cantSplit/>
        </w:trPr>
        <w:tc>
          <w:tcPr>
            <w:tcW w:w="9287" w:type="dxa"/>
          </w:tcPr>
          <w:p w14:paraId="59D29214" w14:textId="5541B48A" w:rsidR="00D305AC" w:rsidRPr="0033402E" w:rsidRDefault="00D305AC" w:rsidP="006F4631">
            <w:pPr>
              <w:jc w:val="center"/>
              <w:rPr>
                <w:b/>
              </w:rPr>
            </w:pPr>
            <w:r w:rsidRPr="001E39E3">
              <w:rPr>
                <w:b/>
              </w:rPr>
              <w:t xml:space="preserve">2014-2020 METŲ IGNALINOS PROGRAMOS ĮGYVENDINIMO </w:t>
            </w:r>
            <w:r w:rsidR="00645D8C">
              <w:rPr>
                <w:b/>
              </w:rPr>
              <w:t>PER</w:t>
            </w:r>
            <w:r>
              <w:rPr>
                <w:b/>
              </w:rPr>
              <w:t xml:space="preserve"> 201</w:t>
            </w:r>
            <w:r w:rsidR="001030EA">
              <w:rPr>
                <w:b/>
              </w:rPr>
              <w:t>9</w:t>
            </w:r>
            <w:r w:rsidRPr="001E39E3">
              <w:rPr>
                <w:b/>
              </w:rPr>
              <w:t xml:space="preserve"> M.</w:t>
            </w:r>
            <w:r>
              <w:rPr>
                <w:b/>
              </w:rPr>
              <w:t xml:space="preserve"> </w:t>
            </w:r>
            <w:r w:rsidRPr="001E39E3">
              <w:rPr>
                <w:b/>
              </w:rPr>
              <w:t>ATASKAIT</w:t>
            </w:r>
            <w:r w:rsidR="00A446C2">
              <w:rPr>
                <w:b/>
              </w:rPr>
              <w:t>A</w:t>
            </w:r>
          </w:p>
          <w:p w14:paraId="7E3AE965" w14:textId="77777777" w:rsidR="00577CAF" w:rsidRDefault="00577CAF" w:rsidP="00C01F6A">
            <w:pPr>
              <w:rPr>
                <w:b/>
                <w:bCs/>
              </w:rPr>
            </w:pPr>
          </w:p>
        </w:tc>
      </w:tr>
    </w:tbl>
    <w:p w14:paraId="12FB8B0B" w14:textId="77777777" w:rsidR="00577CAF" w:rsidRDefault="00577CAF" w:rsidP="00577CAF"/>
    <w:p w14:paraId="5711D3E6" w14:textId="32B5D529" w:rsidR="00D305AC" w:rsidRPr="00D305AC" w:rsidRDefault="00D305AC" w:rsidP="00D305AC">
      <w:pPr>
        <w:tabs>
          <w:tab w:val="left" w:pos="709"/>
        </w:tabs>
        <w:rPr>
          <w:szCs w:val="24"/>
          <w:lang w:eastAsia="lt-LT"/>
        </w:rPr>
      </w:pPr>
      <w:r>
        <w:rPr>
          <w:szCs w:val="24"/>
          <w:lang w:eastAsia="lt-LT"/>
        </w:rPr>
        <w:tab/>
      </w:r>
      <w:r w:rsidRPr="00D305AC">
        <w:rPr>
          <w:szCs w:val="24"/>
          <w:lang w:eastAsia="lt-LT"/>
        </w:rPr>
        <w:t>Lietuvos Respublikos energetikos ministerija parengė</w:t>
      </w:r>
      <w:r w:rsidR="00D41ADF">
        <w:rPr>
          <w:rStyle w:val="FootnoteReference"/>
          <w:szCs w:val="24"/>
          <w:lang w:eastAsia="lt-LT"/>
        </w:rPr>
        <w:footnoteReference w:id="1"/>
      </w:r>
      <w:r w:rsidRPr="00D305AC">
        <w:rPr>
          <w:szCs w:val="24"/>
          <w:lang w:eastAsia="lt-LT"/>
        </w:rPr>
        <w:t xml:space="preserve"> ir teikia ataskaitą dėl 2014-2020 metų Ignalinos programos įgyvendinimo už 201</w:t>
      </w:r>
      <w:r w:rsidR="001030EA">
        <w:rPr>
          <w:szCs w:val="24"/>
          <w:lang w:eastAsia="lt-LT"/>
        </w:rPr>
        <w:t>9</w:t>
      </w:r>
      <w:r w:rsidRPr="00D305AC">
        <w:rPr>
          <w:szCs w:val="24"/>
          <w:lang w:eastAsia="lt-LT"/>
        </w:rPr>
        <w:t xml:space="preserve"> m. </w:t>
      </w:r>
    </w:p>
    <w:p w14:paraId="61FB1384" w14:textId="740F62BB" w:rsidR="006A4C37" w:rsidRDefault="00D305AC" w:rsidP="00D305AC">
      <w:pPr>
        <w:tabs>
          <w:tab w:val="left" w:pos="709"/>
        </w:tabs>
        <w:rPr>
          <w:szCs w:val="24"/>
          <w:lang w:eastAsia="lt-LT"/>
        </w:rPr>
      </w:pPr>
      <w:r>
        <w:rPr>
          <w:szCs w:val="24"/>
          <w:lang w:eastAsia="lt-LT"/>
        </w:rPr>
        <w:tab/>
      </w:r>
      <w:r w:rsidR="006A4C37" w:rsidRPr="006A4C37">
        <w:rPr>
          <w:szCs w:val="24"/>
          <w:lang w:eastAsia="lt-LT"/>
        </w:rPr>
        <w:t>Ignalinos atominės elektrinės eksploatavimo nutraukimo darbai finansuojami iš kelių šaltinių</w:t>
      </w:r>
      <w:r w:rsidR="006A4C37">
        <w:rPr>
          <w:szCs w:val="24"/>
          <w:lang w:eastAsia="lt-LT"/>
        </w:rPr>
        <w:t xml:space="preserve">. </w:t>
      </w:r>
      <w:r w:rsidR="006A4C37" w:rsidRPr="006A4C37">
        <w:rPr>
          <w:szCs w:val="24"/>
          <w:lang w:eastAsia="lt-LT"/>
        </w:rPr>
        <w:t>Didžiąją finansavimo dalį sudaro Europos Sąjungos parama, kurios dalį administruoja Nacionalinės agentūros funkcijas atliekanti VšĮ Centrinė projektų valdymo agentūra (toliau – CPVA), o kitą dalį – Tarptautinio Ignalinos eksploatavimo nutraukimo rėmimo fondo (toliau – TIENRF) administratorius Europos rekonstrukcijos ir plėtros bankas (toliau – ERPB). Lietuvos indėlis skiriamas iš trijų šaltinių – valstybės biudžeto bendrojo finansavimo lėšų, Valstybės įmonės Ignalinos atominės elektrinės eksploatavimo nutraukimo fondo lėšų ir valstybės įmonės Ignalinos atominės elektrinės</w:t>
      </w:r>
      <w:r w:rsidR="00617D0A">
        <w:rPr>
          <w:szCs w:val="24"/>
          <w:lang w:eastAsia="lt-LT"/>
        </w:rPr>
        <w:t xml:space="preserve"> (toliau </w:t>
      </w:r>
      <w:r w:rsidR="00617D0A">
        <w:rPr>
          <w:szCs w:val="24"/>
          <w:lang w:eastAsia="lt-LT"/>
        </w:rPr>
        <w:sym w:font="Symbol" w:char="F02D"/>
      </w:r>
      <w:r w:rsidR="00617D0A">
        <w:rPr>
          <w:szCs w:val="24"/>
          <w:lang w:eastAsia="lt-LT"/>
        </w:rPr>
        <w:t xml:space="preserve"> </w:t>
      </w:r>
      <w:r w:rsidR="00D3382B">
        <w:rPr>
          <w:szCs w:val="24"/>
          <w:lang w:eastAsia="lt-LT"/>
        </w:rPr>
        <w:t>įmonė</w:t>
      </w:r>
      <w:r w:rsidR="00617D0A">
        <w:rPr>
          <w:szCs w:val="24"/>
          <w:lang w:eastAsia="lt-LT"/>
        </w:rPr>
        <w:t>)</w:t>
      </w:r>
      <w:r w:rsidR="006A4C37" w:rsidRPr="006A4C37">
        <w:rPr>
          <w:szCs w:val="24"/>
          <w:lang w:eastAsia="lt-LT"/>
        </w:rPr>
        <w:t xml:space="preserve"> sukauptų lėšų. ES paramos lėšos, kurias administruoja CPVA (toliau – IP ES lėšos), bei valstybės biudžeto bendrojo finansavimo lėšos (toliau – IP BF lėšos) sudaro Energetikos ministerijos asignavimuose esančios Ignalinos programos administravimo Lietuvoje programos lėšas ir naudojamos vadovaujantis Lietuvos teisės aktais. TIENRF skirtos lėšos naudojamos vadovaujantis </w:t>
      </w:r>
      <w:r w:rsidR="00936350">
        <w:rPr>
          <w:szCs w:val="24"/>
          <w:lang w:eastAsia="lt-LT"/>
        </w:rPr>
        <w:t>ERPB</w:t>
      </w:r>
      <w:r w:rsidR="00CD72F8">
        <w:rPr>
          <w:szCs w:val="24"/>
          <w:lang w:eastAsia="lt-LT"/>
        </w:rPr>
        <w:t xml:space="preserve"> </w:t>
      </w:r>
      <w:r w:rsidR="006A4C37" w:rsidRPr="006A4C37">
        <w:rPr>
          <w:szCs w:val="24"/>
          <w:lang w:eastAsia="lt-LT"/>
        </w:rPr>
        <w:t>taisyklėmis.</w:t>
      </w:r>
      <w:r w:rsidR="006A4C37">
        <w:rPr>
          <w:szCs w:val="24"/>
          <w:lang w:eastAsia="lt-LT"/>
        </w:rPr>
        <w:t xml:space="preserve"> </w:t>
      </w:r>
      <w:r w:rsidR="006A4C37" w:rsidRPr="006A4C37">
        <w:rPr>
          <w:szCs w:val="24"/>
          <w:lang w:eastAsia="lt-LT"/>
        </w:rPr>
        <w:t>Nuo paramos programos pradžios projektų vykdytojams ir administratoriams išmokėta 1</w:t>
      </w:r>
      <w:r w:rsidR="0006421C">
        <w:rPr>
          <w:szCs w:val="24"/>
          <w:lang w:eastAsia="lt-LT"/>
        </w:rPr>
        <w:t> </w:t>
      </w:r>
      <w:r w:rsidR="00D62C9B">
        <w:rPr>
          <w:szCs w:val="24"/>
          <w:lang w:eastAsia="lt-LT"/>
        </w:rPr>
        <w:t>3</w:t>
      </w:r>
      <w:r w:rsidR="0006421C">
        <w:rPr>
          <w:szCs w:val="24"/>
          <w:lang w:eastAsia="lt-LT"/>
        </w:rPr>
        <w:t>84,2</w:t>
      </w:r>
      <w:r w:rsidR="006A4C37" w:rsidRPr="006A4C37">
        <w:rPr>
          <w:szCs w:val="24"/>
          <w:lang w:eastAsia="lt-LT"/>
        </w:rPr>
        <w:t xml:space="preserve"> mln. eurų Europos Sąjungos lėšų. Žemiau pateiktoje schemoje parodytas </w:t>
      </w:r>
      <w:r w:rsidR="00572146" w:rsidRPr="006A4C37">
        <w:rPr>
          <w:szCs w:val="24"/>
          <w:lang w:eastAsia="lt-LT"/>
        </w:rPr>
        <w:t>išmokė</w:t>
      </w:r>
      <w:r w:rsidR="00572146">
        <w:rPr>
          <w:szCs w:val="24"/>
          <w:lang w:eastAsia="lt-LT"/>
        </w:rPr>
        <w:t xml:space="preserve">tų </w:t>
      </w:r>
      <w:r w:rsidR="006A4C37" w:rsidRPr="006A4C37">
        <w:rPr>
          <w:szCs w:val="24"/>
          <w:lang w:eastAsia="lt-LT"/>
        </w:rPr>
        <w:t>lėšų pasiskirstymas pagal administruojančias institucijas – ERPB ir CPVA:</w:t>
      </w:r>
    </w:p>
    <w:p w14:paraId="78289D8B" w14:textId="7D878A60" w:rsidR="006A4C37" w:rsidRDefault="009C00E5" w:rsidP="00D305AC">
      <w:pPr>
        <w:tabs>
          <w:tab w:val="left" w:pos="709"/>
        </w:tabs>
        <w:rPr>
          <w:szCs w:val="24"/>
          <w:lang w:eastAsia="lt-LT"/>
        </w:rPr>
      </w:pPr>
      <w:r>
        <w:rPr>
          <w:noProof/>
          <w:szCs w:val="24"/>
          <w:lang w:eastAsia="lt-LT"/>
        </w:rPr>
        <w:drawing>
          <wp:inline distT="0" distB="0" distL="0" distR="0" wp14:anchorId="40A5BB0B" wp14:editId="44F527D7">
            <wp:extent cx="5953125" cy="17027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5671" cy="1714917"/>
                    </a:xfrm>
                    <a:prstGeom prst="rect">
                      <a:avLst/>
                    </a:prstGeom>
                    <a:noFill/>
                  </pic:spPr>
                </pic:pic>
              </a:graphicData>
            </a:graphic>
          </wp:inline>
        </w:drawing>
      </w:r>
    </w:p>
    <w:p w14:paraId="4930E198" w14:textId="77777777" w:rsidR="006A4C37" w:rsidRPr="006A4C37" w:rsidRDefault="006A4C37" w:rsidP="00D305AC">
      <w:pPr>
        <w:tabs>
          <w:tab w:val="left" w:pos="709"/>
        </w:tabs>
        <w:rPr>
          <w:i/>
          <w:szCs w:val="24"/>
          <w:lang w:eastAsia="lt-LT"/>
        </w:rPr>
      </w:pPr>
      <w:r>
        <w:rPr>
          <w:szCs w:val="24"/>
          <w:lang w:eastAsia="lt-LT"/>
        </w:rPr>
        <w:tab/>
      </w:r>
      <w:r>
        <w:rPr>
          <w:i/>
          <w:szCs w:val="24"/>
          <w:lang w:eastAsia="lt-LT"/>
        </w:rPr>
        <w:t>1</w:t>
      </w:r>
      <w:r w:rsidRPr="006A4C37">
        <w:rPr>
          <w:i/>
          <w:szCs w:val="24"/>
          <w:lang w:eastAsia="lt-LT"/>
        </w:rPr>
        <w:t xml:space="preserve"> schema. Europos Sąjungos Ignalinos Programos išmokėtų lėšų pasiskirstymas pagal sektorius.</w:t>
      </w:r>
    </w:p>
    <w:p w14:paraId="734B670C" w14:textId="77777777" w:rsidR="00975114" w:rsidRPr="00FC0117" w:rsidRDefault="006A4C37" w:rsidP="00FC0117">
      <w:pPr>
        <w:tabs>
          <w:tab w:val="left" w:pos="709"/>
        </w:tabs>
        <w:rPr>
          <w:szCs w:val="24"/>
          <w:lang w:eastAsia="lt-LT"/>
        </w:rPr>
      </w:pPr>
      <w:r>
        <w:rPr>
          <w:szCs w:val="24"/>
          <w:lang w:eastAsia="lt-LT"/>
        </w:rPr>
        <w:tab/>
      </w:r>
      <w:r w:rsidRPr="006A4C37">
        <w:rPr>
          <w:szCs w:val="24"/>
          <w:lang w:eastAsia="lt-LT"/>
        </w:rPr>
        <w:t xml:space="preserve">Kaip parodyta </w:t>
      </w:r>
      <w:r>
        <w:rPr>
          <w:szCs w:val="24"/>
          <w:lang w:eastAsia="lt-LT"/>
        </w:rPr>
        <w:t>1</w:t>
      </w:r>
      <w:r w:rsidRPr="006A4C37">
        <w:rPr>
          <w:szCs w:val="24"/>
          <w:lang w:eastAsia="lt-LT"/>
        </w:rPr>
        <w:t xml:space="preserve"> schemoje, lėšos buvo išmokamos įvairiems projektams, susijusiems su Ignalinos atominės elektrinės</w:t>
      </w:r>
      <w:r w:rsidR="00C20480">
        <w:rPr>
          <w:szCs w:val="24"/>
          <w:lang w:eastAsia="lt-LT"/>
        </w:rPr>
        <w:t xml:space="preserve"> (toliau ‒ I</w:t>
      </w:r>
      <w:r w:rsidR="00CD72F8">
        <w:rPr>
          <w:szCs w:val="24"/>
          <w:lang w:eastAsia="lt-LT"/>
        </w:rPr>
        <w:t xml:space="preserve">gnalinos </w:t>
      </w:r>
      <w:r w:rsidR="00C20480">
        <w:rPr>
          <w:szCs w:val="24"/>
          <w:lang w:eastAsia="lt-LT"/>
        </w:rPr>
        <w:t>AE)</w:t>
      </w:r>
      <w:r w:rsidRPr="006A4C37">
        <w:rPr>
          <w:szCs w:val="24"/>
          <w:lang w:eastAsia="lt-LT"/>
        </w:rPr>
        <w:t xml:space="preserve"> eksploatavimo nutraukimu ir energetikos sektoriaus modernizavimu. Pažymėtina, kad iki 2013 m. pabaigos Europos Sąjungos lėšos galėjo būti skiriamos ne tik I</w:t>
      </w:r>
      <w:r w:rsidR="000E6D91">
        <w:rPr>
          <w:szCs w:val="24"/>
          <w:lang w:eastAsia="lt-LT"/>
        </w:rPr>
        <w:t xml:space="preserve">gnalinos </w:t>
      </w:r>
      <w:r w:rsidR="008D4B20">
        <w:rPr>
          <w:szCs w:val="24"/>
          <w:lang w:eastAsia="lt-LT"/>
        </w:rPr>
        <w:t>AE</w:t>
      </w:r>
      <w:r w:rsidRPr="006A4C37">
        <w:rPr>
          <w:szCs w:val="24"/>
          <w:lang w:eastAsia="lt-LT"/>
        </w:rPr>
        <w:t xml:space="preserve"> eksploatavimo nutraukimui, bet ir energetikos sektoriaus projektams – lėšos buvo skirtos Lietuvos elektrinės modernizavimui, dujotiekio Pabradė-Visaginas tiesimui, LitPolink jungties tiesimui, I</w:t>
      </w:r>
      <w:r w:rsidR="008D4B20">
        <w:rPr>
          <w:szCs w:val="24"/>
          <w:lang w:eastAsia="lt-LT"/>
        </w:rPr>
        <w:t>gnalinos atominės elektrinės</w:t>
      </w:r>
      <w:r w:rsidRPr="006A4C37">
        <w:rPr>
          <w:szCs w:val="24"/>
          <w:lang w:eastAsia="lt-LT"/>
        </w:rPr>
        <w:t xml:space="preserve"> regiono</w:t>
      </w:r>
      <w:r w:rsidR="008D4B20">
        <w:rPr>
          <w:szCs w:val="24"/>
          <w:lang w:eastAsia="lt-LT"/>
        </w:rPr>
        <w:t xml:space="preserve"> (toliau ‒ IAE regiono)</w:t>
      </w:r>
      <w:r w:rsidRPr="006A4C37">
        <w:rPr>
          <w:szCs w:val="24"/>
          <w:lang w:eastAsia="lt-LT"/>
        </w:rPr>
        <w:t xml:space="preserve"> savivaldybių gyvenamųjų daugiabučių namų renovavimui, IAE regiono savivaldybių viešosios paskirties pastatų renovavimui, Visagino šilumos punktų modernizavimui, Visagino elektros tinklų atnaujinimui, IAE regiono savivaldybių gatvės apšvietimo modernizavimui. 2014−2020 metų daugiametės finansinės programos lėšos gali būti naudojamos tik </w:t>
      </w:r>
      <w:r w:rsidR="008D4B20">
        <w:rPr>
          <w:szCs w:val="24"/>
          <w:lang w:eastAsia="lt-LT"/>
        </w:rPr>
        <w:t>I</w:t>
      </w:r>
      <w:r w:rsidR="000E6D91">
        <w:rPr>
          <w:szCs w:val="24"/>
          <w:lang w:eastAsia="lt-LT"/>
        </w:rPr>
        <w:t xml:space="preserve">gnalinos </w:t>
      </w:r>
      <w:r w:rsidR="008D4B20">
        <w:rPr>
          <w:szCs w:val="24"/>
          <w:lang w:eastAsia="lt-LT"/>
        </w:rPr>
        <w:t xml:space="preserve">AE </w:t>
      </w:r>
      <w:r w:rsidRPr="006A4C37">
        <w:rPr>
          <w:szCs w:val="24"/>
          <w:lang w:eastAsia="lt-LT"/>
        </w:rPr>
        <w:t xml:space="preserve">nutraukimo darbams vykdyti ir radioaktyviosioms atliekoms tvarkyti. </w:t>
      </w:r>
    </w:p>
    <w:p w14:paraId="2EBD279A" w14:textId="5ACA778B" w:rsidR="00270F3A" w:rsidRPr="001744B4" w:rsidRDefault="00975114" w:rsidP="00D305AC">
      <w:pPr>
        <w:tabs>
          <w:tab w:val="left" w:pos="709"/>
        </w:tabs>
        <w:rPr>
          <w:szCs w:val="24"/>
          <w:lang w:eastAsia="lt-LT"/>
        </w:rPr>
      </w:pPr>
      <w:r>
        <w:rPr>
          <w:szCs w:val="24"/>
          <w:lang w:eastAsia="lt-LT"/>
        </w:rPr>
        <w:tab/>
      </w:r>
      <w:r w:rsidR="00733E6E">
        <w:rPr>
          <w:szCs w:val="24"/>
          <w:lang w:eastAsia="lt-LT"/>
        </w:rPr>
        <w:t>Žemiau</w:t>
      </w:r>
      <w:r w:rsidR="00D305AC">
        <w:rPr>
          <w:szCs w:val="24"/>
          <w:lang w:eastAsia="lt-LT"/>
        </w:rPr>
        <w:t xml:space="preserve"> pateikiama bendra informacija</w:t>
      </w:r>
      <w:r w:rsidR="00733E6E">
        <w:rPr>
          <w:szCs w:val="24"/>
          <w:lang w:eastAsia="lt-LT"/>
        </w:rPr>
        <w:t xml:space="preserve"> pagal Ignalinos programos</w:t>
      </w:r>
      <w:r>
        <w:rPr>
          <w:szCs w:val="24"/>
          <w:lang w:eastAsia="lt-LT"/>
        </w:rPr>
        <w:t xml:space="preserve"> administravimo Lietuvoje programos</w:t>
      </w:r>
      <w:r w:rsidR="00733E6E">
        <w:rPr>
          <w:szCs w:val="24"/>
          <w:lang w:eastAsia="lt-LT"/>
        </w:rPr>
        <w:t xml:space="preserve"> priemonių įgyvendinimą</w:t>
      </w:r>
      <w:r>
        <w:rPr>
          <w:szCs w:val="24"/>
          <w:lang w:eastAsia="lt-LT"/>
        </w:rPr>
        <w:t>.</w:t>
      </w:r>
      <w:r w:rsidR="00D305AC">
        <w:rPr>
          <w:szCs w:val="24"/>
          <w:lang w:eastAsia="lt-LT"/>
        </w:rPr>
        <w:t xml:space="preserve"> </w:t>
      </w:r>
      <w:r w:rsidR="00C74FE3">
        <w:rPr>
          <w:szCs w:val="24"/>
          <w:lang w:eastAsia="lt-LT"/>
        </w:rPr>
        <w:t>1</w:t>
      </w:r>
      <w:r w:rsidR="00D305AC">
        <w:rPr>
          <w:szCs w:val="24"/>
          <w:lang w:eastAsia="lt-LT"/>
        </w:rPr>
        <w:t xml:space="preserve"> priede </w:t>
      </w:r>
      <w:r w:rsidR="00733E6E">
        <w:rPr>
          <w:szCs w:val="24"/>
          <w:lang w:eastAsia="lt-LT"/>
        </w:rPr>
        <w:t>pateikiama 201</w:t>
      </w:r>
      <w:r w:rsidR="00C74FE3">
        <w:rPr>
          <w:szCs w:val="24"/>
          <w:lang w:eastAsia="lt-LT"/>
        </w:rPr>
        <w:t>9</w:t>
      </w:r>
      <w:r w:rsidR="00733E6E">
        <w:rPr>
          <w:szCs w:val="24"/>
          <w:lang w:eastAsia="lt-LT"/>
        </w:rPr>
        <w:t xml:space="preserve"> m. </w:t>
      </w:r>
      <w:r w:rsidR="006A4C37">
        <w:rPr>
          <w:szCs w:val="24"/>
          <w:lang w:eastAsia="lt-LT"/>
        </w:rPr>
        <w:t xml:space="preserve">metinė </w:t>
      </w:r>
      <w:r w:rsidR="00E1094D">
        <w:rPr>
          <w:szCs w:val="24"/>
          <w:lang w:eastAsia="lt-LT"/>
        </w:rPr>
        <w:t>v</w:t>
      </w:r>
      <w:r w:rsidR="006A4C37">
        <w:rPr>
          <w:szCs w:val="24"/>
          <w:lang w:eastAsia="lt-LT"/>
        </w:rPr>
        <w:t>alstybės įmonės Ignalinos atominės elektrinės veiklos strategijos įgyvendinimo 201</w:t>
      </w:r>
      <w:r w:rsidR="0018487C">
        <w:rPr>
          <w:szCs w:val="24"/>
          <w:lang w:eastAsia="lt-LT"/>
        </w:rPr>
        <w:t>9</w:t>
      </w:r>
      <w:r w:rsidR="006A4C37">
        <w:rPr>
          <w:szCs w:val="24"/>
          <w:lang w:eastAsia="lt-LT"/>
        </w:rPr>
        <w:t xml:space="preserve"> metų priemonių </w:t>
      </w:r>
      <w:r w:rsidR="006A4C37">
        <w:rPr>
          <w:szCs w:val="24"/>
          <w:lang w:eastAsia="lt-LT"/>
        </w:rPr>
        <w:lastRenderedPageBreak/>
        <w:t>plano</w:t>
      </w:r>
      <w:r w:rsidR="0032662B">
        <w:rPr>
          <w:rStyle w:val="FootnoteReference"/>
          <w:szCs w:val="24"/>
          <w:lang w:eastAsia="lt-LT"/>
        </w:rPr>
        <w:footnoteReference w:id="2"/>
      </w:r>
      <w:r w:rsidR="006A4C37">
        <w:rPr>
          <w:szCs w:val="24"/>
          <w:lang w:eastAsia="lt-LT"/>
        </w:rPr>
        <w:t xml:space="preserve"> vykdymo ataskait</w:t>
      </w:r>
      <w:r w:rsidR="00CE6C49">
        <w:rPr>
          <w:szCs w:val="24"/>
          <w:lang w:eastAsia="lt-LT"/>
        </w:rPr>
        <w:t>a</w:t>
      </w:r>
      <w:r w:rsidR="006A4C37">
        <w:rPr>
          <w:szCs w:val="24"/>
          <w:lang w:eastAsia="lt-LT"/>
        </w:rPr>
        <w:t xml:space="preserve">, naudojama </w:t>
      </w:r>
      <w:r w:rsidR="00136090">
        <w:rPr>
          <w:szCs w:val="24"/>
          <w:lang w:eastAsia="lt-LT"/>
        </w:rPr>
        <w:t>LR e</w:t>
      </w:r>
      <w:r w:rsidR="005752D3">
        <w:rPr>
          <w:szCs w:val="24"/>
          <w:lang w:eastAsia="lt-LT"/>
        </w:rPr>
        <w:t>nergetikos minist</w:t>
      </w:r>
      <w:r w:rsidR="004B3992">
        <w:rPr>
          <w:szCs w:val="24"/>
          <w:lang w:eastAsia="lt-LT"/>
        </w:rPr>
        <w:t>ro valdymo sričių</w:t>
      </w:r>
      <w:r w:rsidR="005752D3">
        <w:rPr>
          <w:szCs w:val="24"/>
          <w:lang w:eastAsia="lt-LT"/>
        </w:rPr>
        <w:t xml:space="preserve"> 201</w:t>
      </w:r>
      <w:r w:rsidR="0018487C">
        <w:rPr>
          <w:szCs w:val="24"/>
          <w:lang w:eastAsia="lt-LT"/>
        </w:rPr>
        <w:t>9</w:t>
      </w:r>
      <w:r w:rsidR="005752D3">
        <w:rPr>
          <w:szCs w:val="24"/>
          <w:lang w:eastAsia="lt-LT"/>
        </w:rPr>
        <w:t>-20</w:t>
      </w:r>
      <w:r w:rsidR="000E6D91">
        <w:rPr>
          <w:szCs w:val="24"/>
          <w:lang w:eastAsia="lt-LT"/>
        </w:rPr>
        <w:t>2</w:t>
      </w:r>
      <w:r w:rsidR="0018487C">
        <w:rPr>
          <w:szCs w:val="24"/>
          <w:lang w:eastAsia="lt-LT"/>
        </w:rPr>
        <w:t>1</w:t>
      </w:r>
      <w:r w:rsidR="005752D3">
        <w:rPr>
          <w:szCs w:val="24"/>
          <w:lang w:eastAsia="lt-LT"/>
        </w:rPr>
        <w:t xml:space="preserve"> metų strateginio veiklos plano</w:t>
      </w:r>
      <w:r w:rsidR="00FD67F3">
        <w:rPr>
          <w:rStyle w:val="FootnoteReference"/>
          <w:szCs w:val="24"/>
          <w:lang w:eastAsia="lt-LT"/>
        </w:rPr>
        <w:footnoteReference w:id="3"/>
      </w:r>
      <w:r w:rsidR="005752D3">
        <w:rPr>
          <w:szCs w:val="24"/>
          <w:lang w:eastAsia="lt-LT"/>
        </w:rPr>
        <w:t xml:space="preserve"> </w:t>
      </w:r>
      <w:r w:rsidR="00787B01">
        <w:rPr>
          <w:szCs w:val="24"/>
          <w:lang w:eastAsia="lt-LT"/>
        </w:rPr>
        <w:t>efekto vertinimo kriterijaus</w:t>
      </w:r>
      <w:r w:rsidR="006A4C37">
        <w:rPr>
          <w:szCs w:val="24"/>
          <w:lang w:eastAsia="lt-LT"/>
        </w:rPr>
        <w:t xml:space="preserve"> </w:t>
      </w:r>
      <w:r w:rsidR="005752D3">
        <w:rPr>
          <w:szCs w:val="24"/>
          <w:lang w:eastAsia="lt-LT"/>
        </w:rPr>
        <w:t xml:space="preserve">E-02-01 </w:t>
      </w:r>
      <w:r w:rsidR="006A4C37">
        <w:rPr>
          <w:szCs w:val="24"/>
          <w:lang w:eastAsia="lt-LT"/>
        </w:rPr>
        <w:t>„P</w:t>
      </w:r>
      <w:r w:rsidR="006A4C37" w:rsidRPr="006A4C37">
        <w:rPr>
          <w:szCs w:val="24"/>
          <w:lang w:eastAsia="lt-LT"/>
        </w:rPr>
        <w:t xml:space="preserve">asiekti </w:t>
      </w:r>
      <w:r w:rsidR="000C6AB3">
        <w:rPr>
          <w:szCs w:val="24"/>
          <w:lang w:eastAsia="lt-LT"/>
        </w:rPr>
        <w:t>I</w:t>
      </w:r>
      <w:r w:rsidR="006204CD">
        <w:rPr>
          <w:szCs w:val="24"/>
          <w:lang w:eastAsia="lt-LT"/>
        </w:rPr>
        <w:t xml:space="preserve">gnalinos </w:t>
      </w:r>
      <w:r w:rsidR="000C6AB3">
        <w:rPr>
          <w:szCs w:val="24"/>
          <w:lang w:eastAsia="lt-LT"/>
        </w:rPr>
        <w:t>AE</w:t>
      </w:r>
      <w:r w:rsidR="006A4C37" w:rsidRPr="006A4C37">
        <w:rPr>
          <w:szCs w:val="24"/>
          <w:lang w:eastAsia="lt-LT"/>
        </w:rPr>
        <w:t xml:space="preserve"> vykdomų projektų įgyvendinimo rodikliai, procentais</w:t>
      </w:r>
      <w:r w:rsidR="006A4C37">
        <w:rPr>
          <w:szCs w:val="24"/>
          <w:lang w:eastAsia="lt-LT"/>
        </w:rPr>
        <w:t>“ apskaičiavime</w:t>
      </w:r>
      <w:r w:rsidR="00E1094D">
        <w:rPr>
          <w:szCs w:val="24"/>
          <w:lang w:eastAsia="lt-LT"/>
        </w:rPr>
        <w:t>.</w:t>
      </w:r>
      <w:r w:rsidR="005752D3">
        <w:rPr>
          <w:szCs w:val="24"/>
          <w:lang w:eastAsia="lt-LT"/>
        </w:rPr>
        <w:t xml:space="preserve"> 201</w:t>
      </w:r>
      <w:r w:rsidR="0018487C">
        <w:rPr>
          <w:szCs w:val="24"/>
          <w:lang w:eastAsia="lt-LT"/>
        </w:rPr>
        <w:t>9</w:t>
      </w:r>
      <w:r w:rsidR="005752D3">
        <w:rPr>
          <w:szCs w:val="24"/>
          <w:lang w:eastAsia="lt-LT"/>
        </w:rPr>
        <w:t xml:space="preserve"> m</w:t>
      </w:r>
      <w:r w:rsidR="00787B01">
        <w:rPr>
          <w:szCs w:val="24"/>
          <w:lang w:eastAsia="lt-LT"/>
        </w:rPr>
        <w:t>etų pabaigoje</w:t>
      </w:r>
      <w:r w:rsidR="005752D3">
        <w:rPr>
          <w:szCs w:val="24"/>
          <w:lang w:eastAsia="lt-LT"/>
        </w:rPr>
        <w:t xml:space="preserve"> šio rodiklio reikšmė ‒ </w:t>
      </w:r>
      <w:r w:rsidR="0018487C">
        <w:rPr>
          <w:szCs w:val="24"/>
          <w:lang w:eastAsia="lt-LT"/>
        </w:rPr>
        <w:t>80</w:t>
      </w:r>
      <w:r w:rsidR="005752D3" w:rsidRPr="0051084F">
        <w:rPr>
          <w:szCs w:val="24"/>
          <w:lang w:eastAsia="lt-LT"/>
        </w:rPr>
        <w:t>%</w:t>
      </w:r>
      <w:r w:rsidR="003E6D09">
        <w:rPr>
          <w:szCs w:val="24"/>
          <w:lang w:eastAsia="lt-LT"/>
        </w:rPr>
        <w:t xml:space="preserve"> (</w:t>
      </w:r>
      <w:r w:rsidR="008C023C">
        <w:rPr>
          <w:szCs w:val="24"/>
          <w:lang w:eastAsia="lt-LT"/>
        </w:rPr>
        <w:t xml:space="preserve">planuota </w:t>
      </w:r>
      <w:r w:rsidR="008C023C">
        <w:rPr>
          <w:szCs w:val="24"/>
          <w:lang w:eastAsia="lt-LT"/>
        </w:rPr>
        <w:sym w:font="Symbol" w:char="F02D"/>
      </w:r>
      <w:r w:rsidR="008C023C">
        <w:rPr>
          <w:szCs w:val="24"/>
          <w:lang w:eastAsia="lt-LT"/>
        </w:rPr>
        <w:t xml:space="preserve"> 100%</w:t>
      </w:r>
      <w:r w:rsidR="003E6D09">
        <w:rPr>
          <w:szCs w:val="24"/>
          <w:lang w:eastAsia="lt-LT"/>
        </w:rPr>
        <w:t>)</w:t>
      </w:r>
      <w:r w:rsidR="00E1094D">
        <w:rPr>
          <w:szCs w:val="24"/>
          <w:lang w:eastAsia="lt-LT"/>
        </w:rPr>
        <w:t>,</w:t>
      </w:r>
      <w:r w:rsidR="004E25E9">
        <w:rPr>
          <w:szCs w:val="24"/>
          <w:lang w:eastAsia="lt-LT"/>
        </w:rPr>
        <w:t xml:space="preserve"> </w:t>
      </w:r>
      <w:r w:rsidR="00E1094D">
        <w:rPr>
          <w:szCs w:val="24"/>
          <w:lang w:eastAsia="lt-LT"/>
        </w:rPr>
        <w:t>r</w:t>
      </w:r>
      <w:r w:rsidR="004E25E9">
        <w:rPr>
          <w:szCs w:val="24"/>
          <w:lang w:eastAsia="lt-LT"/>
        </w:rPr>
        <w:t>odiklio dalinio nepasiekimo priežastys nurodytos 1 priede.</w:t>
      </w:r>
      <w:r w:rsidR="006A4C37">
        <w:rPr>
          <w:szCs w:val="24"/>
          <w:lang w:eastAsia="lt-LT"/>
        </w:rPr>
        <w:t xml:space="preserve"> </w:t>
      </w:r>
      <w:r w:rsidR="006527E6">
        <w:rPr>
          <w:szCs w:val="24"/>
          <w:lang w:eastAsia="lt-LT"/>
        </w:rPr>
        <w:t xml:space="preserve">Antrojo efekto </w:t>
      </w:r>
      <w:r w:rsidR="00270F3A">
        <w:rPr>
          <w:szCs w:val="24"/>
          <w:lang w:eastAsia="lt-LT"/>
        </w:rPr>
        <w:t>kriterijaus E-02-02</w:t>
      </w:r>
      <w:r w:rsidR="0059139E">
        <w:rPr>
          <w:szCs w:val="24"/>
          <w:lang w:eastAsia="lt-LT"/>
        </w:rPr>
        <w:t xml:space="preserve"> „Galiojančių Ignalinos AE VATESI išduotų licencijų dalis</w:t>
      </w:r>
      <w:r w:rsidR="004B748F">
        <w:rPr>
          <w:szCs w:val="24"/>
          <w:lang w:eastAsia="lt-LT"/>
        </w:rPr>
        <w:t>, procentais</w:t>
      </w:r>
      <w:r w:rsidR="0059139E">
        <w:rPr>
          <w:szCs w:val="24"/>
          <w:lang w:eastAsia="lt-LT"/>
        </w:rPr>
        <w:t>“</w:t>
      </w:r>
      <w:r w:rsidR="004B748F">
        <w:rPr>
          <w:szCs w:val="24"/>
          <w:lang w:eastAsia="lt-LT"/>
        </w:rPr>
        <w:t xml:space="preserve"> reikšmė 201</w:t>
      </w:r>
      <w:r w:rsidR="0018487C">
        <w:rPr>
          <w:szCs w:val="24"/>
          <w:lang w:eastAsia="lt-LT"/>
        </w:rPr>
        <w:t>9</w:t>
      </w:r>
      <w:r w:rsidR="004B748F">
        <w:rPr>
          <w:szCs w:val="24"/>
          <w:lang w:eastAsia="lt-LT"/>
        </w:rPr>
        <w:t xml:space="preserve"> m. </w:t>
      </w:r>
      <w:r w:rsidR="004B748F">
        <w:rPr>
          <w:szCs w:val="24"/>
          <w:lang w:eastAsia="lt-LT"/>
        </w:rPr>
        <w:sym w:font="Symbol" w:char="F02D"/>
      </w:r>
      <w:r w:rsidR="004B748F">
        <w:rPr>
          <w:szCs w:val="24"/>
          <w:lang w:eastAsia="lt-LT"/>
        </w:rPr>
        <w:t xml:space="preserve"> 100</w:t>
      </w:r>
      <w:r w:rsidR="004B748F" w:rsidRPr="001744B4">
        <w:rPr>
          <w:szCs w:val="24"/>
          <w:lang w:eastAsia="lt-LT"/>
        </w:rPr>
        <w:t>%</w:t>
      </w:r>
      <w:r w:rsidR="008C023C" w:rsidRPr="001744B4">
        <w:rPr>
          <w:szCs w:val="24"/>
          <w:lang w:eastAsia="lt-LT"/>
        </w:rPr>
        <w:t xml:space="preserve"> (planuota </w:t>
      </w:r>
      <w:r w:rsidR="008C023C">
        <w:rPr>
          <w:szCs w:val="24"/>
          <w:lang w:val="en-GB" w:eastAsia="lt-LT"/>
        </w:rPr>
        <w:sym w:font="Symbol" w:char="F02D"/>
      </w:r>
      <w:r w:rsidR="008C023C" w:rsidRPr="001744B4">
        <w:rPr>
          <w:szCs w:val="24"/>
          <w:lang w:eastAsia="lt-LT"/>
        </w:rPr>
        <w:t xml:space="preserve"> 100%)</w:t>
      </w:r>
      <w:r w:rsidR="009A6E28" w:rsidRPr="001744B4">
        <w:rPr>
          <w:szCs w:val="24"/>
          <w:lang w:eastAsia="lt-LT"/>
        </w:rPr>
        <w:t>.</w:t>
      </w:r>
    </w:p>
    <w:p w14:paraId="29A51CAF" w14:textId="4DD40216" w:rsidR="00F47C6E" w:rsidRDefault="00864B0C" w:rsidP="00D305AC">
      <w:pPr>
        <w:tabs>
          <w:tab w:val="left" w:pos="709"/>
        </w:tabs>
        <w:rPr>
          <w:szCs w:val="24"/>
          <w:lang w:eastAsia="lt-LT"/>
        </w:rPr>
      </w:pPr>
      <w:r>
        <w:rPr>
          <w:szCs w:val="24"/>
          <w:lang w:eastAsia="lt-LT"/>
        </w:rPr>
        <w:tab/>
      </w:r>
      <w:r w:rsidR="0018487C">
        <w:rPr>
          <w:szCs w:val="24"/>
          <w:lang w:eastAsia="lt-LT"/>
        </w:rPr>
        <w:t>2</w:t>
      </w:r>
      <w:r w:rsidR="007F520F">
        <w:rPr>
          <w:szCs w:val="24"/>
          <w:lang w:eastAsia="lt-LT"/>
        </w:rPr>
        <w:t xml:space="preserve"> priede </w:t>
      </w:r>
      <w:r w:rsidR="00733E6E">
        <w:rPr>
          <w:szCs w:val="24"/>
          <w:lang w:eastAsia="lt-LT"/>
        </w:rPr>
        <w:t xml:space="preserve">pateikiamas </w:t>
      </w:r>
      <w:r w:rsidR="007F520F">
        <w:rPr>
          <w:szCs w:val="24"/>
          <w:lang w:eastAsia="lt-LT"/>
        </w:rPr>
        <w:t xml:space="preserve">finansinis </w:t>
      </w:r>
      <w:r w:rsidR="00733E6E">
        <w:rPr>
          <w:szCs w:val="24"/>
          <w:lang w:eastAsia="lt-LT"/>
        </w:rPr>
        <w:t xml:space="preserve">Ignalinos </w:t>
      </w:r>
      <w:r w:rsidR="007F520F">
        <w:rPr>
          <w:szCs w:val="24"/>
          <w:lang w:eastAsia="lt-LT"/>
        </w:rPr>
        <w:t xml:space="preserve">programos </w:t>
      </w:r>
      <w:r w:rsidR="00733E6E">
        <w:rPr>
          <w:szCs w:val="24"/>
          <w:lang w:eastAsia="lt-LT"/>
        </w:rPr>
        <w:t xml:space="preserve">priemonių </w:t>
      </w:r>
      <w:r w:rsidR="007F520F">
        <w:rPr>
          <w:szCs w:val="24"/>
          <w:lang w:eastAsia="lt-LT"/>
        </w:rPr>
        <w:t>įgyvendinimas.</w:t>
      </w:r>
      <w:r w:rsidR="004E25E9">
        <w:rPr>
          <w:szCs w:val="24"/>
          <w:lang w:eastAsia="lt-LT"/>
        </w:rPr>
        <w:t xml:space="preserve"> Per 201</w:t>
      </w:r>
      <w:r w:rsidR="00A941A0">
        <w:rPr>
          <w:szCs w:val="24"/>
          <w:lang w:eastAsia="lt-LT"/>
        </w:rPr>
        <w:t>9</w:t>
      </w:r>
      <w:r w:rsidR="004E25E9">
        <w:rPr>
          <w:szCs w:val="24"/>
          <w:lang w:eastAsia="lt-LT"/>
        </w:rPr>
        <w:t xml:space="preserve"> metus iš Ignalinos Programos administravimo Lietuvoje </w:t>
      </w:r>
      <w:r w:rsidR="00E1094D">
        <w:rPr>
          <w:szCs w:val="24"/>
          <w:lang w:eastAsia="lt-LT"/>
        </w:rPr>
        <w:t xml:space="preserve">programos </w:t>
      </w:r>
      <w:r w:rsidR="004E25E9">
        <w:rPr>
          <w:szCs w:val="24"/>
          <w:lang w:eastAsia="lt-LT"/>
        </w:rPr>
        <w:t>administratoriams</w:t>
      </w:r>
      <w:r w:rsidR="00E1094D">
        <w:rPr>
          <w:szCs w:val="24"/>
          <w:lang w:eastAsia="lt-LT"/>
        </w:rPr>
        <w:t xml:space="preserve"> </w:t>
      </w:r>
      <w:r w:rsidR="004E25E9">
        <w:rPr>
          <w:szCs w:val="24"/>
          <w:lang w:eastAsia="lt-LT"/>
        </w:rPr>
        <w:t xml:space="preserve">buvo pervesta </w:t>
      </w:r>
      <w:r w:rsidR="00BA1E09">
        <w:rPr>
          <w:szCs w:val="24"/>
          <w:lang w:eastAsia="lt-LT"/>
        </w:rPr>
        <w:t>54,9</w:t>
      </w:r>
      <w:r w:rsidR="004E25E9">
        <w:rPr>
          <w:szCs w:val="24"/>
          <w:lang w:eastAsia="lt-LT"/>
        </w:rPr>
        <w:t xml:space="preserve"> mln. eurų (iš jų </w:t>
      </w:r>
      <w:r w:rsidR="00AA2D17">
        <w:rPr>
          <w:szCs w:val="24"/>
          <w:lang w:eastAsia="lt-LT"/>
        </w:rPr>
        <w:t>46,8</w:t>
      </w:r>
      <w:r w:rsidR="004E25E9">
        <w:rPr>
          <w:szCs w:val="24"/>
          <w:lang w:eastAsia="lt-LT"/>
        </w:rPr>
        <w:t xml:space="preserve"> mln. eurų </w:t>
      </w:r>
      <w:r w:rsidR="005C7420">
        <w:rPr>
          <w:szCs w:val="24"/>
          <w:lang w:eastAsia="lt-LT"/>
        </w:rPr>
        <w:t xml:space="preserve">IP </w:t>
      </w:r>
      <w:r w:rsidR="004E25E9">
        <w:rPr>
          <w:szCs w:val="24"/>
          <w:lang w:eastAsia="lt-LT"/>
        </w:rPr>
        <w:t xml:space="preserve">ES lėšų ir </w:t>
      </w:r>
      <w:r w:rsidR="00AA2D17">
        <w:rPr>
          <w:szCs w:val="24"/>
          <w:lang w:eastAsia="lt-LT"/>
        </w:rPr>
        <w:t>8,1</w:t>
      </w:r>
      <w:r w:rsidR="008C3284">
        <w:rPr>
          <w:szCs w:val="24"/>
          <w:lang w:eastAsia="lt-LT"/>
        </w:rPr>
        <w:t xml:space="preserve"> mln. eurų</w:t>
      </w:r>
      <w:r w:rsidR="004E25E9">
        <w:rPr>
          <w:szCs w:val="24"/>
          <w:lang w:eastAsia="lt-LT"/>
        </w:rPr>
        <w:t xml:space="preserve"> </w:t>
      </w:r>
      <w:r w:rsidR="005C7420">
        <w:rPr>
          <w:szCs w:val="24"/>
          <w:lang w:eastAsia="lt-LT"/>
        </w:rPr>
        <w:t>IP BF</w:t>
      </w:r>
      <w:r w:rsidR="004E25E9">
        <w:rPr>
          <w:szCs w:val="24"/>
          <w:lang w:eastAsia="lt-LT"/>
        </w:rPr>
        <w:t xml:space="preserve"> lėšų), vykdytojams </w:t>
      </w:r>
      <w:r w:rsidR="00E1094D">
        <w:rPr>
          <w:szCs w:val="24"/>
          <w:lang w:eastAsia="lt-LT"/>
        </w:rPr>
        <w:t xml:space="preserve">administratoriai </w:t>
      </w:r>
      <w:r w:rsidR="004E25E9">
        <w:rPr>
          <w:szCs w:val="24"/>
          <w:lang w:eastAsia="lt-LT"/>
        </w:rPr>
        <w:t>išmokė</w:t>
      </w:r>
      <w:r w:rsidR="00E1094D">
        <w:rPr>
          <w:szCs w:val="24"/>
          <w:lang w:eastAsia="lt-LT"/>
        </w:rPr>
        <w:t xml:space="preserve">jo </w:t>
      </w:r>
      <w:r w:rsidR="00F3420E">
        <w:rPr>
          <w:szCs w:val="24"/>
          <w:lang w:eastAsia="lt-LT"/>
        </w:rPr>
        <w:t>57,9</w:t>
      </w:r>
      <w:r w:rsidR="004E25E9">
        <w:rPr>
          <w:szCs w:val="24"/>
          <w:lang w:eastAsia="lt-LT"/>
        </w:rPr>
        <w:t xml:space="preserve"> mln. eurų (iš jų </w:t>
      </w:r>
      <w:r w:rsidR="00DB0073">
        <w:rPr>
          <w:szCs w:val="24"/>
          <w:lang w:eastAsia="lt-LT"/>
        </w:rPr>
        <w:t>49,8</w:t>
      </w:r>
      <w:r w:rsidR="004E25E9">
        <w:rPr>
          <w:szCs w:val="24"/>
          <w:lang w:eastAsia="lt-LT"/>
        </w:rPr>
        <w:t xml:space="preserve"> mln. eurų </w:t>
      </w:r>
      <w:r w:rsidR="007A1091">
        <w:rPr>
          <w:szCs w:val="24"/>
          <w:lang w:eastAsia="lt-LT"/>
        </w:rPr>
        <w:t xml:space="preserve">IP </w:t>
      </w:r>
      <w:r w:rsidR="004E25E9">
        <w:rPr>
          <w:szCs w:val="24"/>
          <w:lang w:eastAsia="lt-LT"/>
        </w:rPr>
        <w:t xml:space="preserve">ES lėšų ir </w:t>
      </w:r>
      <w:r w:rsidR="00DB0073">
        <w:rPr>
          <w:szCs w:val="24"/>
          <w:lang w:eastAsia="lt-LT"/>
        </w:rPr>
        <w:t>8,1</w:t>
      </w:r>
      <w:r w:rsidR="008C3284">
        <w:rPr>
          <w:szCs w:val="24"/>
          <w:lang w:eastAsia="lt-LT"/>
        </w:rPr>
        <w:t xml:space="preserve"> mln. eurų</w:t>
      </w:r>
      <w:r w:rsidR="004E25E9">
        <w:rPr>
          <w:szCs w:val="24"/>
          <w:lang w:eastAsia="lt-LT"/>
        </w:rPr>
        <w:t xml:space="preserve"> </w:t>
      </w:r>
      <w:r w:rsidR="007A1091">
        <w:rPr>
          <w:szCs w:val="24"/>
          <w:lang w:eastAsia="lt-LT"/>
        </w:rPr>
        <w:t xml:space="preserve">IP BF </w:t>
      </w:r>
      <w:r w:rsidR="004E25E9">
        <w:rPr>
          <w:szCs w:val="24"/>
          <w:lang w:eastAsia="lt-LT"/>
        </w:rPr>
        <w:t>lėšų).</w:t>
      </w:r>
    </w:p>
    <w:p w14:paraId="3E4A21F8" w14:textId="27C4420D" w:rsidR="005A7AB0" w:rsidRPr="00547666" w:rsidRDefault="00F47C6E" w:rsidP="008B2351">
      <w:pPr>
        <w:tabs>
          <w:tab w:val="left" w:pos="709"/>
        </w:tabs>
        <w:rPr>
          <w:szCs w:val="24"/>
          <w:lang w:eastAsia="lt-LT"/>
        </w:rPr>
      </w:pPr>
      <w:r>
        <w:rPr>
          <w:szCs w:val="24"/>
          <w:lang w:eastAsia="lt-LT"/>
        </w:rPr>
        <w:tab/>
      </w:r>
      <w:r w:rsidR="005A7AB0">
        <w:rPr>
          <w:szCs w:val="24"/>
          <w:lang w:eastAsia="lt-LT"/>
        </w:rPr>
        <w:t xml:space="preserve">Vykdant priemonę </w:t>
      </w:r>
      <w:r w:rsidR="00547666" w:rsidRPr="00547666">
        <w:rPr>
          <w:i/>
          <w:szCs w:val="24"/>
          <w:lang w:eastAsia="lt-LT"/>
        </w:rPr>
        <w:t>1.1.1</w:t>
      </w:r>
      <w:r w:rsidR="005A7AB0" w:rsidRPr="00547666">
        <w:rPr>
          <w:i/>
          <w:szCs w:val="24"/>
          <w:lang w:eastAsia="lt-LT"/>
        </w:rPr>
        <w:t xml:space="preserve"> </w:t>
      </w:r>
      <w:r w:rsidR="00547666">
        <w:rPr>
          <w:szCs w:val="24"/>
          <w:lang w:eastAsia="lt-LT"/>
        </w:rPr>
        <w:t>„</w:t>
      </w:r>
      <w:r w:rsidR="00733E6E">
        <w:rPr>
          <w:i/>
          <w:szCs w:val="24"/>
          <w:lang w:eastAsia="lt-LT"/>
        </w:rPr>
        <w:t>U</w:t>
      </w:r>
      <w:r w:rsidR="005A7AB0" w:rsidRPr="00547666">
        <w:rPr>
          <w:i/>
          <w:szCs w:val="24"/>
          <w:lang w:eastAsia="lt-LT"/>
        </w:rPr>
        <w:t xml:space="preserve">žtikrinti, kad būtų suteikta mokslinės-techninės paramos organizacijų parama Valstybinei atominės energetikos saugos inspekcijai (toliau – VATESI), vertinančiai projektus, susijusius su </w:t>
      </w:r>
      <w:r w:rsidR="000C6AB3">
        <w:rPr>
          <w:i/>
          <w:szCs w:val="24"/>
          <w:lang w:eastAsia="lt-LT"/>
        </w:rPr>
        <w:t>I</w:t>
      </w:r>
      <w:r w:rsidR="005C7420">
        <w:rPr>
          <w:i/>
          <w:szCs w:val="24"/>
          <w:lang w:eastAsia="lt-LT"/>
        </w:rPr>
        <w:t xml:space="preserve">gnalinos </w:t>
      </w:r>
      <w:r w:rsidR="000C6AB3">
        <w:rPr>
          <w:i/>
          <w:szCs w:val="24"/>
          <w:lang w:eastAsia="lt-LT"/>
        </w:rPr>
        <w:t>AE</w:t>
      </w:r>
      <w:r w:rsidR="00733E6E">
        <w:rPr>
          <w:i/>
          <w:szCs w:val="24"/>
          <w:lang w:eastAsia="lt-LT"/>
        </w:rPr>
        <w:t xml:space="preserve"> </w:t>
      </w:r>
      <w:r w:rsidR="005A7AB0" w:rsidRPr="00547666">
        <w:rPr>
          <w:i/>
          <w:szCs w:val="24"/>
          <w:lang w:eastAsia="lt-LT"/>
        </w:rPr>
        <w:t>eksploatavimo nutraukimu</w:t>
      </w:r>
      <w:r w:rsidR="00547666">
        <w:rPr>
          <w:i/>
          <w:szCs w:val="24"/>
          <w:lang w:eastAsia="lt-LT"/>
        </w:rPr>
        <w:t>“</w:t>
      </w:r>
      <w:r w:rsidR="00547666">
        <w:rPr>
          <w:szCs w:val="24"/>
          <w:lang w:eastAsia="lt-LT"/>
        </w:rPr>
        <w:t xml:space="preserve"> </w:t>
      </w:r>
      <w:r w:rsidR="0081403F" w:rsidRPr="0081403F">
        <w:rPr>
          <w:szCs w:val="24"/>
          <w:lang w:eastAsia="lt-LT"/>
        </w:rPr>
        <w:t xml:space="preserve">2019 metais lėšos buvo naudojamos VATESI vertinimui </w:t>
      </w:r>
      <w:r w:rsidR="007624C3">
        <w:rPr>
          <w:szCs w:val="24"/>
          <w:lang w:eastAsia="lt-LT"/>
        </w:rPr>
        <w:t>pa</w:t>
      </w:r>
      <w:r w:rsidR="0081403F" w:rsidRPr="0081403F">
        <w:rPr>
          <w:szCs w:val="24"/>
          <w:lang w:eastAsia="lt-LT"/>
        </w:rPr>
        <w:t>teiktos kietųjų radioaktyviųjų atliekų tvarkymo ir saugojimo komplekso (B2/3/4 projektas) projektinės dokumentacijos ir Ignalinos AE A-1 bloko 1-ojo etapo įrenginių išmontavimo ir dezaktyvavimo (projektas B9-3/1) projektinės dokumentacijos peržiūrai.</w:t>
      </w:r>
    </w:p>
    <w:p w14:paraId="6317EDFD" w14:textId="77777777" w:rsidR="00BC4F6C" w:rsidRDefault="005A7AB0" w:rsidP="00136E8C">
      <w:pPr>
        <w:tabs>
          <w:tab w:val="left" w:pos="709"/>
        </w:tabs>
        <w:rPr>
          <w:szCs w:val="24"/>
          <w:lang w:eastAsia="lt-LT"/>
        </w:rPr>
      </w:pPr>
      <w:r>
        <w:rPr>
          <w:szCs w:val="24"/>
          <w:lang w:eastAsia="lt-LT"/>
        </w:rPr>
        <w:tab/>
      </w:r>
      <w:r w:rsidR="008B2351">
        <w:rPr>
          <w:szCs w:val="24"/>
          <w:lang w:eastAsia="lt-LT"/>
        </w:rPr>
        <w:t xml:space="preserve">Vykdant priemonę </w:t>
      </w:r>
      <w:r w:rsidR="008B2351" w:rsidRPr="001B1F9A">
        <w:rPr>
          <w:i/>
          <w:szCs w:val="24"/>
          <w:lang w:eastAsia="lt-LT"/>
        </w:rPr>
        <w:t>1.1.4 „U</w:t>
      </w:r>
      <w:r w:rsidR="008440BC" w:rsidRPr="001B1F9A">
        <w:rPr>
          <w:i/>
          <w:szCs w:val="24"/>
          <w:lang w:eastAsia="lt-LT"/>
        </w:rPr>
        <w:t xml:space="preserve">žtikrinti </w:t>
      </w:r>
      <w:r w:rsidR="005C7420">
        <w:rPr>
          <w:i/>
          <w:szCs w:val="24"/>
          <w:lang w:eastAsia="lt-LT"/>
        </w:rPr>
        <w:t>įmonės</w:t>
      </w:r>
      <w:r w:rsidR="008B2351" w:rsidRPr="001B1F9A">
        <w:rPr>
          <w:i/>
          <w:szCs w:val="24"/>
          <w:lang w:eastAsia="lt-LT"/>
        </w:rPr>
        <w:t xml:space="preserve"> valdymą, įdiegti į rezultatus orientuotą valdymą ir stiprinti gebėjimus vykdyti </w:t>
      </w:r>
      <w:r w:rsidR="004A2329">
        <w:rPr>
          <w:i/>
          <w:szCs w:val="24"/>
          <w:lang w:eastAsia="lt-LT"/>
        </w:rPr>
        <w:t>I</w:t>
      </w:r>
      <w:r w:rsidR="005C7420">
        <w:rPr>
          <w:i/>
          <w:szCs w:val="24"/>
          <w:lang w:eastAsia="lt-LT"/>
        </w:rPr>
        <w:t xml:space="preserve">gnalinos </w:t>
      </w:r>
      <w:r w:rsidR="004A2329">
        <w:rPr>
          <w:i/>
          <w:szCs w:val="24"/>
          <w:lang w:eastAsia="lt-LT"/>
        </w:rPr>
        <w:t>AE</w:t>
      </w:r>
      <w:r w:rsidR="008B2351" w:rsidRPr="001B1F9A">
        <w:rPr>
          <w:i/>
          <w:szCs w:val="24"/>
          <w:lang w:eastAsia="lt-LT"/>
        </w:rPr>
        <w:t xml:space="preserve"> eksploatavimo nutraukimo projektus</w:t>
      </w:r>
      <w:r w:rsidR="000F066C" w:rsidRPr="00D07881">
        <w:rPr>
          <w:szCs w:val="24"/>
          <w:lang w:eastAsia="lt-LT"/>
        </w:rPr>
        <w:t>:</w:t>
      </w:r>
      <w:r w:rsidR="008B2351">
        <w:rPr>
          <w:szCs w:val="24"/>
          <w:lang w:eastAsia="lt-LT"/>
        </w:rPr>
        <w:t xml:space="preserve"> </w:t>
      </w:r>
      <w:r w:rsidR="00136E8C">
        <w:rPr>
          <w:szCs w:val="24"/>
          <w:lang w:eastAsia="lt-LT"/>
        </w:rPr>
        <w:t xml:space="preserve"> </w:t>
      </w:r>
    </w:p>
    <w:p w14:paraId="6D6F2C8F" w14:textId="1DB2EA04" w:rsidR="00136E8C" w:rsidRPr="00136E8C" w:rsidRDefault="00BC4F6C" w:rsidP="00136E8C">
      <w:pPr>
        <w:tabs>
          <w:tab w:val="left" w:pos="709"/>
        </w:tabs>
        <w:rPr>
          <w:szCs w:val="24"/>
          <w:lang w:eastAsia="lt-LT"/>
        </w:rPr>
      </w:pPr>
      <w:r>
        <w:rPr>
          <w:szCs w:val="24"/>
          <w:lang w:eastAsia="lt-LT"/>
        </w:rPr>
        <w:tab/>
        <w:t>1</w:t>
      </w:r>
      <w:r w:rsidR="00136E8C">
        <w:rPr>
          <w:szCs w:val="24"/>
          <w:lang w:eastAsia="lt-LT"/>
        </w:rPr>
        <w:t xml:space="preserve">) </w:t>
      </w:r>
      <w:r w:rsidR="00136E8C" w:rsidRPr="00136E8C">
        <w:rPr>
          <w:szCs w:val="24"/>
          <w:lang w:eastAsia="lt-LT"/>
        </w:rPr>
        <w:t>2019 m. įgyvendintas organizacinės struktūros pakeitimas, atsižvelgus į būtinybę optimizuoti įmonės laboratorinių tyrimų funkcijas radiologinio apibūdinimo, ekologijos, chemijos srityje ir atlikti pakeitimus audito, saugos ir kokybės valdymo skyriuje, audito ir rizikų poskyryje. Nauja įmonės organizacinė struktūra įsigaliojo nuo 2020 m. sausio 1 d.;</w:t>
      </w:r>
    </w:p>
    <w:p w14:paraId="49E3F02C" w14:textId="45240E4C" w:rsidR="00BC4F6C" w:rsidRDefault="007F2172" w:rsidP="00136E8C">
      <w:pPr>
        <w:tabs>
          <w:tab w:val="left" w:pos="709"/>
        </w:tabs>
        <w:rPr>
          <w:szCs w:val="24"/>
          <w:lang w:eastAsia="lt-LT"/>
        </w:rPr>
      </w:pPr>
      <w:r>
        <w:rPr>
          <w:szCs w:val="24"/>
          <w:lang w:eastAsia="lt-LT"/>
        </w:rPr>
        <w:tab/>
      </w:r>
      <w:r w:rsidR="00BC4F6C">
        <w:rPr>
          <w:szCs w:val="24"/>
          <w:lang w:eastAsia="lt-LT"/>
        </w:rPr>
        <w:t xml:space="preserve">2) </w:t>
      </w:r>
      <w:r w:rsidR="00136E8C" w:rsidRPr="00136E8C">
        <w:rPr>
          <w:szCs w:val="24"/>
          <w:lang w:eastAsia="lt-LT"/>
        </w:rPr>
        <w:t>2019 m. išplėstas subalansuotų rodiklių sistemos taikymas, sudarytas hierarchinis visų organizacinių įmonės grandžių veiklos rodiklių žemėlapis, parengta sistemos įdiegimo ataska</w:t>
      </w:r>
      <w:r w:rsidR="006700A2">
        <w:rPr>
          <w:szCs w:val="24"/>
          <w:lang w:eastAsia="lt-LT"/>
        </w:rPr>
        <w:t>ita.</w:t>
      </w:r>
      <w:r w:rsidR="00990527">
        <w:rPr>
          <w:szCs w:val="24"/>
          <w:lang w:eastAsia="lt-LT"/>
        </w:rPr>
        <w:tab/>
      </w:r>
      <w:r>
        <w:rPr>
          <w:szCs w:val="24"/>
          <w:lang w:eastAsia="lt-LT"/>
        </w:rPr>
        <w:tab/>
      </w:r>
      <w:r w:rsidR="00263007">
        <w:rPr>
          <w:szCs w:val="24"/>
          <w:lang w:eastAsia="lt-LT"/>
        </w:rPr>
        <w:t xml:space="preserve">3) </w:t>
      </w:r>
      <w:r w:rsidR="00263007" w:rsidRPr="00263007">
        <w:rPr>
          <w:szCs w:val="24"/>
          <w:lang w:eastAsia="lt-LT"/>
        </w:rPr>
        <w:t>Siekiant vystyti darbo apmokėjimo sistemą, 2019 m. I pusm. atlygio ekspertas atliko įmonės pareigybių vertinimo ir darbo apmokėjimo dokumentų ekspertinę ir palyginamąją analizę, atsižvelgiant į gerąją praktiką; peržiūrėjo įmonės pareigybių vertinimo metodiką, įvertino pareigybių lygių rėžius; įvertino įmonės darbuotojų bazinius atlyginimus bei pateikė išvadas dėl jų konkurencingumo rinkoje; suformavo ilgalaikius darbuotojų darbo užmokesčio augimo principus ir priemones, atsižvelgiant į šalies praktiką. Gegužės mėn. įvykdytas Lietuvos rinkos darbo apmokėjimo duomenų pirkimas; atlikta įmonės darbuotojų atlyginimų praktikos palyginamoji analizė su Lietuvos atlyginimų rinka bei įvertintos galimybės ir poreikis perspektyvoje keisti įmonės darbo apmokėjimo sistemą. Birželį patvirtintos naujos Valstybės įmonės Ignalinos atominės elektrinės darbuotojų darbo apmokėjimo taisyklės, kuriuose apibrėžti ilgalaikiai darbuotojų darbo užmokesčio augimo principai ir priemonės, kurie būtų taikomi nuo 2020 m. ir įgyvendinami pagal atnaujintą VĮ IAE darbuotojų bazinio atlyginimo peržiūrėjimo tvarkos aprašą</w:t>
      </w:r>
    </w:p>
    <w:p w14:paraId="623EBEEC" w14:textId="23429F82" w:rsidR="00136E8C" w:rsidRPr="00136E8C" w:rsidRDefault="00263007" w:rsidP="00136E8C">
      <w:pPr>
        <w:tabs>
          <w:tab w:val="left" w:pos="709"/>
        </w:tabs>
        <w:rPr>
          <w:szCs w:val="24"/>
          <w:lang w:eastAsia="lt-LT"/>
        </w:rPr>
      </w:pPr>
      <w:r>
        <w:rPr>
          <w:szCs w:val="24"/>
          <w:lang w:eastAsia="lt-LT"/>
        </w:rPr>
        <w:tab/>
        <w:t>4</w:t>
      </w:r>
      <w:r w:rsidR="00136E8C">
        <w:rPr>
          <w:szCs w:val="24"/>
          <w:lang w:eastAsia="lt-LT"/>
        </w:rPr>
        <w:t>) I</w:t>
      </w:r>
      <w:r w:rsidR="00136E8C" w:rsidRPr="00136E8C">
        <w:rPr>
          <w:szCs w:val="24"/>
          <w:lang w:eastAsia="lt-LT"/>
        </w:rPr>
        <w:t>šanalizavus 45 įmonėje vykdomas veiklas pagal „daryti ar pirkti“ metodiką, palyginant veiklų sąnaudas įmonėje su rinkoje esančių atitinkamų paslaugų kainomis, sprendimai dėl 3 veiklų pirkimų vykdymo buvo priimti 2016</w:t>
      </w:r>
      <w:r w:rsidR="00AF7C6B">
        <w:rPr>
          <w:szCs w:val="24"/>
          <w:lang w:eastAsia="lt-LT"/>
        </w:rPr>
        <w:t>-</w:t>
      </w:r>
      <w:r w:rsidR="00136E8C" w:rsidRPr="00136E8C">
        <w:rPr>
          <w:szCs w:val="24"/>
          <w:lang w:eastAsia="lt-LT"/>
        </w:rPr>
        <w:t>2017 m., 3 veiklų analizavimas atidėtas iki kietųjų radioaktyviųjų atliekų išėmimo, tvarkymo ir saugojimo kompleks</w:t>
      </w:r>
      <w:r w:rsidR="00AF7C6B">
        <w:rPr>
          <w:szCs w:val="24"/>
          <w:lang w:eastAsia="lt-LT"/>
        </w:rPr>
        <w:t>o</w:t>
      </w:r>
      <w:r w:rsidR="00136E8C" w:rsidRPr="00136E8C">
        <w:rPr>
          <w:szCs w:val="24"/>
          <w:lang w:eastAsia="lt-LT"/>
        </w:rPr>
        <w:t xml:space="preserve"> (B2/3/4 projektai) eksploatavimo pradžios, o 2018 m., CPVA pritarus, priimti sprendimai </w:t>
      </w:r>
      <w:r w:rsidR="006700A2">
        <w:rPr>
          <w:szCs w:val="24"/>
          <w:lang w:eastAsia="lt-LT"/>
        </w:rPr>
        <w:t>įmon</w:t>
      </w:r>
      <w:r w:rsidR="00AF7C6B">
        <w:rPr>
          <w:szCs w:val="24"/>
          <w:lang w:eastAsia="lt-LT"/>
        </w:rPr>
        <w:t>ės</w:t>
      </w:r>
      <w:r w:rsidR="00136E8C" w:rsidRPr="00136E8C">
        <w:rPr>
          <w:szCs w:val="24"/>
          <w:lang w:eastAsia="lt-LT"/>
        </w:rPr>
        <w:t xml:space="preserve"> jėgomis atlikti 9 veiklas. 2019 m. buvo tęsiami darbai dėl 10 veiklų, likusių sąraše, atlikimo. 2019 m. 2 veiklų pirkimo procedūros buvo baigtos – pasirašytos sutarys su paslaugų tiekėjais, 6 veiklos bus vykdomos įmonės jėgomis, viešųjų pirkimų konkursuose neatsiradus rangovų, 1 veiklai nustatoma apimtis, 2 veiklų pirkimas bus vykdomas 2020 m. </w:t>
      </w:r>
    </w:p>
    <w:p w14:paraId="18908B0E" w14:textId="2F26BE19" w:rsidR="005A0B9C" w:rsidRDefault="00FA636D" w:rsidP="005A0B9C">
      <w:pPr>
        <w:tabs>
          <w:tab w:val="left" w:pos="709"/>
        </w:tabs>
        <w:rPr>
          <w:szCs w:val="24"/>
          <w:lang w:eastAsia="lt-LT"/>
        </w:rPr>
      </w:pPr>
      <w:r>
        <w:rPr>
          <w:szCs w:val="24"/>
          <w:lang w:eastAsia="lt-LT"/>
        </w:rPr>
        <w:lastRenderedPageBreak/>
        <w:tab/>
      </w:r>
      <w:r>
        <w:rPr>
          <w:szCs w:val="24"/>
          <w:lang w:eastAsia="lt-LT"/>
        </w:rPr>
        <w:tab/>
      </w:r>
      <w:r w:rsidR="00FE1E67">
        <w:rPr>
          <w:szCs w:val="24"/>
          <w:lang w:eastAsia="lt-LT"/>
        </w:rPr>
        <w:t>5</w:t>
      </w:r>
      <w:r>
        <w:rPr>
          <w:szCs w:val="24"/>
          <w:lang w:eastAsia="lt-LT"/>
        </w:rPr>
        <w:t xml:space="preserve">) </w:t>
      </w:r>
      <w:r w:rsidR="00395C0C" w:rsidRPr="00136E8C">
        <w:rPr>
          <w:szCs w:val="24"/>
          <w:lang w:eastAsia="lt-LT"/>
        </w:rPr>
        <w:t>vykdant pagal energetinių resursų taupymo programą numatytas priemones ir esant palankioms oro sąlygoms (atsižvelgiant į aukštesnę nei vidutinė žiemos mėnesių oro temperatūrą),</w:t>
      </w:r>
      <w:r w:rsidR="00395C0C">
        <w:rPr>
          <w:szCs w:val="24"/>
          <w:lang w:eastAsia="lt-LT"/>
        </w:rPr>
        <w:t xml:space="preserve"> </w:t>
      </w:r>
      <w:r w:rsidR="005A0B9C" w:rsidRPr="00136E8C">
        <w:rPr>
          <w:szCs w:val="24"/>
          <w:lang w:eastAsia="lt-LT"/>
        </w:rPr>
        <w:t>2019 m. sutaupyta 8 453 MWh elektros energijos (arba 12 proc.) ir 14 375 MWh šilumos energijos (18,8 proc.), palyginus su 2018 m.</w:t>
      </w:r>
    </w:p>
    <w:p w14:paraId="4B472130" w14:textId="47299190" w:rsidR="002F2683" w:rsidRPr="00FE1E67" w:rsidRDefault="00270585" w:rsidP="00FE1E67">
      <w:pPr>
        <w:tabs>
          <w:tab w:val="left" w:pos="709"/>
        </w:tabs>
        <w:rPr>
          <w:szCs w:val="24"/>
          <w:lang w:eastAsia="lt-LT"/>
        </w:rPr>
      </w:pPr>
      <w:r>
        <w:rPr>
          <w:szCs w:val="24"/>
          <w:lang w:eastAsia="lt-LT"/>
        </w:rPr>
        <w:tab/>
      </w:r>
      <w:r w:rsidR="00FE1E67">
        <w:rPr>
          <w:szCs w:val="24"/>
          <w:lang w:eastAsia="lt-LT"/>
        </w:rPr>
        <w:t>6</w:t>
      </w:r>
      <w:r>
        <w:rPr>
          <w:szCs w:val="24"/>
          <w:lang w:eastAsia="lt-LT"/>
        </w:rPr>
        <w:t xml:space="preserve">) </w:t>
      </w:r>
      <w:r w:rsidR="00136E8C" w:rsidRPr="00136E8C">
        <w:rPr>
          <w:szCs w:val="24"/>
          <w:lang w:eastAsia="lt-LT"/>
        </w:rPr>
        <w:t>nagrinėjamas fotovoltinės saulės elektrinės, kurios pagaminta elektros energija būtų naudojama savoms reikmėms, įrengimo perspektyva ir galimybės. 2019 m. buvo atlikta preliminari tokios elektrinės įrengimo analizė, o gruodžio 20 d. su UAB Strategy Labs pasirašyta sutartis išsamiai fotovoltinės saulės elektrinės įrengimo galimybių studijai;</w:t>
      </w:r>
    </w:p>
    <w:p w14:paraId="3B6228FC" w14:textId="2077B54C" w:rsidR="00D305AC" w:rsidRDefault="00FE1E67" w:rsidP="002A2B96">
      <w:pPr>
        <w:ind w:firstLine="720"/>
        <w:rPr>
          <w:szCs w:val="24"/>
          <w:lang w:eastAsia="lt-LT"/>
        </w:rPr>
      </w:pPr>
      <w:r>
        <w:rPr>
          <w:szCs w:val="24"/>
          <w:lang w:eastAsia="lt-LT"/>
        </w:rPr>
        <w:t>7</w:t>
      </w:r>
      <w:r w:rsidR="0005073F">
        <w:rPr>
          <w:szCs w:val="24"/>
          <w:lang w:eastAsia="lt-LT"/>
        </w:rPr>
        <w:t xml:space="preserve">) </w:t>
      </w:r>
      <w:r w:rsidR="002A2B96" w:rsidRPr="002A2B96">
        <w:rPr>
          <w:szCs w:val="24"/>
          <w:lang w:eastAsia="lt-LT"/>
        </w:rPr>
        <w:t>2019 m. 505 įmonės darbuotojai buvo apmokyti ir atestuoti atlikti darbus su pavojinga įranga, 159 darbuotojų apmokyti ir atestuoti naujoms pareigoms (įskaitant eilinį atestavimą įmonės komisijose), 229 darbuotojų apmokyti ir atestuoti iš radiacinės saugos, 628 darbuotojų apmokyti ir atestuoti iš gaisrinės saugos, 86 darbuotojų atestuoti iš elektros saugos, 207 darbuotojai apmokyti ir atestuoti iš pirmosios pagalbos, 400 darbuotojai atestuoti iš darbuotojų saugos ir sveikatos sričių. 2019 m. 353 darbuotojų kėlė kvalifikaciją Lietuvoje ir užsienyje, 27 darbuotojų dalyvavo TATENA organizuojamuose renginiuose.</w:t>
      </w:r>
    </w:p>
    <w:p w14:paraId="3FCB1A39" w14:textId="4FDDCCC1" w:rsidR="00A23D5C" w:rsidRDefault="008440BC" w:rsidP="008B2351">
      <w:pPr>
        <w:tabs>
          <w:tab w:val="left" w:pos="709"/>
        </w:tabs>
        <w:rPr>
          <w:szCs w:val="24"/>
          <w:lang w:eastAsia="lt-LT"/>
        </w:rPr>
      </w:pPr>
      <w:r>
        <w:rPr>
          <w:szCs w:val="24"/>
          <w:lang w:eastAsia="lt-LT"/>
        </w:rPr>
        <w:tab/>
      </w:r>
      <w:r w:rsidR="00FE1E67">
        <w:rPr>
          <w:szCs w:val="24"/>
          <w:lang w:eastAsia="lt-LT"/>
        </w:rPr>
        <w:t>8</w:t>
      </w:r>
      <w:r w:rsidR="0005073F">
        <w:rPr>
          <w:szCs w:val="24"/>
          <w:lang w:eastAsia="lt-LT"/>
        </w:rPr>
        <w:t xml:space="preserve">) </w:t>
      </w:r>
      <w:r w:rsidR="00186A1F" w:rsidRPr="00186A1F">
        <w:rPr>
          <w:szCs w:val="24"/>
          <w:lang w:eastAsia="lt-LT"/>
        </w:rPr>
        <w:t>20</w:t>
      </w:r>
      <w:r w:rsidR="002A2B96">
        <w:rPr>
          <w:szCs w:val="24"/>
          <w:lang w:eastAsia="lt-LT"/>
        </w:rPr>
        <w:t>19</w:t>
      </w:r>
      <w:r w:rsidR="00186A1F" w:rsidRPr="00186A1F">
        <w:rPr>
          <w:szCs w:val="24"/>
          <w:lang w:eastAsia="lt-LT"/>
        </w:rPr>
        <w:t xml:space="preserve"> m. parduodant pripažintą nereikalingu arba netinkamu naudoti turtą bei vykdant investicinę ir kitą ūkinę veiklą,</w:t>
      </w:r>
      <w:r w:rsidR="0005073F">
        <w:rPr>
          <w:szCs w:val="24"/>
          <w:lang w:eastAsia="lt-LT"/>
        </w:rPr>
        <w:t xml:space="preserve"> įmonėje</w:t>
      </w:r>
      <w:r w:rsidR="00186A1F" w:rsidRPr="00186A1F">
        <w:rPr>
          <w:szCs w:val="24"/>
          <w:lang w:eastAsia="lt-LT"/>
        </w:rPr>
        <w:t xml:space="preserve"> gauta </w:t>
      </w:r>
      <w:r w:rsidR="002A2B96">
        <w:rPr>
          <w:szCs w:val="24"/>
          <w:lang w:eastAsia="lt-LT"/>
        </w:rPr>
        <w:t>1,46</w:t>
      </w:r>
      <w:r w:rsidR="00186A1F" w:rsidRPr="00186A1F">
        <w:rPr>
          <w:szCs w:val="24"/>
          <w:lang w:eastAsia="lt-LT"/>
        </w:rPr>
        <w:t xml:space="preserve"> mln. eurų pajamų.</w:t>
      </w:r>
    </w:p>
    <w:p w14:paraId="56702D93" w14:textId="68EAFC60" w:rsidR="0005073F" w:rsidRPr="005975D6" w:rsidRDefault="00F11289" w:rsidP="008B2351">
      <w:pPr>
        <w:tabs>
          <w:tab w:val="left" w:pos="709"/>
        </w:tabs>
        <w:rPr>
          <w:szCs w:val="24"/>
          <w:lang w:eastAsia="lt-LT"/>
        </w:rPr>
      </w:pPr>
      <w:r>
        <w:rPr>
          <w:szCs w:val="24"/>
          <w:lang w:eastAsia="lt-LT"/>
        </w:rPr>
        <w:tab/>
      </w:r>
      <w:r w:rsidR="00FE1E67">
        <w:rPr>
          <w:szCs w:val="24"/>
          <w:lang w:eastAsia="lt-LT"/>
        </w:rPr>
        <w:t>9</w:t>
      </w:r>
      <w:r w:rsidR="0005073F">
        <w:rPr>
          <w:szCs w:val="24"/>
          <w:lang w:eastAsia="lt-LT"/>
        </w:rPr>
        <w:t xml:space="preserve">) </w:t>
      </w:r>
      <w:r w:rsidR="00D536B7">
        <w:rPr>
          <w:szCs w:val="24"/>
          <w:lang w:eastAsia="lt-LT"/>
        </w:rPr>
        <w:t>Du</w:t>
      </w:r>
      <w:r w:rsidR="00D536B7" w:rsidRPr="00D536B7">
        <w:rPr>
          <w:szCs w:val="24"/>
          <w:lang w:eastAsia="lt-LT"/>
        </w:rPr>
        <w:t xml:space="preserve"> konsultantai tęsia darbą eksploatacijos nutraukimo projektuose sprendžiant sudėtingus klausimus. 2019 m. pagrindini</w:t>
      </w:r>
      <w:r w:rsidR="00964B64">
        <w:rPr>
          <w:szCs w:val="24"/>
          <w:lang w:eastAsia="lt-LT"/>
        </w:rPr>
        <w:t>us</w:t>
      </w:r>
      <w:r w:rsidR="00D536B7" w:rsidRPr="00D536B7">
        <w:rPr>
          <w:szCs w:val="24"/>
          <w:lang w:eastAsia="lt-LT"/>
        </w:rPr>
        <w:t xml:space="preserve"> konsultantų darb</w:t>
      </w:r>
      <w:r w:rsidR="00964B64">
        <w:rPr>
          <w:szCs w:val="24"/>
          <w:lang w:eastAsia="lt-LT"/>
        </w:rPr>
        <w:t>us sudarė</w:t>
      </w:r>
      <w:r w:rsidR="00D536B7" w:rsidRPr="00D536B7">
        <w:rPr>
          <w:szCs w:val="24"/>
          <w:lang w:eastAsia="lt-LT"/>
        </w:rPr>
        <w:t>:</w:t>
      </w:r>
      <w:r w:rsidR="00964B64">
        <w:rPr>
          <w:szCs w:val="24"/>
          <w:lang w:eastAsia="lt-LT"/>
        </w:rPr>
        <w:t xml:space="preserve"> </w:t>
      </w:r>
      <w:r w:rsidR="00D536B7" w:rsidRPr="00D536B7">
        <w:rPr>
          <w:szCs w:val="24"/>
          <w:lang w:eastAsia="lt-LT"/>
        </w:rPr>
        <w:t xml:space="preserve">aktyvus dalyvavimas Arbitražo, susijusio su </w:t>
      </w:r>
      <w:r w:rsidR="00453741">
        <w:rPr>
          <w:szCs w:val="24"/>
          <w:lang w:eastAsia="lt-LT"/>
        </w:rPr>
        <w:t>sunkiai pažeistu p</w:t>
      </w:r>
      <w:bookmarkStart w:id="2" w:name="_GoBack"/>
      <w:bookmarkEnd w:id="2"/>
      <w:r w:rsidR="00453741">
        <w:rPr>
          <w:szCs w:val="24"/>
          <w:lang w:eastAsia="lt-LT"/>
        </w:rPr>
        <w:t>anaudotu branduoliniu kuru</w:t>
      </w:r>
      <w:r w:rsidR="005A68E4">
        <w:rPr>
          <w:szCs w:val="24"/>
          <w:lang w:eastAsia="lt-LT"/>
        </w:rPr>
        <w:t xml:space="preserve"> (toliau </w:t>
      </w:r>
      <w:r w:rsidR="005A68E4">
        <w:rPr>
          <w:szCs w:val="24"/>
          <w:lang w:eastAsia="lt-LT"/>
        </w:rPr>
        <w:sym w:font="Symbol" w:char="F02D"/>
      </w:r>
      <w:r w:rsidR="005A68E4">
        <w:rPr>
          <w:szCs w:val="24"/>
          <w:lang w:eastAsia="lt-LT"/>
        </w:rPr>
        <w:t xml:space="preserve"> PBK)</w:t>
      </w:r>
      <w:r w:rsidR="00CC2C1E">
        <w:rPr>
          <w:szCs w:val="24"/>
          <w:lang w:eastAsia="lt-LT"/>
        </w:rPr>
        <w:t>,</w:t>
      </w:r>
      <w:r w:rsidR="00D536B7" w:rsidRPr="00D536B7">
        <w:rPr>
          <w:szCs w:val="24"/>
          <w:lang w:eastAsia="lt-LT"/>
        </w:rPr>
        <w:t xml:space="preserve"> procese</w:t>
      </w:r>
      <w:r w:rsidR="007B5DB1">
        <w:rPr>
          <w:szCs w:val="24"/>
          <w:lang w:eastAsia="lt-LT"/>
        </w:rPr>
        <w:t xml:space="preserve"> (2019 m. priimtas VĮ IAE palankus sprendimas)</w:t>
      </w:r>
      <w:r w:rsidR="00D536B7" w:rsidRPr="00D536B7">
        <w:rPr>
          <w:szCs w:val="24"/>
          <w:lang w:eastAsia="lt-LT"/>
        </w:rPr>
        <w:t>, problemų dėl s</w:t>
      </w:r>
      <w:r w:rsidR="00453741">
        <w:rPr>
          <w:szCs w:val="24"/>
          <w:lang w:eastAsia="lt-LT"/>
        </w:rPr>
        <w:t>unkiai</w:t>
      </w:r>
      <w:r w:rsidR="00D536B7" w:rsidRPr="00D536B7">
        <w:rPr>
          <w:szCs w:val="24"/>
          <w:lang w:eastAsia="lt-LT"/>
        </w:rPr>
        <w:t xml:space="preserve"> pažeisto PBK įrangos tiekimo (dėkl</w:t>
      </w:r>
      <w:r w:rsidR="005A68E4">
        <w:rPr>
          <w:szCs w:val="24"/>
          <w:lang w:eastAsia="lt-LT"/>
        </w:rPr>
        <w:t>ų</w:t>
      </w:r>
      <w:r w:rsidR="00D536B7" w:rsidRPr="00D536B7">
        <w:rPr>
          <w:szCs w:val="24"/>
          <w:lang w:eastAsia="lt-LT"/>
        </w:rPr>
        <w:t xml:space="preserve"> ir krepši</w:t>
      </w:r>
      <w:r w:rsidR="005A68E4">
        <w:rPr>
          <w:szCs w:val="24"/>
          <w:lang w:eastAsia="lt-LT"/>
        </w:rPr>
        <w:t>ų</w:t>
      </w:r>
      <w:r w:rsidR="00D536B7" w:rsidRPr="00D536B7">
        <w:rPr>
          <w:szCs w:val="24"/>
          <w:lang w:eastAsia="lt-LT"/>
        </w:rPr>
        <w:t>) sureguliavimo klausimuose, papildomo konteinerio gavimo (finansavimo pagrindimo ERPB rengimas) (projektas B1)</w:t>
      </w:r>
      <w:r w:rsidR="005A68E4">
        <w:rPr>
          <w:szCs w:val="24"/>
          <w:lang w:eastAsia="lt-LT"/>
        </w:rPr>
        <w:t xml:space="preserve"> klausime</w:t>
      </w:r>
      <w:r w:rsidR="00D536B7" w:rsidRPr="00D536B7">
        <w:rPr>
          <w:szCs w:val="24"/>
          <w:lang w:eastAsia="lt-LT"/>
        </w:rPr>
        <w:t>;</w:t>
      </w:r>
      <w:r w:rsidR="00CC2C1E">
        <w:rPr>
          <w:szCs w:val="24"/>
          <w:lang w:eastAsia="lt-LT"/>
        </w:rPr>
        <w:t xml:space="preserve"> </w:t>
      </w:r>
      <w:r w:rsidR="00D536B7" w:rsidRPr="00D536B7">
        <w:rPr>
          <w:szCs w:val="24"/>
          <w:lang w:eastAsia="lt-LT"/>
        </w:rPr>
        <w:t>konsultavimas projektų įgyvendinimo techniniais, komerciniais, finansiniais, atskaitomybės klausimais, susijusiais su eksploatacijos nutraukimo ir radioaktyvių atliekų valdymo projektais, įskaitant T</w:t>
      </w:r>
      <w:r w:rsidR="00CC2C1E">
        <w:rPr>
          <w:szCs w:val="24"/>
          <w:lang w:eastAsia="lt-LT"/>
        </w:rPr>
        <w:t>IE</w:t>
      </w:r>
      <w:r w:rsidR="00D536B7" w:rsidRPr="00D536B7">
        <w:rPr>
          <w:szCs w:val="24"/>
          <w:lang w:eastAsia="lt-LT"/>
        </w:rPr>
        <w:t>NRF finansuojamus projektus B1 ir B2/3/4;</w:t>
      </w:r>
      <w:r w:rsidR="00CC2C1E">
        <w:rPr>
          <w:szCs w:val="24"/>
          <w:lang w:eastAsia="lt-LT"/>
        </w:rPr>
        <w:t xml:space="preserve"> </w:t>
      </w:r>
      <w:r w:rsidR="00D536B7" w:rsidRPr="00D536B7">
        <w:rPr>
          <w:szCs w:val="24"/>
          <w:lang w:eastAsia="lt-LT"/>
        </w:rPr>
        <w:t>pagalba, vykdant naujo projekto „L</w:t>
      </w:r>
      <w:r w:rsidR="00CC2C1E">
        <w:rPr>
          <w:szCs w:val="24"/>
          <w:lang w:eastAsia="lt-LT"/>
        </w:rPr>
        <w:t xml:space="preserve">aikinosios </w:t>
      </w:r>
      <w:r w:rsidR="00D536B7" w:rsidRPr="00D536B7">
        <w:rPr>
          <w:szCs w:val="24"/>
          <w:lang w:eastAsia="lt-LT"/>
        </w:rPr>
        <w:t>PBK</w:t>
      </w:r>
      <w:r w:rsidR="00CC2C1E">
        <w:rPr>
          <w:szCs w:val="24"/>
          <w:lang w:eastAsia="lt-LT"/>
        </w:rPr>
        <w:t xml:space="preserve"> saugyklos</w:t>
      </w:r>
      <w:r w:rsidR="00D536B7" w:rsidRPr="00D536B7">
        <w:rPr>
          <w:szCs w:val="24"/>
          <w:lang w:eastAsia="lt-LT"/>
        </w:rPr>
        <w:t xml:space="preserve"> esamos „karštosios“ kameros modifikacija trijų tipų konteinerių tvarkymui“ (projektas finansuojamas ERPB) konkursą, derybos su potencialiu rangovu, galutinio sutarties projekto parengimas pasirašymui (B1 projekto apimtyje);</w:t>
      </w:r>
      <w:r w:rsidR="00CC2C1E">
        <w:rPr>
          <w:szCs w:val="24"/>
          <w:lang w:eastAsia="lt-LT"/>
        </w:rPr>
        <w:t xml:space="preserve"> </w:t>
      </w:r>
      <w:r w:rsidR="00D536B7" w:rsidRPr="00D536B7">
        <w:rPr>
          <w:szCs w:val="24"/>
          <w:lang w:eastAsia="lt-LT"/>
        </w:rPr>
        <w:t>pagalba, vykdant naujo projekto „Branduolinio kuro nuolaužų surinkimas nuo 1-ojo ir 2-ojo blokų kasečių išlaikymo baseinų dugno ir pašalinimas“ (B1 projekto apimtyje) konkursą, derybos su potencialiu rangovu dėl techninių / komercinių sutarties sąlygų, galutinio sutarties projekto rengimas;</w:t>
      </w:r>
      <w:r w:rsidR="00CC2C1E">
        <w:rPr>
          <w:szCs w:val="24"/>
          <w:lang w:eastAsia="lt-LT"/>
        </w:rPr>
        <w:t xml:space="preserve"> </w:t>
      </w:r>
      <w:r w:rsidR="00D536B7" w:rsidRPr="00D536B7">
        <w:rPr>
          <w:szCs w:val="24"/>
          <w:lang w:eastAsia="lt-LT"/>
        </w:rPr>
        <w:t>pagalba, šalinant defektus, susijusius su konteineriais KTZ bei deginimo įrenginiu (B2/3/4 projektas)</w:t>
      </w:r>
      <w:r w:rsidR="00AD7A26">
        <w:rPr>
          <w:szCs w:val="24"/>
          <w:lang w:eastAsia="lt-LT"/>
        </w:rPr>
        <w:t xml:space="preserve"> </w:t>
      </w:r>
      <w:r w:rsidR="00D536B7" w:rsidRPr="00D536B7">
        <w:rPr>
          <w:szCs w:val="24"/>
          <w:lang w:eastAsia="lt-LT"/>
        </w:rPr>
        <w:t xml:space="preserve">ir </w:t>
      </w:r>
      <w:r w:rsidR="00AD7A26">
        <w:rPr>
          <w:szCs w:val="24"/>
          <w:lang w:eastAsia="lt-LT"/>
        </w:rPr>
        <w:t>kt</w:t>
      </w:r>
      <w:r w:rsidR="005975D6">
        <w:rPr>
          <w:szCs w:val="24"/>
          <w:lang w:eastAsia="lt-LT"/>
        </w:rPr>
        <w:t>.</w:t>
      </w:r>
      <w:r w:rsidR="009A14D2">
        <w:rPr>
          <w:szCs w:val="24"/>
          <w:lang w:eastAsia="lt-LT"/>
        </w:rPr>
        <w:tab/>
      </w:r>
      <w:r>
        <w:rPr>
          <w:szCs w:val="24"/>
          <w:lang w:eastAsia="lt-LT"/>
        </w:rPr>
        <w:tab/>
        <w:t xml:space="preserve">Vykdant </w:t>
      </w:r>
      <w:r w:rsidR="001B1F9A">
        <w:rPr>
          <w:szCs w:val="24"/>
          <w:lang w:eastAsia="lt-LT"/>
        </w:rPr>
        <w:t xml:space="preserve">priemonę </w:t>
      </w:r>
      <w:r w:rsidRPr="001B1F9A">
        <w:rPr>
          <w:i/>
          <w:szCs w:val="24"/>
          <w:lang w:eastAsia="lt-LT"/>
        </w:rPr>
        <w:t>1.1.5</w:t>
      </w:r>
      <w:r>
        <w:rPr>
          <w:szCs w:val="24"/>
          <w:lang w:eastAsia="lt-LT"/>
        </w:rPr>
        <w:t xml:space="preserve"> </w:t>
      </w:r>
      <w:r w:rsidRPr="001B1F9A">
        <w:rPr>
          <w:i/>
          <w:szCs w:val="24"/>
          <w:lang w:eastAsia="lt-LT"/>
        </w:rPr>
        <w:t xml:space="preserve">„Saugiai eksploatuoti galutinai sustabdytus </w:t>
      </w:r>
      <w:r w:rsidR="004A2329">
        <w:rPr>
          <w:i/>
          <w:szCs w:val="24"/>
          <w:lang w:eastAsia="lt-LT"/>
        </w:rPr>
        <w:t>IAE</w:t>
      </w:r>
      <w:r w:rsidRPr="001B1F9A">
        <w:rPr>
          <w:i/>
          <w:szCs w:val="24"/>
          <w:lang w:eastAsia="lt-LT"/>
        </w:rPr>
        <w:t xml:space="preserve"> pirmąjį ir antrąjį reaktorius, iki bus gauta licencija nutraukti jų eksploatavimą, ir saugiai iškrauti branduolinį kurą“</w:t>
      </w:r>
      <w:r w:rsidR="0005073F">
        <w:rPr>
          <w:szCs w:val="24"/>
          <w:lang w:eastAsia="lt-LT"/>
        </w:rPr>
        <w:t>:</w:t>
      </w:r>
      <w:r w:rsidR="00CE4EF5" w:rsidRPr="001B1F9A">
        <w:rPr>
          <w:i/>
        </w:rPr>
        <w:t xml:space="preserve"> </w:t>
      </w:r>
    </w:p>
    <w:p w14:paraId="5388A052" w14:textId="02546D21" w:rsidR="00A23D5C" w:rsidRDefault="0005073F" w:rsidP="008B2351">
      <w:pPr>
        <w:tabs>
          <w:tab w:val="left" w:pos="709"/>
        </w:tabs>
        <w:rPr>
          <w:szCs w:val="24"/>
          <w:lang w:eastAsia="lt-LT"/>
        </w:rPr>
      </w:pPr>
      <w:r>
        <w:rPr>
          <w:i/>
        </w:rPr>
        <w:tab/>
      </w:r>
      <w:r w:rsidRPr="00D07881">
        <w:t>1)</w:t>
      </w:r>
      <w:r>
        <w:rPr>
          <w:i/>
        </w:rPr>
        <w:t xml:space="preserve"> </w:t>
      </w:r>
      <w:r w:rsidR="00CE4EF5" w:rsidRPr="00CE4EF5">
        <w:rPr>
          <w:szCs w:val="24"/>
          <w:lang w:eastAsia="lt-LT"/>
        </w:rPr>
        <w:t>201</w:t>
      </w:r>
      <w:r w:rsidR="005975D6">
        <w:rPr>
          <w:szCs w:val="24"/>
          <w:lang w:eastAsia="lt-LT"/>
        </w:rPr>
        <w:t>9</w:t>
      </w:r>
      <w:r w:rsidR="00A84CBA">
        <w:rPr>
          <w:szCs w:val="24"/>
          <w:lang w:eastAsia="lt-LT"/>
        </w:rPr>
        <w:t xml:space="preserve"> </w:t>
      </w:r>
      <w:r w:rsidR="00CE4EF5" w:rsidRPr="00CE4EF5">
        <w:rPr>
          <w:szCs w:val="24"/>
          <w:lang w:eastAsia="lt-LT"/>
        </w:rPr>
        <w:t>m</w:t>
      </w:r>
      <w:r w:rsidR="00A84CBA">
        <w:rPr>
          <w:szCs w:val="24"/>
          <w:lang w:eastAsia="lt-LT"/>
        </w:rPr>
        <w:t xml:space="preserve">. </w:t>
      </w:r>
      <w:r>
        <w:rPr>
          <w:szCs w:val="24"/>
          <w:lang w:eastAsia="lt-LT"/>
        </w:rPr>
        <w:t>įmonėje</w:t>
      </w:r>
      <w:r w:rsidR="00CE4EF5" w:rsidRPr="00CE4EF5">
        <w:rPr>
          <w:szCs w:val="24"/>
          <w:lang w:eastAsia="lt-LT"/>
        </w:rPr>
        <w:t xml:space="preserve"> įvykdyti visi licencijų galiojimo sąlygų rodikliai </w:t>
      </w:r>
      <w:r w:rsidR="00F04927">
        <w:rPr>
          <w:szCs w:val="24"/>
          <w:lang w:eastAsia="lt-LT"/>
        </w:rPr>
        <w:t>−</w:t>
      </w:r>
      <w:r w:rsidR="00CE4EF5" w:rsidRPr="00CE4EF5">
        <w:rPr>
          <w:szCs w:val="24"/>
          <w:lang w:eastAsia="lt-LT"/>
        </w:rPr>
        <w:t xml:space="preserve"> neįvyko nei vieno incidento, klasifikuojamo pagal tarptautinę branduolinių įvykių skalę kaip pirmo ir aukštesnio lygio, nebuvo </w:t>
      </w:r>
      <w:r w:rsidR="00652CC6">
        <w:rPr>
          <w:szCs w:val="24"/>
          <w:lang w:eastAsia="lt-LT"/>
        </w:rPr>
        <w:t>įmonės</w:t>
      </w:r>
      <w:r w:rsidR="00CE4EF5" w:rsidRPr="00CE4EF5">
        <w:rPr>
          <w:szCs w:val="24"/>
          <w:lang w:eastAsia="lt-LT"/>
        </w:rPr>
        <w:t xml:space="preserve"> veiklų licencijose nustatytų saugios eksploatacijos ribų ir sąlygų pažeidimų, suminė personalinė apšvitos dozė vienam darbuotojui neviršijo nustatytos 18 mSv ribos, neįvyko nei vieno sunkaus nelaimingo atsitikimo darbe, radioaktyviųjų medžiagų išmetimas į orą ir vandenį buvo žymiai mažesnis nei nustat</w:t>
      </w:r>
      <w:r w:rsidR="00F04927">
        <w:rPr>
          <w:szCs w:val="24"/>
          <w:lang w:eastAsia="lt-LT"/>
        </w:rPr>
        <w:t>yta normose.</w:t>
      </w:r>
    </w:p>
    <w:p w14:paraId="7BEB3731" w14:textId="01103581" w:rsidR="003965C5" w:rsidRDefault="003965C5" w:rsidP="008B2351">
      <w:pPr>
        <w:tabs>
          <w:tab w:val="left" w:pos="709"/>
        </w:tabs>
        <w:rPr>
          <w:szCs w:val="24"/>
          <w:lang w:eastAsia="lt-LT"/>
        </w:rPr>
      </w:pPr>
      <w:r>
        <w:rPr>
          <w:szCs w:val="24"/>
          <w:lang w:eastAsia="lt-LT"/>
        </w:rPr>
        <w:tab/>
      </w:r>
      <w:r w:rsidR="002740A0">
        <w:rPr>
          <w:szCs w:val="24"/>
          <w:lang w:eastAsia="lt-LT"/>
        </w:rPr>
        <w:t xml:space="preserve">2) </w:t>
      </w:r>
      <w:r w:rsidRPr="003965C5">
        <w:rPr>
          <w:szCs w:val="24"/>
          <w:lang w:eastAsia="lt-LT"/>
        </w:rPr>
        <w:t>2019 m. inventorizuota 2 810 t IAE įrangos</w:t>
      </w:r>
      <w:r w:rsidR="004708EA">
        <w:rPr>
          <w:szCs w:val="24"/>
          <w:lang w:eastAsia="lt-LT"/>
        </w:rPr>
        <w:t>.</w:t>
      </w:r>
    </w:p>
    <w:p w14:paraId="3B7B4F8B" w14:textId="65E14990" w:rsidR="00512884" w:rsidRPr="00512884" w:rsidRDefault="00CF751A" w:rsidP="00512884">
      <w:pPr>
        <w:tabs>
          <w:tab w:val="left" w:pos="709"/>
        </w:tabs>
        <w:rPr>
          <w:szCs w:val="24"/>
          <w:lang w:eastAsia="lt-LT"/>
        </w:rPr>
      </w:pPr>
      <w:r>
        <w:rPr>
          <w:szCs w:val="24"/>
          <w:lang w:eastAsia="lt-LT"/>
        </w:rPr>
        <w:tab/>
      </w:r>
      <w:r w:rsidR="005B2D9F">
        <w:rPr>
          <w:szCs w:val="24"/>
          <w:lang w:eastAsia="lt-LT"/>
        </w:rPr>
        <w:t>3</w:t>
      </w:r>
      <w:r w:rsidR="0015539A">
        <w:rPr>
          <w:szCs w:val="24"/>
          <w:lang w:eastAsia="lt-LT"/>
        </w:rPr>
        <w:t xml:space="preserve">) </w:t>
      </w:r>
      <w:r w:rsidR="00C86F00" w:rsidRPr="00C86F00">
        <w:rPr>
          <w:szCs w:val="24"/>
          <w:lang w:eastAsia="lt-LT"/>
        </w:rPr>
        <w:t>2019 m. 49 CONSTOR RBMK 1500/M2 tipo konteineriai su 4 459 PBK</w:t>
      </w:r>
      <w:r w:rsidR="007F4444">
        <w:rPr>
          <w:szCs w:val="24"/>
          <w:lang w:eastAsia="lt-LT"/>
        </w:rPr>
        <w:t xml:space="preserve"> rinklių</w:t>
      </w:r>
      <w:r w:rsidR="00C86F00" w:rsidRPr="00C86F00">
        <w:rPr>
          <w:szCs w:val="24"/>
          <w:lang w:eastAsia="lt-LT"/>
        </w:rPr>
        <w:t xml:space="preserve"> patalpinti į L</w:t>
      </w:r>
      <w:r w:rsidR="00F52C13">
        <w:rPr>
          <w:szCs w:val="24"/>
          <w:lang w:eastAsia="lt-LT"/>
        </w:rPr>
        <w:t xml:space="preserve">aikinąją </w:t>
      </w:r>
      <w:r w:rsidR="00C86F00" w:rsidRPr="00C86F00">
        <w:rPr>
          <w:szCs w:val="24"/>
          <w:lang w:eastAsia="lt-LT"/>
        </w:rPr>
        <w:t>PBK</w:t>
      </w:r>
      <w:r w:rsidR="00F52C13">
        <w:rPr>
          <w:szCs w:val="24"/>
          <w:lang w:eastAsia="lt-LT"/>
        </w:rPr>
        <w:t xml:space="preserve"> saugyklą</w:t>
      </w:r>
      <w:r w:rsidR="00C86F00" w:rsidRPr="00C86F00">
        <w:rPr>
          <w:szCs w:val="24"/>
          <w:lang w:eastAsia="lt-LT"/>
        </w:rPr>
        <w:t>, tai 23 proc. daugiau nei buvo suplanuota metams. Iš viso iki 2019 m. gruodžio 31 d. į L</w:t>
      </w:r>
      <w:r w:rsidR="00F52C13">
        <w:rPr>
          <w:szCs w:val="24"/>
          <w:lang w:eastAsia="lt-LT"/>
        </w:rPr>
        <w:t xml:space="preserve">aikinąją </w:t>
      </w:r>
      <w:r w:rsidR="00C86F00" w:rsidRPr="00C86F00">
        <w:rPr>
          <w:szCs w:val="24"/>
          <w:lang w:eastAsia="lt-LT"/>
        </w:rPr>
        <w:t>PBK</w:t>
      </w:r>
      <w:r w:rsidR="00F52C13">
        <w:rPr>
          <w:szCs w:val="24"/>
          <w:lang w:eastAsia="lt-LT"/>
        </w:rPr>
        <w:t xml:space="preserve"> saugyklą</w:t>
      </w:r>
      <w:r w:rsidR="00C86F00" w:rsidRPr="00C86F00">
        <w:rPr>
          <w:szCs w:val="24"/>
          <w:lang w:eastAsia="lt-LT"/>
        </w:rPr>
        <w:t xml:space="preserve"> pervežti 135 konteineriai su 12 255 PBK</w:t>
      </w:r>
      <w:r w:rsidR="007F4444">
        <w:rPr>
          <w:szCs w:val="24"/>
          <w:lang w:eastAsia="lt-LT"/>
        </w:rPr>
        <w:t xml:space="preserve"> rinkl</w:t>
      </w:r>
      <w:r w:rsidR="00FE09D7">
        <w:rPr>
          <w:szCs w:val="24"/>
          <w:lang w:eastAsia="lt-LT"/>
        </w:rPr>
        <w:t>ėmis</w:t>
      </w:r>
      <w:r w:rsidR="004708EA">
        <w:rPr>
          <w:szCs w:val="24"/>
          <w:lang w:eastAsia="lt-LT"/>
        </w:rPr>
        <w:t>.</w:t>
      </w:r>
    </w:p>
    <w:p w14:paraId="43BED20D" w14:textId="6C1AFF1A" w:rsidR="00DC176B" w:rsidRDefault="00FB0E5A" w:rsidP="00F04927">
      <w:pPr>
        <w:tabs>
          <w:tab w:val="left" w:pos="709"/>
        </w:tabs>
        <w:rPr>
          <w:szCs w:val="24"/>
          <w:lang w:eastAsia="lt-LT"/>
        </w:rPr>
      </w:pPr>
      <w:r>
        <w:rPr>
          <w:szCs w:val="24"/>
          <w:lang w:eastAsia="lt-LT"/>
        </w:rPr>
        <w:tab/>
      </w:r>
      <w:r w:rsidR="005B2D9F">
        <w:rPr>
          <w:szCs w:val="24"/>
          <w:lang w:eastAsia="lt-LT"/>
        </w:rPr>
        <w:t>4</w:t>
      </w:r>
      <w:r w:rsidR="0015539A">
        <w:rPr>
          <w:szCs w:val="24"/>
          <w:lang w:eastAsia="lt-LT"/>
        </w:rPr>
        <w:t xml:space="preserve">) </w:t>
      </w:r>
      <w:r w:rsidR="00EF18F5">
        <w:rPr>
          <w:szCs w:val="24"/>
          <w:lang w:eastAsia="lt-LT"/>
        </w:rPr>
        <w:t>Pagal bra</w:t>
      </w:r>
      <w:r w:rsidR="001128C0">
        <w:rPr>
          <w:szCs w:val="24"/>
          <w:lang w:eastAsia="lt-LT"/>
        </w:rPr>
        <w:t>n</w:t>
      </w:r>
      <w:r w:rsidR="00EF18F5">
        <w:rPr>
          <w:szCs w:val="24"/>
          <w:lang w:eastAsia="lt-LT"/>
        </w:rPr>
        <w:t>duolinės saugos reikalavimus</w:t>
      </w:r>
      <w:r w:rsidR="00EF4DB8">
        <w:rPr>
          <w:szCs w:val="24"/>
          <w:lang w:eastAsia="lt-LT"/>
        </w:rPr>
        <w:t xml:space="preserve"> įmonė turi užtikrinti galimybę perkrauti kurą ir</w:t>
      </w:r>
      <w:r w:rsidR="00B92F31">
        <w:rPr>
          <w:szCs w:val="24"/>
          <w:lang w:eastAsia="lt-LT"/>
        </w:rPr>
        <w:t>,</w:t>
      </w:r>
      <w:r w:rsidR="00EF4DB8">
        <w:rPr>
          <w:szCs w:val="24"/>
          <w:lang w:eastAsia="lt-LT"/>
        </w:rPr>
        <w:t xml:space="preserve"> </w:t>
      </w:r>
      <w:r w:rsidR="00B92F31">
        <w:rPr>
          <w:szCs w:val="24"/>
          <w:lang w:eastAsia="lt-LT"/>
        </w:rPr>
        <w:t xml:space="preserve">esant būtinybei, </w:t>
      </w:r>
      <w:r w:rsidR="00EF4DB8">
        <w:rPr>
          <w:szCs w:val="24"/>
          <w:lang w:eastAsia="lt-LT"/>
        </w:rPr>
        <w:t>inspektuoti konteinerį</w:t>
      </w:r>
      <w:r w:rsidR="00662D46">
        <w:rPr>
          <w:szCs w:val="24"/>
          <w:lang w:eastAsia="lt-LT"/>
        </w:rPr>
        <w:t>. Kad tokie darbai būtų galimi ir su senoje</w:t>
      </w:r>
      <w:r w:rsidR="00470B75">
        <w:rPr>
          <w:szCs w:val="24"/>
          <w:lang w:eastAsia="lt-LT"/>
        </w:rPr>
        <w:t xml:space="preserve"> Ignalinos AE PBK saugykloje esančiais PBK konteineriais</w:t>
      </w:r>
      <w:r w:rsidR="00011C6C">
        <w:rPr>
          <w:szCs w:val="24"/>
          <w:lang w:eastAsia="lt-LT"/>
        </w:rPr>
        <w:t>, L</w:t>
      </w:r>
      <w:r w:rsidR="00DC176B">
        <w:rPr>
          <w:szCs w:val="24"/>
          <w:lang w:eastAsia="lt-LT"/>
        </w:rPr>
        <w:t xml:space="preserve">aikinoje </w:t>
      </w:r>
      <w:r w:rsidR="00011C6C">
        <w:rPr>
          <w:szCs w:val="24"/>
          <w:lang w:eastAsia="lt-LT"/>
        </w:rPr>
        <w:t>PBK</w:t>
      </w:r>
      <w:r w:rsidR="00DC176B">
        <w:rPr>
          <w:szCs w:val="24"/>
          <w:lang w:eastAsia="lt-LT"/>
        </w:rPr>
        <w:t xml:space="preserve"> saugykloje</w:t>
      </w:r>
      <w:r w:rsidR="00011C6C">
        <w:rPr>
          <w:szCs w:val="24"/>
          <w:lang w:eastAsia="lt-LT"/>
        </w:rPr>
        <w:t xml:space="preserve"> esanti kuro inspektavimo „karštoji“ kamera</w:t>
      </w:r>
      <w:r w:rsidR="007A33C1">
        <w:rPr>
          <w:szCs w:val="24"/>
          <w:lang w:eastAsia="lt-LT"/>
        </w:rPr>
        <w:t xml:space="preserve"> turi būti modifikuota. </w:t>
      </w:r>
      <w:r w:rsidR="00DC176B" w:rsidRPr="00DC176B">
        <w:rPr>
          <w:szCs w:val="24"/>
          <w:lang w:eastAsia="lt-LT"/>
        </w:rPr>
        <w:t>2019 m. sausį gautas ERPB pritarimas L</w:t>
      </w:r>
      <w:r w:rsidR="007901F1">
        <w:rPr>
          <w:szCs w:val="24"/>
          <w:lang w:eastAsia="lt-LT"/>
        </w:rPr>
        <w:t xml:space="preserve">aikinosios </w:t>
      </w:r>
      <w:r w:rsidR="00DC176B" w:rsidRPr="00DC176B">
        <w:rPr>
          <w:szCs w:val="24"/>
          <w:lang w:eastAsia="lt-LT"/>
        </w:rPr>
        <w:t>PBK</w:t>
      </w:r>
      <w:r w:rsidR="007901F1">
        <w:rPr>
          <w:szCs w:val="24"/>
          <w:lang w:eastAsia="lt-LT"/>
        </w:rPr>
        <w:t xml:space="preserve"> saugyklos</w:t>
      </w:r>
      <w:r w:rsidR="00DC176B" w:rsidRPr="00DC176B">
        <w:rPr>
          <w:szCs w:val="24"/>
          <w:lang w:eastAsia="lt-LT"/>
        </w:rPr>
        <w:t xml:space="preserve"> „karštosios kameros“ modifikavimo organizavimui su pasirinktu rangovu. </w:t>
      </w:r>
      <w:r w:rsidR="00DC176B">
        <w:rPr>
          <w:szCs w:val="24"/>
          <w:lang w:eastAsia="lt-LT"/>
        </w:rPr>
        <w:t>G</w:t>
      </w:r>
      <w:r w:rsidR="00DC176B" w:rsidRPr="00DC176B">
        <w:rPr>
          <w:szCs w:val="24"/>
          <w:lang w:eastAsia="lt-LT"/>
        </w:rPr>
        <w:t xml:space="preserve">autas </w:t>
      </w:r>
      <w:r w:rsidR="00DC176B" w:rsidRPr="00DC176B">
        <w:rPr>
          <w:szCs w:val="24"/>
          <w:lang w:eastAsia="lt-LT"/>
        </w:rPr>
        <w:lastRenderedPageBreak/>
        <w:t>Nacionaliniam saugumui užtikrinti svarbių objektų apsaugos koordinavimo komisijos pritarimas sandoriui ir gruod</w:t>
      </w:r>
      <w:r w:rsidR="00DC176B">
        <w:rPr>
          <w:szCs w:val="24"/>
          <w:lang w:eastAsia="lt-LT"/>
        </w:rPr>
        <w:t>į</w:t>
      </w:r>
      <w:r w:rsidR="00DC176B" w:rsidRPr="00DC176B">
        <w:rPr>
          <w:szCs w:val="24"/>
          <w:lang w:eastAsia="lt-LT"/>
        </w:rPr>
        <w:t xml:space="preserve"> pasirašyta sutartis su kompanija Nuvia Limited</w:t>
      </w:r>
      <w:r w:rsidR="0018696B">
        <w:rPr>
          <w:szCs w:val="24"/>
          <w:lang w:eastAsia="lt-LT"/>
        </w:rPr>
        <w:t>.</w:t>
      </w:r>
    </w:p>
    <w:p w14:paraId="2750A7D9" w14:textId="45130B3F" w:rsidR="00BF6408" w:rsidRDefault="00BF6408" w:rsidP="00F04927">
      <w:pPr>
        <w:tabs>
          <w:tab w:val="left" w:pos="709"/>
        </w:tabs>
        <w:rPr>
          <w:szCs w:val="24"/>
          <w:lang w:eastAsia="lt-LT"/>
        </w:rPr>
      </w:pPr>
      <w:r>
        <w:rPr>
          <w:szCs w:val="24"/>
          <w:lang w:eastAsia="lt-LT"/>
        </w:rPr>
        <w:tab/>
      </w:r>
      <w:r w:rsidR="0018696B">
        <w:rPr>
          <w:szCs w:val="24"/>
          <w:lang w:eastAsia="lt-LT"/>
        </w:rPr>
        <w:t xml:space="preserve">5) </w:t>
      </w:r>
      <w:r w:rsidRPr="00BF6408">
        <w:rPr>
          <w:szCs w:val="24"/>
          <w:lang w:eastAsia="lt-LT"/>
        </w:rPr>
        <w:t>2019 m. baland</w:t>
      </w:r>
      <w:r>
        <w:rPr>
          <w:szCs w:val="24"/>
          <w:lang w:eastAsia="lt-LT"/>
        </w:rPr>
        <w:t xml:space="preserve">į </w:t>
      </w:r>
      <w:r w:rsidRPr="00BF6408">
        <w:rPr>
          <w:szCs w:val="24"/>
          <w:lang w:eastAsia="lt-LT"/>
        </w:rPr>
        <w:t>visuomenei ir suinteresuotoms valstybės institucijoms buvo pateikta  vieno iš pagrindinių IAE eksploatavimo nutraukimo licencijai gauti dokumento – GENP įmonėje parengta aktuali versija. Iki metų pabaigos dokumentas buvo suderintas su atsakingomis valstybės institucijomis ir baigiamas derinti su VATESI (suderintas jau 2020 m.) Rengiami saugos analizės dokumentai įmonės veiklai po branduolinio kuro iškrovimo;</w:t>
      </w:r>
    </w:p>
    <w:p w14:paraId="56E0C86C" w14:textId="5ABE07BA" w:rsidR="00FE09D7" w:rsidRDefault="00FE09D7" w:rsidP="00F04927">
      <w:pPr>
        <w:tabs>
          <w:tab w:val="left" w:pos="709"/>
        </w:tabs>
        <w:rPr>
          <w:szCs w:val="24"/>
          <w:lang w:eastAsia="lt-LT"/>
        </w:rPr>
      </w:pPr>
      <w:r>
        <w:rPr>
          <w:szCs w:val="24"/>
          <w:lang w:eastAsia="lt-LT"/>
        </w:rPr>
        <w:tab/>
      </w:r>
      <w:r w:rsidR="0018696B">
        <w:rPr>
          <w:szCs w:val="24"/>
          <w:lang w:eastAsia="lt-LT"/>
        </w:rPr>
        <w:t xml:space="preserve">6) </w:t>
      </w:r>
      <w:r w:rsidRPr="00FE09D7">
        <w:rPr>
          <w:szCs w:val="24"/>
          <w:lang w:eastAsia="lt-LT"/>
        </w:rPr>
        <w:t>2019 m. birželio mėn. ERPB pritarė branduolinio kuro išlaikymo baseinų dezaktyvavimo, pervežus visą kurą į L</w:t>
      </w:r>
      <w:r>
        <w:rPr>
          <w:szCs w:val="24"/>
          <w:lang w:eastAsia="lt-LT"/>
        </w:rPr>
        <w:t xml:space="preserve">aikinąją </w:t>
      </w:r>
      <w:r w:rsidRPr="00FE09D7">
        <w:rPr>
          <w:szCs w:val="24"/>
          <w:lang w:eastAsia="lt-LT"/>
        </w:rPr>
        <w:t>PBK</w:t>
      </w:r>
      <w:r>
        <w:rPr>
          <w:szCs w:val="24"/>
          <w:lang w:eastAsia="lt-LT"/>
        </w:rPr>
        <w:t xml:space="preserve"> saugyklą</w:t>
      </w:r>
      <w:r w:rsidRPr="00FE09D7">
        <w:rPr>
          <w:szCs w:val="24"/>
          <w:lang w:eastAsia="lt-LT"/>
        </w:rPr>
        <w:t>, finansavimui ir tiesioginiam paslaugų iš pasirinkto rangovo pirkimui projekt</w:t>
      </w:r>
      <w:r w:rsidR="002D52AA">
        <w:rPr>
          <w:szCs w:val="24"/>
          <w:lang w:eastAsia="lt-LT"/>
        </w:rPr>
        <w:t>o</w:t>
      </w:r>
      <w:r w:rsidRPr="00FE09D7">
        <w:rPr>
          <w:szCs w:val="24"/>
          <w:lang w:eastAsia="lt-LT"/>
        </w:rPr>
        <w:t xml:space="preserve"> „Branduolinio kuro nuolaužų surinkimas nuo 1-ojo ir 2-ojo blokų baseinų dugno ir pašalinimas“ vykdy</w:t>
      </w:r>
      <w:r w:rsidR="002D52AA">
        <w:rPr>
          <w:szCs w:val="24"/>
          <w:lang w:eastAsia="lt-LT"/>
        </w:rPr>
        <w:t>mui</w:t>
      </w:r>
      <w:r w:rsidRPr="00FE09D7">
        <w:rPr>
          <w:szCs w:val="24"/>
          <w:lang w:eastAsia="lt-LT"/>
        </w:rPr>
        <w:t>;</w:t>
      </w:r>
    </w:p>
    <w:p w14:paraId="226547E7" w14:textId="62B9764A" w:rsidR="00282142" w:rsidRDefault="00282142" w:rsidP="00F04927">
      <w:pPr>
        <w:tabs>
          <w:tab w:val="left" w:pos="709"/>
        </w:tabs>
        <w:rPr>
          <w:szCs w:val="24"/>
          <w:lang w:eastAsia="lt-LT"/>
        </w:rPr>
      </w:pPr>
      <w:r>
        <w:rPr>
          <w:szCs w:val="24"/>
          <w:lang w:eastAsia="lt-LT"/>
        </w:rPr>
        <w:tab/>
      </w:r>
      <w:r w:rsidR="0018696B">
        <w:rPr>
          <w:szCs w:val="24"/>
          <w:lang w:eastAsia="lt-LT"/>
        </w:rPr>
        <w:t>7</w:t>
      </w:r>
      <w:r w:rsidR="0098149B">
        <w:rPr>
          <w:szCs w:val="24"/>
          <w:lang w:eastAsia="lt-LT"/>
        </w:rPr>
        <w:t xml:space="preserve">) </w:t>
      </w:r>
      <w:r w:rsidR="00835A62">
        <w:rPr>
          <w:szCs w:val="24"/>
          <w:lang w:eastAsia="lt-LT"/>
        </w:rPr>
        <w:t>G</w:t>
      </w:r>
      <w:r w:rsidR="00835A62" w:rsidRPr="00835A62">
        <w:rPr>
          <w:szCs w:val="24"/>
          <w:lang w:eastAsia="lt-LT"/>
        </w:rPr>
        <w:t xml:space="preserve">avus Europos Komisijos patvirtinimą projekto „Elektros energijos tiekimo IAE vartotojams schemų optimizavimas“ </w:t>
      </w:r>
      <w:r w:rsidR="00835A62">
        <w:rPr>
          <w:szCs w:val="24"/>
          <w:lang w:eastAsia="lt-LT"/>
        </w:rPr>
        <w:t>projekto aprašui</w:t>
      </w:r>
      <w:r w:rsidR="00835A62" w:rsidRPr="00835A62">
        <w:rPr>
          <w:szCs w:val="24"/>
          <w:lang w:eastAsia="lt-LT"/>
        </w:rPr>
        <w:t xml:space="preserve">, 2018 m. buvo pasirašytas trišalis bendradarbiavimo susitarimas su AB LITGRID ir </w:t>
      </w:r>
      <w:r w:rsidR="004B1E2D">
        <w:rPr>
          <w:szCs w:val="24"/>
          <w:lang w:eastAsia="lt-LT"/>
        </w:rPr>
        <w:t xml:space="preserve">AB </w:t>
      </w:r>
      <w:r w:rsidR="00835A62" w:rsidRPr="00835A62">
        <w:rPr>
          <w:szCs w:val="24"/>
          <w:lang w:eastAsia="lt-LT"/>
        </w:rPr>
        <w:t>ESO dėl naujos pastotės statybos ir jos prijungimo prie bendrų elektros perdavimo tinklų. 2019 m. saus</w:t>
      </w:r>
      <w:r w:rsidR="00ED5CD2">
        <w:rPr>
          <w:szCs w:val="24"/>
          <w:lang w:eastAsia="lt-LT"/>
        </w:rPr>
        <w:t>į pasi</w:t>
      </w:r>
      <w:r w:rsidR="004F2454">
        <w:rPr>
          <w:szCs w:val="24"/>
          <w:lang w:eastAsia="lt-LT"/>
        </w:rPr>
        <w:t xml:space="preserve">rašyta </w:t>
      </w:r>
      <w:r w:rsidR="00835A62" w:rsidRPr="00835A62">
        <w:rPr>
          <w:szCs w:val="24"/>
          <w:lang w:eastAsia="lt-LT"/>
        </w:rPr>
        <w:t>finansavimo sutartis su CPVA. Baland</w:t>
      </w:r>
      <w:r w:rsidR="004F2454">
        <w:rPr>
          <w:szCs w:val="24"/>
          <w:lang w:eastAsia="lt-LT"/>
        </w:rPr>
        <w:t xml:space="preserve">į </w:t>
      </w:r>
      <w:r w:rsidR="00835A62" w:rsidRPr="00835A62">
        <w:rPr>
          <w:szCs w:val="24"/>
          <w:lang w:eastAsia="lt-LT"/>
        </w:rPr>
        <w:t xml:space="preserve">paskelbtas konkursas naujos 110/6 kV transformatorių pastotės, elektros tiekimo linijų ir prijungimo prie bendro elektros perdavimo tinklo projektavimo ir projekto vykdymo priežiūros paslaugų pirkimui neįvyko, neatsiradus tinkamų pasiūlymų, </w:t>
      </w:r>
      <w:r w:rsidR="004F2454">
        <w:rPr>
          <w:szCs w:val="24"/>
          <w:lang w:eastAsia="lt-LT"/>
        </w:rPr>
        <w:t>todėl</w:t>
      </w:r>
      <w:r w:rsidR="00835A62" w:rsidRPr="00835A62">
        <w:rPr>
          <w:szCs w:val="24"/>
          <w:lang w:eastAsia="lt-LT"/>
        </w:rPr>
        <w:t xml:space="preserve"> </w:t>
      </w:r>
      <w:r w:rsidR="004F2454">
        <w:rPr>
          <w:szCs w:val="24"/>
          <w:lang w:eastAsia="lt-LT"/>
        </w:rPr>
        <w:t>lapkritį konkursas paskelbtas pakartotinai</w:t>
      </w:r>
      <w:r w:rsidR="00835A62" w:rsidRPr="00835A62">
        <w:rPr>
          <w:szCs w:val="24"/>
          <w:lang w:eastAsia="lt-LT"/>
        </w:rPr>
        <w:t>;</w:t>
      </w:r>
    </w:p>
    <w:p w14:paraId="1DD39E2E" w14:textId="77777777" w:rsidR="006F07B5" w:rsidRDefault="001B1F9A" w:rsidP="008B2351">
      <w:pPr>
        <w:tabs>
          <w:tab w:val="left" w:pos="709"/>
        </w:tabs>
        <w:rPr>
          <w:szCs w:val="24"/>
          <w:lang w:eastAsia="lt-LT"/>
        </w:rPr>
      </w:pPr>
      <w:r>
        <w:rPr>
          <w:szCs w:val="24"/>
          <w:lang w:eastAsia="lt-LT"/>
        </w:rPr>
        <w:tab/>
        <w:t xml:space="preserve">Vykdant priemonę </w:t>
      </w:r>
      <w:r w:rsidRPr="00556C28">
        <w:rPr>
          <w:i/>
          <w:szCs w:val="24"/>
          <w:lang w:eastAsia="lt-LT"/>
        </w:rPr>
        <w:t>1.1.6</w:t>
      </w:r>
      <w:r>
        <w:rPr>
          <w:szCs w:val="24"/>
          <w:lang w:eastAsia="lt-LT"/>
        </w:rPr>
        <w:t xml:space="preserve"> </w:t>
      </w:r>
      <w:r w:rsidRPr="00556C28">
        <w:rPr>
          <w:i/>
          <w:szCs w:val="24"/>
          <w:lang w:eastAsia="lt-LT"/>
        </w:rPr>
        <w:t xml:space="preserve">„Pasirengti </w:t>
      </w:r>
      <w:r w:rsidR="004A2329">
        <w:rPr>
          <w:i/>
          <w:szCs w:val="24"/>
          <w:lang w:eastAsia="lt-LT"/>
        </w:rPr>
        <w:t>I</w:t>
      </w:r>
      <w:r w:rsidR="0098149B">
        <w:rPr>
          <w:i/>
          <w:szCs w:val="24"/>
          <w:lang w:eastAsia="lt-LT"/>
        </w:rPr>
        <w:t xml:space="preserve">gnalinos </w:t>
      </w:r>
      <w:r w:rsidR="004A2329">
        <w:rPr>
          <w:i/>
          <w:szCs w:val="24"/>
          <w:lang w:eastAsia="lt-LT"/>
        </w:rPr>
        <w:t>AE</w:t>
      </w:r>
      <w:r w:rsidRPr="00556C28">
        <w:rPr>
          <w:i/>
          <w:szCs w:val="24"/>
          <w:lang w:eastAsia="lt-LT"/>
        </w:rPr>
        <w:t xml:space="preserve"> pirmojo ir antrojo reaktorių, su jais susijusių įrenginių ir sistemų saugiam išmontavimui ir juos išmontuoti, nugriauti nebenaudojamus I</w:t>
      </w:r>
      <w:r w:rsidR="0076508F">
        <w:rPr>
          <w:i/>
          <w:szCs w:val="24"/>
          <w:lang w:eastAsia="lt-LT"/>
        </w:rPr>
        <w:t xml:space="preserve">gnalinos </w:t>
      </w:r>
      <w:r w:rsidRPr="00556C28">
        <w:rPr>
          <w:i/>
          <w:szCs w:val="24"/>
          <w:lang w:eastAsia="lt-LT"/>
        </w:rPr>
        <w:t>AE pastatus“</w:t>
      </w:r>
      <w:r w:rsidR="006F07B5">
        <w:rPr>
          <w:szCs w:val="24"/>
          <w:lang w:eastAsia="lt-LT"/>
        </w:rPr>
        <w:t>:</w:t>
      </w:r>
    </w:p>
    <w:p w14:paraId="228425FD" w14:textId="6060C3CF" w:rsidR="00A23D5C" w:rsidRDefault="006F07B5" w:rsidP="008B2351">
      <w:pPr>
        <w:tabs>
          <w:tab w:val="left" w:pos="709"/>
        </w:tabs>
        <w:rPr>
          <w:szCs w:val="24"/>
          <w:lang w:eastAsia="lt-LT"/>
        </w:rPr>
      </w:pPr>
      <w:r>
        <w:rPr>
          <w:szCs w:val="24"/>
          <w:lang w:eastAsia="lt-LT"/>
        </w:rPr>
        <w:tab/>
        <w:t>1)</w:t>
      </w:r>
      <w:r w:rsidR="001B1F9A" w:rsidRPr="00556C28">
        <w:rPr>
          <w:i/>
        </w:rPr>
        <w:t xml:space="preserve"> </w:t>
      </w:r>
      <w:r>
        <w:rPr>
          <w:szCs w:val="24"/>
          <w:lang w:eastAsia="lt-LT"/>
        </w:rPr>
        <w:t>L</w:t>
      </w:r>
      <w:r w:rsidR="001B1F9A" w:rsidRPr="001B1F9A">
        <w:rPr>
          <w:szCs w:val="24"/>
          <w:lang w:eastAsia="lt-LT"/>
        </w:rPr>
        <w:t xml:space="preserve">aikantis numatyto plano, </w:t>
      </w:r>
      <w:r w:rsidR="001B1F9A">
        <w:rPr>
          <w:szCs w:val="24"/>
          <w:lang w:eastAsia="lt-LT"/>
        </w:rPr>
        <w:t>V</w:t>
      </w:r>
      <w:r w:rsidR="001B1F9A" w:rsidRPr="001B1F9A">
        <w:rPr>
          <w:szCs w:val="24"/>
          <w:lang w:eastAsia="lt-LT"/>
        </w:rPr>
        <w:t>Į</w:t>
      </w:r>
      <w:r w:rsidR="001B1F9A">
        <w:rPr>
          <w:szCs w:val="24"/>
          <w:lang w:eastAsia="lt-LT"/>
        </w:rPr>
        <w:t xml:space="preserve"> I</w:t>
      </w:r>
      <w:r w:rsidR="001D46E4">
        <w:rPr>
          <w:szCs w:val="24"/>
          <w:lang w:eastAsia="lt-LT"/>
        </w:rPr>
        <w:t xml:space="preserve">gnalinos </w:t>
      </w:r>
      <w:r w:rsidR="001B1F9A">
        <w:rPr>
          <w:szCs w:val="24"/>
          <w:lang w:eastAsia="lt-LT"/>
        </w:rPr>
        <w:t>AE</w:t>
      </w:r>
      <w:r w:rsidR="001B1F9A" w:rsidRPr="001B1F9A">
        <w:rPr>
          <w:szCs w:val="24"/>
          <w:lang w:eastAsia="lt-LT"/>
        </w:rPr>
        <w:t xml:space="preserve"> personalas prižiūri technologinę įrangą, atlieka veikiančių technologinių įrenginių ir sistemų bandymus pagal I</w:t>
      </w:r>
      <w:r w:rsidR="008072AA">
        <w:rPr>
          <w:szCs w:val="24"/>
          <w:lang w:eastAsia="lt-LT"/>
        </w:rPr>
        <w:t xml:space="preserve">gnalinos </w:t>
      </w:r>
      <w:r w:rsidR="001B1F9A" w:rsidRPr="001B1F9A">
        <w:rPr>
          <w:szCs w:val="24"/>
          <w:lang w:eastAsia="lt-LT"/>
        </w:rPr>
        <w:t xml:space="preserve">AE saugai svarbios įrangos senėjimo valdymo programą, vykdo su reaktoriumi susijusių nenaudojamų sistemų ir įrengimų izoliavimą, paruošiant juos tolesniam išmontavimui ir dezaktyvavimui, rengia projektavimo dokumentaciją technologinės įrangos išmontavimui bei atlieka pasiruošimo </w:t>
      </w:r>
      <w:r w:rsidR="00C01AC5" w:rsidRPr="001B1F9A">
        <w:rPr>
          <w:szCs w:val="24"/>
          <w:lang w:eastAsia="lt-LT"/>
        </w:rPr>
        <w:t xml:space="preserve">darbus </w:t>
      </w:r>
      <w:r w:rsidR="001B1F9A" w:rsidRPr="001B1F9A">
        <w:rPr>
          <w:szCs w:val="24"/>
          <w:lang w:eastAsia="lt-LT"/>
        </w:rPr>
        <w:t>nereikalingų pastatų nugriovimui.</w:t>
      </w:r>
      <w:r w:rsidR="001B1F9A">
        <w:rPr>
          <w:szCs w:val="24"/>
          <w:lang w:eastAsia="lt-LT"/>
        </w:rPr>
        <w:t xml:space="preserve"> </w:t>
      </w:r>
    </w:p>
    <w:p w14:paraId="45C9F087" w14:textId="5AAD6540" w:rsidR="00342BE9" w:rsidRDefault="00342BE9" w:rsidP="00342BE9">
      <w:pPr>
        <w:tabs>
          <w:tab w:val="left" w:pos="709"/>
        </w:tabs>
        <w:rPr>
          <w:szCs w:val="24"/>
          <w:lang w:eastAsia="lt-LT"/>
        </w:rPr>
      </w:pPr>
      <w:r>
        <w:rPr>
          <w:szCs w:val="24"/>
          <w:lang w:eastAsia="lt-LT"/>
        </w:rPr>
        <w:tab/>
      </w:r>
      <w:r w:rsidR="001B1F9A">
        <w:rPr>
          <w:szCs w:val="24"/>
          <w:lang w:eastAsia="lt-LT"/>
        </w:rPr>
        <w:tab/>
      </w:r>
      <w:r w:rsidR="00100BC3">
        <w:rPr>
          <w:szCs w:val="24"/>
          <w:lang w:eastAsia="lt-LT"/>
        </w:rPr>
        <w:t>2</w:t>
      </w:r>
      <w:r>
        <w:rPr>
          <w:szCs w:val="24"/>
          <w:lang w:eastAsia="lt-LT"/>
        </w:rPr>
        <w:t xml:space="preserve">) Rengiantis vykdyti pastatų griovimo darbus </w:t>
      </w:r>
      <w:r w:rsidRPr="003E602A">
        <w:rPr>
          <w:szCs w:val="24"/>
          <w:lang w:eastAsia="lt-LT"/>
        </w:rPr>
        <w:t xml:space="preserve">2019 m. </w:t>
      </w:r>
      <w:r>
        <w:rPr>
          <w:szCs w:val="24"/>
          <w:lang w:eastAsia="lt-LT"/>
        </w:rPr>
        <w:t>spalį</w:t>
      </w:r>
      <w:r w:rsidRPr="003E602A">
        <w:rPr>
          <w:szCs w:val="24"/>
          <w:lang w:eastAsia="lt-LT"/>
        </w:rPr>
        <w:t xml:space="preserve"> gautas Valstybinės teritorijų planavimo ir statybos inspekcijos prie Aplinkos ministerijos leidimas 174V galerijos rekonstrukcijai, lapkr</w:t>
      </w:r>
      <w:r>
        <w:rPr>
          <w:szCs w:val="24"/>
          <w:lang w:eastAsia="lt-LT"/>
        </w:rPr>
        <w:t xml:space="preserve">itį </w:t>
      </w:r>
      <w:r w:rsidRPr="003E602A">
        <w:rPr>
          <w:szCs w:val="24"/>
          <w:lang w:eastAsia="lt-LT"/>
        </w:rPr>
        <w:t>pasirinktas galerijos rekonstrukcijos konkurso laimėtojas – UAB „Monrema“. Lapkr</w:t>
      </w:r>
      <w:r>
        <w:rPr>
          <w:szCs w:val="24"/>
          <w:lang w:eastAsia="lt-LT"/>
        </w:rPr>
        <w:t>itį</w:t>
      </w:r>
      <w:r w:rsidRPr="003E602A">
        <w:rPr>
          <w:szCs w:val="24"/>
          <w:lang w:eastAsia="lt-LT"/>
        </w:rPr>
        <w:t xml:space="preserve"> su UAB „Tecos“ pasirašyta 129 I</w:t>
      </w:r>
      <w:r>
        <w:rPr>
          <w:szCs w:val="24"/>
          <w:lang w:eastAsia="lt-LT"/>
        </w:rPr>
        <w:t xml:space="preserve">gnalinos </w:t>
      </w:r>
      <w:r w:rsidRPr="003E602A">
        <w:rPr>
          <w:szCs w:val="24"/>
          <w:lang w:eastAsia="lt-LT"/>
        </w:rPr>
        <w:t>AE pastato griovimo, apsaugos perimetro ir 130 pastato rekonstravimo projektavimo sutartis. Gruod</w:t>
      </w:r>
      <w:r>
        <w:rPr>
          <w:szCs w:val="24"/>
          <w:lang w:eastAsia="lt-LT"/>
        </w:rPr>
        <w:t xml:space="preserve">į </w:t>
      </w:r>
      <w:r w:rsidRPr="003E602A">
        <w:rPr>
          <w:szCs w:val="24"/>
          <w:lang w:eastAsia="lt-LT"/>
        </w:rPr>
        <w:t>pasirašytos sutartys su Kęstučio Volbeko įmone Kaslita dėl 11 nebenaudojamų I</w:t>
      </w:r>
      <w:r>
        <w:rPr>
          <w:szCs w:val="24"/>
          <w:lang w:eastAsia="lt-LT"/>
        </w:rPr>
        <w:t xml:space="preserve">gnalinos </w:t>
      </w:r>
      <w:r w:rsidRPr="003E602A">
        <w:rPr>
          <w:szCs w:val="24"/>
          <w:lang w:eastAsia="lt-LT"/>
        </w:rPr>
        <w:t>AE statinių nugriovimo</w:t>
      </w:r>
      <w:r>
        <w:rPr>
          <w:szCs w:val="24"/>
          <w:lang w:eastAsia="lt-LT"/>
        </w:rPr>
        <w:t>.</w:t>
      </w:r>
    </w:p>
    <w:p w14:paraId="44155B2E" w14:textId="5A58FF81" w:rsidR="00F11289" w:rsidRDefault="00342BE9" w:rsidP="008B2351">
      <w:pPr>
        <w:tabs>
          <w:tab w:val="left" w:pos="709"/>
        </w:tabs>
        <w:rPr>
          <w:szCs w:val="24"/>
          <w:lang w:eastAsia="lt-LT"/>
        </w:rPr>
      </w:pPr>
      <w:r>
        <w:rPr>
          <w:szCs w:val="24"/>
          <w:lang w:eastAsia="lt-LT"/>
        </w:rPr>
        <w:tab/>
      </w:r>
      <w:r w:rsidR="00100BC3">
        <w:rPr>
          <w:szCs w:val="24"/>
          <w:lang w:eastAsia="lt-LT"/>
        </w:rPr>
        <w:t>3</w:t>
      </w:r>
      <w:r w:rsidR="006F07B5">
        <w:rPr>
          <w:szCs w:val="24"/>
          <w:lang w:eastAsia="lt-LT"/>
        </w:rPr>
        <w:t xml:space="preserve">) </w:t>
      </w:r>
      <w:r w:rsidR="001B1F9A" w:rsidRPr="001B1F9A">
        <w:rPr>
          <w:szCs w:val="24"/>
          <w:lang w:eastAsia="lt-LT"/>
        </w:rPr>
        <w:t>Labai svarbi išmontavimo proceso dalis yra projektinės dokumentacijos rengimas.</w:t>
      </w:r>
      <w:r>
        <w:rPr>
          <w:szCs w:val="24"/>
          <w:lang w:eastAsia="lt-LT"/>
        </w:rPr>
        <w:t xml:space="preserve"> </w:t>
      </w:r>
      <w:r w:rsidR="007725DF">
        <w:rPr>
          <w:szCs w:val="24"/>
          <w:lang w:eastAsia="lt-LT"/>
        </w:rPr>
        <w:t>T</w:t>
      </w:r>
      <w:r w:rsidR="007725DF" w:rsidRPr="007725DF">
        <w:rPr>
          <w:szCs w:val="24"/>
          <w:lang w:eastAsia="lt-LT"/>
        </w:rPr>
        <w:t xml:space="preserve">ęsiamas </w:t>
      </w:r>
      <w:r w:rsidR="007725DF">
        <w:rPr>
          <w:szCs w:val="24"/>
          <w:lang w:eastAsia="lt-LT"/>
        </w:rPr>
        <w:t>„</w:t>
      </w:r>
      <w:r w:rsidR="007725DF" w:rsidRPr="007725DF">
        <w:rPr>
          <w:szCs w:val="24"/>
          <w:lang w:eastAsia="lt-LT"/>
        </w:rPr>
        <w:t>A1 bloko įrangos išmontavimo</w:t>
      </w:r>
      <w:r w:rsidR="007725DF">
        <w:rPr>
          <w:szCs w:val="24"/>
          <w:lang w:eastAsia="lt-LT"/>
        </w:rPr>
        <w:t>“</w:t>
      </w:r>
      <w:r w:rsidR="007725DF" w:rsidRPr="007725DF">
        <w:rPr>
          <w:szCs w:val="24"/>
          <w:lang w:eastAsia="lt-LT"/>
        </w:rPr>
        <w:t xml:space="preserve"> technologinio projekto ir </w:t>
      </w:r>
      <w:r w:rsidR="007725DF">
        <w:rPr>
          <w:szCs w:val="24"/>
          <w:lang w:eastAsia="lt-LT"/>
        </w:rPr>
        <w:t xml:space="preserve">saugos analizės ataskaitos (toliau </w:t>
      </w:r>
      <w:r w:rsidR="007725DF">
        <w:rPr>
          <w:szCs w:val="24"/>
          <w:lang w:eastAsia="lt-LT"/>
        </w:rPr>
        <w:sym w:font="Symbol" w:char="F02D"/>
      </w:r>
      <w:r w:rsidR="007725DF">
        <w:rPr>
          <w:szCs w:val="24"/>
          <w:lang w:eastAsia="lt-LT"/>
        </w:rPr>
        <w:t xml:space="preserve"> SAA)</w:t>
      </w:r>
      <w:r w:rsidR="007725DF" w:rsidRPr="003015DB">
        <w:rPr>
          <w:szCs w:val="24"/>
          <w:lang w:eastAsia="lt-LT"/>
        </w:rPr>
        <w:t xml:space="preserve"> </w:t>
      </w:r>
      <w:r w:rsidR="007725DF" w:rsidRPr="007725DF">
        <w:rPr>
          <w:szCs w:val="24"/>
          <w:lang w:eastAsia="lt-LT"/>
        </w:rPr>
        <w:t>derinimas su VATESI. A1 bloke vykdomas pirminio radioaktyviųjų atliekų apdorojimo baro įrengimas. Gruodžio 31 d. užbaigtas 1-ojo bloko branduolinio kuro rinklių perkrovimo mašinos išmontavimas pagal suderintą su VATESI technologinį projektą</w:t>
      </w:r>
      <w:r w:rsidR="007725DF">
        <w:rPr>
          <w:szCs w:val="24"/>
          <w:lang w:eastAsia="lt-LT"/>
        </w:rPr>
        <w:t>.</w:t>
      </w:r>
    </w:p>
    <w:p w14:paraId="08B51E29" w14:textId="77777777" w:rsidR="004E062A" w:rsidRDefault="009A43D4" w:rsidP="004E062A">
      <w:pPr>
        <w:tabs>
          <w:tab w:val="left" w:pos="709"/>
        </w:tabs>
        <w:rPr>
          <w:szCs w:val="24"/>
          <w:lang w:eastAsia="lt-LT"/>
        </w:rPr>
      </w:pPr>
      <w:r>
        <w:rPr>
          <w:szCs w:val="24"/>
          <w:lang w:eastAsia="lt-LT"/>
        </w:rPr>
        <w:tab/>
      </w:r>
      <w:r w:rsidR="00100BC3">
        <w:rPr>
          <w:szCs w:val="24"/>
          <w:lang w:eastAsia="lt-LT"/>
        </w:rPr>
        <w:t>4</w:t>
      </w:r>
      <w:r w:rsidR="006F07B5">
        <w:rPr>
          <w:szCs w:val="24"/>
          <w:lang w:eastAsia="lt-LT"/>
        </w:rPr>
        <w:t xml:space="preserve">) </w:t>
      </w:r>
      <w:r w:rsidR="008C2BBF" w:rsidRPr="008C2BBF">
        <w:rPr>
          <w:szCs w:val="24"/>
          <w:lang w:eastAsia="lt-LT"/>
        </w:rPr>
        <w:t xml:space="preserve">Vykdant projektą </w:t>
      </w:r>
      <w:r w:rsidR="00E62325" w:rsidRPr="008C2BBF">
        <w:rPr>
          <w:szCs w:val="24"/>
          <w:lang w:eastAsia="lt-LT"/>
        </w:rPr>
        <w:t xml:space="preserve">„A2 ir V2 blokų įrangos išmontavimas“ </w:t>
      </w:r>
      <w:r w:rsidR="00E62325" w:rsidRPr="00E62325">
        <w:rPr>
          <w:szCs w:val="24"/>
          <w:lang w:eastAsia="lt-LT"/>
        </w:rPr>
        <w:t xml:space="preserve">poveikio aplinkai vertinimo ataskaita </w:t>
      </w:r>
      <w:r w:rsidR="00F81746">
        <w:rPr>
          <w:szCs w:val="24"/>
          <w:lang w:eastAsia="lt-LT"/>
        </w:rPr>
        <w:t xml:space="preserve">2019 m. </w:t>
      </w:r>
      <w:r w:rsidR="00E62325" w:rsidRPr="00E62325">
        <w:rPr>
          <w:szCs w:val="24"/>
          <w:lang w:eastAsia="lt-LT"/>
        </w:rPr>
        <w:t>suderinta su valstybės institucijomis ir spal</w:t>
      </w:r>
      <w:r w:rsidR="00F81746">
        <w:rPr>
          <w:szCs w:val="24"/>
          <w:lang w:eastAsia="lt-LT"/>
        </w:rPr>
        <w:t xml:space="preserve">į </w:t>
      </w:r>
      <w:r w:rsidR="00E62325" w:rsidRPr="00E62325">
        <w:rPr>
          <w:szCs w:val="24"/>
          <w:lang w:eastAsia="lt-LT"/>
        </w:rPr>
        <w:t>pateikta Aplinkos ministerijai dėl leidimo vykdyti veiklą</w:t>
      </w:r>
      <w:r w:rsidR="00031FF2">
        <w:rPr>
          <w:szCs w:val="24"/>
          <w:lang w:eastAsia="lt-LT"/>
        </w:rPr>
        <w:t xml:space="preserve"> gavimo</w:t>
      </w:r>
      <w:r w:rsidR="00E62325" w:rsidRPr="00E62325">
        <w:rPr>
          <w:szCs w:val="24"/>
          <w:lang w:eastAsia="lt-LT"/>
        </w:rPr>
        <w:t>. Lapkri</w:t>
      </w:r>
      <w:r w:rsidR="00F81746">
        <w:rPr>
          <w:szCs w:val="24"/>
          <w:lang w:eastAsia="lt-LT"/>
        </w:rPr>
        <w:t xml:space="preserve">tį </w:t>
      </w:r>
      <w:r w:rsidR="00E62325" w:rsidRPr="00E62325">
        <w:rPr>
          <w:szCs w:val="24"/>
          <w:lang w:eastAsia="lt-LT"/>
        </w:rPr>
        <w:t>su CPVA pasirašyta pirminio atliekų apdorojimo baro įrengimo A2 bloke finansavimo sutartis. Gruod</w:t>
      </w:r>
      <w:r w:rsidR="00F81746">
        <w:rPr>
          <w:szCs w:val="24"/>
          <w:lang w:eastAsia="lt-LT"/>
        </w:rPr>
        <w:t>į Ignalinos AE</w:t>
      </w:r>
      <w:r w:rsidR="00E62325" w:rsidRPr="00E62325">
        <w:rPr>
          <w:szCs w:val="24"/>
          <w:lang w:eastAsia="lt-LT"/>
        </w:rPr>
        <w:t xml:space="preserve"> parengtas išmontavimo paruošiamųjų darbų technologinis projektas pradėtas derinti su VATESI</w:t>
      </w:r>
      <w:r w:rsidR="00F81746">
        <w:rPr>
          <w:szCs w:val="24"/>
          <w:lang w:eastAsia="lt-LT"/>
        </w:rPr>
        <w:t>.</w:t>
      </w:r>
    </w:p>
    <w:p w14:paraId="313C0469" w14:textId="4656FE8E" w:rsidR="004E062A" w:rsidRDefault="004E062A" w:rsidP="008B2351">
      <w:pPr>
        <w:tabs>
          <w:tab w:val="left" w:pos="709"/>
        </w:tabs>
        <w:rPr>
          <w:szCs w:val="24"/>
          <w:lang w:eastAsia="lt-LT"/>
        </w:rPr>
      </w:pPr>
      <w:r>
        <w:tab/>
        <w:t xml:space="preserve">5) </w:t>
      </w:r>
      <w:r w:rsidRPr="004E062A">
        <w:t xml:space="preserve">2019 m. atliktas suplanuotas radiologinis apibūdinimas išmontuojamai įrangai A2 bloke, parengta užteršto betono radiologinių tyrimų ataskaita, patikrintas pramoninių atliekų nuklidinis vektorius. Pagal atskirą projektą rangovas Valstybinis mokslinių tyrimų institutas Fizinių ir technologijos mokslo centras atliko nuklidinių vektorių nustatymą A1 bloke (įskaitant R1, R2 ir R3 reaktoriaus zonas). Preliminari nuklidinių vektorių nustatymo ataskaita buvo parengta dar 2018 m. sausį, tačiau dėl ypač sudėtingų klausimų, apskaičiuojant sunkiai išmatuojamų nuklidų sudėtį, užsitęsė jos derinimas su VATESI (ataskaita suderinta tik 2020 m. sausį). Tai turėjo įtakos A1 </w:t>
      </w:r>
      <w:r w:rsidRPr="004E062A">
        <w:lastRenderedPageBreak/>
        <w:t>bloko bei reaktoriaus R1, R2 ir R3 zonų išmontavimo projektinės dokumentacijos parengimo terminams</w:t>
      </w:r>
      <w:r>
        <w:t>.</w:t>
      </w:r>
    </w:p>
    <w:p w14:paraId="7D27CF62" w14:textId="7CA15940" w:rsidR="00F11289" w:rsidRDefault="009A43D4" w:rsidP="00AC2B6D">
      <w:pPr>
        <w:tabs>
          <w:tab w:val="left" w:pos="709"/>
        </w:tabs>
        <w:rPr>
          <w:szCs w:val="24"/>
          <w:lang w:eastAsia="lt-LT"/>
        </w:rPr>
      </w:pPr>
      <w:r>
        <w:rPr>
          <w:szCs w:val="24"/>
          <w:lang w:eastAsia="lt-LT"/>
        </w:rPr>
        <w:tab/>
      </w:r>
      <w:r w:rsidR="004E062A">
        <w:rPr>
          <w:szCs w:val="24"/>
          <w:lang w:eastAsia="lt-LT"/>
        </w:rPr>
        <w:t>6</w:t>
      </w:r>
      <w:r w:rsidR="00FF0EF5">
        <w:rPr>
          <w:szCs w:val="24"/>
          <w:lang w:eastAsia="lt-LT"/>
        </w:rPr>
        <w:t xml:space="preserve">) </w:t>
      </w:r>
      <w:r w:rsidRPr="009A43D4">
        <w:rPr>
          <w:szCs w:val="24"/>
          <w:lang w:eastAsia="lt-LT"/>
        </w:rPr>
        <w:t xml:space="preserve">Didžiausias iššūkis, kurį </w:t>
      </w:r>
      <w:r w:rsidR="00FF0EF5">
        <w:rPr>
          <w:szCs w:val="24"/>
          <w:lang w:eastAsia="lt-LT"/>
        </w:rPr>
        <w:t>įmonei</w:t>
      </w:r>
      <w:r>
        <w:rPr>
          <w:szCs w:val="24"/>
          <w:lang w:eastAsia="lt-LT"/>
        </w:rPr>
        <w:t xml:space="preserve"> tenka spręsti −</w:t>
      </w:r>
      <w:r w:rsidRPr="009A43D4">
        <w:rPr>
          <w:szCs w:val="24"/>
          <w:lang w:eastAsia="lt-LT"/>
        </w:rPr>
        <w:t xml:space="preserve"> reaktorių įrangos išmontavimas. </w:t>
      </w:r>
      <w:r w:rsidR="00FD6E22">
        <w:rPr>
          <w:szCs w:val="24"/>
          <w:lang w:eastAsia="lt-LT"/>
        </w:rPr>
        <w:t>201</w:t>
      </w:r>
      <w:r w:rsidR="00AD78F9">
        <w:rPr>
          <w:szCs w:val="24"/>
          <w:lang w:eastAsia="lt-LT"/>
        </w:rPr>
        <w:t>9</w:t>
      </w:r>
      <w:r w:rsidR="00FD6E22">
        <w:rPr>
          <w:szCs w:val="24"/>
          <w:lang w:eastAsia="lt-LT"/>
        </w:rPr>
        <w:t xml:space="preserve"> m. </w:t>
      </w:r>
      <w:r w:rsidR="008E79FA">
        <w:rPr>
          <w:szCs w:val="24"/>
          <w:lang w:eastAsia="lt-LT"/>
        </w:rPr>
        <w:t>užbaigtas</w:t>
      </w:r>
      <w:r w:rsidRPr="009A43D4">
        <w:rPr>
          <w:szCs w:val="24"/>
          <w:lang w:eastAsia="lt-LT"/>
        </w:rPr>
        <w:t xml:space="preserve"> projekto „1-ojo bloko reaktoriaus įrenginio išmontavimas (R1 ir R2 zonos)</w:t>
      </w:r>
      <w:r w:rsidR="00775E3D">
        <w:rPr>
          <w:szCs w:val="24"/>
          <w:lang w:eastAsia="lt-LT"/>
        </w:rPr>
        <w:t>“</w:t>
      </w:r>
      <w:r w:rsidRPr="009A43D4">
        <w:rPr>
          <w:szCs w:val="24"/>
          <w:lang w:eastAsia="lt-LT"/>
        </w:rPr>
        <w:t xml:space="preserve"> išmontavimo ir dezaktyvavimo projektinės dokumentacijos rengimas</w:t>
      </w:r>
      <w:r w:rsidR="00FD6E22">
        <w:rPr>
          <w:szCs w:val="24"/>
          <w:lang w:eastAsia="lt-LT"/>
        </w:rPr>
        <w:t xml:space="preserve">, </w:t>
      </w:r>
      <w:r w:rsidR="008E79FA">
        <w:rPr>
          <w:szCs w:val="24"/>
          <w:lang w:eastAsia="lt-LT"/>
        </w:rPr>
        <w:t>pradėtas licencijavimo procesas</w:t>
      </w:r>
      <w:r w:rsidRPr="009A43D4">
        <w:rPr>
          <w:szCs w:val="24"/>
          <w:lang w:eastAsia="lt-LT"/>
        </w:rPr>
        <w:t xml:space="preserve">. </w:t>
      </w:r>
      <w:r w:rsidR="008E79FA">
        <w:rPr>
          <w:szCs w:val="24"/>
          <w:lang w:eastAsia="lt-LT"/>
        </w:rPr>
        <w:t xml:space="preserve">Spalį </w:t>
      </w:r>
      <w:r w:rsidR="00143CF0">
        <w:rPr>
          <w:szCs w:val="24"/>
          <w:lang w:eastAsia="lt-LT"/>
        </w:rPr>
        <w:t xml:space="preserve">su VATESI </w:t>
      </w:r>
      <w:r w:rsidR="008E79FA">
        <w:rPr>
          <w:szCs w:val="24"/>
          <w:lang w:eastAsia="lt-LT"/>
        </w:rPr>
        <w:t xml:space="preserve">suderinta </w:t>
      </w:r>
      <w:r w:rsidR="00143CF0">
        <w:rPr>
          <w:szCs w:val="24"/>
          <w:lang w:eastAsia="lt-LT"/>
        </w:rPr>
        <w:t>„karštųjų“ bandymų programa</w:t>
      </w:r>
      <w:r w:rsidR="00F670E0" w:rsidRPr="00F670E0">
        <w:t xml:space="preserve"> </w:t>
      </w:r>
      <w:r w:rsidR="00F670E0" w:rsidRPr="00F670E0">
        <w:rPr>
          <w:szCs w:val="24"/>
          <w:lang w:eastAsia="lt-LT"/>
        </w:rPr>
        <w:t>pagal kurią bus atliekamas apšvitinto grafito žiedų ir įvorių išėmimas numatyta apimtimi</w:t>
      </w:r>
      <w:r w:rsidR="0007341E">
        <w:rPr>
          <w:szCs w:val="24"/>
          <w:lang w:eastAsia="lt-LT"/>
        </w:rPr>
        <w:t xml:space="preserve">. </w:t>
      </w:r>
      <w:r w:rsidR="0007341E" w:rsidRPr="0007341E">
        <w:rPr>
          <w:szCs w:val="24"/>
          <w:lang w:eastAsia="lt-LT"/>
        </w:rPr>
        <w:t>2019 m. gruod</w:t>
      </w:r>
      <w:r w:rsidR="0007341E">
        <w:rPr>
          <w:szCs w:val="24"/>
          <w:lang w:eastAsia="lt-LT"/>
        </w:rPr>
        <w:t>į</w:t>
      </w:r>
      <w:r w:rsidR="0007341E" w:rsidRPr="0007341E">
        <w:rPr>
          <w:szCs w:val="24"/>
          <w:lang w:eastAsia="lt-LT"/>
        </w:rPr>
        <w:t xml:space="preserve"> savo jėgomis pradėtos gaminti talpos (statinės) apšvitinto grafito atliekų saugojimui. </w:t>
      </w:r>
      <w:r w:rsidR="00F670E0">
        <w:rPr>
          <w:szCs w:val="24"/>
          <w:lang w:eastAsia="lt-LT"/>
        </w:rPr>
        <w:t xml:space="preserve"> </w:t>
      </w:r>
      <w:r w:rsidR="000A728E">
        <w:rPr>
          <w:szCs w:val="24"/>
          <w:lang w:eastAsia="lt-LT"/>
        </w:rPr>
        <w:t>2019 m. saus</w:t>
      </w:r>
      <w:r w:rsidR="00D54789">
        <w:rPr>
          <w:szCs w:val="24"/>
          <w:lang w:eastAsia="lt-LT"/>
        </w:rPr>
        <w:t xml:space="preserve">į </w:t>
      </w:r>
      <w:r w:rsidR="00AD7A68" w:rsidRPr="00AD7A68">
        <w:rPr>
          <w:szCs w:val="24"/>
          <w:lang w:eastAsia="lt-LT"/>
        </w:rPr>
        <w:t xml:space="preserve">pradėtas </w:t>
      </w:r>
      <w:r w:rsidR="00BA18F1" w:rsidRPr="009A43D4">
        <w:rPr>
          <w:szCs w:val="24"/>
          <w:lang w:eastAsia="lt-LT"/>
        </w:rPr>
        <w:t>„</w:t>
      </w:r>
      <w:r w:rsidR="00BA18F1">
        <w:rPr>
          <w:szCs w:val="24"/>
          <w:lang w:eastAsia="lt-LT"/>
        </w:rPr>
        <w:t>2</w:t>
      </w:r>
      <w:r w:rsidR="00BA18F1" w:rsidRPr="009A43D4">
        <w:rPr>
          <w:szCs w:val="24"/>
          <w:lang w:eastAsia="lt-LT"/>
        </w:rPr>
        <w:t>-ojo bloko reaktoriaus įrenginio išmontavimas (R1 ir R2 zonos)</w:t>
      </w:r>
      <w:r w:rsidR="00BA18F1">
        <w:rPr>
          <w:szCs w:val="24"/>
          <w:lang w:eastAsia="lt-LT"/>
        </w:rPr>
        <w:t>“</w:t>
      </w:r>
      <w:r w:rsidR="00BA18F1" w:rsidRPr="009A43D4">
        <w:rPr>
          <w:szCs w:val="24"/>
          <w:lang w:eastAsia="lt-LT"/>
        </w:rPr>
        <w:t xml:space="preserve"> </w:t>
      </w:r>
      <w:r w:rsidR="00AD7A68" w:rsidRPr="00AD7A68">
        <w:rPr>
          <w:szCs w:val="24"/>
          <w:lang w:eastAsia="lt-LT"/>
        </w:rPr>
        <w:t>įrangos išmontavimo projektavimas</w:t>
      </w:r>
      <w:r w:rsidR="00AD7A68">
        <w:rPr>
          <w:szCs w:val="24"/>
          <w:lang w:eastAsia="lt-LT"/>
        </w:rPr>
        <w:t xml:space="preserve">. </w:t>
      </w:r>
      <w:r w:rsidR="00BD68B5" w:rsidRPr="00E3736C">
        <w:rPr>
          <w:szCs w:val="24"/>
          <w:lang w:eastAsia="lt-LT"/>
        </w:rPr>
        <w:t xml:space="preserve">2019 m. pabaigoje </w:t>
      </w:r>
      <w:r w:rsidR="004C3E62" w:rsidRPr="004C3E62">
        <w:rPr>
          <w:szCs w:val="24"/>
          <w:lang w:eastAsia="lt-LT"/>
        </w:rPr>
        <w:t>„1-ojo</w:t>
      </w:r>
      <w:r w:rsidR="00A62DAD">
        <w:rPr>
          <w:szCs w:val="24"/>
          <w:lang w:eastAsia="lt-LT"/>
        </w:rPr>
        <w:t xml:space="preserve"> ir 2-ojo</w:t>
      </w:r>
      <w:r w:rsidR="004C3E62" w:rsidRPr="004C3E62">
        <w:rPr>
          <w:szCs w:val="24"/>
          <w:lang w:eastAsia="lt-LT"/>
        </w:rPr>
        <w:t xml:space="preserve"> bloko reaktoriaus įrenginio išmontavimas (R3 zona, 1-asis</w:t>
      </w:r>
      <w:r w:rsidR="00DD3DC3">
        <w:rPr>
          <w:szCs w:val="24"/>
          <w:lang w:eastAsia="lt-LT"/>
        </w:rPr>
        <w:t xml:space="preserve"> ir 2-asis</w:t>
      </w:r>
      <w:r w:rsidR="004C3E62" w:rsidRPr="004C3E62">
        <w:rPr>
          <w:szCs w:val="24"/>
          <w:lang w:eastAsia="lt-LT"/>
        </w:rPr>
        <w:t xml:space="preserve"> bloka</w:t>
      </w:r>
      <w:r w:rsidR="00741EB0">
        <w:rPr>
          <w:szCs w:val="24"/>
          <w:lang w:eastAsia="lt-LT"/>
        </w:rPr>
        <w:t>i</w:t>
      </w:r>
      <w:r w:rsidR="004C3E62" w:rsidRPr="004C3E62">
        <w:rPr>
          <w:szCs w:val="24"/>
          <w:lang w:eastAsia="lt-LT"/>
        </w:rPr>
        <w:t>)</w:t>
      </w:r>
      <w:r w:rsidR="004359BC">
        <w:rPr>
          <w:szCs w:val="24"/>
          <w:lang w:eastAsia="lt-LT"/>
        </w:rPr>
        <w:t>“</w:t>
      </w:r>
      <w:r w:rsidR="004C3E62" w:rsidRPr="004C3E62">
        <w:rPr>
          <w:szCs w:val="24"/>
          <w:lang w:eastAsia="lt-LT"/>
        </w:rPr>
        <w:t xml:space="preserve"> </w:t>
      </w:r>
      <w:r w:rsidR="00E3736C" w:rsidRPr="00E3736C">
        <w:rPr>
          <w:szCs w:val="24"/>
          <w:lang w:eastAsia="lt-LT"/>
        </w:rPr>
        <w:t>projektas išskaidytas į inžinerinio projektavimo ir išmontavimo projektus ir reaktoriaus atliekų saugyklos įrengimo projektą</w:t>
      </w:r>
      <w:r w:rsidR="00E3736C">
        <w:rPr>
          <w:szCs w:val="24"/>
          <w:lang w:eastAsia="lt-LT"/>
        </w:rPr>
        <w:t>.</w:t>
      </w:r>
      <w:r w:rsidR="00E3736C" w:rsidRPr="00E3736C">
        <w:rPr>
          <w:szCs w:val="24"/>
          <w:lang w:eastAsia="lt-LT"/>
        </w:rPr>
        <w:t xml:space="preserve"> </w:t>
      </w:r>
      <w:r w:rsidR="003015DB" w:rsidRPr="003015DB">
        <w:rPr>
          <w:szCs w:val="24"/>
          <w:lang w:eastAsia="lt-LT"/>
        </w:rPr>
        <w:t xml:space="preserve">Šiuo metu vykdomas </w:t>
      </w:r>
      <w:r w:rsidR="00BD68B5">
        <w:rPr>
          <w:szCs w:val="24"/>
          <w:lang w:eastAsia="lt-LT"/>
        </w:rPr>
        <w:t xml:space="preserve">inžinerinio projektavimo </w:t>
      </w:r>
      <w:r w:rsidR="003015DB" w:rsidRPr="003015DB">
        <w:rPr>
          <w:szCs w:val="24"/>
          <w:lang w:eastAsia="lt-LT"/>
        </w:rPr>
        <w:t>projektas tęsis iki 2027 m., inžinerinio projektavimo ir konsultavimo paslaugos bus perkamos. 1-jame</w:t>
      </w:r>
      <w:r w:rsidR="00BD68B5">
        <w:rPr>
          <w:szCs w:val="24"/>
          <w:lang w:eastAsia="lt-LT"/>
        </w:rPr>
        <w:t xml:space="preserve"> </w:t>
      </w:r>
      <w:r w:rsidR="003015DB" w:rsidRPr="003015DB">
        <w:rPr>
          <w:szCs w:val="24"/>
          <w:lang w:eastAsia="lt-LT"/>
        </w:rPr>
        <w:t xml:space="preserve">projekto etape bus atliekamas reaktorių R3 zonų išmontavimo technologijų variantų pasirinkimas, koncepcinio projekto parengimas ir poveikio aplinkai vertinimas. 2-jame projekto etape atliekamų projektavimo paslaugų apimtis dar nėra galutinai apibrėžta, tačiau preliminariai jos apims technologinio projekto bei </w:t>
      </w:r>
      <w:r w:rsidR="007725DF">
        <w:rPr>
          <w:szCs w:val="24"/>
          <w:lang w:eastAsia="lt-LT"/>
        </w:rPr>
        <w:t>SAA</w:t>
      </w:r>
      <w:r w:rsidR="00BA3D6C">
        <w:rPr>
          <w:szCs w:val="24"/>
          <w:lang w:eastAsia="lt-LT"/>
        </w:rPr>
        <w:t xml:space="preserve"> </w:t>
      </w:r>
      <w:r w:rsidR="003015DB" w:rsidRPr="003015DB">
        <w:rPr>
          <w:szCs w:val="24"/>
          <w:lang w:eastAsia="lt-LT"/>
        </w:rPr>
        <w:t xml:space="preserve">parengimą išmontavimo darbams, techninį projektą išmontavimui bei SAA saugyklos įrengimui ir </w:t>
      </w:r>
      <w:r w:rsidR="00BA3D6C">
        <w:rPr>
          <w:szCs w:val="24"/>
          <w:lang w:eastAsia="lt-LT"/>
        </w:rPr>
        <w:t xml:space="preserve">kitus </w:t>
      </w:r>
      <w:r w:rsidR="003015DB" w:rsidRPr="003015DB">
        <w:rPr>
          <w:szCs w:val="24"/>
          <w:lang w:eastAsia="lt-LT"/>
        </w:rPr>
        <w:t>mažesnės apimties projektini</w:t>
      </w:r>
      <w:r w:rsidR="00BA3D6C">
        <w:rPr>
          <w:szCs w:val="24"/>
          <w:lang w:eastAsia="lt-LT"/>
        </w:rPr>
        <w:t>us</w:t>
      </w:r>
      <w:r w:rsidR="003015DB" w:rsidRPr="003015DB">
        <w:rPr>
          <w:szCs w:val="24"/>
          <w:lang w:eastAsia="lt-LT"/>
        </w:rPr>
        <w:t xml:space="preserve"> ir licencijavimo dokument</w:t>
      </w:r>
      <w:r w:rsidR="00BA3D6C">
        <w:rPr>
          <w:szCs w:val="24"/>
          <w:lang w:eastAsia="lt-LT"/>
        </w:rPr>
        <w:t>us</w:t>
      </w:r>
      <w:r w:rsidR="003015DB" w:rsidRPr="003015DB">
        <w:rPr>
          <w:szCs w:val="24"/>
          <w:lang w:eastAsia="lt-LT"/>
        </w:rPr>
        <w:t xml:space="preserve">. </w:t>
      </w:r>
      <w:r w:rsidR="00222E11">
        <w:rPr>
          <w:szCs w:val="24"/>
          <w:lang w:eastAsia="lt-LT"/>
        </w:rPr>
        <w:t>Išmontavimo</w:t>
      </w:r>
      <w:r w:rsidR="003015DB" w:rsidRPr="003015DB">
        <w:rPr>
          <w:szCs w:val="24"/>
          <w:lang w:eastAsia="lt-LT"/>
        </w:rPr>
        <w:t xml:space="preserve"> projektas prasidės, pasibaigus visiems inžinerinio projektavimo darbams ir gavus leidimą reaktorių R3 zonos įrangos išmontavimui.</w:t>
      </w:r>
      <w:r w:rsidR="00AC2B6D">
        <w:rPr>
          <w:szCs w:val="24"/>
          <w:lang w:eastAsia="lt-LT"/>
        </w:rPr>
        <w:t xml:space="preserve"> </w:t>
      </w:r>
      <w:r w:rsidR="00AC2B6D" w:rsidRPr="00AC2B6D">
        <w:rPr>
          <w:szCs w:val="24"/>
          <w:lang w:eastAsia="lt-LT"/>
        </w:rPr>
        <w:t>2019 m. pabaigoje, bendradarbiaujant su CPVA, parengta inžinerinių – konsultacinių paslaugų pirkimo techninė specifikacija bei pasirašyta finansavimo sutartis dėl inžinerinių paslaugų pirkimo</w:t>
      </w:r>
      <w:r w:rsidR="006F489E">
        <w:rPr>
          <w:szCs w:val="24"/>
          <w:lang w:eastAsia="lt-LT"/>
        </w:rPr>
        <w:t xml:space="preserve">, kurioje </w:t>
      </w:r>
      <w:r w:rsidR="00AC2B6D" w:rsidRPr="00AC2B6D">
        <w:rPr>
          <w:szCs w:val="24"/>
          <w:lang w:eastAsia="lt-LT"/>
        </w:rPr>
        <w:t>1-jo projektavimo etapo įgyvendinimui skirta 7 mln. eurų I</w:t>
      </w:r>
      <w:r w:rsidR="006F489E">
        <w:rPr>
          <w:szCs w:val="24"/>
          <w:lang w:eastAsia="lt-LT"/>
        </w:rPr>
        <w:t>gnalinos programos ES</w:t>
      </w:r>
      <w:r w:rsidR="00AC2B6D" w:rsidRPr="00AC2B6D">
        <w:rPr>
          <w:szCs w:val="24"/>
          <w:lang w:eastAsia="lt-LT"/>
        </w:rPr>
        <w:t xml:space="preserve"> lėšų</w:t>
      </w:r>
      <w:r w:rsidR="006F489E">
        <w:rPr>
          <w:szCs w:val="24"/>
          <w:lang w:eastAsia="lt-LT"/>
        </w:rPr>
        <w:t>. P</w:t>
      </w:r>
      <w:r w:rsidR="00AC2B6D" w:rsidRPr="00AC2B6D">
        <w:rPr>
          <w:szCs w:val="24"/>
          <w:lang w:eastAsia="lt-LT"/>
        </w:rPr>
        <w:t xml:space="preserve">arengtas ir Europos Komisijai pateiktas projekto aprašas dėl konsultacinių paslaugų pirkimo (angl. technical support group – TSG), kurių apimtyje įmonei bus teikiamos projekto valdymo bei techninių konsultacijų paslaugos  </w:t>
      </w:r>
      <w:r w:rsidR="00574147">
        <w:rPr>
          <w:szCs w:val="24"/>
          <w:lang w:eastAsia="lt-LT"/>
        </w:rPr>
        <w:t>inžinerinio projektavimo</w:t>
      </w:r>
      <w:r w:rsidR="00AC2B6D" w:rsidRPr="00AC2B6D">
        <w:rPr>
          <w:szCs w:val="24"/>
          <w:lang w:eastAsia="lt-LT"/>
        </w:rPr>
        <w:t xml:space="preserve"> 1-o etapo metu.</w:t>
      </w:r>
      <w:r w:rsidR="00C11DF0">
        <w:rPr>
          <w:szCs w:val="24"/>
          <w:lang w:eastAsia="lt-LT"/>
        </w:rPr>
        <w:t xml:space="preserve"> </w:t>
      </w:r>
      <w:r w:rsidR="00F757E9">
        <w:rPr>
          <w:szCs w:val="24"/>
          <w:lang w:eastAsia="lt-LT"/>
        </w:rPr>
        <w:t xml:space="preserve"> </w:t>
      </w:r>
    </w:p>
    <w:p w14:paraId="28A508F6" w14:textId="4582DED4" w:rsidR="00364903" w:rsidRPr="00283C37" w:rsidRDefault="00C01562" w:rsidP="007E1A1D">
      <w:pPr>
        <w:tabs>
          <w:tab w:val="left" w:pos="709"/>
        </w:tabs>
        <w:rPr>
          <w:szCs w:val="24"/>
          <w:lang w:eastAsia="lt-LT"/>
        </w:rPr>
      </w:pPr>
      <w:r>
        <w:rPr>
          <w:szCs w:val="24"/>
          <w:lang w:eastAsia="lt-LT"/>
        </w:rPr>
        <w:tab/>
      </w:r>
      <w:r w:rsidR="00B94070">
        <w:rPr>
          <w:szCs w:val="24"/>
          <w:lang w:eastAsia="lt-LT"/>
        </w:rPr>
        <w:tab/>
      </w:r>
      <w:r w:rsidR="004E062A">
        <w:rPr>
          <w:szCs w:val="24"/>
          <w:lang w:eastAsia="lt-LT"/>
        </w:rPr>
        <w:t>7</w:t>
      </w:r>
      <w:r w:rsidR="00D5133A">
        <w:rPr>
          <w:szCs w:val="24"/>
          <w:lang w:eastAsia="lt-LT"/>
        </w:rPr>
        <w:t>)</w:t>
      </w:r>
      <w:r w:rsidR="003D1B4E">
        <w:rPr>
          <w:szCs w:val="24"/>
          <w:lang w:eastAsia="lt-LT"/>
        </w:rPr>
        <w:t xml:space="preserve"> </w:t>
      </w:r>
      <w:r w:rsidR="003D1B4E" w:rsidRPr="003D1B4E">
        <w:rPr>
          <w:szCs w:val="24"/>
          <w:lang w:eastAsia="lt-LT"/>
        </w:rPr>
        <w:t>2019 m. išmontuota 5 895,97 tonos (5 904,66 tonos,  įskaitant  8,69 t perkeltos įrangos) I</w:t>
      </w:r>
      <w:r w:rsidR="003D1B4E">
        <w:rPr>
          <w:szCs w:val="24"/>
          <w:lang w:eastAsia="lt-LT"/>
        </w:rPr>
        <w:t xml:space="preserve">gnalinos </w:t>
      </w:r>
      <w:r w:rsidR="003D1B4E" w:rsidRPr="003D1B4E">
        <w:rPr>
          <w:szCs w:val="24"/>
          <w:lang w:eastAsia="lt-LT"/>
        </w:rPr>
        <w:t xml:space="preserve">AE įrangos, įskaitant 1 440,09 tonų metalo konstrukcijų ir gelžbetonį, vykdant statinių ardymo darbus. 2019 m. planas – išmontuoti 5 483 tonas – įvykdytas. </w:t>
      </w:r>
      <w:r w:rsidR="00B94070">
        <w:rPr>
          <w:szCs w:val="24"/>
          <w:lang w:eastAsia="lt-LT"/>
        </w:rPr>
        <w:t xml:space="preserve">Išmontuotos įrangos </w:t>
      </w:r>
      <w:r w:rsidR="004C3E62">
        <w:rPr>
          <w:szCs w:val="24"/>
          <w:lang w:eastAsia="lt-LT"/>
        </w:rPr>
        <w:t>santykinis kiekis</w:t>
      </w:r>
      <w:r w:rsidR="00B94070">
        <w:rPr>
          <w:szCs w:val="24"/>
          <w:lang w:eastAsia="lt-LT"/>
        </w:rPr>
        <w:t xml:space="preserve"> pateikiamas </w:t>
      </w:r>
      <w:r w:rsidR="00F52824">
        <w:rPr>
          <w:szCs w:val="24"/>
          <w:lang w:eastAsia="lt-LT"/>
        </w:rPr>
        <w:t>2</w:t>
      </w:r>
      <w:r w:rsidR="00B94070">
        <w:rPr>
          <w:szCs w:val="24"/>
          <w:lang w:eastAsia="lt-LT"/>
        </w:rPr>
        <w:t xml:space="preserve"> schemoje:</w:t>
      </w:r>
      <w:r w:rsidR="00364903" w:rsidRPr="00364903">
        <w:rPr>
          <w:noProof/>
        </w:rPr>
        <w:t xml:space="preserve"> </w:t>
      </w:r>
    </w:p>
    <w:p w14:paraId="5E557B17" w14:textId="5E0E8E45" w:rsidR="002C72B7" w:rsidRPr="004C3E62" w:rsidRDefault="003A6202" w:rsidP="004C3E62">
      <w:pPr>
        <w:tabs>
          <w:tab w:val="left" w:pos="709"/>
        </w:tabs>
        <w:jc w:val="left"/>
        <w:rPr>
          <w:szCs w:val="24"/>
          <w:lang w:eastAsia="lt-LT"/>
        </w:rPr>
      </w:pPr>
      <w:r w:rsidRPr="003A6202">
        <w:rPr>
          <w:noProof/>
        </w:rPr>
        <w:drawing>
          <wp:inline distT="0" distB="0" distL="0" distR="0" wp14:anchorId="6F74C747" wp14:editId="730B0AD8">
            <wp:extent cx="6041571" cy="2571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555" t="15676" r="13262" b="30458"/>
                    <a:stretch/>
                  </pic:blipFill>
                  <pic:spPr bwMode="auto">
                    <a:xfrm>
                      <a:off x="0" y="0"/>
                      <a:ext cx="6048750" cy="2574806"/>
                    </a:xfrm>
                    <a:prstGeom prst="rect">
                      <a:avLst/>
                    </a:prstGeom>
                    <a:ln>
                      <a:noFill/>
                    </a:ln>
                    <a:extLst>
                      <a:ext uri="{53640926-AAD7-44D8-BBD7-CCE9431645EC}">
                        <a14:shadowObscured xmlns:a14="http://schemas.microsoft.com/office/drawing/2010/main"/>
                      </a:ext>
                    </a:extLst>
                  </pic:spPr>
                </pic:pic>
              </a:graphicData>
            </a:graphic>
          </wp:inline>
        </w:drawing>
      </w:r>
    </w:p>
    <w:p w14:paraId="10600444" w14:textId="77777777" w:rsidR="00364903" w:rsidRPr="00364903" w:rsidRDefault="00364903" w:rsidP="001B65A2">
      <w:pPr>
        <w:tabs>
          <w:tab w:val="left" w:pos="709"/>
        </w:tabs>
        <w:jc w:val="center"/>
        <w:rPr>
          <w:sz w:val="20"/>
          <w:lang w:eastAsia="lt-LT"/>
        </w:rPr>
      </w:pPr>
    </w:p>
    <w:p w14:paraId="4E904F30" w14:textId="16AC47F0" w:rsidR="002919B1" w:rsidRPr="001908FE" w:rsidRDefault="001908FE" w:rsidP="001B65A2">
      <w:pPr>
        <w:tabs>
          <w:tab w:val="left" w:pos="709"/>
        </w:tabs>
        <w:jc w:val="center"/>
        <w:rPr>
          <w:i/>
          <w:szCs w:val="24"/>
          <w:lang w:eastAsia="lt-LT"/>
        </w:rPr>
      </w:pPr>
      <w:r w:rsidRPr="001908FE">
        <w:rPr>
          <w:i/>
          <w:szCs w:val="24"/>
          <w:lang w:eastAsia="lt-LT"/>
        </w:rPr>
        <w:t>2</w:t>
      </w:r>
      <w:r w:rsidR="002919B1" w:rsidRPr="001908FE">
        <w:rPr>
          <w:i/>
          <w:szCs w:val="24"/>
          <w:lang w:eastAsia="lt-LT"/>
        </w:rPr>
        <w:t xml:space="preserve"> schema. Ignalinos </w:t>
      </w:r>
      <w:r w:rsidR="001B2026">
        <w:rPr>
          <w:i/>
          <w:szCs w:val="24"/>
          <w:lang w:eastAsia="lt-LT"/>
        </w:rPr>
        <w:t>AE</w:t>
      </w:r>
      <w:r w:rsidR="002919B1" w:rsidRPr="001908FE">
        <w:rPr>
          <w:i/>
          <w:szCs w:val="24"/>
          <w:lang w:eastAsia="lt-LT"/>
        </w:rPr>
        <w:t xml:space="preserve"> išmontavimo progresas.</w:t>
      </w:r>
    </w:p>
    <w:p w14:paraId="113ABDE8" w14:textId="77777777" w:rsidR="002919B1" w:rsidRDefault="002919B1" w:rsidP="004E5EEE">
      <w:pPr>
        <w:tabs>
          <w:tab w:val="left" w:pos="709"/>
        </w:tabs>
        <w:rPr>
          <w:szCs w:val="24"/>
          <w:lang w:eastAsia="lt-LT"/>
        </w:rPr>
      </w:pPr>
    </w:p>
    <w:p w14:paraId="1E925933" w14:textId="124F77DE" w:rsidR="00EE64E3" w:rsidRDefault="002919B1" w:rsidP="004E5EEE">
      <w:pPr>
        <w:tabs>
          <w:tab w:val="left" w:pos="709"/>
        </w:tabs>
        <w:rPr>
          <w:szCs w:val="24"/>
          <w:lang w:eastAsia="lt-LT"/>
        </w:rPr>
      </w:pPr>
      <w:r>
        <w:rPr>
          <w:szCs w:val="24"/>
          <w:lang w:eastAsia="lt-LT"/>
        </w:rPr>
        <w:tab/>
      </w:r>
      <w:r w:rsidR="004E5EEE">
        <w:rPr>
          <w:szCs w:val="24"/>
          <w:lang w:eastAsia="lt-LT"/>
        </w:rPr>
        <w:t xml:space="preserve">Vykdant priemonę </w:t>
      </w:r>
      <w:r w:rsidR="004E5EEE" w:rsidRPr="004E5EEE">
        <w:rPr>
          <w:i/>
          <w:szCs w:val="24"/>
          <w:lang w:eastAsia="lt-LT"/>
        </w:rPr>
        <w:t>1.2.1 „Suprojektuoti ir pastatyti radioaktyviųjų atliekų tvarkymo įrenginius, sutvarkyti I</w:t>
      </w:r>
      <w:r w:rsidR="001B2026">
        <w:rPr>
          <w:i/>
          <w:szCs w:val="24"/>
          <w:lang w:eastAsia="lt-LT"/>
        </w:rPr>
        <w:t xml:space="preserve">gnalinos </w:t>
      </w:r>
      <w:r w:rsidR="004E5EEE" w:rsidRPr="004E5EEE">
        <w:rPr>
          <w:i/>
          <w:szCs w:val="24"/>
          <w:lang w:eastAsia="lt-LT"/>
        </w:rPr>
        <w:t>AE eksploatavimo ir eksploatavimo nutraukimo atliekas“</w:t>
      </w:r>
      <w:r w:rsidR="00EE64E3">
        <w:rPr>
          <w:szCs w:val="24"/>
          <w:lang w:eastAsia="lt-LT"/>
        </w:rPr>
        <w:t>:</w:t>
      </w:r>
      <w:r w:rsidR="004E5EEE">
        <w:rPr>
          <w:szCs w:val="24"/>
          <w:lang w:eastAsia="lt-LT"/>
        </w:rPr>
        <w:t xml:space="preserve"> </w:t>
      </w:r>
    </w:p>
    <w:p w14:paraId="242FD0FB" w14:textId="4536EDBD" w:rsidR="005D0FC8" w:rsidRPr="005D0FC8" w:rsidRDefault="00EE64E3" w:rsidP="005D0FC8">
      <w:pPr>
        <w:tabs>
          <w:tab w:val="left" w:pos="709"/>
        </w:tabs>
        <w:rPr>
          <w:szCs w:val="24"/>
          <w:lang w:eastAsia="lt-LT"/>
        </w:rPr>
      </w:pPr>
      <w:r>
        <w:rPr>
          <w:szCs w:val="24"/>
          <w:lang w:eastAsia="lt-LT"/>
        </w:rPr>
        <w:tab/>
        <w:t xml:space="preserve">1) Įmonėje </w:t>
      </w:r>
      <w:r w:rsidR="00B34658">
        <w:rPr>
          <w:szCs w:val="24"/>
          <w:lang w:eastAsia="lt-LT"/>
        </w:rPr>
        <w:t>atliekamas</w:t>
      </w:r>
      <w:r w:rsidR="004E5EEE" w:rsidRPr="004E5EEE">
        <w:rPr>
          <w:szCs w:val="24"/>
          <w:lang w:eastAsia="lt-LT"/>
        </w:rPr>
        <w:t xml:space="preserve"> radioaktyviųjų atliekų, susidarančių išmontuojant technologinę įrangą, statinius ir konstrukcijas, apdorojimas. </w:t>
      </w:r>
      <w:r w:rsidR="005D0FC8" w:rsidRPr="005D0FC8">
        <w:rPr>
          <w:szCs w:val="24"/>
          <w:lang w:eastAsia="lt-LT"/>
        </w:rPr>
        <w:t>2019 m. buvo suplanuota sutvarkyti 8 041 m</w:t>
      </w:r>
      <w:r w:rsidR="005D0FC8" w:rsidRPr="000A1199">
        <w:rPr>
          <w:szCs w:val="24"/>
          <w:vertAlign w:val="superscript"/>
          <w:lang w:eastAsia="lt-LT"/>
        </w:rPr>
        <w:t>3</w:t>
      </w:r>
      <w:r w:rsidR="005D0FC8" w:rsidRPr="005D0FC8">
        <w:rPr>
          <w:szCs w:val="24"/>
          <w:lang w:eastAsia="lt-LT"/>
        </w:rPr>
        <w:t>, apdorota tik 6 934,76 m</w:t>
      </w:r>
      <w:r w:rsidR="005D0FC8" w:rsidRPr="000A1199">
        <w:rPr>
          <w:szCs w:val="24"/>
          <w:vertAlign w:val="superscript"/>
          <w:lang w:eastAsia="lt-LT"/>
        </w:rPr>
        <w:t>3</w:t>
      </w:r>
      <w:r w:rsidR="005D0FC8" w:rsidRPr="005D0FC8">
        <w:rPr>
          <w:szCs w:val="24"/>
          <w:lang w:eastAsia="lt-LT"/>
        </w:rPr>
        <w:t xml:space="preserve"> radioaktyviųjų atliekų. Iš jų – 3 046,65 m</w:t>
      </w:r>
      <w:r w:rsidR="005D0FC8" w:rsidRPr="000A1199">
        <w:rPr>
          <w:szCs w:val="24"/>
          <w:vertAlign w:val="superscript"/>
          <w:lang w:eastAsia="lt-LT"/>
        </w:rPr>
        <w:t>3</w:t>
      </w:r>
      <w:r w:rsidR="005D0FC8" w:rsidRPr="005D0FC8">
        <w:rPr>
          <w:szCs w:val="24"/>
          <w:lang w:eastAsia="lt-LT"/>
        </w:rPr>
        <w:t xml:space="preserve"> „A“ klasės, 164,77 m</w:t>
      </w:r>
      <w:r w:rsidR="005D0FC8" w:rsidRPr="000A1199">
        <w:rPr>
          <w:szCs w:val="24"/>
          <w:vertAlign w:val="superscript"/>
          <w:lang w:eastAsia="lt-LT"/>
        </w:rPr>
        <w:t>3</w:t>
      </w:r>
      <w:r w:rsidR="005D0FC8" w:rsidRPr="005D0FC8">
        <w:rPr>
          <w:szCs w:val="24"/>
          <w:lang w:eastAsia="lt-LT"/>
        </w:rPr>
        <w:t xml:space="preserve"> „B“ ir </w:t>
      </w:r>
      <w:r w:rsidR="005D0FC8" w:rsidRPr="005D0FC8">
        <w:rPr>
          <w:szCs w:val="24"/>
          <w:lang w:eastAsia="lt-LT"/>
        </w:rPr>
        <w:lastRenderedPageBreak/>
        <w:t>„C“ klasių, 20,43 m</w:t>
      </w:r>
      <w:r w:rsidR="005D0FC8" w:rsidRPr="000A1199">
        <w:rPr>
          <w:szCs w:val="24"/>
          <w:vertAlign w:val="superscript"/>
          <w:lang w:eastAsia="lt-LT"/>
        </w:rPr>
        <w:t>3</w:t>
      </w:r>
      <w:r w:rsidR="005D0FC8" w:rsidRPr="005D0FC8">
        <w:rPr>
          <w:szCs w:val="24"/>
          <w:lang w:eastAsia="lt-LT"/>
        </w:rPr>
        <w:t xml:space="preserve"> „D“ ir „E“ klasių kietųjų radioaktyviųjų atliekų. Į laikin</w:t>
      </w:r>
      <w:r w:rsidR="000A1199">
        <w:rPr>
          <w:szCs w:val="24"/>
          <w:lang w:eastAsia="lt-LT"/>
        </w:rPr>
        <w:t>ąsias</w:t>
      </w:r>
      <w:r w:rsidR="005D0FC8" w:rsidRPr="005D0FC8">
        <w:rPr>
          <w:szCs w:val="24"/>
          <w:lang w:eastAsia="lt-LT"/>
        </w:rPr>
        <w:t xml:space="preserve"> saugyklas perkelta 44,94 m</w:t>
      </w:r>
      <w:r w:rsidR="005D0FC8" w:rsidRPr="000A1199">
        <w:rPr>
          <w:szCs w:val="24"/>
          <w:vertAlign w:val="superscript"/>
          <w:lang w:eastAsia="lt-LT"/>
        </w:rPr>
        <w:t>3</w:t>
      </w:r>
      <w:r w:rsidR="005D0FC8" w:rsidRPr="005D0FC8">
        <w:rPr>
          <w:szCs w:val="24"/>
          <w:lang w:eastAsia="lt-LT"/>
        </w:rPr>
        <w:t xml:space="preserve"> radioaktyviųjų atliekų, kai buvo suplanuota perkelti 128,4 m</w:t>
      </w:r>
      <w:r w:rsidR="005D0FC8" w:rsidRPr="000A1199">
        <w:rPr>
          <w:szCs w:val="24"/>
          <w:vertAlign w:val="superscript"/>
          <w:lang w:eastAsia="lt-LT"/>
        </w:rPr>
        <w:t>3</w:t>
      </w:r>
      <w:r w:rsidR="005D0FC8" w:rsidRPr="005D0FC8">
        <w:rPr>
          <w:szCs w:val="24"/>
          <w:lang w:eastAsia="lt-LT"/>
        </w:rPr>
        <w:t>. Skystųjų radioaktyviųjų atliekų apdorojimas (cementavimas) 2019 m. vykdomas nebuvo. 2019 m. numatyti radioaktyviųjų atliekų tvarkymo rodikliai neįvykdyti, nes suplanuotą kietųjų radioaktyviųjų atliekų tvarkymo darbų tempą stabdė B2/3/4 komplekso bandymų metu aptiktų problemų sprendimas, vykdant radioaktyviųjų atliekų apdorojimą (nepradėta B2/3/4 pramoninė eksploatacija), bei talpų (metalinių statinių) cementuotoms radioaktyviosioms atliekoms trūkumas, atsiradęs dėl rangovo neveiklumo (buvo nutraukta pirminė talpų pirkimo sutartis) ir netinkamos pagamintų talpų kokybės</w:t>
      </w:r>
      <w:r w:rsidR="000A1199">
        <w:rPr>
          <w:szCs w:val="24"/>
          <w:lang w:eastAsia="lt-LT"/>
        </w:rPr>
        <w:t>.</w:t>
      </w:r>
    </w:p>
    <w:p w14:paraId="5970EAD9" w14:textId="74910CFC" w:rsidR="005D0FC8" w:rsidRPr="005D0FC8" w:rsidRDefault="000A1199" w:rsidP="005D0FC8">
      <w:pPr>
        <w:tabs>
          <w:tab w:val="left" w:pos="709"/>
        </w:tabs>
        <w:rPr>
          <w:szCs w:val="24"/>
          <w:lang w:eastAsia="lt-LT"/>
        </w:rPr>
      </w:pPr>
      <w:r>
        <w:rPr>
          <w:szCs w:val="24"/>
          <w:lang w:eastAsia="lt-LT"/>
        </w:rPr>
        <w:tab/>
        <w:t xml:space="preserve">2) </w:t>
      </w:r>
      <w:r w:rsidR="005D0FC8" w:rsidRPr="005D0FC8">
        <w:rPr>
          <w:szCs w:val="24"/>
          <w:lang w:eastAsia="lt-LT"/>
        </w:rPr>
        <w:t>2019 m., išnagrinėjus ir įvertinus galimas rizikas ir kaštus, buvo nuspręsta daugiau nebitumuoti skystųjų radioaktyviųjų atliekų distiliavimo likučių (kompaundo), vietoj bitumavimo vykdyti skystųjų radioaktyviųjų atliekų cementavimą.</w:t>
      </w:r>
    </w:p>
    <w:p w14:paraId="471402E4" w14:textId="1316F14A" w:rsidR="0001529F" w:rsidRDefault="00480B7B" w:rsidP="008A6974">
      <w:pPr>
        <w:tabs>
          <w:tab w:val="left" w:pos="709"/>
        </w:tabs>
        <w:rPr>
          <w:szCs w:val="24"/>
          <w:lang w:eastAsia="lt-LT"/>
        </w:rPr>
      </w:pPr>
      <w:r>
        <w:rPr>
          <w:szCs w:val="24"/>
          <w:lang w:eastAsia="lt-LT"/>
        </w:rPr>
        <w:tab/>
        <w:t xml:space="preserve">3) </w:t>
      </w:r>
      <w:r w:rsidR="005D0FC8" w:rsidRPr="005D0FC8">
        <w:rPr>
          <w:szCs w:val="24"/>
          <w:lang w:eastAsia="lt-LT"/>
        </w:rPr>
        <w:t xml:space="preserve">2019 m. gruodžio pradžioje buvo užbaigti atnaujinto cementuotų skystųjų radioaktyviųjų atliekų pakuočių radiologinio apibūdinimo įrenginio „karštieji“ bandymai ir </w:t>
      </w:r>
      <w:r>
        <w:rPr>
          <w:szCs w:val="24"/>
          <w:lang w:eastAsia="lt-LT"/>
        </w:rPr>
        <w:t>gruodį</w:t>
      </w:r>
      <w:r w:rsidR="005D0FC8" w:rsidRPr="005D0FC8">
        <w:rPr>
          <w:szCs w:val="24"/>
          <w:lang w:eastAsia="lt-LT"/>
        </w:rPr>
        <w:t xml:space="preserve"> pradėtas įrenginio pramoninis eksploatavimas.</w:t>
      </w:r>
    </w:p>
    <w:p w14:paraId="65BFD212" w14:textId="6C8BA79A" w:rsidR="004E5EEE" w:rsidRPr="004E5EEE" w:rsidRDefault="0001529F" w:rsidP="004E5EEE">
      <w:pPr>
        <w:tabs>
          <w:tab w:val="left" w:pos="709"/>
        </w:tabs>
        <w:rPr>
          <w:szCs w:val="24"/>
          <w:lang w:eastAsia="lt-LT"/>
        </w:rPr>
      </w:pPr>
      <w:r>
        <w:rPr>
          <w:szCs w:val="24"/>
          <w:lang w:eastAsia="lt-LT"/>
        </w:rPr>
        <w:tab/>
      </w:r>
      <w:r w:rsidR="000003EC">
        <w:rPr>
          <w:szCs w:val="24"/>
          <w:lang w:eastAsia="lt-LT"/>
        </w:rPr>
        <w:t>4</w:t>
      </w:r>
      <w:r w:rsidR="00C92334">
        <w:rPr>
          <w:szCs w:val="24"/>
          <w:lang w:eastAsia="lt-LT"/>
        </w:rPr>
        <w:t xml:space="preserve">) </w:t>
      </w:r>
      <w:r w:rsidR="00D046C0">
        <w:rPr>
          <w:szCs w:val="24"/>
          <w:lang w:eastAsia="lt-LT"/>
        </w:rPr>
        <w:t>V</w:t>
      </w:r>
      <w:r w:rsidR="00247A94">
        <w:rPr>
          <w:szCs w:val="24"/>
          <w:lang w:eastAsia="lt-LT"/>
        </w:rPr>
        <w:t xml:space="preserve">ykdant </w:t>
      </w:r>
      <w:r w:rsidR="00FF695A">
        <w:rPr>
          <w:szCs w:val="24"/>
          <w:lang w:eastAsia="lt-LT"/>
        </w:rPr>
        <w:t>t</w:t>
      </w:r>
      <w:r w:rsidR="00FF695A" w:rsidRPr="004E5EEE">
        <w:rPr>
          <w:szCs w:val="24"/>
          <w:lang w:eastAsia="lt-LT"/>
        </w:rPr>
        <w:t xml:space="preserve">rumpaamžių labai mažo aktyvumo </w:t>
      </w:r>
      <w:r w:rsidR="00E15EE3">
        <w:rPr>
          <w:szCs w:val="24"/>
          <w:lang w:eastAsia="lt-LT"/>
        </w:rPr>
        <w:t xml:space="preserve">radioaktyviųjų </w:t>
      </w:r>
      <w:r w:rsidR="00FF695A" w:rsidRPr="004E5EEE">
        <w:rPr>
          <w:szCs w:val="24"/>
          <w:lang w:eastAsia="lt-LT"/>
        </w:rPr>
        <w:t xml:space="preserve">atliekų </w:t>
      </w:r>
      <w:r w:rsidR="004E5EEE" w:rsidRPr="004E5EEE">
        <w:rPr>
          <w:szCs w:val="24"/>
          <w:lang w:eastAsia="lt-LT"/>
        </w:rPr>
        <w:t xml:space="preserve">atliekyno </w:t>
      </w:r>
      <w:r w:rsidR="00FF695A" w:rsidRPr="004E5EEE">
        <w:rPr>
          <w:szCs w:val="24"/>
          <w:lang w:eastAsia="lt-LT"/>
        </w:rPr>
        <w:t xml:space="preserve">(projektas </w:t>
      </w:r>
      <w:r w:rsidR="00FF695A">
        <w:rPr>
          <w:szCs w:val="24"/>
          <w:lang w:eastAsia="lt-LT"/>
        </w:rPr>
        <w:t>B</w:t>
      </w:r>
      <w:r w:rsidR="00FF695A" w:rsidRPr="004E5EEE">
        <w:rPr>
          <w:szCs w:val="24"/>
          <w:lang w:eastAsia="lt-LT"/>
        </w:rPr>
        <w:t>19-2)</w:t>
      </w:r>
      <w:r w:rsidR="00FF695A">
        <w:rPr>
          <w:szCs w:val="24"/>
          <w:lang w:eastAsia="lt-LT"/>
        </w:rPr>
        <w:t xml:space="preserve"> s</w:t>
      </w:r>
      <w:r w:rsidR="004E5EEE" w:rsidRPr="004E5EEE">
        <w:rPr>
          <w:szCs w:val="24"/>
          <w:lang w:eastAsia="lt-LT"/>
        </w:rPr>
        <w:t>tatyb</w:t>
      </w:r>
      <w:r w:rsidR="00247A94">
        <w:rPr>
          <w:szCs w:val="24"/>
          <w:lang w:eastAsia="lt-LT"/>
        </w:rPr>
        <w:t xml:space="preserve">os projektą </w:t>
      </w:r>
      <w:r w:rsidR="006525A2" w:rsidRPr="006525A2">
        <w:rPr>
          <w:szCs w:val="24"/>
          <w:lang w:eastAsia="lt-LT"/>
        </w:rPr>
        <w:t>2019 m. saus</w:t>
      </w:r>
      <w:r w:rsidR="006525A2">
        <w:rPr>
          <w:szCs w:val="24"/>
          <w:lang w:eastAsia="lt-LT"/>
        </w:rPr>
        <w:t xml:space="preserve">į </w:t>
      </w:r>
      <w:r w:rsidR="006525A2" w:rsidRPr="006525A2">
        <w:rPr>
          <w:szCs w:val="24"/>
          <w:lang w:eastAsia="lt-LT"/>
        </w:rPr>
        <w:t>gautas leidimas atliekyno išorinės infrastruktūros statybai</w:t>
      </w:r>
      <w:r w:rsidR="00BD30A4">
        <w:rPr>
          <w:szCs w:val="24"/>
          <w:lang w:eastAsia="lt-LT"/>
        </w:rPr>
        <w:t xml:space="preserve"> ir</w:t>
      </w:r>
      <w:r w:rsidR="006525A2" w:rsidRPr="006525A2">
        <w:rPr>
          <w:szCs w:val="24"/>
          <w:lang w:eastAsia="lt-LT"/>
        </w:rPr>
        <w:t xml:space="preserve"> </w:t>
      </w:r>
      <w:r w:rsidR="00BD30A4">
        <w:rPr>
          <w:szCs w:val="24"/>
          <w:lang w:eastAsia="lt-LT"/>
        </w:rPr>
        <w:t>k</w:t>
      </w:r>
      <w:r w:rsidR="006525A2" w:rsidRPr="006525A2">
        <w:rPr>
          <w:szCs w:val="24"/>
          <w:lang w:eastAsia="lt-LT"/>
        </w:rPr>
        <w:t>ov</w:t>
      </w:r>
      <w:r w:rsidR="00BD30A4">
        <w:rPr>
          <w:szCs w:val="24"/>
          <w:lang w:eastAsia="lt-LT"/>
        </w:rPr>
        <w:t xml:space="preserve">ą </w:t>
      </w:r>
      <w:r w:rsidR="006525A2" w:rsidRPr="006525A2">
        <w:rPr>
          <w:szCs w:val="24"/>
          <w:lang w:eastAsia="lt-LT"/>
        </w:rPr>
        <w:t>rangovui perduota infrastruktūros statybos aikštelė ir pradėta infrastruktūros statyba</w:t>
      </w:r>
      <w:r w:rsidR="00BD30A4">
        <w:rPr>
          <w:szCs w:val="24"/>
          <w:lang w:eastAsia="lt-LT"/>
        </w:rPr>
        <w:t>. Taip pat kovą</w:t>
      </w:r>
      <w:r w:rsidR="006525A2" w:rsidRPr="006525A2">
        <w:rPr>
          <w:szCs w:val="24"/>
          <w:lang w:eastAsia="lt-LT"/>
        </w:rPr>
        <w:t xml:space="preserve"> atnaujinta pagrindinė atliekyno statyba (dėl užsitęsusio susitarimo papildomų darbų atlikimui statyba buvo pristabdyta). Gegužę baigtos derybos su rangovu ir pasirašytas sutarties pakeitimas. 2 ketvirtį įrengtas pagrindas atliekyno plokštei. Lapkritį užbaigti I, II ir III atliekyno modulių betonavimo darbai, o gruodį įrengta ir išbandyta modulinė elektros transformatorinė</w:t>
      </w:r>
      <w:r w:rsidR="008A6DFF">
        <w:rPr>
          <w:szCs w:val="24"/>
          <w:lang w:eastAsia="lt-LT"/>
        </w:rPr>
        <w:t>.</w:t>
      </w:r>
    </w:p>
    <w:p w14:paraId="0AEAF64D" w14:textId="3CE93FA4" w:rsidR="004E5EEE" w:rsidRPr="004E5EEE" w:rsidRDefault="004E5EEE" w:rsidP="004E5EEE">
      <w:pPr>
        <w:tabs>
          <w:tab w:val="left" w:pos="709"/>
        </w:tabs>
        <w:rPr>
          <w:szCs w:val="24"/>
          <w:lang w:eastAsia="lt-LT"/>
        </w:rPr>
      </w:pPr>
      <w:r w:rsidRPr="004E5EEE">
        <w:rPr>
          <w:szCs w:val="24"/>
          <w:lang w:eastAsia="lt-LT"/>
        </w:rPr>
        <w:tab/>
      </w:r>
      <w:r w:rsidR="000003EC">
        <w:rPr>
          <w:szCs w:val="24"/>
          <w:lang w:eastAsia="lt-LT"/>
        </w:rPr>
        <w:t>5</w:t>
      </w:r>
      <w:r w:rsidR="00C92334">
        <w:rPr>
          <w:szCs w:val="24"/>
          <w:lang w:eastAsia="lt-LT"/>
        </w:rPr>
        <w:t xml:space="preserve">) </w:t>
      </w:r>
      <w:r w:rsidR="00E7337B">
        <w:rPr>
          <w:szCs w:val="24"/>
          <w:lang w:eastAsia="lt-LT"/>
        </w:rPr>
        <w:t xml:space="preserve"> </w:t>
      </w:r>
      <w:r w:rsidR="00E7337B" w:rsidRPr="00E7337B">
        <w:rPr>
          <w:szCs w:val="24"/>
          <w:lang w:eastAsia="lt-LT"/>
        </w:rPr>
        <w:t>2019 m. atlikti bitumuotų atliekų saugyklos 158/2 statinio ir aikštelės geotechniniai tyrimai, statinio būklės nepriklausoma ekspertizė, parengtos ataskaitos. Gruod</w:t>
      </w:r>
      <w:r w:rsidR="00E7337B">
        <w:rPr>
          <w:szCs w:val="24"/>
          <w:lang w:eastAsia="lt-LT"/>
        </w:rPr>
        <w:t xml:space="preserve">į </w:t>
      </w:r>
      <w:r w:rsidR="00E7337B" w:rsidRPr="00E7337B">
        <w:rPr>
          <w:szCs w:val="24"/>
          <w:lang w:eastAsia="lt-LT"/>
        </w:rPr>
        <w:t xml:space="preserve">bitumuotų atliekų saugyklos pertvarkymo į atliekyną (B20 projektas) koncepcija, saugos pagrindimas bei aikštelės vertinimo ataskaita suderinti </w:t>
      </w:r>
      <w:r w:rsidR="00E7337B">
        <w:rPr>
          <w:szCs w:val="24"/>
          <w:lang w:eastAsia="lt-LT"/>
        </w:rPr>
        <w:t>Ignalinos AE</w:t>
      </w:r>
      <w:r w:rsidR="00E7337B" w:rsidRPr="00E7337B">
        <w:rPr>
          <w:szCs w:val="24"/>
          <w:lang w:eastAsia="lt-LT"/>
        </w:rPr>
        <w:t xml:space="preserve"> ir pateikti VATESI suderinimui</w:t>
      </w:r>
      <w:r w:rsidR="00E7337B">
        <w:rPr>
          <w:szCs w:val="24"/>
          <w:lang w:eastAsia="lt-LT"/>
        </w:rPr>
        <w:t>.</w:t>
      </w:r>
      <w:r w:rsidR="00E7337B" w:rsidRPr="00E7337B">
        <w:rPr>
          <w:szCs w:val="24"/>
          <w:lang w:eastAsia="lt-LT"/>
        </w:rPr>
        <w:t xml:space="preserve">  </w:t>
      </w:r>
    </w:p>
    <w:p w14:paraId="72F7A1D1" w14:textId="0D9749E6" w:rsidR="004E5EEE" w:rsidRPr="004E5EEE" w:rsidRDefault="004E5EEE" w:rsidP="004E5EEE">
      <w:pPr>
        <w:tabs>
          <w:tab w:val="left" w:pos="709"/>
        </w:tabs>
        <w:rPr>
          <w:szCs w:val="24"/>
          <w:lang w:eastAsia="lt-LT"/>
        </w:rPr>
      </w:pPr>
      <w:r w:rsidRPr="004E5EEE">
        <w:rPr>
          <w:szCs w:val="24"/>
          <w:lang w:eastAsia="lt-LT"/>
        </w:rPr>
        <w:tab/>
      </w:r>
      <w:r w:rsidR="000003EC">
        <w:rPr>
          <w:szCs w:val="24"/>
          <w:lang w:eastAsia="lt-LT"/>
        </w:rPr>
        <w:t>6</w:t>
      </w:r>
      <w:r w:rsidR="00C92334">
        <w:rPr>
          <w:szCs w:val="24"/>
          <w:lang w:eastAsia="lt-LT"/>
        </w:rPr>
        <w:t xml:space="preserve">) </w:t>
      </w:r>
      <w:r w:rsidR="003817F9" w:rsidRPr="003817F9">
        <w:rPr>
          <w:szCs w:val="24"/>
          <w:lang w:eastAsia="lt-LT"/>
        </w:rPr>
        <w:t>2019 m. baland</w:t>
      </w:r>
      <w:r w:rsidR="003817F9">
        <w:rPr>
          <w:szCs w:val="24"/>
          <w:lang w:eastAsia="lt-LT"/>
        </w:rPr>
        <w:t>į</w:t>
      </w:r>
      <w:r w:rsidR="003817F9" w:rsidRPr="003817F9">
        <w:rPr>
          <w:szCs w:val="24"/>
          <w:lang w:eastAsia="lt-LT"/>
        </w:rPr>
        <w:t xml:space="preserve"> buvo paskelbtas mažo ir vidutinio aktyvumo trumpaamžių radioaktyviųjų atliekų paviršinio atliekyno (B25 projektas) statybos techninės priežiūros ir FIDIC inžinieriaus paslaugų konkursas, spalį pasirašyta, o lapkri</w:t>
      </w:r>
      <w:r w:rsidR="003817F9">
        <w:rPr>
          <w:szCs w:val="24"/>
          <w:lang w:eastAsia="lt-LT"/>
        </w:rPr>
        <w:t xml:space="preserve">tį </w:t>
      </w:r>
      <w:r w:rsidR="003817F9" w:rsidRPr="003817F9">
        <w:rPr>
          <w:szCs w:val="24"/>
          <w:lang w:eastAsia="lt-LT"/>
        </w:rPr>
        <w:t>įsigaliojo paviršinio atliekyno statybos techninės priežiūros ir FIDIC inžinieriaus paslaugų teikimo sutartis su UAB Kelvista. Pagrindinių paviršinio atliekyno statybos darbų konkursas, paskelbtas 2019 m. kovą, buvo nutrauktas rugpjū</w:t>
      </w:r>
      <w:r w:rsidR="003817F9">
        <w:rPr>
          <w:szCs w:val="24"/>
          <w:lang w:eastAsia="lt-LT"/>
        </w:rPr>
        <w:t>t</w:t>
      </w:r>
      <w:r w:rsidR="000D7BED">
        <w:rPr>
          <w:szCs w:val="24"/>
          <w:lang w:eastAsia="lt-LT"/>
        </w:rPr>
        <w:t xml:space="preserve">į </w:t>
      </w:r>
      <w:r w:rsidR="003817F9" w:rsidRPr="003817F9">
        <w:rPr>
          <w:szCs w:val="24"/>
          <w:lang w:eastAsia="lt-LT"/>
        </w:rPr>
        <w:t xml:space="preserve"> dėl galimo neatitikimo viešųjų pirkimų reikalavimams </w:t>
      </w:r>
      <w:r w:rsidR="000D7BED">
        <w:rPr>
          <w:szCs w:val="24"/>
          <w:lang w:eastAsia="lt-LT"/>
        </w:rPr>
        <w:t>techninio projekto</w:t>
      </w:r>
      <w:r w:rsidR="003817F9" w:rsidRPr="003817F9">
        <w:rPr>
          <w:szCs w:val="24"/>
          <w:lang w:eastAsia="lt-LT"/>
        </w:rPr>
        <w:t xml:space="preserve"> radiacinės saugos dalyje. Atnaujinti pirkimo dokumentai, peržiūrėta konkursinių balų skaičiavimo metodika. Lapkri</w:t>
      </w:r>
      <w:r w:rsidR="000D7BED">
        <w:rPr>
          <w:szCs w:val="24"/>
          <w:lang w:eastAsia="lt-LT"/>
        </w:rPr>
        <w:t xml:space="preserve">tį </w:t>
      </w:r>
      <w:r w:rsidR="003817F9" w:rsidRPr="003817F9">
        <w:rPr>
          <w:szCs w:val="24"/>
          <w:lang w:eastAsia="lt-LT"/>
        </w:rPr>
        <w:t>kartu su CPVA priimtas sprendimas nukelti pagrindinių atliekyno statybos darbų konkurso paskelbimo datą į 2020 m. pradžią, konkurso vertinimui pasirinkus mažiausios kainos kriterijų</w:t>
      </w:r>
      <w:r w:rsidR="000D7BED">
        <w:rPr>
          <w:szCs w:val="24"/>
          <w:lang w:eastAsia="lt-LT"/>
        </w:rPr>
        <w:t>. 2</w:t>
      </w:r>
      <w:r w:rsidR="0006207B">
        <w:rPr>
          <w:szCs w:val="24"/>
          <w:lang w:eastAsia="lt-LT"/>
        </w:rPr>
        <w:t>020 m. kovą paskelbtas atliekyno satatybos darbų pirkimo konkursas.</w:t>
      </w:r>
    </w:p>
    <w:p w14:paraId="5E574F55" w14:textId="6603795F" w:rsidR="001B3207" w:rsidRPr="000003EC" w:rsidRDefault="004E5EEE" w:rsidP="00AA0A10">
      <w:pPr>
        <w:tabs>
          <w:tab w:val="left" w:pos="709"/>
        </w:tabs>
        <w:rPr>
          <w:szCs w:val="24"/>
          <w:lang w:eastAsia="lt-LT"/>
        </w:rPr>
      </w:pPr>
      <w:r w:rsidRPr="004E5EEE">
        <w:rPr>
          <w:szCs w:val="24"/>
          <w:lang w:eastAsia="lt-LT"/>
        </w:rPr>
        <w:tab/>
      </w:r>
      <w:r w:rsidR="00575644">
        <w:rPr>
          <w:szCs w:val="24"/>
          <w:lang w:eastAsia="lt-LT"/>
        </w:rPr>
        <w:t xml:space="preserve"> </w:t>
      </w:r>
      <w:r w:rsidR="00D80064">
        <w:rPr>
          <w:szCs w:val="24"/>
          <w:lang w:eastAsia="lt-LT"/>
        </w:rPr>
        <w:t xml:space="preserve">Vykdant priemonę </w:t>
      </w:r>
      <w:r w:rsidR="00613BEE" w:rsidRPr="00613BEE">
        <w:rPr>
          <w:i/>
          <w:szCs w:val="24"/>
          <w:lang w:eastAsia="lt-LT"/>
        </w:rPr>
        <w:t>2.2.1 „Priemonė ‒ vykdyti energijos efektyvumo didinimo projektus IAE regione“</w:t>
      </w:r>
      <w:r w:rsidR="001B3207">
        <w:rPr>
          <w:i/>
          <w:szCs w:val="24"/>
          <w:lang w:eastAsia="lt-LT"/>
        </w:rPr>
        <w:t>:</w:t>
      </w:r>
    </w:p>
    <w:p w14:paraId="6B0C0AFE" w14:textId="773B4015" w:rsidR="002A43B2" w:rsidRDefault="001B3207" w:rsidP="00AA0A10">
      <w:pPr>
        <w:tabs>
          <w:tab w:val="left" w:pos="709"/>
        </w:tabs>
        <w:rPr>
          <w:szCs w:val="24"/>
          <w:lang w:eastAsia="lt-LT"/>
        </w:rPr>
      </w:pPr>
      <w:r>
        <w:rPr>
          <w:i/>
          <w:szCs w:val="24"/>
          <w:lang w:eastAsia="lt-LT"/>
        </w:rPr>
        <w:tab/>
        <w:t>1)</w:t>
      </w:r>
      <w:r w:rsidR="00D80064">
        <w:rPr>
          <w:szCs w:val="24"/>
          <w:lang w:eastAsia="lt-LT"/>
        </w:rPr>
        <w:t xml:space="preserve"> </w:t>
      </w:r>
      <w:r w:rsidR="003B055D" w:rsidRPr="003B055D">
        <w:rPr>
          <w:i/>
          <w:szCs w:val="24"/>
          <w:lang w:eastAsia="lt-LT"/>
        </w:rPr>
        <w:t>Visagino rajono savivaldybėje</w:t>
      </w:r>
      <w:r w:rsidR="003B055D" w:rsidRPr="003B055D">
        <w:rPr>
          <w:szCs w:val="24"/>
          <w:lang w:eastAsia="lt-LT"/>
        </w:rPr>
        <w:t xml:space="preserve"> </w:t>
      </w:r>
      <w:r w:rsidR="00B75B59">
        <w:rPr>
          <w:szCs w:val="24"/>
          <w:lang w:eastAsia="lt-LT"/>
        </w:rPr>
        <w:t xml:space="preserve">buvo </w:t>
      </w:r>
      <w:r w:rsidR="000B5916">
        <w:rPr>
          <w:szCs w:val="24"/>
          <w:lang w:eastAsia="lt-LT"/>
        </w:rPr>
        <w:t xml:space="preserve">modernizuojami </w:t>
      </w:r>
      <w:r w:rsidR="00B75B59">
        <w:rPr>
          <w:szCs w:val="24"/>
          <w:lang w:eastAsia="lt-LT"/>
        </w:rPr>
        <w:t xml:space="preserve">trys likę </w:t>
      </w:r>
      <w:r w:rsidR="003B055D" w:rsidRPr="003B055D">
        <w:rPr>
          <w:szCs w:val="24"/>
          <w:lang w:eastAsia="lt-LT"/>
        </w:rPr>
        <w:t>viešosios paskirties pastat</w:t>
      </w:r>
      <w:r w:rsidR="00B75B59">
        <w:rPr>
          <w:szCs w:val="24"/>
          <w:lang w:eastAsia="lt-LT"/>
        </w:rPr>
        <w:t>ai:</w:t>
      </w:r>
      <w:r w:rsidR="003B055D" w:rsidRPr="003B055D">
        <w:rPr>
          <w:szCs w:val="24"/>
          <w:lang w:eastAsia="lt-LT"/>
        </w:rPr>
        <w:t xml:space="preserve"> </w:t>
      </w:r>
      <w:r w:rsidR="00650EBF">
        <w:rPr>
          <w:szCs w:val="24"/>
          <w:lang w:eastAsia="lt-LT"/>
        </w:rPr>
        <w:t xml:space="preserve">vieno </w:t>
      </w:r>
      <w:r w:rsidR="00B75B59">
        <w:rPr>
          <w:szCs w:val="24"/>
          <w:lang w:eastAsia="lt-LT"/>
        </w:rPr>
        <w:t xml:space="preserve">iš jų </w:t>
      </w:r>
      <w:r w:rsidR="00650EBF">
        <w:rPr>
          <w:szCs w:val="24"/>
          <w:lang w:eastAsia="lt-LT"/>
        </w:rPr>
        <w:t>renovavimas buvo užbaigtas, kitų dviejų užbaigtuma</w:t>
      </w:r>
      <w:r w:rsidR="007D234E">
        <w:rPr>
          <w:szCs w:val="24"/>
          <w:lang w:eastAsia="lt-LT"/>
        </w:rPr>
        <w:t>s</w:t>
      </w:r>
      <w:r w:rsidR="00650EBF">
        <w:rPr>
          <w:szCs w:val="24"/>
          <w:lang w:eastAsia="lt-LT"/>
        </w:rPr>
        <w:t xml:space="preserve"> 90 proc. ir 95 proc.</w:t>
      </w:r>
      <w:r w:rsidR="003B055D" w:rsidRPr="003B055D">
        <w:rPr>
          <w:szCs w:val="24"/>
          <w:lang w:eastAsia="lt-LT"/>
        </w:rPr>
        <w:t xml:space="preserve"> </w:t>
      </w:r>
      <w:r w:rsidR="002E5F6C">
        <w:rPr>
          <w:szCs w:val="24"/>
          <w:lang w:eastAsia="lt-LT"/>
        </w:rPr>
        <w:t xml:space="preserve">Vykdant </w:t>
      </w:r>
      <w:r w:rsidR="003B055D" w:rsidRPr="003B055D">
        <w:rPr>
          <w:szCs w:val="24"/>
          <w:lang w:eastAsia="lt-LT"/>
        </w:rPr>
        <w:t>Visagino miesto centralizuotos šildymo sistemos modernizavimo ir atnaujinimo 2 etapo</w:t>
      </w:r>
      <w:r w:rsidR="002E5F6C">
        <w:rPr>
          <w:szCs w:val="24"/>
          <w:lang w:eastAsia="lt-LT"/>
        </w:rPr>
        <w:t xml:space="preserve"> darbus iš viso </w:t>
      </w:r>
      <w:r w:rsidR="005600E9">
        <w:rPr>
          <w:szCs w:val="24"/>
          <w:lang w:eastAsia="lt-LT"/>
        </w:rPr>
        <w:t>modernizuot</w:t>
      </w:r>
      <w:r w:rsidR="007D234E">
        <w:rPr>
          <w:szCs w:val="24"/>
          <w:lang w:eastAsia="lt-LT"/>
        </w:rPr>
        <w:t>i</w:t>
      </w:r>
      <w:r w:rsidR="005600E9">
        <w:rPr>
          <w:szCs w:val="24"/>
          <w:lang w:eastAsia="lt-LT"/>
        </w:rPr>
        <w:t xml:space="preserve"> </w:t>
      </w:r>
      <w:r w:rsidR="00B75B59">
        <w:rPr>
          <w:szCs w:val="24"/>
          <w:lang w:eastAsia="lt-LT"/>
        </w:rPr>
        <w:t>74 šilumos punktai</w:t>
      </w:r>
      <w:r w:rsidR="003B055D" w:rsidRPr="003B055D">
        <w:rPr>
          <w:szCs w:val="24"/>
          <w:lang w:eastAsia="lt-LT"/>
        </w:rPr>
        <w:t>,</w:t>
      </w:r>
      <w:r w:rsidR="00236B0B">
        <w:rPr>
          <w:szCs w:val="24"/>
          <w:lang w:eastAsia="lt-LT"/>
        </w:rPr>
        <w:t xml:space="preserve"> visus likusius rangovas užbaigs modernizuoti</w:t>
      </w:r>
      <w:r w:rsidR="003B055D" w:rsidRPr="003B055D">
        <w:rPr>
          <w:szCs w:val="24"/>
          <w:lang w:eastAsia="lt-LT"/>
        </w:rPr>
        <w:t xml:space="preserve"> </w:t>
      </w:r>
      <w:r w:rsidR="00236B0B">
        <w:rPr>
          <w:szCs w:val="24"/>
          <w:lang w:eastAsia="lt-LT"/>
        </w:rPr>
        <w:t xml:space="preserve">2020 m. </w:t>
      </w:r>
      <w:r w:rsidR="003B055D" w:rsidRPr="003B055D">
        <w:rPr>
          <w:szCs w:val="24"/>
          <w:lang w:eastAsia="lt-LT"/>
        </w:rPr>
        <w:t>Įgyvendinant Visagino miesto energ</w:t>
      </w:r>
      <w:r w:rsidR="008D555D">
        <w:rPr>
          <w:szCs w:val="24"/>
          <w:lang w:eastAsia="lt-LT"/>
        </w:rPr>
        <w:t>et</w:t>
      </w:r>
      <w:r w:rsidR="003B055D" w:rsidRPr="003B055D">
        <w:rPr>
          <w:szCs w:val="24"/>
          <w:lang w:eastAsia="lt-LT"/>
        </w:rPr>
        <w:t xml:space="preserve">inio efektyvumo didinimo daugiabučiuose namuose programą Visagino enervizija </w:t>
      </w:r>
      <w:r w:rsidR="0086770D">
        <w:rPr>
          <w:szCs w:val="24"/>
          <w:lang w:eastAsia="lt-LT"/>
        </w:rPr>
        <w:t>2017 m.</w:t>
      </w:r>
      <w:r w:rsidR="003B055D" w:rsidRPr="003B055D">
        <w:rPr>
          <w:szCs w:val="24"/>
          <w:lang w:eastAsia="lt-LT"/>
        </w:rPr>
        <w:t xml:space="preserve"> renovuotas vienas daugiabutis, </w:t>
      </w:r>
      <w:r w:rsidR="009658CE">
        <w:rPr>
          <w:szCs w:val="24"/>
          <w:lang w:eastAsia="lt-LT"/>
        </w:rPr>
        <w:t>2019 m. buvo renovuojami du daugiabučiai namai</w:t>
      </w:r>
      <w:r w:rsidR="00242790">
        <w:rPr>
          <w:szCs w:val="24"/>
          <w:lang w:eastAsia="lt-LT"/>
        </w:rPr>
        <w:t xml:space="preserve">, nebaigtas </w:t>
      </w:r>
      <w:r w:rsidR="003B055D" w:rsidRPr="003B055D">
        <w:rPr>
          <w:szCs w:val="24"/>
          <w:lang w:eastAsia="lt-LT"/>
        </w:rPr>
        <w:t>vykdyt</w:t>
      </w:r>
      <w:r w:rsidR="00242790">
        <w:rPr>
          <w:szCs w:val="24"/>
          <w:lang w:eastAsia="lt-LT"/>
        </w:rPr>
        <w:t>i</w:t>
      </w:r>
      <w:r w:rsidR="003B055D" w:rsidRPr="003B055D">
        <w:rPr>
          <w:szCs w:val="24"/>
          <w:lang w:eastAsia="lt-LT"/>
        </w:rPr>
        <w:t xml:space="preserve"> 1 daugiabučio renovavimo darbų pirkimas. Visagino mieste daugiabučių renovavimas stringa dėl gyventojų nenoro renovuotis.</w:t>
      </w:r>
      <w:r w:rsidR="006C2815">
        <w:rPr>
          <w:szCs w:val="24"/>
          <w:lang w:eastAsia="lt-LT"/>
        </w:rPr>
        <w:t xml:space="preserve"> </w:t>
      </w:r>
    </w:p>
    <w:p w14:paraId="6245FDB2" w14:textId="215D44B0" w:rsidR="002A43B2" w:rsidRDefault="002A43B2" w:rsidP="00AA0A10">
      <w:pPr>
        <w:tabs>
          <w:tab w:val="left" w:pos="709"/>
        </w:tabs>
        <w:rPr>
          <w:szCs w:val="24"/>
          <w:lang w:eastAsia="lt-LT"/>
        </w:rPr>
      </w:pPr>
      <w:r>
        <w:rPr>
          <w:i/>
          <w:szCs w:val="24"/>
          <w:lang w:eastAsia="lt-LT"/>
        </w:rPr>
        <w:tab/>
        <w:t>2)</w:t>
      </w:r>
      <w:r w:rsidR="003B055D" w:rsidRPr="003B055D">
        <w:rPr>
          <w:szCs w:val="24"/>
          <w:lang w:eastAsia="lt-LT"/>
        </w:rPr>
        <w:t xml:space="preserve"> </w:t>
      </w:r>
      <w:r w:rsidR="003B055D" w:rsidRPr="0029713F">
        <w:rPr>
          <w:i/>
          <w:szCs w:val="24"/>
          <w:lang w:eastAsia="lt-LT"/>
        </w:rPr>
        <w:t>Ignalinos rajono savivaldybėje</w:t>
      </w:r>
      <w:r w:rsidR="003B055D" w:rsidRPr="003B055D">
        <w:rPr>
          <w:szCs w:val="24"/>
          <w:lang w:eastAsia="lt-LT"/>
        </w:rPr>
        <w:t xml:space="preserve"> </w:t>
      </w:r>
      <w:r w:rsidR="00523F48">
        <w:rPr>
          <w:szCs w:val="24"/>
          <w:lang w:eastAsia="lt-LT"/>
        </w:rPr>
        <w:t xml:space="preserve">iš </w:t>
      </w:r>
      <w:r w:rsidR="00523F48" w:rsidRPr="00523F48">
        <w:rPr>
          <w:szCs w:val="24"/>
          <w:lang w:eastAsia="lt-LT"/>
        </w:rPr>
        <w:t>26 daugiabuči</w:t>
      </w:r>
      <w:r w:rsidR="00523F48">
        <w:rPr>
          <w:szCs w:val="24"/>
          <w:lang w:eastAsia="lt-LT"/>
        </w:rPr>
        <w:t>ų</w:t>
      </w:r>
      <w:r w:rsidR="00523F48" w:rsidRPr="00523F48">
        <w:rPr>
          <w:szCs w:val="24"/>
          <w:lang w:eastAsia="lt-LT"/>
        </w:rPr>
        <w:t xml:space="preserve"> nam</w:t>
      </w:r>
      <w:r w:rsidR="00523F48">
        <w:rPr>
          <w:szCs w:val="24"/>
          <w:lang w:eastAsia="lt-LT"/>
        </w:rPr>
        <w:t>ų renovavimo darbų įvykdytų pirkimų,</w:t>
      </w:r>
      <w:r w:rsidR="00523F48" w:rsidRPr="00523F48">
        <w:rPr>
          <w:szCs w:val="24"/>
          <w:lang w:eastAsia="lt-LT"/>
        </w:rPr>
        <w:t xml:space="preserve"> 13 nam</w:t>
      </w:r>
      <w:r w:rsidR="00172F45">
        <w:rPr>
          <w:szCs w:val="24"/>
          <w:lang w:eastAsia="lt-LT"/>
        </w:rPr>
        <w:t>ų</w:t>
      </w:r>
      <w:r w:rsidR="00523F48" w:rsidRPr="00523F48">
        <w:rPr>
          <w:szCs w:val="24"/>
          <w:lang w:eastAsia="lt-LT"/>
        </w:rPr>
        <w:t xml:space="preserve"> baigti statybos darbai (3 užbaigti 2019 m.), likusių 13 daugiabučių namų statybos darbai</w:t>
      </w:r>
      <w:r w:rsidR="00172F45">
        <w:rPr>
          <w:szCs w:val="24"/>
          <w:lang w:eastAsia="lt-LT"/>
        </w:rPr>
        <w:t xml:space="preserve"> užbaigti</w:t>
      </w:r>
      <w:r w:rsidR="00523F48" w:rsidRPr="00523F48">
        <w:rPr>
          <w:szCs w:val="24"/>
          <w:lang w:eastAsia="lt-LT"/>
        </w:rPr>
        <w:t>, rengiami dokumentai namų pridavimui.</w:t>
      </w:r>
      <w:r w:rsidR="00F46365">
        <w:rPr>
          <w:szCs w:val="24"/>
          <w:lang w:eastAsia="lt-LT"/>
        </w:rPr>
        <w:t xml:space="preserve"> </w:t>
      </w:r>
      <w:r w:rsidR="003B055D" w:rsidRPr="003B055D">
        <w:rPr>
          <w:szCs w:val="24"/>
          <w:lang w:eastAsia="lt-LT"/>
        </w:rPr>
        <w:t>Taip pat</w:t>
      </w:r>
      <w:r w:rsidR="00F46365">
        <w:rPr>
          <w:szCs w:val="24"/>
          <w:lang w:eastAsia="lt-LT"/>
        </w:rPr>
        <w:t xml:space="preserve"> </w:t>
      </w:r>
      <w:r w:rsidR="007D234E">
        <w:rPr>
          <w:szCs w:val="24"/>
          <w:lang w:eastAsia="lt-LT"/>
        </w:rPr>
        <w:t xml:space="preserve">buvo </w:t>
      </w:r>
      <w:r w:rsidR="00F46365">
        <w:rPr>
          <w:szCs w:val="24"/>
          <w:lang w:eastAsia="lt-LT"/>
        </w:rPr>
        <w:t>vykdomas</w:t>
      </w:r>
      <w:r w:rsidR="003B055D" w:rsidRPr="003B055D">
        <w:rPr>
          <w:szCs w:val="24"/>
          <w:lang w:eastAsia="lt-LT"/>
        </w:rPr>
        <w:t xml:space="preserve"> Ignalinos gatvių apšvietimo modernizavimui </w:t>
      </w:r>
      <w:r w:rsidR="00F46365">
        <w:rPr>
          <w:szCs w:val="24"/>
          <w:lang w:eastAsia="lt-LT"/>
        </w:rPr>
        <w:t>konkursas</w:t>
      </w:r>
      <w:r w:rsidR="00FE2F81">
        <w:rPr>
          <w:szCs w:val="24"/>
          <w:lang w:eastAsia="lt-LT"/>
        </w:rPr>
        <w:t xml:space="preserve">, kuris </w:t>
      </w:r>
      <w:r w:rsidR="007D234E">
        <w:rPr>
          <w:szCs w:val="24"/>
          <w:lang w:eastAsia="lt-LT"/>
        </w:rPr>
        <w:t>užbaigtas</w:t>
      </w:r>
      <w:r w:rsidR="00FE2F81">
        <w:rPr>
          <w:szCs w:val="24"/>
          <w:lang w:eastAsia="lt-LT"/>
        </w:rPr>
        <w:t xml:space="preserve"> 2020 m</w:t>
      </w:r>
      <w:r w:rsidR="003B055D" w:rsidRPr="003B055D">
        <w:rPr>
          <w:szCs w:val="24"/>
          <w:lang w:eastAsia="lt-LT"/>
        </w:rPr>
        <w:t xml:space="preserve">. </w:t>
      </w:r>
      <w:r w:rsidR="00A07BA7">
        <w:rPr>
          <w:szCs w:val="24"/>
          <w:lang w:eastAsia="lt-LT"/>
        </w:rPr>
        <w:t>I ketv.</w:t>
      </w:r>
    </w:p>
    <w:p w14:paraId="4F6285D3" w14:textId="78089E32" w:rsidR="005964A7" w:rsidRDefault="002A43B2" w:rsidP="00AA0A10">
      <w:pPr>
        <w:tabs>
          <w:tab w:val="left" w:pos="709"/>
        </w:tabs>
        <w:rPr>
          <w:szCs w:val="24"/>
          <w:lang w:eastAsia="lt-LT"/>
        </w:rPr>
      </w:pPr>
      <w:r>
        <w:rPr>
          <w:szCs w:val="24"/>
          <w:lang w:eastAsia="lt-LT"/>
        </w:rPr>
        <w:lastRenderedPageBreak/>
        <w:tab/>
        <w:t xml:space="preserve">3) </w:t>
      </w:r>
      <w:r w:rsidR="003B055D" w:rsidRPr="0029713F">
        <w:rPr>
          <w:i/>
          <w:szCs w:val="24"/>
          <w:lang w:eastAsia="lt-LT"/>
        </w:rPr>
        <w:t>Zarasų rajono savivaldybėje</w:t>
      </w:r>
      <w:r w:rsidR="003B055D" w:rsidRPr="003B055D">
        <w:rPr>
          <w:szCs w:val="24"/>
          <w:lang w:eastAsia="lt-LT"/>
        </w:rPr>
        <w:t xml:space="preserve"> </w:t>
      </w:r>
      <w:r w:rsidR="00064B8D" w:rsidRPr="00064B8D">
        <w:rPr>
          <w:szCs w:val="24"/>
          <w:lang w:eastAsia="lt-LT"/>
        </w:rPr>
        <w:t xml:space="preserve">2019 m. užbaigti modernizavimo darbai </w:t>
      </w:r>
      <w:r w:rsidR="00B965A0">
        <w:rPr>
          <w:szCs w:val="24"/>
          <w:lang w:eastAsia="lt-LT"/>
        </w:rPr>
        <w:t>17</w:t>
      </w:r>
      <w:r w:rsidR="00064B8D" w:rsidRPr="00064B8D">
        <w:rPr>
          <w:szCs w:val="24"/>
          <w:lang w:eastAsia="lt-LT"/>
        </w:rPr>
        <w:t xml:space="preserve"> daugiabuč</w:t>
      </w:r>
      <w:r w:rsidR="00F92E64">
        <w:rPr>
          <w:szCs w:val="24"/>
          <w:lang w:eastAsia="lt-LT"/>
        </w:rPr>
        <w:t>ių namų</w:t>
      </w:r>
      <w:r w:rsidR="00064B8D" w:rsidRPr="00064B8D">
        <w:rPr>
          <w:szCs w:val="24"/>
          <w:lang w:eastAsia="lt-LT"/>
        </w:rPr>
        <w:t>, 2020 m.</w:t>
      </w:r>
      <w:r w:rsidR="00F92E64">
        <w:rPr>
          <w:szCs w:val="24"/>
          <w:lang w:eastAsia="lt-LT"/>
        </w:rPr>
        <w:t xml:space="preserve"> </w:t>
      </w:r>
      <w:r w:rsidR="005B26F9">
        <w:rPr>
          <w:szCs w:val="24"/>
          <w:lang w:eastAsia="lt-LT"/>
        </w:rPr>
        <w:t xml:space="preserve">I ketv. </w:t>
      </w:r>
      <w:r w:rsidR="00F92E64">
        <w:rPr>
          <w:szCs w:val="24"/>
          <w:lang w:eastAsia="lt-LT"/>
        </w:rPr>
        <w:t xml:space="preserve">baigti sutvarkyti dar </w:t>
      </w:r>
      <w:r w:rsidR="005B26F9">
        <w:rPr>
          <w:szCs w:val="24"/>
          <w:lang w:eastAsia="lt-LT"/>
        </w:rPr>
        <w:t xml:space="preserve">3 </w:t>
      </w:r>
      <w:r w:rsidR="00F92E64">
        <w:rPr>
          <w:szCs w:val="24"/>
          <w:lang w:eastAsia="lt-LT"/>
        </w:rPr>
        <w:t>daugiabučių užbaigimo dokumentai</w:t>
      </w:r>
      <w:r w:rsidR="008A1ED2">
        <w:rPr>
          <w:szCs w:val="24"/>
          <w:lang w:eastAsia="lt-LT"/>
        </w:rPr>
        <w:t>, likę 3 bus užbaigti iki 2020 m. pabaigos</w:t>
      </w:r>
      <w:r w:rsidR="00064B8D" w:rsidRPr="00064B8D">
        <w:rPr>
          <w:szCs w:val="24"/>
          <w:lang w:eastAsia="lt-LT"/>
        </w:rPr>
        <w:t>.</w:t>
      </w:r>
    </w:p>
    <w:p w14:paraId="01D977F0" w14:textId="57B4E429" w:rsidR="0063521F" w:rsidRDefault="0063521F" w:rsidP="0063521F">
      <w:pPr>
        <w:tabs>
          <w:tab w:val="left" w:pos="709"/>
        </w:tabs>
        <w:rPr>
          <w:szCs w:val="24"/>
        </w:rPr>
      </w:pPr>
      <w:r>
        <w:rPr>
          <w:szCs w:val="24"/>
          <w:lang w:eastAsia="lt-LT"/>
        </w:rPr>
        <w:tab/>
      </w:r>
      <w:r w:rsidR="00E304EF" w:rsidRPr="00E304EF">
        <w:rPr>
          <w:b/>
          <w:szCs w:val="24"/>
        </w:rPr>
        <w:t>1</w:t>
      </w:r>
      <w:r w:rsidR="00E304EF" w:rsidRPr="00315D3D">
        <w:t xml:space="preserve"> </w:t>
      </w:r>
      <w:r w:rsidR="00E304EF">
        <w:rPr>
          <w:b/>
          <w:szCs w:val="24"/>
          <w:lang w:eastAsia="lt-LT"/>
        </w:rPr>
        <w:t>p</w:t>
      </w:r>
      <w:r w:rsidRPr="00E304EF">
        <w:rPr>
          <w:b/>
          <w:szCs w:val="24"/>
          <w:lang w:eastAsia="lt-LT"/>
        </w:rPr>
        <w:t>rieda</w:t>
      </w:r>
      <w:r w:rsidR="00E304EF">
        <w:rPr>
          <w:b/>
          <w:szCs w:val="24"/>
          <w:lang w:eastAsia="lt-LT"/>
        </w:rPr>
        <w:t>s:</w:t>
      </w:r>
      <w:r>
        <w:rPr>
          <w:szCs w:val="24"/>
          <w:lang w:eastAsia="lt-LT"/>
        </w:rPr>
        <w:t xml:space="preserve"> </w:t>
      </w:r>
      <w:r>
        <w:rPr>
          <w:szCs w:val="24"/>
        </w:rPr>
        <w:t>VĮ I</w:t>
      </w:r>
      <w:r w:rsidRPr="00315D3D">
        <w:rPr>
          <w:szCs w:val="24"/>
        </w:rPr>
        <w:t>gnalinos atominės elektrinės 201</w:t>
      </w:r>
      <w:r w:rsidR="00F917CC">
        <w:rPr>
          <w:szCs w:val="24"/>
        </w:rPr>
        <w:t>9</w:t>
      </w:r>
      <w:r w:rsidRPr="00315D3D">
        <w:rPr>
          <w:szCs w:val="24"/>
        </w:rPr>
        <w:t xml:space="preserve"> m. </w:t>
      </w:r>
      <w:r>
        <w:rPr>
          <w:szCs w:val="24"/>
        </w:rPr>
        <w:t>pasiekti rezultatai pagal Ignalinos atominės elektrinės veiklos strategijos įgyvendinimo 201</w:t>
      </w:r>
      <w:r w:rsidR="00F917CC">
        <w:rPr>
          <w:szCs w:val="24"/>
        </w:rPr>
        <w:t>9</w:t>
      </w:r>
      <w:r>
        <w:rPr>
          <w:szCs w:val="24"/>
        </w:rPr>
        <w:t xml:space="preserve"> m. priemonių planą, </w:t>
      </w:r>
      <w:r w:rsidR="007B5DB1">
        <w:rPr>
          <w:szCs w:val="24"/>
        </w:rPr>
        <w:t>22</w:t>
      </w:r>
      <w:r>
        <w:rPr>
          <w:szCs w:val="24"/>
        </w:rPr>
        <w:t xml:space="preserve"> lap</w:t>
      </w:r>
      <w:r w:rsidR="007B5DB1">
        <w:rPr>
          <w:szCs w:val="24"/>
        </w:rPr>
        <w:t>ai</w:t>
      </w:r>
      <w:r w:rsidR="00E304EF">
        <w:rPr>
          <w:szCs w:val="24"/>
        </w:rPr>
        <w:t>.</w:t>
      </w:r>
    </w:p>
    <w:p w14:paraId="7D4DAC14" w14:textId="6BE01D94" w:rsidR="0063521F" w:rsidRPr="00241CF3" w:rsidRDefault="00E304EF" w:rsidP="0063521F">
      <w:pPr>
        <w:tabs>
          <w:tab w:val="left" w:pos="709"/>
        </w:tabs>
        <w:rPr>
          <w:szCs w:val="24"/>
        </w:rPr>
      </w:pPr>
      <w:r>
        <w:rPr>
          <w:szCs w:val="24"/>
        </w:rPr>
        <w:tab/>
      </w:r>
      <w:r w:rsidRPr="00E304EF">
        <w:rPr>
          <w:b/>
          <w:szCs w:val="24"/>
        </w:rPr>
        <w:t>2</w:t>
      </w:r>
      <w:r w:rsidR="004A2711">
        <w:rPr>
          <w:b/>
          <w:szCs w:val="24"/>
        </w:rPr>
        <w:t xml:space="preserve"> </w:t>
      </w:r>
      <w:r w:rsidRPr="00E304EF">
        <w:rPr>
          <w:b/>
          <w:szCs w:val="24"/>
        </w:rPr>
        <w:t>priedas</w:t>
      </w:r>
      <w:r>
        <w:rPr>
          <w:b/>
          <w:szCs w:val="24"/>
        </w:rPr>
        <w:t>:</w:t>
      </w:r>
      <w:r w:rsidR="0063521F" w:rsidRPr="00315D3D">
        <w:t xml:space="preserve"> </w:t>
      </w:r>
      <w:r w:rsidR="0063521F">
        <w:rPr>
          <w:szCs w:val="24"/>
        </w:rPr>
        <w:t>I</w:t>
      </w:r>
      <w:r w:rsidR="0063521F" w:rsidRPr="00315D3D">
        <w:rPr>
          <w:szCs w:val="24"/>
        </w:rPr>
        <w:t>gna</w:t>
      </w:r>
      <w:r w:rsidR="0063521F">
        <w:rPr>
          <w:szCs w:val="24"/>
        </w:rPr>
        <w:t>linos programos administravimo L</w:t>
      </w:r>
      <w:r w:rsidR="0063521F" w:rsidRPr="00315D3D">
        <w:rPr>
          <w:szCs w:val="24"/>
        </w:rPr>
        <w:t>ietuvoje programos finansinis įgyvendinimas</w:t>
      </w:r>
      <w:r>
        <w:rPr>
          <w:szCs w:val="24"/>
        </w:rPr>
        <w:t xml:space="preserve"> </w:t>
      </w:r>
      <w:r w:rsidR="0063521F">
        <w:rPr>
          <w:szCs w:val="24"/>
        </w:rPr>
        <w:t>201</w:t>
      </w:r>
      <w:r w:rsidR="00F917CC">
        <w:rPr>
          <w:szCs w:val="24"/>
        </w:rPr>
        <w:t>9</w:t>
      </w:r>
      <w:r w:rsidR="0063521F">
        <w:rPr>
          <w:szCs w:val="24"/>
        </w:rPr>
        <w:t xml:space="preserve"> m., 2 lapai.</w:t>
      </w:r>
    </w:p>
    <w:p w14:paraId="6C032756" w14:textId="1B6EB9C5" w:rsidR="0063521F" w:rsidRDefault="0063521F" w:rsidP="00AA0A10">
      <w:pPr>
        <w:tabs>
          <w:tab w:val="left" w:pos="709"/>
        </w:tabs>
        <w:rPr>
          <w:szCs w:val="24"/>
          <w:lang w:eastAsia="lt-LT"/>
        </w:rPr>
      </w:pPr>
      <w:r>
        <w:rPr>
          <w:szCs w:val="24"/>
          <w:lang w:eastAsia="lt-LT"/>
        </w:rPr>
        <w:t xml:space="preserve"> </w:t>
      </w:r>
    </w:p>
    <w:p w14:paraId="6496EE01" w14:textId="77777777" w:rsidR="0063521F" w:rsidRDefault="0063521F" w:rsidP="00AA0A10">
      <w:pPr>
        <w:tabs>
          <w:tab w:val="left" w:pos="709"/>
        </w:tabs>
        <w:rPr>
          <w:szCs w:val="24"/>
          <w:lang w:eastAsia="lt-LT"/>
        </w:rPr>
      </w:pPr>
    </w:p>
    <w:p w14:paraId="0B29D9B9" w14:textId="70D3FCA3" w:rsidR="00315D3D" w:rsidRDefault="00AA0A10" w:rsidP="00645D8C">
      <w:pPr>
        <w:tabs>
          <w:tab w:val="left" w:pos="709"/>
        </w:tabs>
        <w:rPr>
          <w:szCs w:val="24"/>
        </w:rPr>
      </w:pPr>
      <w:r>
        <w:rPr>
          <w:szCs w:val="24"/>
        </w:rPr>
        <w:tab/>
      </w:r>
    </w:p>
    <w:p w14:paraId="0F8FF3CD" w14:textId="699FFF19" w:rsidR="00645D8C" w:rsidRDefault="00645D8C" w:rsidP="00645D8C">
      <w:pPr>
        <w:tabs>
          <w:tab w:val="left" w:pos="709"/>
        </w:tabs>
        <w:rPr>
          <w:szCs w:val="24"/>
        </w:rPr>
      </w:pPr>
      <w:r>
        <w:rPr>
          <w:noProof/>
          <w:szCs w:val="24"/>
        </w:rPr>
        <mc:AlternateContent>
          <mc:Choice Requires="wps">
            <w:drawing>
              <wp:anchor distT="0" distB="0" distL="114300" distR="114300" simplePos="0" relativeHeight="251659264" behindDoc="0" locked="0" layoutInCell="1" allowOverlap="1" wp14:anchorId="3A0A55B2" wp14:editId="690CE7B2">
                <wp:simplePos x="0" y="0"/>
                <wp:positionH relativeFrom="margin">
                  <wp:align>center</wp:align>
                </wp:positionH>
                <wp:positionV relativeFrom="paragraph">
                  <wp:posOffset>34925</wp:posOffset>
                </wp:positionV>
                <wp:extent cx="24860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4860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950B7"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75pt" to="195.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" strokecolor="black [3200]">
                <v:stroke joinstyle="miter"/>
                <w10:wrap anchorx="margin"/>
              </v:line>
            </w:pict>
          </mc:Fallback>
        </mc:AlternateContent>
      </w:r>
    </w:p>
    <w:sectPr w:rsidR="00645D8C" w:rsidSect="00995614">
      <w:headerReference w:type="default" r:id="rId13"/>
      <w:footerReference w:type="even" r:id="rId14"/>
      <w:headerReference w:type="first" r:id="rId15"/>
      <w:footerReference w:type="first" r:id="rId16"/>
      <w:pgSz w:w="11906" w:h="16838" w:code="9"/>
      <w:pgMar w:top="1134" w:right="849" w:bottom="1134" w:left="1701" w:header="567" w:footer="85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9F9AE" w14:textId="77777777" w:rsidR="009417B6" w:rsidRDefault="009417B6">
      <w:r>
        <w:separator/>
      </w:r>
    </w:p>
  </w:endnote>
  <w:endnote w:type="continuationSeparator" w:id="0">
    <w:p w14:paraId="282D8AE2" w14:textId="77777777" w:rsidR="009417B6" w:rsidRDefault="0094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40AE" w14:textId="77777777" w:rsidR="006239C7" w:rsidRDefault="006239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2D2EB3" w14:textId="77777777" w:rsidR="006239C7" w:rsidRDefault="00623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AEA97" w14:textId="77777777" w:rsidR="006239C7" w:rsidRDefault="006239C7">
    <w:pPr>
      <w:pStyle w:val="Footer"/>
    </w:pPr>
    <w:r>
      <w:ptab w:relativeTo="margin" w:alignment="right" w:leader="none"/>
    </w:r>
    <w:r>
      <w:rPr>
        <w:noProof/>
        <w:lang w:eastAsia="lt-LT"/>
      </w:rPr>
      <w:drawing>
        <wp:anchor distT="0" distB="0" distL="114300" distR="114300" simplePos="0" relativeHeight="251659264" behindDoc="0" locked="0" layoutInCell="1" allowOverlap="1" wp14:anchorId="05FC1E98" wp14:editId="342E6C89">
          <wp:simplePos x="0" y="0"/>
          <wp:positionH relativeFrom="margin">
            <wp:posOffset>4216400</wp:posOffset>
          </wp:positionH>
          <wp:positionV relativeFrom="paragraph">
            <wp:posOffset>-39370</wp:posOffset>
          </wp:positionV>
          <wp:extent cx="1702800" cy="730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2800" cy="7308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F9D54" w14:textId="77777777" w:rsidR="009417B6" w:rsidRDefault="009417B6">
      <w:r>
        <w:separator/>
      </w:r>
    </w:p>
  </w:footnote>
  <w:footnote w:type="continuationSeparator" w:id="0">
    <w:p w14:paraId="51FAE513" w14:textId="77777777" w:rsidR="009417B6" w:rsidRDefault="009417B6">
      <w:r>
        <w:continuationSeparator/>
      </w:r>
    </w:p>
  </w:footnote>
  <w:footnote w:id="1">
    <w:p w14:paraId="740689E6" w14:textId="77777777" w:rsidR="00D41ADF" w:rsidRDefault="00D41ADF">
      <w:pPr>
        <w:pStyle w:val="FootnoteText"/>
      </w:pPr>
      <w:r>
        <w:rPr>
          <w:rStyle w:val="FootnoteReference"/>
        </w:rPr>
        <w:footnoteRef/>
      </w:r>
      <w:r>
        <w:t xml:space="preserve"> </w:t>
      </w:r>
      <w:r>
        <w:rPr>
          <w:szCs w:val="24"/>
          <w:lang w:eastAsia="lt-LT"/>
        </w:rPr>
        <w:t>V</w:t>
      </w:r>
      <w:r w:rsidRPr="00D305AC">
        <w:rPr>
          <w:szCs w:val="24"/>
          <w:lang w:eastAsia="lt-LT"/>
        </w:rPr>
        <w:t>ykdydama Lietuvos Respublikos Vyriausybės 2014 m. gruodžio 23 d. nutarimo Nr. 1447 „</w:t>
      </w:r>
      <w:bookmarkStart w:id="0" w:name="OLE_LINK1"/>
      <w:bookmarkStart w:id="1" w:name="OLE_LINK2"/>
      <w:r w:rsidRPr="00D305AC">
        <w:rPr>
          <w:szCs w:val="24"/>
          <w:lang w:eastAsia="lt-LT"/>
        </w:rPr>
        <w:t>Dėl programos Sąjungos finansinės paramos priemonėms, susijusioms su Ignalinos atominės elektrinės Lietuvoje 1 ir 2 blokų eksploatavimo nutraukimu, įgyvendinti</w:t>
      </w:r>
      <w:bookmarkEnd w:id="0"/>
      <w:bookmarkEnd w:id="1"/>
      <w:r w:rsidRPr="00D305AC">
        <w:rPr>
          <w:szCs w:val="24"/>
          <w:lang w:eastAsia="lt-LT"/>
        </w:rPr>
        <w:t>“ 4.1.2 papunkčio nuostatas</w:t>
      </w:r>
      <w:r>
        <w:rPr>
          <w:szCs w:val="24"/>
          <w:lang w:eastAsia="lt-LT"/>
        </w:rPr>
        <w:t>.</w:t>
      </w:r>
    </w:p>
  </w:footnote>
  <w:footnote w:id="2">
    <w:p w14:paraId="39E53D5B" w14:textId="26CD60FA" w:rsidR="0032662B" w:rsidRDefault="0032662B">
      <w:pPr>
        <w:pStyle w:val="FootnoteText"/>
      </w:pPr>
      <w:r>
        <w:rPr>
          <w:rStyle w:val="FootnoteReference"/>
        </w:rPr>
        <w:footnoteRef/>
      </w:r>
      <w:r>
        <w:t xml:space="preserve"> </w:t>
      </w:r>
      <w:r w:rsidR="002F4313">
        <w:t>Patvirtinta</w:t>
      </w:r>
      <w:r w:rsidR="00C54DFF">
        <w:t>s</w:t>
      </w:r>
      <w:r w:rsidR="002F4313">
        <w:t xml:space="preserve"> </w:t>
      </w:r>
      <w:r w:rsidR="00DD5509" w:rsidRPr="00DD5509">
        <w:t>201</w:t>
      </w:r>
      <w:r w:rsidR="006C3B43">
        <w:t>9</w:t>
      </w:r>
      <w:r w:rsidR="00DD5509" w:rsidRPr="00DD5509">
        <w:t xml:space="preserve"> m. </w:t>
      </w:r>
      <w:r w:rsidR="006C3B43">
        <w:t>balandžio</w:t>
      </w:r>
      <w:r w:rsidR="00DD5509" w:rsidRPr="00DD5509">
        <w:t xml:space="preserve"> </w:t>
      </w:r>
      <w:r w:rsidR="006C3B43">
        <w:t>4</w:t>
      </w:r>
      <w:r w:rsidR="00DD5509" w:rsidRPr="00DD5509">
        <w:t xml:space="preserve"> d. energetikos ministro įsakymu Nr. 1-</w:t>
      </w:r>
      <w:r w:rsidR="006C3B43">
        <w:t>110</w:t>
      </w:r>
      <w:r w:rsidR="00DD5509" w:rsidRPr="00DD5509">
        <w:t xml:space="preserve"> </w:t>
      </w:r>
      <w:r w:rsidR="009F1404">
        <w:t xml:space="preserve">„Dėl </w:t>
      </w:r>
      <w:r w:rsidR="00CE0DA2">
        <w:t>v</w:t>
      </w:r>
      <w:r w:rsidR="004E6747">
        <w:t xml:space="preserve">alstybės įmonės </w:t>
      </w:r>
      <w:r w:rsidR="00CE0DA2">
        <w:t xml:space="preserve">Ignalinos atominės elektrinės veiklos strategijos įgyvendinimo </w:t>
      </w:r>
      <w:r w:rsidR="002F4313">
        <w:t>201</w:t>
      </w:r>
      <w:r w:rsidR="006C3B43">
        <w:t xml:space="preserve">9 </w:t>
      </w:r>
      <w:r w:rsidR="002F4313">
        <w:t>metų priemonių plano patvirtinimo“.</w:t>
      </w:r>
    </w:p>
  </w:footnote>
  <w:footnote w:id="3">
    <w:p w14:paraId="2A6FAF31" w14:textId="32DBF9E9" w:rsidR="00FD67F3" w:rsidRPr="00875B1B" w:rsidRDefault="00FD67F3">
      <w:pPr>
        <w:pStyle w:val="FootnoteText"/>
      </w:pPr>
      <w:r>
        <w:rPr>
          <w:rStyle w:val="FootnoteReference"/>
        </w:rPr>
        <w:footnoteRef/>
      </w:r>
      <w:r>
        <w:t xml:space="preserve"> </w:t>
      </w:r>
      <w:proofErr w:type="spellStart"/>
      <w:r>
        <w:rPr>
          <w:lang w:val="en-GB"/>
        </w:rPr>
        <w:t>Patvirtinto</w:t>
      </w:r>
      <w:proofErr w:type="spellEnd"/>
      <w:r>
        <w:rPr>
          <w:lang w:val="en-GB"/>
        </w:rPr>
        <w:t xml:space="preserve"> </w:t>
      </w:r>
      <w:proofErr w:type="spellStart"/>
      <w:r w:rsidR="00BB612B">
        <w:rPr>
          <w:lang w:val="en-GB"/>
        </w:rPr>
        <w:t>e</w:t>
      </w:r>
      <w:r w:rsidR="00875B1B">
        <w:rPr>
          <w:lang w:val="en-GB"/>
        </w:rPr>
        <w:t>nergetikos</w:t>
      </w:r>
      <w:proofErr w:type="spellEnd"/>
      <w:r w:rsidR="00875B1B">
        <w:rPr>
          <w:lang w:val="en-GB"/>
        </w:rPr>
        <w:t xml:space="preserve"> </w:t>
      </w:r>
      <w:proofErr w:type="spellStart"/>
      <w:r w:rsidR="00875B1B">
        <w:rPr>
          <w:lang w:val="en-GB"/>
        </w:rPr>
        <w:t>ministro</w:t>
      </w:r>
      <w:proofErr w:type="spellEnd"/>
      <w:r w:rsidR="00875B1B">
        <w:rPr>
          <w:lang w:val="en-GB"/>
        </w:rPr>
        <w:t xml:space="preserve"> 201</w:t>
      </w:r>
      <w:r w:rsidR="0076043D">
        <w:rPr>
          <w:lang w:val="en-GB"/>
        </w:rPr>
        <w:t>9</w:t>
      </w:r>
      <w:r w:rsidR="00875B1B">
        <w:rPr>
          <w:lang w:val="en-GB"/>
        </w:rPr>
        <w:t xml:space="preserve"> m</w:t>
      </w:r>
      <w:r w:rsidR="00BB612B">
        <w:rPr>
          <w:lang w:val="en-GB"/>
        </w:rPr>
        <w:t>.</w:t>
      </w:r>
      <w:r w:rsidR="00875B1B">
        <w:rPr>
          <w:lang w:val="en-GB"/>
        </w:rPr>
        <w:t xml:space="preserve"> </w:t>
      </w:r>
      <w:proofErr w:type="spellStart"/>
      <w:r w:rsidR="0076043D">
        <w:rPr>
          <w:lang w:val="en-GB"/>
        </w:rPr>
        <w:t>sausio</w:t>
      </w:r>
      <w:proofErr w:type="spellEnd"/>
      <w:r w:rsidR="00BB612B">
        <w:t xml:space="preserve"> </w:t>
      </w:r>
      <w:r w:rsidR="0012673F">
        <w:t>28</w:t>
      </w:r>
      <w:r w:rsidR="00BB612B">
        <w:t xml:space="preserve"> d. įsakymu Nr.1-</w:t>
      </w:r>
      <w:r w:rsidR="0012673F">
        <w:t>28</w:t>
      </w:r>
      <w:r w:rsidR="00C54DFF">
        <w:t xml:space="preserve"> „</w:t>
      </w:r>
      <w:r w:rsidR="006C1DD6">
        <w:t xml:space="preserve">Dėl </w:t>
      </w:r>
      <w:r w:rsidR="006C1DD6">
        <w:rPr>
          <w:szCs w:val="24"/>
          <w:lang w:eastAsia="lt-LT"/>
        </w:rPr>
        <w:t>L</w:t>
      </w:r>
      <w:r w:rsidR="0012673F">
        <w:rPr>
          <w:szCs w:val="24"/>
          <w:lang w:eastAsia="lt-LT"/>
        </w:rPr>
        <w:t xml:space="preserve">ietuvos </w:t>
      </w:r>
      <w:r w:rsidR="00441669">
        <w:rPr>
          <w:szCs w:val="24"/>
          <w:lang w:eastAsia="lt-LT"/>
        </w:rPr>
        <w:t>Respublikos</w:t>
      </w:r>
      <w:r w:rsidR="006C1DD6">
        <w:rPr>
          <w:szCs w:val="24"/>
          <w:lang w:eastAsia="lt-LT"/>
        </w:rPr>
        <w:t xml:space="preserve"> energetikos ministro valdymo sričių 201</w:t>
      </w:r>
      <w:r w:rsidR="0012673F">
        <w:rPr>
          <w:szCs w:val="24"/>
          <w:lang w:eastAsia="lt-LT"/>
        </w:rPr>
        <w:t>9</w:t>
      </w:r>
      <w:r w:rsidR="006C1DD6">
        <w:rPr>
          <w:szCs w:val="24"/>
          <w:lang w:eastAsia="lt-LT"/>
        </w:rPr>
        <w:t>-202</w:t>
      </w:r>
      <w:r w:rsidR="0012673F">
        <w:rPr>
          <w:szCs w:val="24"/>
          <w:lang w:eastAsia="lt-LT"/>
        </w:rPr>
        <w:t>1</w:t>
      </w:r>
      <w:r w:rsidR="006C1DD6">
        <w:rPr>
          <w:szCs w:val="24"/>
          <w:lang w:eastAsia="lt-LT"/>
        </w:rPr>
        <w:t xml:space="preserve"> metų strateginio veiklos plano</w:t>
      </w:r>
      <w:r w:rsidR="00F03007">
        <w:rPr>
          <w:szCs w:val="24"/>
          <w:lang w:eastAsia="lt-LT"/>
        </w:rPr>
        <w:t xml:space="preserve"> </w:t>
      </w:r>
      <w:proofErr w:type="gramStart"/>
      <w:r w:rsidR="00F03007">
        <w:rPr>
          <w:szCs w:val="24"/>
          <w:lang w:eastAsia="lt-LT"/>
        </w:rPr>
        <w:t>patvirtinimo</w:t>
      </w:r>
      <w:r w:rsidR="00C54DFF">
        <w:t>“</w:t>
      </w:r>
      <w:proofErr w:type="gramEnd"/>
      <w:r w:rsidR="00BB612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DB31E" w14:textId="77777777" w:rsidR="006239C7" w:rsidRDefault="006239C7">
    <w:pPr>
      <w:pStyle w:val="Header"/>
      <w:jc w:val="center"/>
    </w:pPr>
    <w:r>
      <w:rPr>
        <w:rStyle w:val="PageNumber"/>
      </w:rPr>
      <w:fldChar w:fldCharType="begin"/>
    </w:r>
    <w:r>
      <w:rPr>
        <w:rStyle w:val="PageNumber"/>
      </w:rPr>
      <w:instrText xml:space="preserve"> PAGE </w:instrText>
    </w:r>
    <w:r>
      <w:rPr>
        <w:rStyle w:val="PageNumber"/>
      </w:rPr>
      <w:fldChar w:fldCharType="separate"/>
    </w:r>
    <w:r w:rsidR="0051084F">
      <w:rPr>
        <w:rStyle w:val="PageNumber"/>
        <w:noProof/>
      </w:rPr>
      <w:t>5</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DAD2" w14:textId="2C9A10EF" w:rsidR="006239C7" w:rsidRDefault="006239C7" w:rsidP="009016ED">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B819DC"/>
    <w:multiLevelType w:val="hybridMultilevel"/>
    <w:tmpl w:val="693C8472"/>
    <w:lvl w:ilvl="0" w:tplc="04190001">
      <w:start w:val="1"/>
      <w:numFmt w:val="bullet"/>
      <w:lvlText w:val=""/>
      <w:lvlJc w:val="left"/>
      <w:pPr>
        <w:ind w:left="644" w:hanging="360"/>
      </w:pPr>
      <w:rPr>
        <w:rFonts w:ascii="Symbol" w:hAnsi="Symbol" w:hint="default"/>
        <w:color w:val="2E74B5" w:themeColor="accent1" w:themeShade="BF"/>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AC"/>
    <w:rsid w:val="000003EC"/>
    <w:rsid w:val="00000B2E"/>
    <w:rsid w:val="00002B68"/>
    <w:rsid w:val="0000705B"/>
    <w:rsid w:val="00010E71"/>
    <w:rsid w:val="00011C6C"/>
    <w:rsid w:val="00011C8A"/>
    <w:rsid w:val="0001451A"/>
    <w:rsid w:val="0001529F"/>
    <w:rsid w:val="00015E01"/>
    <w:rsid w:val="00021778"/>
    <w:rsid w:val="00025716"/>
    <w:rsid w:val="000315C1"/>
    <w:rsid w:val="00031FF2"/>
    <w:rsid w:val="00042FAC"/>
    <w:rsid w:val="000456A2"/>
    <w:rsid w:val="00045F89"/>
    <w:rsid w:val="00046BE0"/>
    <w:rsid w:val="000479F9"/>
    <w:rsid w:val="0005073F"/>
    <w:rsid w:val="0006207B"/>
    <w:rsid w:val="0006284D"/>
    <w:rsid w:val="0006421C"/>
    <w:rsid w:val="00064B8D"/>
    <w:rsid w:val="00073207"/>
    <w:rsid w:val="0007341E"/>
    <w:rsid w:val="0008523C"/>
    <w:rsid w:val="0009006F"/>
    <w:rsid w:val="00094F1F"/>
    <w:rsid w:val="000A0C63"/>
    <w:rsid w:val="000A0DC7"/>
    <w:rsid w:val="000A1199"/>
    <w:rsid w:val="000A728E"/>
    <w:rsid w:val="000A7B4E"/>
    <w:rsid w:val="000B17B6"/>
    <w:rsid w:val="000B5916"/>
    <w:rsid w:val="000C573C"/>
    <w:rsid w:val="000C6AB3"/>
    <w:rsid w:val="000C7046"/>
    <w:rsid w:val="000D7BED"/>
    <w:rsid w:val="000E2B06"/>
    <w:rsid w:val="000E3767"/>
    <w:rsid w:val="000E6BD6"/>
    <w:rsid w:val="000E6D91"/>
    <w:rsid w:val="000F066C"/>
    <w:rsid w:val="000F11A2"/>
    <w:rsid w:val="000F125F"/>
    <w:rsid w:val="00100BC3"/>
    <w:rsid w:val="001030EA"/>
    <w:rsid w:val="00103182"/>
    <w:rsid w:val="001128C0"/>
    <w:rsid w:val="00121B62"/>
    <w:rsid w:val="0012433B"/>
    <w:rsid w:val="0012673F"/>
    <w:rsid w:val="00127776"/>
    <w:rsid w:val="00136090"/>
    <w:rsid w:val="00136E8C"/>
    <w:rsid w:val="00137A41"/>
    <w:rsid w:val="00137A4C"/>
    <w:rsid w:val="0014132A"/>
    <w:rsid w:val="0014304D"/>
    <w:rsid w:val="00143CF0"/>
    <w:rsid w:val="00150078"/>
    <w:rsid w:val="001522F4"/>
    <w:rsid w:val="00152CA2"/>
    <w:rsid w:val="001548BE"/>
    <w:rsid w:val="0015539A"/>
    <w:rsid w:val="00156BE9"/>
    <w:rsid w:val="001653DF"/>
    <w:rsid w:val="00166863"/>
    <w:rsid w:val="00172F45"/>
    <w:rsid w:val="001744B4"/>
    <w:rsid w:val="00175992"/>
    <w:rsid w:val="00176986"/>
    <w:rsid w:val="00177BB2"/>
    <w:rsid w:val="001822FE"/>
    <w:rsid w:val="0018487C"/>
    <w:rsid w:val="0018696B"/>
    <w:rsid w:val="00186A1F"/>
    <w:rsid w:val="001908FE"/>
    <w:rsid w:val="001909D8"/>
    <w:rsid w:val="00191CE3"/>
    <w:rsid w:val="0019438F"/>
    <w:rsid w:val="00197844"/>
    <w:rsid w:val="001A398E"/>
    <w:rsid w:val="001A5926"/>
    <w:rsid w:val="001A73A2"/>
    <w:rsid w:val="001B1F9A"/>
    <w:rsid w:val="001B2026"/>
    <w:rsid w:val="001B3207"/>
    <w:rsid w:val="001B4B99"/>
    <w:rsid w:val="001B65A2"/>
    <w:rsid w:val="001C200B"/>
    <w:rsid w:val="001D46E4"/>
    <w:rsid w:val="001D5B89"/>
    <w:rsid w:val="001E012D"/>
    <w:rsid w:val="001F01DE"/>
    <w:rsid w:val="001F146A"/>
    <w:rsid w:val="001F239C"/>
    <w:rsid w:val="001F2832"/>
    <w:rsid w:val="001F2E3B"/>
    <w:rsid w:val="001F7CD1"/>
    <w:rsid w:val="002010A3"/>
    <w:rsid w:val="00211DB9"/>
    <w:rsid w:val="00221FA4"/>
    <w:rsid w:val="00222E11"/>
    <w:rsid w:val="00234BAA"/>
    <w:rsid w:val="00236946"/>
    <w:rsid w:val="00236B0B"/>
    <w:rsid w:val="00241DBF"/>
    <w:rsid w:val="00242790"/>
    <w:rsid w:val="002428B6"/>
    <w:rsid w:val="00245DBC"/>
    <w:rsid w:val="00247A94"/>
    <w:rsid w:val="002507FB"/>
    <w:rsid w:val="0025115A"/>
    <w:rsid w:val="00251D90"/>
    <w:rsid w:val="002542A9"/>
    <w:rsid w:val="00254D1A"/>
    <w:rsid w:val="002609DC"/>
    <w:rsid w:val="0026102F"/>
    <w:rsid w:val="00263007"/>
    <w:rsid w:val="002650CA"/>
    <w:rsid w:val="00270585"/>
    <w:rsid w:val="0027097F"/>
    <w:rsid w:val="00270F3A"/>
    <w:rsid w:val="002740A0"/>
    <w:rsid w:val="00275367"/>
    <w:rsid w:val="00282142"/>
    <w:rsid w:val="00282963"/>
    <w:rsid w:val="002831B2"/>
    <w:rsid w:val="00283C37"/>
    <w:rsid w:val="002854A8"/>
    <w:rsid w:val="00290BE4"/>
    <w:rsid w:val="002919B1"/>
    <w:rsid w:val="00292ACA"/>
    <w:rsid w:val="00292CD5"/>
    <w:rsid w:val="00295D57"/>
    <w:rsid w:val="0029713F"/>
    <w:rsid w:val="002A2B96"/>
    <w:rsid w:val="002A43B2"/>
    <w:rsid w:val="002A6DAC"/>
    <w:rsid w:val="002C0B04"/>
    <w:rsid w:val="002C36C3"/>
    <w:rsid w:val="002C413D"/>
    <w:rsid w:val="002C58D8"/>
    <w:rsid w:val="002C72B7"/>
    <w:rsid w:val="002D52AA"/>
    <w:rsid w:val="002E5F6C"/>
    <w:rsid w:val="002F2683"/>
    <w:rsid w:val="002F4237"/>
    <w:rsid w:val="002F4313"/>
    <w:rsid w:val="002F5592"/>
    <w:rsid w:val="002F62AC"/>
    <w:rsid w:val="00300888"/>
    <w:rsid w:val="003015DB"/>
    <w:rsid w:val="003038AD"/>
    <w:rsid w:val="00307D3F"/>
    <w:rsid w:val="00310D71"/>
    <w:rsid w:val="003148A2"/>
    <w:rsid w:val="00315D3D"/>
    <w:rsid w:val="00315DA2"/>
    <w:rsid w:val="00320184"/>
    <w:rsid w:val="00325146"/>
    <w:rsid w:val="0032662B"/>
    <w:rsid w:val="00327B2F"/>
    <w:rsid w:val="00331148"/>
    <w:rsid w:val="00332C42"/>
    <w:rsid w:val="00337BBD"/>
    <w:rsid w:val="00342BE9"/>
    <w:rsid w:val="00343843"/>
    <w:rsid w:val="003450DB"/>
    <w:rsid w:val="00350B3C"/>
    <w:rsid w:val="00355079"/>
    <w:rsid w:val="00364903"/>
    <w:rsid w:val="003726D0"/>
    <w:rsid w:val="003817F9"/>
    <w:rsid w:val="00393C66"/>
    <w:rsid w:val="00395C0C"/>
    <w:rsid w:val="003965C5"/>
    <w:rsid w:val="003A3B55"/>
    <w:rsid w:val="003A6202"/>
    <w:rsid w:val="003A6A3B"/>
    <w:rsid w:val="003B055D"/>
    <w:rsid w:val="003B3FD9"/>
    <w:rsid w:val="003C5B6A"/>
    <w:rsid w:val="003C5E81"/>
    <w:rsid w:val="003D1B4E"/>
    <w:rsid w:val="003D5B28"/>
    <w:rsid w:val="003E602A"/>
    <w:rsid w:val="003E6D09"/>
    <w:rsid w:val="003E706F"/>
    <w:rsid w:val="003E76C9"/>
    <w:rsid w:val="003F0E05"/>
    <w:rsid w:val="003F193A"/>
    <w:rsid w:val="003F2827"/>
    <w:rsid w:val="00401EB0"/>
    <w:rsid w:val="00401EB2"/>
    <w:rsid w:val="0041192C"/>
    <w:rsid w:val="00414D59"/>
    <w:rsid w:val="0042065E"/>
    <w:rsid w:val="00422DF9"/>
    <w:rsid w:val="0043066D"/>
    <w:rsid w:val="00432DA0"/>
    <w:rsid w:val="004359BC"/>
    <w:rsid w:val="00441669"/>
    <w:rsid w:val="00445D43"/>
    <w:rsid w:val="00452795"/>
    <w:rsid w:val="00453741"/>
    <w:rsid w:val="0045437C"/>
    <w:rsid w:val="004577D6"/>
    <w:rsid w:val="00457B5B"/>
    <w:rsid w:val="004657A9"/>
    <w:rsid w:val="00467D00"/>
    <w:rsid w:val="004708EA"/>
    <w:rsid w:val="00470B75"/>
    <w:rsid w:val="00472549"/>
    <w:rsid w:val="00473351"/>
    <w:rsid w:val="00475140"/>
    <w:rsid w:val="00480B7B"/>
    <w:rsid w:val="00483044"/>
    <w:rsid w:val="004843C2"/>
    <w:rsid w:val="00496BE0"/>
    <w:rsid w:val="004A2329"/>
    <w:rsid w:val="004A2711"/>
    <w:rsid w:val="004B1E2D"/>
    <w:rsid w:val="004B3992"/>
    <w:rsid w:val="004B5077"/>
    <w:rsid w:val="004B67D9"/>
    <w:rsid w:val="004B6C7C"/>
    <w:rsid w:val="004B733D"/>
    <w:rsid w:val="004B748F"/>
    <w:rsid w:val="004C2734"/>
    <w:rsid w:val="004C3E62"/>
    <w:rsid w:val="004D391E"/>
    <w:rsid w:val="004E062A"/>
    <w:rsid w:val="004E25E9"/>
    <w:rsid w:val="004E5306"/>
    <w:rsid w:val="004E5EEE"/>
    <w:rsid w:val="004E6747"/>
    <w:rsid w:val="004F105C"/>
    <w:rsid w:val="004F1DAC"/>
    <w:rsid w:val="004F2454"/>
    <w:rsid w:val="004F63AC"/>
    <w:rsid w:val="004F749B"/>
    <w:rsid w:val="00503EC9"/>
    <w:rsid w:val="00504097"/>
    <w:rsid w:val="00505129"/>
    <w:rsid w:val="00507ECF"/>
    <w:rsid w:val="00507F08"/>
    <w:rsid w:val="0051084F"/>
    <w:rsid w:val="00512884"/>
    <w:rsid w:val="00523F48"/>
    <w:rsid w:val="005443A3"/>
    <w:rsid w:val="00547666"/>
    <w:rsid w:val="00547F0B"/>
    <w:rsid w:val="00556C28"/>
    <w:rsid w:val="005600E9"/>
    <w:rsid w:val="005618E0"/>
    <w:rsid w:val="005624CE"/>
    <w:rsid w:val="00563C64"/>
    <w:rsid w:val="00570942"/>
    <w:rsid w:val="00572146"/>
    <w:rsid w:val="00573BAD"/>
    <w:rsid w:val="00574147"/>
    <w:rsid w:val="0057507E"/>
    <w:rsid w:val="005752D3"/>
    <w:rsid w:val="00575644"/>
    <w:rsid w:val="00577CAF"/>
    <w:rsid w:val="00581813"/>
    <w:rsid w:val="00585660"/>
    <w:rsid w:val="00585795"/>
    <w:rsid w:val="0059139E"/>
    <w:rsid w:val="00591999"/>
    <w:rsid w:val="00591CC0"/>
    <w:rsid w:val="005964A7"/>
    <w:rsid w:val="005975D6"/>
    <w:rsid w:val="005A0B9C"/>
    <w:rsid w:val="005A159D"/>
    <w:rsid w:val="005A464F"/>
    <w:rsid w:val="005A68E4"/>
    <w:rsid w:val="005A7AB0"/>
    <w:rsid w:val="005B03A6"/>
    <w:rsid w:val="005B0F47"/>
    <w:rsid w:val="005B19D4"/>
    <w:rsid w:val="005B26F9"/>
    <w:rsid w:val="005B2C54"/>
    <w:rsid w:val="005B2D9F"/>
    <w:rsid w:val="005B4025"/>
    <w:rsid w:val="005B4CB9"/>
    <w:rsid w:val="005B6070"/>
    <w:rsid w:val="005C15FE"/>
    <w:rsid w:val="005C65BC"/>
    <w:rsid w:val="005C7420"/>
    <w:rsid w:val="005D0FC8"/>
    <w:rsid w:val="005D35B0"/>
    <w:rsid w:val="005D4097"/>
    <w:rsid w:val="005E1B21"/>
    <w:rsid w:val="005F3B24"/>
    <w:rsid w:val="00607C8D"/>
    <w:rsid w:val="0061089F"/>
    <w:rsid w:val="006121B2"/>
    <w:rsid w:val="00613BEE"/>
    <w:rsid w:val="006142DD"/>
    <w:rsid w:val="0061470C"/>
    <w:rsid w:val="006173E5"/>
    <w:rsid w:val="006175E0"/>
    <w:rsid w:val="00617D0A"/>
    <w:rsid w:val="006204CD"/>
    <w:rsid w:val="006239C7"/>
    <w:rsid w:val="006343A5"/>
    <w:rsid w:val="0063521F"/>
    <w:rsid w:val="00645D8C"/>
    <w:rsid w:val="00646A9F"/>
    <w:rsid w:val="00647770"/>
    <w:rsid w:val="00650EBF"/>
    <w:rsid w:val="006525A2"/>
    <w:rsid w:val="006527E6"/>
    <w:rsid w:val="00652CC6"/>
    <w:rsid w:val="0065349B"/>
    <w:rsid w:val="00660FD6"/>
    <w:rsid w:val="00661C7C"/>
    <w:rsid w:val="00662D46"/>
    <w:rsid w:val="006665D4"/>
    <w:rsid w:val="006700A2"/>
    <w:rsid w:val="00671CAD"/>
    <w:rsid w:val="00673A7E"/>
    <w:rsid w:val="00675A68"/>
    <w:rsid w:val="00677D13"/>
    <w:rsid w:val="006914A1"/>
    <w:rsid w:val="006A4C37"/>
    <w:rsid w:val="006A7B79"/>
    <w:rsid w:val="006B1BA5"/>
    <w:rsid w:val="006B58A2"/>
    <w:rsid w:val="006B58D9"/>
    <w:rsid w:val="006B5ABE"/>
    <w:rsid w:val="006C1DD6"/>
    <w:rsid w:val="006C245F"/>
    <w:rsid w:val="006C2815"/>
    <w:rsid w:val="006C3B43"/>
    <w:rsid w:val="006C5EC3"/>
    <w:rsid w:val="006C7861"/>
    <w:rsid w:val="006D2B01"/>
    <w:rsid w:val="006D2C85"/>
    <w:rsid w:val="006E312A"/>
    <w:rsid w:val="006E4652"/>
    <w:rsid w:val="006F07B5"/>
    <w:rsid w:val="006F26E7"/>
    <w:rsid w:val="006F3D7B"/>
    <w:rsid w:val="006F4631"/>
    <w:rsid w:val="006F489E"/>
    <w:rsid w:val="00705C59"/>
    <w:rsid w:val="00710698"/>
    <w:rsid w:val="00710A96"/>
    <w:rsid w:val="007142B0"/>
    <w:rsid w:val="007163F1"/>
    <w:rsid w:val="00721CB7"/>
    <w:rsid w:val="007236EB"/>
    <w:rsid w:val="00724BCF"/>
    <w:rsid w:val="0073025C"/>
    <w:rsid w:val="00733E6E"/>
    <w:rsid w:val="00734DD8"/>
    <w:rsid w:val="00735499"/>
    <w:rsid w:val="00736E36"/>
    <w:rsid w:val="00741EB0"/>
    <w:rsid w:val="00746BB6"/>
    <w:rsid w:val="0075679D"/>
    <w:rsid w:val="0076043D"/>
    <w:rsid w:val="007624C3"/>
    <w:rsid w:val="0076508F"/>
    <w:rsid w:val="00765991"/>
    <w:rsid w:val="007677E9"/>
    <w:rsid w:val="007725DF"/>
    <w:rsid w:val="00772AFE"/>
    <w:rsid w:val="00774102"/>
    <w:rsid w:val="00775E3D"/>
    <w:rsid w:val="00777571"/>
    <w:rsid w:val="00780517"/>
    <w:rsid w:val="00787B01"/>
    <w:rsid w:val="007901F1"/>
    <w:rsid w:val="0079256E"/>
    <w:rsid w:val="007A0F94"/>
    <w:rsid w:val="007A1091"/>
    <w:rsid w:val="007A33C1"/>
    <w:rsid w:val="007B2596"/>
    <w:rsid w:val="007B3C4F"/>
    <w:rsid w:val="007B5DB1"/>
    <w:rsid w:val="007B6E2D"/>
    <w:rsid w:val="007C377F"/>
    <w:rsid w:val="007D234E"/>
    <w:rsid w:val="007D36D4"/>
    <w:rsid w:val="007E1A1D"/>
    <w:rsid w:val="007E58D6"/>
    <w:rsid w:val="007F11CD"/>
    <w:rsid w:val="007F2172"/>
    <w:rsid w:val="007F4444"/>
    <w:rsid w:val="007F520F"/>
    <w:rsid w:val="007F5217"/>
    <w:rsid w:val="007F7F9C"/>
    <w:rsid w:val="00800CAA"/>
    <w:rsid w:val="008072AA"/>
    <w:rsid w:val="0081403F"/>
    <w:rsid w:val="00817C43"/>
    <w:rsid w:val="0082052A"/>
    <w:rsid w:val="008213D0"/>
    <w:rsid w:val="00824467"/>
    <w:rsid w:val="00833225"/>
    <w:rsid w:val="00835A62"/>
    <w:rsid w:val="00837D7C"/>
    <w:rsid w:val="008440BC"/>
    <w:rsid w:val="00857B94"/>
    <w:rsid w:val="00857FCE"/>
    <w:rsid w:val="00861EDA"/>
    <w:rsid w:val="00864B0C"/>
    <w:rsid w:val="00865D53"/>
    <w:rsid w:val="0086770D"/>
    <w:rsid w:val="00870561"/>
    <w:rsid w:val="00871ED2"/>
    <w:rsid w:val="0087492B"/>
    <w:rsid w:val="00875B1B"/>
    <w:rsid w:val="00882409"/>
    <w:rsid w:val="008A0D10"/>
    <w:rsid w:val="008A1ED2"/>
    <w:rsid w:val="008A2FB6"/>
    <w:rsid w:val="008A4695"/>
    <w:rsid w:val="008A6974"/>
    <w:rsid w:val="008A6DFF"/>
    <w:rsid w:val="008B2351"/>
    <w:rsid w:val="008B3A78"/>
    <w:rsid w:val="008C023C"/>
    <w:rsid w:val="008C27AA"/>
    <w:rsid w:val="008C2BBF"/>
    <w:rsid w:val="008C3284"/>
    <w:rsid w:val="008D23CC"/>
    <w:rsid w:val="008D4B20"/>
    <w:rsid w:val="008D555D"/>
    <w:rsid w:val="008D6602"/>
    <w:rsid w:val="008D71AC"/>
    <w:rsid w:val="008E5582"/>
    <w:rsid w:val="008E79FA"/>
    <w:rsid w:val="008F01E5"/>
    <w:rsid w:val="008F7848"/>
    <w:rsid w:val="009016ED"/>
    <w:rsid w:val="00902ACD"/>
    <w:rsid w:val="009030D5"/>
    <w:rsid w:val="00903BFF"/>
    <w:rsid w:val="00904CE6"/>
    <w:rsid w:val="009123FF"/>
    <w:rsid w:val="009215E7"/>
    <w:rsid w:val="009321DF"/>
    <w:rsid w:val="00936350"/>
    <w:rsid w:val="00937491"/>
    <w:rsid w:val="00940B66"/>
    <w:rsid w:val="009417B6"/>
    <w:rsid w:val="00942F0D"/>
    <w:rsid w:val="00943F01"/>
    <w:rsid w:val="00944EDD"/>
    <w:rsid w:val="009500AD"/>
    <w:rsid w:val="00951D46"/>
    <w:rsid w:val="00960D64"/>
    <w:rsid w:val="00962D95"/>
    <w:rsid w:val="0096420B"/>
    <w:rsid w:val="00964B64"/>
    <w:rsid w:val="009658CE"/>
    <w:rsid w:val="00975114"/>
    <w:rsid w:val="0098149B"/>
    <w:rsid w:val="009853E1"/>
    <w:rsid w:val="009869DE"/>
    <w:rsid w:val="00990527"/>
    <w:rsid w:val="00990B44"/>
    <w:rsid w:val="00994DEF"/>
    <w:rsid w:val="00995614"/>
    <w:rsid w:val="009A14D2"/>
    <w:rsid w:val="009A3A3F"/>
    <w:rsid w:val="009A43D4"/>
    <w:rsid w:val="009A456A"/>
    <w:rsid w:val="009A6E28"/>
    <w:rsid w:val="009B1D84"/>
    <w:rsid w:val="009B3005"/>
    <w:rsid w:val="009B3A19"/>
    <w:rsid w:val="009B649E"/>
    <w:rsid w:val="009C00E5"/>
    <w:rsid w:val="009C2B77"/>
    <w:rsid w:val="009D5DB1"/>
    <w:rsid w:val="009D76B3"/>
    <w:rsid w:val="009E7582"/>
    <w:rsid w:val="009F1404"/>
    <w:rsid w:val="009F3645"/>
    <w:rsid w:val="009F41A4"/>
    <w:rsid w:val="00A07BA7"/>
    <w:rsid w:val="00A1143C"/>
    <w:rsid w:val="00A11B91"/>
    <w:rsid w:val="00A22260"/>
    <w:rsid w:val="00A22939"/>
    <w:rsid w:val="00A2301D"/>
    <w:rsid w:val="00A2315D"/>
    <w:rsid w:val="00A2391A"/>
    <w:rsid w:val="00A23D5C"/>
    <w:rsid w:val="00A27813"/>
    <w:rsid w:val="00A27A0C"/>
    <w:rsid w:val="00A341C3"/>
    <w:rsid w:val="00A429C6"/>
    <w:rsid w:val="00A446C2"/>
    <w:rsid w:val="00A45529"/>
    <w:rsid w:val="00A45EA2"/>
    <w:rsid w:val="00A53DF8"/>
    <w:rsid w:val="00A544C8"/>
    <w:rsid w:val="00A62DAD"/>
    <w:rsid w:val="00A66821"/>
    <w:rsid w:val="00A730F5"/>
    <w:rsid w:val="00A75476"/>
    <w:rsid w:val="00A84CBA"/>
    <w:rsid w:val="00A85D16"/>
    <w:rsid w:val="00A941A0"/>
    <w:rsid w:val="00A94744"/>
    <w:rsid w:val="00A9694B"/>
    <w:rsid w:val="00A96F78"/>
    <w:rsid w:val="00AA0A10"/>
    <w:rsid w:val="00AA11B5"/>
    <w:rsid w:val="00AA21B6"/>
    <w:rsid w:val="00AA2D17"/>
    <w:rsid w:val="00AB7041"/>
    <w:rsid w:val="00AC2B6D"/>
    <w:rsid w:val="00AC430E"/>
    <w:rsid w:val="00AD78F9"/>
    <w:rsid w:val="00AD7A26"/>
    <w:rsid w:val="00AD7A68"/>
    <w:rsid w:val="00AE0B44"/>
    <w:rsid w:val="00AE5328"/>
    <w:rsid w:val="00AE626F"/>
    <w:rsid w:val="00AE7755"/>
    <w:rsid w:val="00AF6208"/>
    <w:rsid w:val="00AF7C6B"/>
    <w:rsid w:val="00AF7D22"/>
    <w:rsid w:val="00B01378"/>
    <w:rsid w:val="00B0206C"/>
    <w:rsid w:val="00B13425"/>
    <w:rsid w:val="00B13E7F"/>
    <w:rsid w:val="00B2207C"/>
    <w:rsid w:val="00B23A8F"/>
    <w:rsid w:val="00B33448"/>
    <w:rsid w:val="00B34658"/>
    <w:rsid w:val="00B4216E"/>
    <w:rsid w:val="00B5368E"/>
    <w:rsid w:val="00B6022A"/>
    <w:rsid w:val="00B60BCE"/>
    <w:rsid w:val="00B623F5"/>
    <w:rsid w:val="00B66301"/>
    <w:rsid w:val="00B700C4"/>
    <w:rsid w:val="00B72935"/>
    <w:rsid w:val="00B73BC4"/>
    <w:rsid w:val="00B75B59"/>
    <w:rsid w:val="00B76E54"/>
    <w:rsid w:val="00B91167"/>
    <w:rsid w:val="00B92F31"/>
    <w:rsid w:val="00B94070"/>
    <w:rsid w:val="00B965A0"/>
    <w:rsid w:val="00BA18F1"/>
    <w:rsid w:val="00BA1E09"/>
    <w:rsid w:val="00BA3D6C"/>
    <w:rsid w:val="00BA472A"/>
    <w:rsid w:val="00BA4818"/>
    <w:rsid w:val="00BA58BA"/>
    <w:rsid w:val="00BB18C7"/>
    <w:rsid w:val="00BB2EBC"/>
    <w:rsid w:val="00BB398B"/>
    <w:rsid w:val="00BB5479"/>
    <w:rsid w:val="00BB612B"/>
    <w:rsid w:val="00BB6A4E"/>
    <w:rsid w:val="00BC4F6C"/>
    <w:rsid w:val="00BD0912"/>
    <w:rsid w:val="00BD30A4"/>
    <w:rsid w:val="00BD68B5"/>
    <w:rsid w:val="00BE0385"/>
    <w:rsid w:val="00BE065A"/>
    <w:rsid w:val="00BE46A0"/>
    <w:rsid w:val="00BF1A59"/>
    <w:rsid w:val="00BF535E"/>
    <w:rsid w:val="00BF6408"/>
    <w:rsid w:val="00C01562"/>
    <w:rsid w:val="00C01AC5"/>
    <w:rsid w:val="00C01F6A"/>
    <w:rsid w:val="00C04DB2"/>
    <w:rsid w:val="00C11DF0"/>
    <w:rsid w:val="00C17ECA"/>
    <w:rsid w:val="00C20480"/>
    <w:rsid w:val="00C22FED"/>
    <w:rsid w:val="00C23C87"/>
    <w:rsid w:val="00C350F3"/>
    <w:rsid w:val="00C54DFF"/>
    <w:rsid w:val="00C60120"/>
    <w:rsid w:val="00C63F84"/>
    <w:rsid w:val="00C7455F"/>
    <w:rsid w:val="00C74FE3"/>
    <w:rsid w:val="00C7531A"/>
    <w:rsid w:val="00C832FE"/>
    <w:rsid w:val="00C858EB"/>
    <w:rsid w:val="00C86F00"/>
    <w:rsid w:val="00C92334"/>
    <w:rsid w:val="00CA09A6"/>
    <w:rsid w:val="00CA2EF1"/>
    <w:rsid w:val="00CA4233"/>
    <w:rsid w:val="00CA58A4"/>
    <w:rsid w:val="00CA7105"/>
    <w:rsid w:val="00CB3BBC"/>
    <w:rsid w:val="00CB3EA9"/>
    <w:rsid w:val="00CB511A"/>
    <w:rsid w:val="00CC2C1E"/>
    <w:rsid w:val="00CC5633"/>
    <w:rsid w:val="00CC6A94"/>
    <w:rsid w:val="00CD041C"/>
    <w:rsid w:val="00CD48AD"/>
    <w:rsid w:val="00CD72F8"/>
    <w:rsid w:val="00CD7CB3"/>
    <w:rsid w:val="00CE0DA2"/>
    <w:rsid w:val="00CE4EF5"/>
    <w:rsid w:val="00CE6C49"/>
    <w:rsid w:val="00CF03FA"/>
    <w:rsid w:val="00CF0438"/>
    <w:rsid w:val="00CF4CB2"/>
    <w:rsid w:val="00CF751A"/>
    <w:rsid w:val="00D03960"/>
    <w:rsid w:val="00D046C0"/>
    <w:rsid w:val="00D05E3F"/>
    <w:rsid w:val="00D07881"/>
    <w:rsid w:val="00D10715"/>
    <w:rsid w:val="00D1727F"/>
    <w:rsid w:val="00D20DCF"/>
    <w:rsid w:val="00D305AC"/>
    <w:rsid w:val="00D32740"/>
    <w:rsid w:val="00D3382B"/>
    <w:rsid w:val="00D41ADF"/>
    <w:rsid w:val="00D5133A"/>
    <w:rsid w:val="00D536B7"/>
    <w:rsid w:val="00D5381B"/>
    <w:rsid w:val="00D54789"/>
    <w:rsid w:val="00D62B42"/>
    <w:rsid w:val="00D62C9B"/>
    <w:rsid w:val="00D67BB0"/>
    <w:rsid w:val="00D80064"/>
    <w:rsid w:val="00D83A40"/>
    <w:rsid w:val="00D84607"/>
    <w:rsid w:val="00D93466"/>
    <w:rsid w:val="00DA17A8"/>
    <w:rsid w:val="00DA5F4A"/>
    <w:rsid w:val="00DB0073"/>
    <w:rsid w:val="00DB47B2"/>
    <w:rsid w:val="00DC176B"/>
    <w:rsid w:val="00DC31B4"/>
    <w:rsid w:val="00DD3DC3"/>
    <w:rsid w:val="00DD5509"/>
    <w:rsid w:val="00DF52B4"/>
    <w:rsid w:val="00DF53E2"/>
    <w:rsid w:val="00DF760B"/>
    <w:rsid w:val="00E033C0"/>
    <w:rsid w:val="00E05368"/>
    <w:rsid w:val="00E078B5"/>
    <w:rsid w:val="00E07F45"/>
    <w:rsid w:val="00E1094D"/>
    <w:rsid w:val="00E15EE3"/>
    <w:rsid w:val="00E16CD7"/>
    <w:rsid w:val="00E21884"/>
    <w:rsid w:val="00E24106"/>
    <w:rsid w:val="00E304EF"/>
    <w:rsid w:val="00E3736C"/>
    <w:rsid w:val="00E4022B"/>
    <w:rsid w:val="00E40EFA"/>
    <w:rsid w:val="00E4208E"/>
    <w:rsid w:val="00E42350"/>
    <w:rsid w:val="00E5151C"/>
    <w:rsid w:val="00E549E7"/>
    <w:rsid w:val="00E556F8"/>
    <w:rsid w:val="00E57375"/>
    <w:rsid w:val="00E5737B"/>
    <w:rsid w:val="00E62325"/>
    <w:rsid w:val="00E65A92"/>
    <w:rsid w:val="00E7337B"/>
    <w:rsid w:val="00E745C9"/>
    <w:rsid w:val="00E879AD"/>
    <w:rsid w:val="00E91458"/>
    <w:rsid w:val="00EA0EAB"/>
    <w:rsid w:val="00EA2EAA"/>
    <w:rsid w:val="00EA4365"/>
    <w:rsid w:val="00EC52CC"/>
    <w:rsid w:val="00EC5773"/>
    <w:rsid w:val="00ED5CD2"/>
    <w:rsid w:val="00EE0A13"/>
    <w:rsid w:val="00EE2769"/>
    <w:rsid w:val="00EE45C6"/>
    <w:rsid w:val="00EE602F"/>
    <w:rsid w:val="00EE64E3"/>
    <w:rsid w:val="00EF18F5"/>
    <w:rsid w:val="00EF4DB8"/>
    <w:rsid w:val="00EF5897"/>
    <w:rsid w:val="00F03007"/>
    <w:rsid w:val="00F03E93"/>
    <w:rsid w:val="00F04927"/>
    <w:rsid w:val="00F06654"/>
    <w:rsid w:val="00F11289"/>
    <w:rsid w:val="00F154E6"/>
    <w:rsid w:val="00F16DE9"/>
    <w:rsid w:val="00F17289"/>
    <w:rsid w:val="00F208E5"/>
    <w:rsid w:val="00F27A5A"/>
    <w:rsid w:val="00F3420E"/>
    <w:rsid w:val="00F4453B"/>
    <w:rsid w:val="00F45097"/>
    <w:rsid w:val="00F46365"/>
    <w:rsid w:val="00F47C6E"/>
    <w:rsid w:val="00F52824"/>
    <w:rsid w:val="00F52C13"/>
    <w:rsid w:val="00F53723"/>
    <w:rsid w:val="00F670E0"/>
    <w:rsid w:val="00F7467D"/>
    <w:rsid w:val="00F757E9"/>
    <w:rsid w:val="00F81746"/>
    <w:rsid w:val="00F90246"/>
    <w:rsid w:val="00F90844"/>
    <w:rsid w:val="00F917CC"/>
    <w:rsid w:val="00F92E64"/>
    <w:rsid w:val="00F93B5E"/>
    <w:rsid w:val="00F949A0"/>
    <w:rsid w:val="00F9579F"/>
    <w:rsid w:val="00FA636D"/>
    <w:rsid w:val="00FB0E5A"/>
    <w:rsid w:val="00FB5920"/>
    <w:rsid w:val="00FC0117"/>
    <w:rsid w:val="00FC54B1"/>
    <w:rsid w:val="00FC7CB1"/>
    <w:rsid w:val="00FD67F3"/>
    <w:rsid w:val="00FD6E22"/>
    <w:rsid w:val="00FE09D7"/>
    <w:rsid w:val="00FE1E67"/>
    <w:rsid w:val="00FE2284"/>
    <w:rsid w:val="00FE2F81"/>
    <w:rsid w:val="00FE3795"/>
    <w:rsid w:val="00FE4E56"/>
    <w:rsid w:val="00FF0EF5"/>
    <w:rsid w:val="00FF695A"/>
    <w:rsid w:val="00FF75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E29B3B"/>
  <w15:chartTrackingRefBased/>
  <w15:docId w15:val="{382322F7-01E1-4183-A286-1E1634C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cs="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paragraph" w:styleId="FootnoteText">
    <w:name w:val="footnote text"/>
    <w:basedOn w:val="Normal"/>
    <w:link w:val="FootnoteTextChar"/>
    <w:uiPriority w:val="99"/>
    <w:semiHidden/>
    <w:unhideWhenUsed/>
    <w:rsid w:val="00D41ADF"/>
    <w:rPr>
      <w:sz w:val="20"/>
    </w:rPr>
  </w:style>
  <w:style w:type="character" w:customStyle="1" w:styleId="FootnoteTextChar">
    <w:name w:val="Footnote Text Char"/>
    <w:basedOn w:val="DefaultParagraphFont"/>
    <w:link w:val="FootnoteText"/>
    <w:uiPriority w:val="99"/>
    <w:semiHidden/>
    <w:rsid w:val="00D41ADF"/>
    <w:rPr>
      <w:lang w:eastAsia="en-US"/>
    </w:rPr>
  </w:style>
  <w:style w:type="character" w:styleId="FootnoteReference">
    <w:name w:val="footnote reference"/>
    <w:basedOn w:val="DefaultParagraphFont"/>
    <w:uiPriority w:val="99"/>
    <w:semiHidden/>
    <w:unhideWhenUsed/>
    <w:rsid w:val="00D41ADF"/>
    <w:rPr>
      <w:vertAlign w:val="superscript"/>
    </w:rPr>
  </w:style>
  <w:style w:type="character" w:styleId="CommentReference">
    <w:name w:val="annotation reference"/>
    <w:basedOn w:val="DefaultParagraphFont"/>
    <w:uiPriority w:val="99"/>
    <w:semiHidden/>
    <w:unhideWhenUsed/>
    <w:rsid w:val="00320184"/>
    <w:rPr>
      <w:sz w:val="16"/>
      <w:szCs w:val="16"/>
    </w:rPr>
  </w:style>
  <w:style w:type="paragraph" w:styleId="CommentText">
    <w:name w:val="annotation text"/>
    <w:basedOn w:val="Normal"/>
    <w:link w:val="CommentTextChar"/>
    <w:uiPriority w:val="99"/>
    <w:semiHidden/>
    <w:unhideWhenUsed/>
    <w:rsid w:val="00320184"/>
    <w:rPr>
      <w:sz w:val="20"/>
    </w:rPr>
  </w:style>
  <w:style w:type="character" w:customStyle="1" w:styleId="CommentTextChar">
    <w:name w:val="Comment Text Char"/>
    <w:basedOn w:val="DefaultParagraphFont"/>
    <w:link w:val="CommentText"/>
    <w:uiPriority w:val="99"/>
    <w:semiHidden/>
    <w:rsid w:val="00320184"/>
    <w:rPr>
      <w:lang w:eastAsia="en-US"/>
    </w:rPr>
  </w:style>
  <w:style w:type="paragraph" w:styleId="CommentSubject">
    <w:name w:val="annotation subject"/>
    <w:basedOn w:val="CommentText"/>
    <w:next w:val="CommentText"/>
    <w:link w:val="CommentSubjectChar"/>
    <w:uiPriority w:val="99"/>
    <w:semiHidden/>
    <w:unhideWhenUsed/>
    <w:rsid w:val="00320184"/>
    <w:rPr>
      <w:b/>
      <w:bCs/>
    </w:rPr>
  </w:style>
  <w:style w:type="character" w:customStyle="1" w:styleId="CommentSubjectChar">
    <w:name w:val="Comment Subject Char"/>
    <w:basedOn w:val="CommentTextChar"/>
    <w:link w:val="CommentSubject"/>
    <w:uiPriority w:val="99"/>
    <w:semiHidden/>
    <w:rsid w:val="00320184"/>
    <w:rPr>
      <w:b/>
      <w:bCs/>
      <w:lang w:eastAsia="en-US"/>
    </w:rPr>
  </w:style>
  <w:style w:type="paragraph" w:styleId="ListParagraph">
    <w:name w:val="List Paragraph"/>
    <w:basedOn w:val="Normal"/>
    <w:link w:val="ListParagraphChar"/>
    <w:uiPriority w:val="99"/>
    <w:qFormat/>
    <w:rsid w:val="004E062A"/>
    <w:pPr>
      <w:ind w:left="720"/>
      <w:contextualSpacing/>
      <w:jc w:val="left"/>
    </w:pPr>
    <w:rPr>
      <w:szCs w:val="24"/>
      <w:lang w:val="ru-RU" w:eastAsia="ru-RU"/>
    </w:rPr>
  </w:style>
  <w:style w:type="character" w:customStyle="1" w:styleId="ListParagraphChar">
    <w:name w:val="List Paragraph Char"/>
    <w:link w:val="ListParagraph"/>
    <w:uiPriority w:val="99"/>
    <w:locked/>
    <w:rsid w:val="004E062A"/>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781947422">
      <w:bodyDiv w:val="1"/>
      <w:marLeft w:val="0"/>
      <w:marRight w:val="0"/>
      <w:marTop w:val="0"/>
      <w:marBottom w:val="0"/>
      <w:divBdr>
        <w:top w:val="none" w:sz="0" w:space="0" w:color="auto"/>
        <w:left w:val="none" w:sz="0" w:space="0" w:color="auto"/>
        <w:bottom w:val="none" w:sz="0" w:space="0" w:color="auto"/>
        <w:right w:val="none" w:sz="0" w:space="0" w:color="auto"/>
      </w:divBdr>
    </w:div>
    <w:div w:id="19850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caite\Desktop\DOKUMENTAI\Blankai\Blankai_2016\Blankas_Elp-fax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66F126C13AD0E4E9937C51576AA30DE" ma:contentTypeVersion="13" ma:contentTypeDescription="Kurkite naują dokumentą." ma:contentTypeScope="" ma:versionID="12e6b800163282d01413dbf24ecc9a66">
  <xsd:schema xmlns:xsd="http://www.w3.org/2001/XMLSchema" xmlns:xs="http://www.w3.org/2001/XMLSchema" xmlns:p="http://schemas.microsoft.com/office/2006/metadata/properties" xmlns:ns3="0cd5e55e-b2af-469a-8a35-36206e1d3da9" xmlns:ns4="4f6c81c7-87f1-47e2-92cb-7e2f4400e2ff" targetNamespace="http://schemas.microsoft.com/office/2006/metadata/properties" ma:root="true" ma:fieldsID="5bffcfd5bd3940edcff6dea114fd35ab" ns3:_="" ns4:_="">
    <xsd:import namespace="0cd5e55e-b2af-469a-8a35-36206e1d3da9"/>
    <xsd:import namespace="4f6c81c7-87f1-47e2-92cb-7e2f4400e2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e55e-b2af-469a-8a35-36206e1d3d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c81c7-87f1-47e2-92cb-7e2f4400e2f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FBA9A-5832-4CD2-BD35-3E75F80F8B82}">
  <ds:schemaRefs>
    <ds:schemaRef ds:uri="http://purl.org/dc/elements/1.1/"/>
    <ds:schemaRef ds:uri="http://schemas.openxmlformats.org/package/2006/metadata/core-properties"/>
    <ds:schemaRef ds:uri="http://schemas.microsoft.com/office/infopath/2007/PartnerControls"/>
    <ds:schemaRef ds:uri="4f6c81c7-87f1-47e2-92cb-7e2f4400e2ff"/>
    <ds:schemaRef ds:uri="http://purl.org/dc/terms/"/>
    <ds:schemaRef ds:uri="http://schemas.microsoft.com/office/2006/metadata/properties"/>
    <ds:schemaRef ds:uri="http://schemas.microsoft.com/office/2006/documentManagement/types"/>
    <ds:schemaRef ds:uri="0cd5e55e-b2af-469a-8a35-36206e1d3da9"/>
    <ds:schemaRef ds:uri="http://www.w3.org/XML/1998/namespace"/>
    <ds:schemaRef ds:uri="http://purl.org/dc/dcmitype/"/>
  </ds:schemaRefs>
</ds:datastoreItem>
</file>

<file path=customXml/itemProps2.xml><?xml version="1.0" encoding="utf-8"?>
<ds:datastoreItem xmlns:ds="http://schemas.openxmlformats.org/officeDocument/2006/customXml" ds:itemID="{8B288BCF-3731-4D75-B212-411FF8F4A9EB}">
  <ds:schemaRefs>
    <ds:schemaRef ds:uri="http://schemas.microsoft.com/sharepoint/v3/contenttype/forms"/>
  </ds:schemaRefs>
</ds:datastoreItem>
</file>

<file path=customXml/itemProps3.xml><?xml version="1.0" encoding="utf-8"?>
<ds:datastoreItem xmlns:ds="http://schemas.openxmlformats.org/officeDocument/2006/customXml" ds:itemID="{F4F19E1F-E519-4586-8BF2-43AA0E7C2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5e55e-b2af-469a-8a35-36206e1d3da9"/>
    <ds:schemaRef ds:uri="4f6c81c7-87f1-47e2-92cb-7e2f4400e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DE624-751A-4647-BAB7-17FFB506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Blankas_Elp-fax_LT.dotx</Template>
  <TotalTime>2</TotalTime>
  <Pages>7</Pages>
  <Words>2916</Words>
  <Characters>20655</Characters>
  <Application>Microsoft Office Word</Application>
  <DocSecurity>4</DocSecurity>
  <Lines>172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23524</CharactersWithSpaces>
  <SharedDoc>false</SharedDoc>
  <HLinks>
    <vt:vector size="18" baseType="variant">
      <vt:variant>
        <vt:i4>5242919</vt:i4>
      </vt:variant>
      <vt:variant>
        <vt:i4>6</vt:i4>
      </vt:variant>
      <vt:variant>
        <vt:i4>0</vt:i4>
      </vt:variant>
      <vt:variant>
        <vt:i4>5</vt:i4>
      </vt:variant>
      <vt:variant>
        <vt:lpwstr>mailto:vardas.pavarde@enmin.lt</vt:lpwstr>
      </vt:variant>
      <vt:variant>
        <vt:lpwstr/>
      </vt: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subject/>
  <dc:creator>Birute Jocaite</dc:creator>
  <cp:keywords/>
  <cp:lastModifiedBy>Inga Jakubėnaitė</cp:lastModifiedBy>
  <cp:revision>2</cp:revision>
  <cp:lastPrinted>2019-03-21T09:18:00Z</cp:lastPrinted>
  <dcterms:created xsi:type="dcterms:W3CDTF">2020-07-09T12:20:00Z</dcterms:created>
  <dcterms:modified xsi:type="dcterms:W3CDTF">2020-07-09T12:20:00Z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0x010100B66F126C13AD0E4E9937C51576AA30DE</vt:lpwstr>
  </property>
</Properties>
</file>