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44C7A"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0AA56DC1" wp14:editId="0770337F">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6776B3BE" w14:textId="77777777" w:rsidR="006E3D25" w:rsidRPr="00C97FE4" w:rsidRDefault="006E3D25">
      <w:pPr>
        <w:jc w:val="both"/>
        <w:rPr>
          <w:rFonts w:ascii="Times New Roman" w:hAnsi="Times New Roman"/>
          <w:lang w:val="lt-LT"/>
        </w:rPr>
      </w:pPr>
    </w:p>
    <w:p w14:paraId="4FDA6E8B" w14:textId="77777777" w:rsidR="006E3D25" w:rsidRPr="00C97FE4" w:rsidRDefault="006E3D25">
      <w:pPr>
        <w:jc w:val="both"/>
        <w:rPr>
          <w:rFonts w:ascii="Times New Roman" w:hAnsi="Times New Roman"/>
          <w:lang w:val="lt-LT"/>
        </w:rPr>
      </w:pPr>
    </w:p>
    <w:p w14:paraId="09CFA144" w14:textId="77777777" w:rsidR="006A5859" w:rsidRPr="00C97FE4" w:rsidRDefault="006A5859">
      <w:pPr>
        <w:jc w:val="both"/>
        <w:rPr>
          <w:rFonts w:ascii="Times New Roman" w:hAnsi="Times New Roman"/>
          <w:lang w:val="lt-LT"/>
        </w:rPr>
      </w:pPr>
    </w:p>
    <w:p w14:paraId="7D6A6E37" w14:textId="77777777" w:rsidR="006A5859" w:rsidRPr="00C97FE4" w:rsidRDefault="006A5859">
      <w:pPr>
        <w:jc w:val="both"/>
        <w:rPr>
          <w:rFonts w:ascii="Times New Roman" w:hAnsi="Times New Roman"/>
          <w:lang w:val="lt-LT"/>
        </w:rPr>
      </w:pPr>
    </w:p>
    <w:p w14:paraId="77131CE1"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3347C8F8" w14:textId="77777777" w:rsidR="006A5859" w:rsidRPr="00C97FE4" w:rsidRDefault="006A5859">
      <w:pPr>
        <w:jc w:val="both"/>
        <w:rPr>
          <w:rFonts w:ascii="Times New Roman" w:hAnsi="Times New Roman"/>
          <w:lang w:val="lt-LT"/>
        </w:rPr>
      </w:pPr>
    </w:p>
    <w:p w14:paraId="63F594DA"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5F5C6954" w14:textId="77777777" w:rsidR="00D46316" w:rsidRPr="00C97FE4" w:rsidRDefault="00D46316" w:rsidP="004E4C91">
      <w:pPr>
        <w:pStyle w:val="apacia"/>
        <w:framePr w:w="9991" w:h="1456" w:wrap="notBeside" w:x="1530" w:y="14686"/>
        <w:rPr>
          <w:rFonts w:ascii="Times New Roman" w:hAnsi="Times New Roman"/>
          <w:lang w:val="lt-LT"/>
        </w:rPr>
      </w:pPr>
    </w:p>
    <w:p w14:paraId="77419833"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2A78D0D1" w14:textId="77777777" w:rsidR="006E3D25" w:rsidRDefault="006E3D25">
      <w:pPr>
        <w:jc w:val="both"/>
        <w:rPr>
          <w:rFonts w:ascii="Times New Roman" w:hAnsi="Times New Roman"/>
          <w:lang w:val="lt-LT"/>
        </w:rPr>
      </w:pPr>
    </w:p>
    <w:p w14:paraId="77EFB82A" w14:textId="77777777" w:rsidR="0006585C" w:rsidRDefault="0006585C">
      <w:pPr>
        <w:jc w:val="both"/>
        <w:rPr>
          <w:rFonts w:ascii="Times New Roman" w:hAnsi="Times New Roman"/>
          <w:lang w:val="lt-LT"/>
        </w:rPr>
      </w:pPr>
    </w:p>
    <w:tbl>
      <w:tblPr>
        <w:tblStyle w:val="Lentelstinklelis"/>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419"/>
        <w:gridCol w:w="2289"/>
        <w:gridCol w:w="3051"/>
        <w:gridCol w:w="2291"/>
      </w:tblGrid>
      <w:tr w:rsidR="00D46316" w:rsidRPr="00D46316" w14:paraId="04057E8E" w14:textId="77777777" w:rsidTr="00B92F23">
        <w:tc>
          <w:tcPr>
            <w:tcW w:w="2019" w:type="dxa"/>
          </w:tcPr>
          <w:p w14:paraId="42792615"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3CB6D32A"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4CCFBC70"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587CE7C8"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4AD4CE5B"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2419" w:type="dxa"/>
          </w:tcPr>
          <w:p w14:paraId="60FD45B5" w14:textId="77777777" w:rsidR="00D46316" w:rsidRPr="00D46316" w:rsidRDefault="00D46316" w:rsidP="00D46316">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El. paštas </w:t>
            </w:r>
            <w:hyperlink r:id="rId10" w:history="1">
              <w:r w:rsidRPr="00D46316">
                <w:rPr>
                  <w:rStyle w:val="Hipersaitas"/>
                  <w:rFonts w:ascii="Times New Roman" w:hAnsi="Times New Roman"/>
                  <w:sz w:val="14"/>
                  <w:lang w:val="lt-LT"/>
                </w:rPr>
                <w:t>zum@zum.lt</w:t>
              </w:r>
            </w:hyperlink>
          </w:p>
          <w:p w14:paraId="6F6829FC" w14:textId="77777777" w:rsidR="00D46316" w:rsidRPr="00D46316" w:rsidRDefault="00E06888" w:rsidP="00D46316">
            <w:pPr>
              <w:framePr w:w="9492" w:h="896" w:hSpace="181" w:wrap="around" w:vAnchor="page" w:hAnchor="page" w:x="1651" w:y="15032" w:anchorLock="1"/>
              <w:rPr>
                <w:rFonts w:ascii="Times New Roman" w:hAnsi="Times New Roman"/>
                <w:sz w:val="14"/>
                <w:lang w:val="lt-LT"/>
              </w:rPr>
            </w:pPr>
            <w:hyperlink r:id="rId11" w:history="1">
              <w:r w:rsidR="00D46316" w:rsidRPr="00D46316">
                <w:rPr>
                  <w:rStyle w:val="Hipersaitas"/>
                  <w:rFonts w:ascii="Times New Roman" w:hAnsi="Times New Roman"/>
                  <w:sz w:val="14"/>
                  <w:lang w:val="lt-LT"/>
                </w:rPr>
                <w:t>http://www.zum.lt</w:t>
              </w:r>
            </w:hyperlink>
          </w:p>
          <w:p w14:paraId="0A1FA4B5"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7AFE667A"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0CAE5567"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289" w:type="dxa"/>
          </w:tcPr>
          <w:p w14:paraId="170F064B"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14:paraId="367135BA" w14:textId="77777777" w:rsidR="00D46316" w:rsidRPr="00D46316" w:rsidRDefault="00D46316" w:rsidP="00B92F23">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3026E92D" w14:textId="77777777" w:rsidR="00D46316" w:rsidRPr="00D46316" w:rsidRDefault="00701011" w:rsidP="00D46316">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w:t>
            </w:r>
            <w:proofErr w:type="spellStart"/>
            <w:r>
              <w:rPr>
                <w:rFonts w:ascii="Times New Roman" w:hAnsi="Times New Roman"/>
                <w:sz w:val="14"/>
                <w:lang w:val="lt-LT"/>
              </w:rPr>
              <w:t>Bank</w:t>
            </w:r>
            <w:proofErr w:type="spellEnd"/>
            <w:r>
              <w:rPr>
                <w:rFonts w:ascii="Times New Roman" w:hAnsi="Times New Roman"/>
                <w:sz w:val="14"/>
                <w:lang w:val="lt-LT"/>
              </w:rPr>
              <w:t xml:space="preserve"> AB</w:t>
            </w:r>
            <w:r w:rsidR="00D46316" w:rsidRPr="00D46316">
              <w:rPr>
                <w:rFonts w:ascii="Times New Roman" w:hAnsi="Times New Roman"/>
                <w:sz w:val="14"/>
                <w:lang w:val="lt-LT"/>
              </w:rPr>
              <w:t xml:space="preserve"> </w:t>
            </w:r>
          </w:p>
          <w:p w14:paraId="5FCC3D8F"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3051" w:type="dxa"/>
          </w:tcPr>
          <w:p w14:paraId="39628B77" w14:textId="00583306" w:rsidR="00D46316" w:rsidRPr="00D46316" w:rsidRDefault="00A60F59" w:rsidP="00A60F59">
            <w:pPr>
              <w:framePr w:w="9492" w:h="896" w:hSpace="181" w:wrap="around" w:vAnchor="page" w:hAnchor="page" w:x="1651" w:y="15032" w:anchorLock="1"/>
              <w:tabs>
                <w:tab w:val="left" w:pos="1808"/>
              </w:tabs>
              <w:ind w:left="711" w:right="-246"/>
              <w:jc w:val="center"/>
              <w:rPr>
                <w:rFonts w:ascii="Times New Roman" w:hAnsi="Times New Roman"/>
                <w:sz w:val="14"/>
                <w:lang w:val="lt-LT"/>
              </w:rPr>
            </w:pPr>
            <w:r>
              <w:rPr>
                <w:rFonts w:ascii="Calibri" w:hAnsi="Calibri"/>
                <w:noProof/>
                <w:color w:val="000000"/>
                <w:sz w:val="21"/>
                <w:szCs w:val="21"/>
                <w:lang w:val="lt-LT" w:eastAsia="lt-LT"/>
              </w:rPr>
              <w:drawing>
                <wp:inline distT="0" distB="0" distL="0" distR="0" wp14:anchorId="76745352" wp14:editId="67AD55DE">
                  <wp:extent cx="1071625" cy="7620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245" cy="767418"/>
                          </a:xfrm>
                          <a:prstGeom prst="rect">
                            <a:avLst/>
                          </a:prstGeom>
                        </pic:spPr>
                      </pic:pic>
                    </a:graphicData>
                  </a:graphic>
                </wp:inline>
              </w:drawing>
            </w:r>
          </w:p>
        </w:tc>
        <w:tc>
          <w:tcPr>
            <w:tcW w:w="2291" w:type="dxa"/>
          </w:tcPr>
          <w:p w14:paraId="148D1905"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61D4C7BB"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3AFF28FA" w14:textId="77777777" w:rsidR="0006585C" w:rsidRDefault="0006585C">
      <w:pPr>
        <w:jc w:val="both"/>
        <w:rPr>
          <w:rFonts w:ascii="Times New Roman" w:hAnsi="Times New Roman"/>
          <w:lang w:val="lt-LT"/>
        </w:rPr>
      </w:pPr>
    </w:p>
    <w:p w14:paraId="69D3C2B4"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296"/>
        <w:gridCol w:w="1755"/>
        <w:gridCol w:w="530"/>
        <w:gridCol w:w="2354"/>
      </w:tblGrid>
      <w:tr w:rsidR="001E15F2" w14:paraId="64BF0FAB" w14:textId="77777777" w:rsidTr="001E15F2">
        <w:tc>
          <w:tcPr>
            <w:tcW w:w="4920" w:type="dxa"/>
            <w:vMerge w:val="restart"/>
          </w:tcPr>
          <w:p w14:paraId="7CD98FEC" w14:textId="10B6B136" w:rsidR="000C4E3D" w:rsidRPr="000C4E3D" w:rsidRDefault="00141ABA" w:rsidP="000C4E3D">
            <w:pPr>
              <w:jc w:val="both"/>
              <w:rPr>
                <w:rFonts w:ascii="Times New Roman" w:hAnsi="Times New Roman"/>
                <w:lang w:val="lt-LT"/>
              </w:rPr>
            </w:pPr>
            <w:r>
              <w:rPr>
                <w:rFonts w:ascii="Times New Roman" w:hAnsi="Times New Roman"/>
                <w:lang w:val="lt-LT"/>
              </w:rPr>
              <w:t>F</w:t>
            </w:r>
            <w:r w:rsidR="000C4E3D" w:rsidRPr="000C4E3D">
              <w:rPr>
                <w:rFonts w:ascii="Times New Roman" w:hAnsi="Times New Roman"/>
                <w:lang w:val="lt-LT"/>
              </w:rPr>
              <w:t>inansų ministerijai</w:t>
            </w:r>
          </w:p>
          <w:p w14:paraId="109E3C9B" w14:textId="77777777" w:rsidR="001E15F2" w:rsidRDefault="001E15F2" w:rsidP="001E15F2">
            <w:pPr>
              <w:jc w:val="both"/>
              <w:rPr>
                <w:rFonts w:ascii="Times New Roman" w:hAnsi="Times New Roman"/>
                <w:lang w:val="lt-LT"/>
              </w:rPr>
            </w:pPr>
          </w:p>
        </w:tc>
        <w:tc>
          <w:tcPr>
            <w:tcW w:w="296" w:type="dxa"/>
          </w:tcPr>
          <w:p w14:paraId="2187B37E" w14:textId="77777777" w:rsidR="001E15F2" w:rsidRDefault="001E15F2">
            <w:pPr>
              <w:jc w:val="both"/>
              <w:rPr>
                <w:rFonts w:ascii="Times New Roman" w:hAnsi="Times New Roman"/>
                <w:lang w:val="lt-LT"/>
              </w:rPr>
            </w:pPr>
          </w:p>
        </w:tc>
        <w:tc>
          <w:tcPr>
            <w:tcW w:w="1755" w:type="dxa"/>
            <w:tcBorders>
              <w:bottom w:val="single" w:sz="4" w:space="0" w:color="auto"/>
            </w:tcBorders>
          </w:tcPr>
          <w:p w14:paraId="6DFDB08D" w14:textId="1826739A" w:rsidR="001E15F2" w:rsidRPr="009B2CC9" w:rsidRDefault="009B2CC9">
            <w:pPr>
              <w:jc w:val="both"/>
              <w:rPr>
                <w:rFonts w:ascii="Times New Roman" w:hAnsi="Times New Roman"/>
                <w:lang w:val="en-US"/>
              </w:rPr>
            </w:pPr>
            <w:r>
              <w:rPr>
                <w:rFonts w:ascii="Times New Roman" w:hAnsi="Times New Roman"/>
                <w:lang w:val="en-US"/>
              </w:rPr>
              <w:t>2020-04-20</w:t>
            </w:r>
          </w:p>
        </w:tc>
        <w:tc>
          <w:tcPr>
            <w:tcW w:w="530" w:type="dxa"/>
          </w:tcPr>
          <w:p w14:paraId="386B11E0"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7E999391" w14:textId="60FCDEFD" w:rsidR="001E15F2" w:rsidRPr="00F75778" w:rsidRDefault="009B2CC9">
            <w:pPr>
              <w:jc w:val="both"/>
              <w:rPr>
                <w:rFonts w:ascii="Times New Roman" w:hAnsi="Times New Roman"/>
                <w:lang w:val="lt-LT"/>
              </w:rPr>
            </w:pPr>
            <w:r w:rsidRPr="009B2CC9">
              <w:rPr>
                <w:rFonts w:ascii="Times New Roman" w:hAnsi="Times New Roman"/>
                <w:szCs w:val="24"/>
                <w:lang w:val="lt-LT"/>
              </w:rPr>
              <w:t>2D-1141 (5.44 E )</w:t>
            </w:r>
          </w:p>
        </w:tc>
      </w:tr>
      <w:tr w:rsidR="001E15F2" w14:paraId="5F36C1AF" w14:textId="77777777" w:rsidTr="001E15F2">
        <w:tc>
          <w:tcPr>
            <w:tcW w:w="4920" w:type="dxa"/>
            <w:vMerge/>
          </w:tcPr>
          <w:p w14:paraId="10C905D7" w14:textId="77777777" w:rsidR="001E15F2" w:rsidRDefault="001E15F2">
            <w:pPr>
              <w:jc w:val="both"/>
              <w:rPr>
                <w:rFonts w:ascii="Times New Roman" w:hAnsi="Times New Roman"/>
                <w:lang w:val="lt-LT"/>
              </w:rPr>
            </w:pPr>
          </w:p>
        </w:tc>
        <w:tc>
          <w:tcPr>
            <w:tcW w:w="296" w:type="dxa"/>
          </w:tcPr>
          <w:p w14:paraId="0AF1C01B"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77638BB8" w14:textId="77777777" w:rsidR="001E15F2" w:rsidRDefault="001E15F2" w:rsidP="0006585C">
            <w:pPr>
              <w:spacing w:before="120"/>
              <w:jc w:val="both"/>
              <w:rPr>
                <w:rFonts w:ascii="Times New Roman" w:hAnsi="Times New Roman"/>
                <w:lang w:val="lt-LT"/>
              </w:rPr>
            </w:pPr>
          </w:p>
        </w:tc>
        <w:tc>
          <w:tcPr>
            <w:tcW w:w="530" w:type="dxa"/>
          </w:tcPr>
          <w:p w14:paraId="40F40FB9"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6E0C0C0A" w14:textId="77777777" w:rsidR="001E15F2" w:rsidRDefault="001E15F2" w:rsidP="0006585C">
            <w:pPr>
              <w:spacing w:before="120"/>
              <w:jc w:val="both"/>
              <w:rPr>
                <w:rFonts w:ascii="Times New Roman" w:hAnsi="Times New Roman"/>
                <w:lang w:val="lt-LT"/>
              </w:rPr>
            </w:pPr>
          </w:p>
        </w:tc>
      </w:tr>
      <w:tr w:rsidR="001E15F2" w14:paraId="7CC359F0" w14:textId="77777777" w:rsidTr="001E15F2">
        <w:trPr>
          <w:trHeight w:val="113"/>
        </w:trPr>
        <w:tc>
          <w:tcPr>
            <w:tcW w:w="4920" w:type="dxa"/>
            <w:vMerge/>
          </w:tcPr>
          <w:p w14:paraId="52B13FB3" w14:textId="77777777" w:rsidR="001E15F2" w:rsidRDefault="001E15F2">
            <w:pPr>
              <w:jc w:val="both"/>
              <w:rPr>
                <w:rFonts w:ascii="Times New Roman" w:hAnsi="Times New Roman"/>
                <w:lang w:val="lt-LT"/>
              </w:rPr>
            </w:pPr>
          </w:p>
        </w:tc>
        <w:tc>
          <w:tcPr>
            <w:tcW w:w="296" w:type="dxa"/>
          </w:tcPr>
          <w:p w14:paraId="74E589CB"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24E433CC" w14:textId="77777777" w:rsidR="001E15F2" w:rsidRDefault="001E15F2" w:rsidP="0006585C">
            <w:pPr>
              <w:spacing w:before="120"/>
              <w:jc w:val="both"/>
              <w:rPr>
                <w:rFonts w:ascii="Times New Roman" w:hAnsi="Times New Roman"/>
                <w:lang w:val="lt-LT"/>
              </w:rPr>
            </w:pPr>
          </w:p>
        </w:tc>
        <w:tc>
          <w:tcPr>
            <w:tcW w:w="530" w:type="dxa"/>
          </w:tcPr>
          <w:p w14:paraId="61A3E71C"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67E5FA61" w14:textId="77777777" w:rsidR="001E15F2" w:rsidRDefault="001E15F2" w:rsidP="0006585C">
            <w:pPr>
              <w:spacing w:before="120"/>
              <w:jc w:val="both"/>
              <w:rPr>
                <w:rFonts w:ascii="Times New Roman" w:hAnsi="Times New Roman"/>
                <w:lang w:val="lt-LT"/>
              </w:rPr>
            </w:pPr>
          </w:p>
        </w:tc>
      </w:tr>
    </w:tbl>
    <w:p w14:paraId="6D5E524F" w14:textId="77777777" w:rsidR="0006585C" w:rsidRPr="00C97FE4" w:rsidRDefault="0006585C" w:rsidP="001E15F2">
      <w:pPr>
        <w:jc w:val="both"/>
        <w:rPr>
          <w:rFonts w:ascii="Times New Roman" w:hAnsi="Times New Roman"/>
          <w:lang w:val="lt-LT"/>
        </w:rPr>
      </w:pPr>
    </w:p>
    <w:p w14:paraId="56887FEF" w14:textId="77777777" w:rsidR="006A5859" w:rsidRPr="00C97FE4" w:rsidRDefault="006A5859" w:rsidP="006A5859">
      <w:pPr>
        <w:jc w:val="both"/>
        <w:rPr>
          <w:rFonts w:ascii="Times New Roman" w:hAnsi="Times New Roman"/>
          <w:lang w:val="lt-LT"/>
        </w:rPr>
      </w:pPr>
    </w:p>
    <w:p w14:paraId="62E7522F" w14:textId="5C1B188C" w:rsidR="00141ABA" w:rsidRPr="00D5606E" w:rsidRDefault="00141ABA" w:rsidP="00141ABA">
      <w:pPr>
        <w:pStyle w:val="Antrat1"/>
        <w:shd w:val="solid" w:color="FFFFFF" w:fill="FFFFFF"/>
        <w:jc w:val="both"/>
        <w:rPr>
          <w:rFonts w:ascii="Times New Roman" w:hAnsi="Times New Roman"/>
        </w:rPr>
      </w:pPr>
      <w:r w:rsidRPr="00D5606E">
        <w:rPr>
          <w:rFonts w:ascii="Times New Roman" w:hAnsi="Times New Roman"/>
        </w:rPr>
        <w:t>DĖL 20</w:t>
      </w:r>
      <w:r>
        <w:rPr>
          <w:rFonts w:ascii="Times New Roman" w:hAnsi="Times New Roman"/>
        </w:rPr>
        <w:t>20</w:t>
      </w:r>
      <w:r w:rsidRPr="00D5606E">
        <w:rPr>
          <w:rFonts w:ascii="Times New Roman" w:hAnsi="Times New Roman"/>
        </w:rPr>
        <w:t xml:space="preserve"> M. ASIGNAVIMŲ PASKIRSTYMO PAGAL PROGRAMAS</w:t>
      </w:r>
      <w:r w:rsidRPr="00D5606E">
        <w:rPr>
          <w:rFonts w:ascii="Times New Roman" w:hAnsi="Times New Roman"/>
          <w:bCs/>
          <w:szCs w:val="24"/>
        </w:rPr>
        <w:t xml:space="preserve"> </w:t>
      </w:r>
      <w:r w:rsidRPr="00D5606E">
        <w:rPr>
          <w:rFonts w:ascii="Times New Roman" w:hAnsi="Times New Roman"/>
        </w:rPr>
        <w:t>TIKSLINIMO</w:t>
      </w:r>
    </w:p>
    <w:p w14:paraId="7ED845D4" w14:textId="5F48BF9F" w:rsidR="00B251AA" w:rsidRPr="00B251AA" w:rsidRDefault="00B251AA" w:rsidP="00B251AA">
      <w:pPr>
        <w:jc w:val="both"/>
        <w:rPr>
          <w:rFonts w:ascii="Times New Roman" w:hAnsi="Times New Roman"/>
          <w:b/>
          <w:lang w:val="lt-LT"/>
        </w:rPr>
      </w:pPr>
    </w:p>
    <w:p w14:paraId="7A0E68C8" w14:textId="77777777" w:rsidR="004F6DFE" w:rsidRPr="00D46316" w:rsidRDefault="004F6DFE" w:rsidP="006A5859">
      <w:pPr>
        <w:jc w:val="both"/>
        <w:rPr>
          <w:rFonts w:ascii="Times New Roman" w:hAnsi="Times New Roman"/>
          <w:sz w:val="22"/>
          <w:lang w:val="lt-LT"/>
        </w:rPr>
      </w:pPr>
    </w:p>
    <w:p w14:paraId="6CEFAC82" w14:textId="77777777" w:rsidR="00B903CD" w:rsidRDefault="00B903CD" w:rsidP="00B903CD">
      <w:pPr>
        <w:spacing w:line="360" w:lineRule="auto"/>
        <w:ind w:firstLine="720"/>
        <w:jc w:val="both"/>
        <w:rPr>
          <w:rFonts w:ascii="Times New Roman" w:hAnsi="Times New Roman"/>
          <w:szCs w:val="24"/>
          <w:lang w:val="lt-LT"/>
        </w:rPr>
      </w:pPr>
      <w:r>
        <w:rPr>
          <w:rFonts w:ascii="Times New Roman" w:hAnsi="Times New Roman"/>
          <w:szCs w:val="24"/>
          <w:lang w:val="lt-LT"/>
        </w:rPr>
        <w:t>Vadovaudamiesi Lietuvos Respublikos valstybės biudžeto ir savivaldybių biudžetų sudarymo ir vykdymo taisyklių, patvirtintų Lietuvos Respublikos Vyriausybės 2001 m. gegužės 14 d. nutarimu Nr. 543, 18 punktu, teikiame siūlymus dėl 2020 m. Žemės ūkio ministerijai patvirtintų asignavimų paskirstymo pagal programas pakeitimo ir prašome juos įtraukti į Finansų ministerijos rengiamą Lietuvos Respublikos Vyriausybės nutarimo „Dėl Lietuvos Respublikos Vyriausybės 2020 m. vasario 12 d. nutarimo Nr. 108 „Dėl 2020 metų Lietuvos Respublikos valstybės biudžeto patvirtintų asignavimų paskirstymo pagal programas“ pakeitimo projektą.</w:t>
      </w:r>
    </w:p>
    <w:p w14:paraId="41B9E2AD" w14:textId="77777777" w:rsidR="00B903CD" w:rsidRDefault="00B903CD" w:rsidP="00B903CD">
      <w:pPr>
        <w:spacing w:line="360" w:lineRule="auto"/>
        <w:ind w:firstLine="720"/>
        <w:jc w:val="both"/>
        <w:rPr>
          <w:rFonts w:ascii="Times New Roman" w:hAnsi="Times New Roman"/>
          <w:szCs w:val="24"/>
          <w:lang w:val="lt-LT"/>
        </w:rPr>
      </w:pPr>
      <w:r>
        <w:rPr>
          <w:rFonts w:ascii="Times New Roman" w:hAnsi="Times New Roman"/>
          <w:szCs w:val="24"/>
          <w:lang w:val="lt-LT"/>
        </w:rPr>
        <w:t xml:space="preserve">Nuo 2020 m. sausio 1 d. įsigaliojusios Lietuvos Respublikos specialiųjų žemės naudojimo sąlygų įstatymo nuostatos Nekilnojamojo turto kadastro ir Nekilnojamojo turto registro tvarkytojus įpareigoja Nekilnojamojo turto kadastre ir Nekilnojamojo turto registre pakeisti įrašus apie specialiąsias žemės ir miško naudojimo sąlygas. Be įrašų keitimo Nekilnojamojo turto kadastre ir Nekilnojamojo turto registre, turi būti parengtos priemonės teritorijų, kuriose taikomos specialiosios žemės naudojimo sąlygos, pažymėti Nekilnojamojo turto kadastro žemėlapyje. Šioms įstatymo nuostatos įgyvendinti 2020 m. papildomai reikia </w:t>
      </w:r>
      <w:bookmarkStart w:id="3" w:name="_Hlk36030784"/>
      <w:r>
        <w:rPr>
          <w:rFonts w:ascii="Times New Roman" w:hAnsi="Times New Roman"/>
          <w:szCs w:val="24"/>
          <w:lang w:val="lt-LT"/>
        </w:rPr>
        <w:t>19 tūkst. Eur.</w:t>
      </w:r>
      <w:bookmarkEnd w:id="3"/>
    </w:p>
    <w:p w14:paraId="1339CC9C" w14:textId="77777777" w:rsidR="00B903CD" w:rsidRDefault="00B903CD" w:rsidP="00B903CD">
      <w:pPr>
        <w:spacing w:line="360" w:lineRule="auto"/>
        <w:ind w:firstLine="720"/>
        <w:jc w:val="both"/>
        <w:rPr>
          <w:rFonts w:ascii="Times New Roman" w:hAnsi="Times New Roman"/>
          <w:szCs w:val="24"/>
          <w:lang w:val="lt-LT"/>
        </w:rPr>
      </w:pPr>
      <w:bookmarkStart w:id="4" w:name="_Hlk37759639"/>
      <w:r>
        <w:rPr>
          <w:rFonts w:ascii="Times New Roman" w:hAnsi="Times New Roman"/>
          <w:szCs w:val="24"/>
          <w:lang w:val="lt-LT"/>
        </w:rPr>
        <w:t xml:space="preserve">Lietuva gavo Europos Komisijos pranešimą Nr. 2019/2026 C(2019)1127 dėl 2007 m. kovo 14 d. Europos Parlamento ir Tarybos direktyvos 2007/2/EB, sukuriančios Europos Bendrijos erdvinės informacijos infrastruktūrą (INSPIRE), 2008 m. gruodžio 3 d. Komisijos reglamento (EB) Nr. 1205/2008, kuriuo įgyvendinamos Europos Parlamento ir Tarybos direktyvos 2007/2/EB nuostatos dėl metaduomenų, ir 2009 m. spalio 19 d. Komisijos reglamento (EB) Nr. 976/2009, </w:t>
      </w:r>
      <w:r>
        <w:rPr>
          <w:rFonts w:ascii="Times New Roman" w:hAnsi="Times New Roman"/>
          <w:szCs w:val="24"/>
          <w:lang w:val="lt-LT"/>
        </w:rPr>
        <w:lastRenderedPageBreak/>
        <w:t>kuriuo įgyvendinamos Europos Parlamento ir Tarybos direktyvos 2007/2/EB nuostatos dėl tinklo paslaugų, įgyvendinimo, kurio priede pateiktas sąrašas erdvinių duomenų rinkinių su nurodytais su aplinka susijusiais ES teisės aktais, kuriuos Lietuva turi paskelbti Lietuvos erdvinės informacijos portale ir INSPIRE portale. Sąraše nurodytų erdvinių duomenų rinkinių pasiekiamumui INSPIRE portale užtikrinti reikia sukurti duomenų transformavimo mechanizmus pagal EK patvirtintas atitinkamų temų specifikacijas. Minėtoms priemonėms sukurti ir jų pasiekiamumui INSPIRE portale užtikrinti 2020 m. reikia papildomai 137 tūkst. Eur.</w:t>
      </w:r>
      <w:bookmarkEnd w:id="4"/>
    </w:p>
    <w:p w14:paraId="2B6B3445" w14:textId="77777777" w:rsidR="00B903CD" w:rsidRDefault="00B903CD" w:rsidP="00B903CD">
      <w:pPr>
        <w:spacing w:line="360" w:lineRule="auto"/>
        <w:ind w:firstLine="720"/>
        <w:jc w:val="both"/>
        <w:rPr>
          <w:rFonts w:ascii="Times New Roman" w:hAnsi="Times New Roman"/>
          <w:szCs w:val="24"/>
          <w:lang w:val="lt-LT"/>
        </w:rPr>
      </w:pPr>
      <w:r>
        <w:rPr>
          <w:rFonts w:ascii="Times New Roman" w:hAnsi="Times New Roman"/>
          <w:szCs w:val="24"/>
          <w:lang w:val="lt-LT"/>
        </w:rPr>
        <w:t xml:space="preserve">Atsižvelgdami į tai, kas išdėstyta, prašome </w:t>
      </w:r>
      <w:r>
        <w:rPr>
          <w:rFonts w:ascii="Times New Roman" w:hAnsi="Times New Roman"/>
          <w:b/>
          <w:szCs w:val="24"/>
          <w:lang w:val="lt-LT"/>
        </w:rPr>
        <w:t>156 tūkst. Eur</w:t>
      </w:r>
      <w:r>
        <w:rPr>
          <w:rFonts w:ascii="Times New Roman" w:hAnsi="Times New Roman"/>
          <w:szCs w:val="24"/>
          <w:lang w:val="lt-LT"/>
        </w:rPr>
        <w:t xml:space="preserve"> iš Žemės ūkio, maisto ūkio ir kaimo plėtros skatinimo programos (01 01) asignavimų išlaidoms perkelti į Žemės tvarkymo ir administravimo bei erdvinės informacijos infrastruktūros vystymo programos (03 01) asignavimus išlaidoms.  </w:t>
      </w:r>
    </w:p>
    <w:p w14:paraId="4AC10C5D" w14:textId="77777777" w:rsidR="00B903CD" w:rsidRDefault="00B903CD" w:rsidP="00B903CD">
      <w:pPr>
        <w:spacing w:line="360" w:lineRule="auto"/>
        <w:ind w:firstLine="720"/>
        <w:jc w:val="both"/>
        <w:rPr>
          <w:rFonts w:ascii="Times New Roman" w:hAnsi="Times New Roman"/>
          <w:szCs w:val="24"/>
          <w:lang w:val="lt-LT"/>
        </w:rPr>
      </w:pPr>
      <w:r>
        <w:rPr>
          <w:rFonts w:ascii="Times New Roman" w:hAnsi="Times New Roman"/>
          <w:szCs w:val="24"/>
          <w:lang w:val="lt-LT"/>
        </w:rPr>
        <w:t xml:space="preserve">Nacionalinė akvakultūros ir žuvų produktų gamintojų asociacija informavo, kad akvakultūros bendrovės dėl sausros 2019 m. patyrė nuostolių daugiau nei 4 mln. Eur. Daugumoje tvenkinių vandens lygis buvo iki 60 proc. mažesnis, dėl to pablogėjo žuvų auginimo sąlygos: kai kuriuose tvenkiniuose dėl deguonies stokos žuvys krito, dėl sumažėjusio vandens lygio daugiau žuvų galėjo išgaudyti </w:t>
      </w:r>
      <w:proofErr w:type="spellStart"/>
      <w:r>
        <w:rPr>
          <w:rFonts w:ascii="Times New Roman" w:hAnsi="Times New Roman"/>
          <w:szCs w:val="24"/>
          <w:lang w:val="lt-LT"/>
        </w:rPr>
        <w:t>žuvilesiai</w:t>
      </w:r>
      <w:proofErr w:type="spellEnd"/>
      <w:r>
        <w:rPr>
          <w:rFonts w:ascii="Times New Roman" w:hAnsi="Times New Roman"/>
          <w:szCs w:val="24"/>
          <w:lang w:val="lt-LT"/>
        </w:rPr>
        <w:t xml:space="preserve"> paukščiai. Taip pat dėl sausros buvo sumažintas žuvų šėrimas, tad žuvys nepriaugo iki reikiamo svorio ir todėl po žiemojimo perkeliant žuvis į vasaros tvenkinius, gali būti fiksuoti dar didesni nuostoliai. Dėl sausros patirti akvakultūros bendrovių nuotoliai gali būti kompensuojami vadovaujantis 2014 m. birželio 27 d. Komisijos reglamento (ES) Nr. 717/2014 dėl Sutarties dėl Europos Sąjungos veikimo 107 ir 108 straipsnių taikymo </w:t>
      </w:r>
      <w:proofErr w:type="spellStart"/>
      <w:r>
        <w:rPr>
          <w:rFonts w:ascii="Times New Roman" w:hAnsi="Times New Roman"/>
          <w:i/>
          <w:iCs/>
          <w:szCs w:val="24"/>
          <w:lang w:val="lt-LT"/>
        </w:rPr>
        <w:t>de</w:t>
      </w:r>
      <w:proofErr w:type="spellEnd"/>
      <w:r>
        <w:rPr>
          <w:rFonts w:ascii="Times New Roman" w:hAnsi="Times New Roman"/>
          <w:i/>
          <w:iCs/>
          <w:szCs w:val="24"/>
          <w:lang w:val="lt-LT"/>
        </w:rPr>
        <w:t xml:space="preserve"> </w:t>
      </w:r>
      <w:proofErr w:type="spellStart"/>
      <w:r>
        <w:rPr>
          <w:rFonts w:ascii="Times New Roman" w:hAnsi="Times New Roman"/>
          <w:i/>
          <w:iCs/>
          <w:szCs w:val="24"/>
          <w:lang w:val="lt-LT"/>
        </w:rPr>
        <w:t>minimis</w:t>
      </w:r>
      <w:proofErr w:type="spellEnd"/>
      <w:r>
        <w:rPr>
          <w:rFonts w:ascii="Times New Roman" w:hAnsi="Times New Roman"/>
          <w:szCs w:val="24"/>
          <w:lang w:val="lt-LT"/>
        </w:rPr>
        <w:t xml:space="preserve"> pagalbai žuvininkystės ir akvakultūros sektoriuje reikalavimais, pagal kuriuos vienai bendrovei per 3 metus gali būti skiriama ne didesnė nei 30 tūkst. Eur valstybės pagalba. Tam iš valstybės biudžeto 2020 m. papildomai reikia 450 tūkst. Eur.</w:t>
      </w:r>
    </w:p>
    <w:p w14:paraId="6B0428B2" w14:textId="77777777" w:rsidR="00B903CD" w:rsidRDefault="00B903CD" w:rsidP="00B903CD">
      <w:pPr>
        <w:spacing w:line="360" w:lineRule="auto"/>
        <w:ind w:firstLine="720"/>
        <w:jc w:val="both"/>
        <w:rPr>
          <w:rFonts w:ascii="Times New Roman" w:hAnsi="Times New Roman"/>
          <w:szCs w:val="24"/>
          <w:lang w:val="lt-LT"/>
        </w:rPr>
      </w:pPr>
      <w:r>
        <w:rPr>
          <w:rFonts w:ascii="Times New Roman" w:hAnsi="Times New Roman"/>
          <w:szCs w:val="24"/>
          <w:lang w:val="lt-LT"/>
        </w:rPr>
        <w:t xml:space="preserve">Atsižvelgdami į tai, prašome </w:t>
      </w:r>
      <w:r>
        <w:rPr>
          <w:rFonts w:ascii="Times New Roman" w:hAnsi="Times New Roman"/>
          <w:b/>
          <w:bCs/>
          <w:szCs w:val="24"/>
          <w:lang w:val="lt-LT"/>
        </w:rPr>
        <w:t>450</w:t>
      </w:r>
      <w:r>
        <w:rPr>
          <w:rFonts w:ascii="Times New Roman" w:hAnsi="Times New Roman"/>
          <w:b/>
          <w:szCs w:val="24"/>
          <w:lang w:val="lt-LT"/>
        </w:rPr>
        <w:t xml:space="preserve"> tūkst. Eur</w:t>
      </w:r>
      <w:r>
        <w:rPr>
          <w:rFonts w:ascii="Times New Roman" w:hAnsi="Times New Roman"/>
          <w:szCs w:val="24"/>
          <w:lang w:val="lt-LT"/>
        </w:rPr>
        <w:t xml:space="preserve"> iš Žemės ūkio, maisto ūkio ir kaimo plėtros skatinimo programos (01 01) asignavimų išlaidoms perkelti į Žuvininkystės plėtros ir konkurencingumo programos (02 01) asignavimus išlaidoms. </w:t>
      </w:r>
    </w:p>
    <w:p w14:paraId="199A177F" w14:textId="77777777" w:rsidR="00B903CD" w:rsidRDefault="00B903CD" w:rsidP="00B903CD">
      <w:pPr>
        <w:spacing w:line="360" w:lineRule="auto"/>
        <w:ind w:firstLine="720"/>
        <w:jc w:val="both"/>
        <w:rPr>
          <w:rFonts w:ascii="Times New Roman" w:hAnsi="Times New Roman"/>
          <w:szCs w:val="24"/>
          <w:lang w:val="lt-LT"/>
        </w:rPr>
      </w:pPr>
      <w:bookmarkStart w:id="5" w:name="_Hlk36029596"/>
      <w:r>
        <w:rPr>
          <w:rFonts w:ascii="Times New Roman" w:hAnsi="Times New Roman"/>
          <w:szCs w:val="24"/>
          <w:lang w:val="lt-LT"/>
        </w:rPr>
        <w:t>Žuvininkystės tarnyba prie Lietuvos Respublikos žemės ūkio ministerijos (toliau – Žuvininkystės tarnyba) informavo, kad priėmus sprendimą tęsti veiklą ir vykdyti žuvivaisos funkcijas Žuvininkystės tarnybos Pietų regiono žuvivaisos skyriaus Ignalinos padalinyje, 2020 m. papildomai reikia 102 tūkst. Eur turtui įsigyti (užbaigti inkubacinio ir žuvų paauginimo cecho įrengimą – 100 tūkst. Eur, įsigyti valčių – 2 tūkst. Eur). Todėl</w:t>
      </w:r>
      <w:bookmarkEnd w:id="5"/>
      <w:r>
        <w:rPr>
          <w:rFonts w:ascii="Times New Roman" w:hAnsi="Times New Roman"/>
          <w:szCs w:val="24"/>
          <w:lang w:val="lt-LT"/>
        </w:rPr>
        <w:t xml:space="preserve"> prašome </w:t>
      </w:r>
      <w:r>
        <w:rPr>
          <w:rFonts w:ascii="Times New Roman" w:hAnsi="Times New Roman"/>
          <w:b/>
          <w:szCs w:val="24"/>
          <w:lang w:val="lt-LT"/>
        </w:rPr>
        <w:t>1</w:t>
      </w:r>
      <w:r>
        <w:rPr>
          <w:b/>
          <w:bCs/>
          <w:lang w:val="lt-LT"/>
        </w:rPr>
        <w:t>02</w:t>
      </w:r>
      <w:r>
        <w:rPr>
          <w:rFonts w:ascii="Times New Roman" w:hAnsi="Times New Roman"/>
          <w:b/>
          <w:szCs w:val="24"/>
          <w:lang w:val="lt-LT"/>
        </w:rPr>
        <w:t xml:space="preserve"> tūkst. Eur</w:t>
      </w:r>
      <w:r>
        <w:rPr>
          <w:rFonts w:ascii="Times New Roman" w:hAnsi="Times New Roman"/>
          <w:szCs w:val="24"/>
          <w:lang w:val="lt-LT"/>
        </w:rPr>
        <w:t xml:space="preserve"> iš Žemės ūkio, maisto ūkio ir kaimo plėtros skatinimo programos (01 01) asignavimų išlaidoms perkelti į Žuvininkystės plėtros ir konkurencingumo programos (02 01) asignavimus turtui įsigyti.</w:t>
      </w:r>
    </w:p>
    <w:p w14:paraId="47842D17" w14:textId="77777777" w:rsidR="00B903CD" w:rsidRDefault="00B903CD" w:rsidP="00B903CD">
      <w:pPr>
        <w:spacing w:line="360" w:lineRule="auto"/>
        <w:ind w:firstLine="720"/>
        <w:jc w:val="both"/>
        <w:rPr>
          <w:rFonts w:ascii="Times New Roman" w:hAnsi="Times New Roman"/>
          <w:szCs w:val="24"/>
          <w:lang w:val="lt-LT"/>
        </w:rPr>
      </w:pPr>
      <w:r>
        <w:rPr>
          <w:rFonts w:ascii="Times New Roman" w:hAnsi="Times New Roman"/>
          <w:szCs w:val="24"/>
          <w:lang w:val="lt-LT"/>
        </w:rPr>
        <w:t xml:space="preserve">Atsižvelgiant į tai, kad vadovaujantis 2013 m. gruodžio 17 d. Europos Parlamento ir Tarybos reglamento (ES) Nr. 1305/2013 dėl paramos kaimo plėtrai, teikiamos Europos žemės ūkio </w:t>
      </w:r>
      <w:r>
        <w:rPr>
          <w:rFonts w:ascii="Times New Roman" w:hAnsi="Times New Roman"/>
          <w:szCs w:val="24"/>
          <w:lang w:val="lt-LT"/>
        </w:rPr>
        <w:lastRenderedPageBreak/>
        <w:t xml:space="preserve">fondo kaimo plėtrai (EŽŪFKP) lėšomis, kuriuo panaikinamas Tarybos reglamentas (EB) Nr. 1698/2005, </w:t>
      </w:r>
      <w:r>
        <w:rPr>
          <w:lang w:val="lt-LT"/>
        </w:rPr>
        <w:t>51 straipsnio 2 dalies nuostatomis, buvo patikslinta Lietuvos kaimo plėtros 2014</w:t>
      </w:r>
      <w:r>
        <w:rPr>
          <w:rFonts w:ascii="Times New Roman" w:hAnsi="Times New Roman"/>
          <w:szCs w:val="24"/>
          <w:lang w:val="lt-LT"/>
        </w:rPr>
        <w:t>–</w:t>
      </w:r>
      <w:r>
        <w:rPr>
          <w:lang w:val="lt-LT"/>
        </w:rPr>
        <w:t>2020 m. programa (toliau – KPP) ir padidintas priemonei ,,Techninė pagalba</w:t>
      </w:r>
      <w:r>
        <w:rPr>
          <w:rFonts w:ascii="Times New Roman" w:hAnsi="Times New Roman"/>
          <w:szCs w:val="24"/>
          <w:lang w:val="lt-LT"/>
        </w:rPr>
        <w:t>“</w:t>
      </w:r>
      <w:r>
        <w:rPr>
          <w:lang w:val="lt-LT"/>
        </w:rPr>
        <w:t xml:space="preserve"> skirtas finansavimas pasirengimo, valdymo, stebėsenos, vertinimo, informavimo ir komunikacijos, tinklų kūrimo, skundų sprendimo, kontrolės ir audito veiksmams finansuoti bei </w:t>
      </w:r>
      <w:r>
        <w:rPr>
          <w:rFonts w:ascii="Times New Roman" w:hAnsi="Times New Roman"/>
          <w:szCs w:val="24"/>
          <w:lang w:val="lt-LT"/>
        </w:rPr>
        <w:t>siekiant išvengti darbuotojų kaitos, o tai daro neigiamą įtaką institucijų funkcijų, susijusių su KPP, atlikimo kokybei (Nacionalinė mokėjimo agentūra prie Žemės ūkio ministerijos (toliau – NMA) informavo, kad dėl nekonkurencingo atlyginimo įstaigą 2018</w:t>
      </w:r>
      <w:r>
        <w:rPr>
          <w:lang w:val="lt-LT"/>
        </w:rPr>
        <w:t>–</w:t>
      </w:r>
      <w:r>
        <w:rPr>
          <w:rFonts w:ascii="Times New Roman" w:hAnsi="Times New Roman"/>
          <w:szCs w:val="24"/>
          <w:lang w:val="lt-LT"/>
        </w:rPr>
        <w:t>2019 m. paliko daugiau kaip 100 darbuotojų, o dėl darbuotojų trūkumo pailgėjo paramos administravimo procesas) ir siekiant užtikrinti sklandų institucijų darbą bei kokybišką funkcijų įgyvendinimą laiku, esamiems darbuotojams išsaugoti ir naujiems priimti 2020 m., prašome, vadovaujantis L</w:t>
      </w:r>
      <w:r>
        <w:rPr>
          <w:rFonts w:ascii="Times New Roman" w:eastAsia="Calibri" w:hAnsi="Times New Roman"/>
          <w:szCs w:val="24"/>
          <w:lang w:val="lt-LT" w:eastAsia="lt-LT"/>
        </w:rPr>
        <w:t>ietuvos Respublikos</w:t>
      </w:r>
      <w:r>
        <w:rPr>
          <w:rFonts w:ascii="Times New Roman" w:hAnsi="Times New Roman"/>
          <w:szCs w:val="24"/>
          <w:lang w:val="lt-LT"/>
        </w:rPr>
        <w:t xml:space="preserve"> </w:t>
      </w:r>
      <w:r>
        <w:rPr>
          <w:rFonts w:ascii="Times New Roman" w:eastAsia="Calibri" w:hAnsi="Times New Roman"/>
          <w:szCs w:val="24"/>
          <w:lang w:val="lt-LT" w:eastAsia="lt-LT"/>
        </w:rPr>
        <w:t>2020 metų valstybės biudžeto ir savivaldybių biudžetų finansinių rodiklių patvirtinimo</w:t>
      </w:r>
      <w:r>
        <w:rPr>
          <w:rFonts w:ascii="Times New Roman" w:hAnsi="Times New Roman"/>
          <w:szCs w:val="24"/>
          <w:lang w:val="lt-LT"/>
        </w:rPr>
        <w:t xml:space="preserve"> </w:t>
      </w:r>
      <w:r>
        <w:rPr>
          <w:rFonts w:ascii="Times New Roman" w:eastAsia="Calibri" w:hAnsi="Times New Roman"/>
          <w:szCs w:val="24"/>
          <w:lang w:val="lt-LT" w:eastAsia="lt-LT"/>
        </w:rPr>
        <w:t>įstatymo (toliau – Įstatymas) 13 straipsnio 1 dalies 3 punkto nuostatomis</w:t>
      </w:r>
      <w:r>
        <w:rPr>
          <w:rFonts w:eastAsia="Calibri"/>
          <w:bCs/>
          <w:szCs w:val="24"/>
          <w:lang w:val="lt-LT" w:eastAsia="lt-LT"/>
        </w:rPr>
        <w:t xml:space="preserve">, </w:t>
      </w:r>
      <w:r>
        <w:rPr>
          <w:rFonts w:ascii="Times New Roman" w:hAnsi="Times New Roman"/>
          <w:b/>
          <w:bCs/>
          <w:szCs w:val="24"/>
          <w:lang w:val="lt-LT"/>
        </w:rPr>
        <w:t>844</w:t>
      </w:r>
      <w:r>
        <w:rPr>
          <w:rFonts w:ascii="Times New Roman" w:hAnsi="Times New Roman"/>
          <w:b/>
          <w:szCs w:val="24"/>
          <w:lang w:val="lt-LT"/>
        </w:rPr>
        <w:t xml:space="preserve"> tūkst. Eur</w:t>
      </w:r>
      <w:r>
        <w:rPr>
          <w:rFonts w:ascii="Times New Roman" w:hAnsi="Times New Roman"/>
          <w:szCs w:val="24"/>
          <w:lang w:val="lt-LT"/>
        </w:rPr>
        <w:t xml:space="preserve"> (iš jų: ES lėšos 717,4 tūkst. Eur, bendrojo finansavimo lėšos – 126,6 tūkst. Eur) padidinti Žemės ūkio, maisto ūkio ir kaimo plėtros skatinimo programos (01 01) asignavimus darbo užmokesčiui, nekeičiant bendros išlaidoms skirtų asignavimų apimties. Perskirsčius lėšas, NMA darbo užmokesčio fondui iš 2014–2020 m. Europos žemės ūkio fondo kaimo plėtrai lėšų pagal priemonę „Techninė pagalba“ papildomai būtų skirta 592 tūkst. Eur, Žemės ūkio ministerijai – 252 tūkst. Eur.</w:t>
      </w:r>
    </w:p>
    <w:p w14:paraId="34C2AFE9" w14:textId="77777777" w:rsidR="00B903CD" w:rsidRDefault="00B903CD" w:rsidP="00B903CD">
      <w:pPr>
        <w:spacing w:line="360" w:lineRule="auto"/>
        <w:ind w:firstLine="720"/>
        <w:jc w:val="both"/>
        <w:rPr>
          <w:rFonts w:ascii="Times New Roman" w:hAnsi="Times New Roman"/>
          <w:szCs w:val="24"/>
          <w:lang w:val="lt-LT"/>
        </w:rPr>
      </w:pPr>
      <w:r>
        <w:rPr>
          <w:rFonts w:ascii="Times New Roman" w:hAnsi="Times New Roman"/>
          <w:szCs w:val="24"/>
          <w:lang w:val="lt-LT"/>
        </w:rPr>
        <w:t xml:space="preserve">NMA taip pat informavo, kad siekiant sustiprinti ir kokybiškai užbaigti Lietuvos žuvininkystės sektoriaus 2014–2020 m. veiksmų programos priemonių administravimą bei tinkamai pasirengti Lietuvos žuvininkystės sektoriaus 2021–2027 m. veiksmų programos priemonių administravimui, planuojama padidinti specialistų, dirbančių su minėtomis programomis, skaičių, todėl būtina padidinti darbo užmokesčiui skiriamus asignavimus 110 tūkst. Eur (iš jų: ES lėšos 82,5 tūkst. Eur, bendrojo finansavimo lėšos – 27,5 tūkst. Eur). </w:t>
      </w:r>
    </w:p>
    <w:p w14:paraId="2BE34E58" w14:textId="77777777" w:rsidR="00B903CD" w:rsidRDefault="00B903CD" w:rsidP="00B903CD">
      <w:pPr>
        <w:spacing w:line="360" w:lineRule="auto"/>
        <w:ind w:firstLine="720"/>
        <w:jc w:val="both"/>
        <w:rPr>
          <w:rFonts w:ascii="Times New Roman" w:hAnsi="Times New Roman"/>
          <w:szCs w:val="24"/>
          <w:lang w:val="lt-LT"/>
        </w:rPr>
      </w:pPr>
      <w:r>
        <w:rPr>
          <w:rFonts w:ascii="Times New Roman" w:hAnsi="Times New Roman"/>
          <w:szCs w:val="24"/>
          <w:lang w:val="lt-LT"/>
        </w:rPr>
        <w:t xml:space="preserve">Atsižvelgdami į tai bei vadovaudamiesi pirmiau nurodytomis Įstatymo nuostatomis, prašome pakeisti Žuvininkystės plėtros ir konkurencingumo programą (02 01), padidinant asignavimus darbo užmokesčiui </w:t>
      </w:r>
      <w:r>
        <w:rPr>
          <w:rFonts w:ascii="Times New Roman" w:hAnsi="Times New Roman"/>
          <w:b/>
          <w:bCs/>
          <w:szCs w:val="24"/>
          <w:lang w:val="lt-LT"/>
        </w:rPr>
        <w:t>110 tūkst. Eur</w:t>
      </w:r>
      <w:r>
        <w:rPr>
          <w:rFonts w:ascii="Times New Roman" w:hAnsi="Times New Roman"/>
          <w:szCs w:val="24"/>
          <w:lang w:val="lt-LT"/>
        </w:rPr>
        <w:t>, nekeičiant bendros išlaidoms skirtų asignavimų apimties.</w:t>
      </w:r>
    </w:p>
    <w:p w14:paraId="4A41517F" w14:textId="77777777" w:rsidR="00B903CD" w:rsidRDefault="00B903CD" w:rsidP="00B903CD">
      <w:pPr>
        <w:spacing w:line="276" w:lineRule="auto"/>
        <w:ind w:firstLine="720"/>
        <w:jc w:val="both"/>
        <w:rPr>
          <w:rFonts w:ascii="Times New Roman" w:hAnsi="Times New Roman"/>
          <w:szCs w:val="24"/>
          <w:lang w:val="lt-LT"/>
        </w:rPr>
      </w:pPr>
      <w:r>
        <w:rPr>
          <w:rFonts w:ascii="Times New Roman" w:hAnsi="Times New Roman"/>
          <w:szCs w:val="24"/>
          <w:lang w:val="lt-LT"/>
        </w:rPr>
        <w:t xml:space="preserve">PRIDEDAMA. </w:t>
      </w:r>
      <w:r>
        <w:rPr>
          <w:rFonts w:ascii="Times New Roman" w:hAnsi="Times New Roman"/>
          <w:color w:val="000000" w:themeColor="text1"/>
          <w:szCs w:val="24"/>
          <w:lang w:val="lt-LT" w:eastAsia="lt-LT"/>
        </w:rPr>
        <w:t>Informacija apie 2020 m. perskirstomas asignavimų sumas, 1 lapas.</w:t>
      </w:r>
    </w:p>
    <w:p w14:paraId="46E05292" w14:textId="77777777" w:rsidR="00B903CD" w:rsidRDefault="00B903CD" w:rsidP="00B903CD">
      <w:pPr>
        <w:pStyle w:val="Sraopastraipa"/>
        <w:overflowPunct/>
        <w:spacing w:line="276" w:lineRule="auto"/>
        <w:ind w:left="993"/>
        <w:jc w:val="both"/>
        <w:rPr>
          <w:rFonts w:ascii="Times New Roman" w:hAnsi="Times New Roman"/>
          <w:color w:val="000000" w:themeColor="text1"/>
          <w:szCs w:val="24"/>
          <w:lang w:val="lt-LT" w:eastAsia="lt-LT"/>
        </w:rPr>
      </w:pPr>
    </w:p>
    <w:p w14:paraId="26CC9849" w14:textId="77777777" w:rsidR="00B903CD" w:rsidRDefault="00B903CD" w:rsidP="00B903CD">
      <w:pPr>
        <w:jc w:val="both"/>
        <w:rPr>
          <w:rFonts w:ascii="Times New Roman" w:hAnsi="Times New Roman"/>
          <w:szCs w:val="24"/>
          <w:lang w:val="lt-LT"/>
        </w:rPr>
      </w:pPr>
    </w:p>
    <w:p w14:paraId="11FAFBEB" w14:textId="77777777" w:rsidR="00B903CD" w:rsidRDefault="00B903CD" w:rsidP="00B903CD">
      <w:pPr>
        <w:jc w:val="both"/>
        <w:rPr>
          <w:rFonts w:ascii="Times New Roman" w:hAnsi="Times New Roman"/>
          <w:szCs w:val="24"/>
          <w:lang w:val="lt-LT"/>
        </w:rPr>
      </w:pPr>
    </w:p>
    <w:p w14:paraId="649F2037" w14:textId="77777777" w:rsidR="00B903CD" w:rsidRDefault="00B903CD" w:rsidP="00B903CD">
      <w:pPr>
        <w:jc w:val="both"/>
        <w:rPr>
          <w:rFonts w:ascii="Times New Roman" w:hAnsi="Times New Roman"/>
          <w:szCs w:val="24"/>
          <w:lang w:val="lt-LT"/>
        </w:rPr>
      </w:pPr>
      <w:r>
        <w:rPr>
          <w:rFonts w:ascii="Times New Roman" w:hAnsi="Times New Roman"/>
          <w:szCs w:val="24"/>
          <w:lang w:val="lt-LT"/>
        </w:rPr>
        <w:t>Ministerijos kanclerė</w:t>
      </w:r>
      <w:r>
        <w:rPr>
          <w:rFonts w:ascii="Times New Roman" w:hAnsi="Times New Roman"/>
          <w:szCs w:val="24"/>
          <w:lang w:val="lt-LT"/>
        </w:rPr>
        <w:tab/>
        <w:t xml:space="preserve">                                                                                            Lina Zinkevičienė                             </w:t>
      </w:r>
    </w:p>
    <w:p w14:paraId="47A3C083" w14:textId="77777777" w:rsidR="00B903CD" w:rsidRDefault="00B903CD" w:rsidP="00B903CD">
      <w:pPr>
        <w:tabs>
          <w:tab w:val="left" w:pos="4080"/>
        </w:tabs>
        <w:rPr>
          <w:rFonts w:ascii="Times New Roman" w:hAnsi="Times New Roman"/>
          <w:lang w:val="lt-LT"/>
        </w:rPr>
      </w:pPr>
    </w:p>
    <w:p w14:paraId="701D35F5" w14:textId="77777777" w:rsidR="00B903CD" w:rsidRDefault="00B903CD" w:rsidP="00B903CD">
      <w:pPr>
        <w:tabs>
          <w:tab w:val="left" w:pos="4080"/>
        </w:tabs>
        <w:rPr>
          <w:rFonts w:ascii="Times New Roman" w:hAnsi="Times New Roman"/>
          <w:lang w:val="lt-LT"/>
        </w:rPr>
      </w:pPr>
    </w:p>
    <w:p w14:paraId="2BABE613" w14:textId="77777777" w:rsidR="00B903CD" w:rsidRDefault="00B903CD" w:rsidP="00B903CD">
      <w:pPr>
        <w:tabs>
          <w:tab w:val="left" w:pos="4080"/>
        </w:tabs>
        <w:rPr>
          <w:rFonts w:ascii="Times New Roman" w:hAnsi="Times New Roman"/>
          <w:lang w:val="lt-LT"/>
        </w:rPr>
      </w:pPr>
    </w:p>
    <w:p w14:paraId="6A441574" w14:textId="77777777" w:rsidR="00B903CD" w:rsidRDefault="00B903CD" w:rsidP="00B903CD">
      <w:pPr>
        <w:tabs>
          <w:tab w:val="left" w:pos="4080"/>
        </w:tabs>
        <w:rPr>
          <w:rFonts w:ascii="Times New Roman" w:hAnsi="Times New Roman"/>
          <w:lang w:val="lt-LT"/>
        </w:rPr>
      </w:pPr>
    </w:p>
    <w:p w14:paraId="3E799BA9" w14:textId="66C7B310" w:rsidR="000C4E3D" w:rsidRPr="000C4E3D" w:rsidRDefault="00B903CD" w:rsidP="00E06888">
      <w:pPr>
        <w:tabs>
          <w:tab w:val="left" w:pos="4080"/>
        </w:tabs>
        <w:rPr>
          <w:rFonts w:ascii="Times New Roman" w:hAnsi="Times New Roman"/>
          <w:lang w:val="lt-LT"/>
        </w:rPr>
      </w:pPr>
      <w:r>
        <w:rPr>
          <w:rFonts w:ascii="Times New Roman" w:hAnsi="Times New Roman"/>
          <w:lang w:val="lt-LT"/>
        </w:rPr>
        <w:t>Rūta Pupkaitė-Jurgutienė, tel. 239 1070</w:t>
      </w:r>
      <w:bookmarkStart w:id="6" w:name="_GoBack"/>
      <w:bookmarkEnd w:id="6"/>
    </w:p>
    <w:sectPr w:rsidR="000C4E3D" w:rsidRPr="000C4E3D" w:rsidSect="00101989">
      <w:headerReference w:type="default" r:id="rId13"/>
      <w:footerReference w:type="default" r:id="rId14"/>
      <w:headerReference w:type="first" r:id="rId15"/>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227F4" w14:textId="77777777" w:rsidR="00DA6A3A" w:rsidRDefault="00DA6A3A">
      <w:r>
        <w:separator/>
      </w:r>
    </w:p>
  </w:endnote>
  <w:endnote w:type="continuationSeparator" w:id="0">
    <w:p w14:paraId="2FBCE5F5" w14:textId="77777777" w:rsidR="00DA6A3A" w:rsidRDefault="00DA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A6D31" w14:textId="198E24E1" w:rsidR="000C54ED" w:rsidRDefault="000C54ED">
    <w:pPr>
      <w:pStyle w:val="Porat"/>
      <w:jc w:val="center"/>
    </w:pPr>
  </w:p>
  <w:p w14:paraId="53DD1266"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1A208" w14:textId="77777777" w:rsidR="00DA6A3A" w:rsidRDefault="00DA6A3A">
      <w:bookmarkStart w:id="0" w:name="_Hlk483820012"/>
      <w:bookmarkEnd w:id="0"/>
      <w:r>
        <w:separator/>
      </w:r>
    </w:p>
  </w:footnote>
  <w:footnote w:type="continuationSeparator" w:id="0">
    <w:p w14:paraId="52660155" w14:textId="77777777" w:rsidR="00DA6A3A" w:rsidRDefault="00DA6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521638"/>
      <w:docPartObj>
        <w:docPartGallery w:val="Page Numbers (Top of Page)"/>
        <w:docPartUnique/>
      </w:docPartObj>
    </w:sdtPr>
    <w:sdtEndPr/>
    <w:sdtContent>
      <w:p w14:paraId="25C8AA25" w14:textId="4DB4D64A" w:rsidR="00663247" w:rsidRDefault="00663247">
        <w:pPr>
          <w:pStyle w:val="Antrats"/>
          <w:jc w:val="center"/>
        </w:pPr>
        <w:r>
          <w:fldChar w:fldCharType="begin"/>
        </w:r>
        <w:r>
          <w:instrText>PAGE   \* MERGEFORMAT</w:instrText>
        </w:r>
        <w:r>
          <w:fldChar w:fldCharType="separate"/>
        </w:r>
        <w:r w:rsidR="00E06888" w:rsidRPr="00E06888">
          <w:rPr>
            <w:noProof/>
            <w:lang w:val="lt-LT"/>
          </w:rPr>
          <w:t>3</w:t>
        </w:r>
        <w:r>
          <w:fldChar w:fldCharType="end"/>
        </w:r>
      </w:p>
    </w:sdtContent>
  </w:sdt>
  <w:p w14:paraId="6A2B0BC7" w14:textId="77777777" w:rsidR="00663247" w:rsidRDefault="00663247" w:rsidP="001B4246">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295080"/>
      <w:docPartObj>
        <w:docPartGallery w:val="Page Numbers (Top of Page)"/>
        <w:docPartUnique/>
      </w:docPartObj>
    </w:sdtPr>
    <w:sdtEndPr/>
    <w:sdtContent>
      <w:p w14:paraId="1184C128" w14:textId="06EFFD50" w:rsidR="00663247" w:rsidRDefault="00E06888">
        <w:pPr>
          <w:pStyle w:val="Antrats"/>
          <w:jc w:val="center"/>
        </w:pPr>
      </w:p>
    </w:sdtContent>
  </w:sdt>
  <w:p w14:paraId="026FA27A" w14:textId="77777777" w:rsidR="00663247" w:rsidRDefault="006632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984"/>
    <w:multiLevelType w:val="hybridMultilevel"/>
    <w:tmpl w:val="E99CC2E0"/>
    <w:lvl w:ilvl="0" w:tplc="27C65C64">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3283170A"/>
    <w:multiLevelType w:val="hybridMultilevel"/>
    <w:tmpl w:val="C94A9402"/>
    <w:lvl w:ilvl="0" w:tplc="979CEBE8">
      <w:start w:val="59"/>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nsid w:val="76591488"/>
    <w:multiLevelType w:val="hybridMultilevel"/>
    <w:tmpl w:val="130C2396"/>
    <w:lvl w:ilvl="0" w:tplc="71ECE7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18"/>
    <w:rsid w:val="00007C87"/>
    <w:rsid w:val="00011A7F"/>
    <w:rsid w:val="000168E6"/>
    <w:rsid w:val="00035096"/>
    <w:rsid w:val="000526CC"/>
    <w:rsid w:val="00056909"/>
    <w:rsid w:val="000574A9"/>
    <w:rsid w:val="0006585C"/>
    <w:rsid w:val="00071121"/>
    <w:rsid w:val="000778B6"/>
    <w:rsid w:val="00081F87"/>
    <w:rsid w:val="00085AAF"/>
    <w:rsid w:val="000A22FD"/>
    <w:rsid w:val="000A4093"/>
    <w:rsid w:val="000A7C0D"/>
    <w:rsid w:val="000B41D8"/>
    <w:rsid w:val="000B642C"/>
    <w:rsid w:val="000C3183"/>
    <w:rsid w:val="000C4E3D"/>
    <w:rsid w:val="000C54ED"/>
    <w:rsid w:val="000D538A"/>
    <w:rsid w:val="000D72F7"/>
    <w:rsid w:val="00101989"/>
    <w:rsid w:val="001124C2"/>
    <w:rsid w:val="00130D57"/>
    <w:rsid w:val="00132001"/>
    <w:rsid w:val="00133087"/>
    <w:rsid w:val="00133AAD"/>
    <w:rsid w:val="0014080B"/>
    <w:rsid w:val="00141ABA"/>
    <w:rsid w:val="00141E2B"/>
    <w:rsid w:val="00141F13"/>
    <w:rsid w:val="00150FA5"/>
    <w:rsid w:val="00155135"/>
    <w:rsid w:val="00156166"/>
    <w:rsid w:val="001647FA"/>
    <w:rsid w:val="00172EF7"/>
    <w:rsid w:val="001765A9"/>
    <w:rsid w:val="001775FF"/>
    <w:rsid w:val="00177B39"/>
    <w:rsid w:val="001832A7"/>
    <w:rsid w:val="001837C3"/>
    <w:rsid w:val="0018539C"/>
    <w:rsid w:val="001909A7"/>
    <w:rsid w:val="00190A68"/>
    <w:rsid w:val="001A174F"/>
    <w:rsid w:val="001A3FA9"/>
    <w:rsid w:val="001B226E"/>
    <w:rsid w:val="001B4246"/>
    <w:rsid w:val="001B74DF"/>
    <w:rsid w:val="001C1110"/>
    <w:rsid w:val="001D6AAD"/>
    <w:rsid w:val="001E15F2"/>
    <w:rsid w:val="001F3A2E"/>
    <w:rsid w:val="002002F1"/>
    <w:rsid w:val="00243C0A"/>
    <w:rsid w:val="00246DE6"/>
    <w:rsid w:val="00247D07"/>
    <w:rsid w:val="0025222D"/>
    <w:rsid w:val="00261945"/>
    <w:rsid w:val="002850C7"/>
    <w:rsid w:val="002C5967"/>
    <w:rsid w:val="002C5FAF"/>
    <w:rsid w:val="002D7DE4"/>
    <w:rsid w:val="002E04AA"/>
    <w:rsid w:val="002E4FE0"/>
    <w:rsid w:val="002E6516"/>
    <w:rsid w:val="002E6AE4"/>
    <w:rsid w:val="002F3CCB"/>
    <w:rsid w:val="00304731"/>
    <w:rsid w:val="00305A62"/>
    <w:rsid w:val="003421E3"/>
    <w:rsid w:val="0035168A"/>
    <w:rsid w:val="0039714C"/>
    <w:rsid w:val="003E0159"/>
    <w:rsid w:val="003F3D65"/>
    <w:rsid w:val="003F7DCB"/>
    <w:rsid w:val="00407E0A"/>
    <w:rsid w:val="00412143"/>
    <w:rsid w:val="0042659E"/>
    <w:rsid w:val="0043120F"/>
    <w:rsid w:val="004555D8"/>
    <w:rsid w:val="004637E3"/>
    <w:rsid w:val="0047204B"/>
    <w:rsid w:val="00473D2C"/>
    <w:rsid w:val="00474214"/>
    <w:rsid w:val="00484656"/>
    <w:rsid w:val="0048474E"/>
    <w:rsid w:val="004A1F23"/>
    <w:rsid w:val="004A23BB"/>
    <w:rsid w:val="004A2C8C"/>
    <w:rsid w:val="004C08F6"/>
    <w:rsid w:val="004C3F1E"/>
    <w:rsid w:val="004C4A63"/>
    <w:rsid w:val="004D0D53"/>
    <w:rsid w:val="004D1E15"/>
    <w:rsid w:val="004D41C2"/>
    <w:rsid w:val="004D5163"/>
    <w:rsid w:val="004E0D0B"/>
    <w:rsid w:val="004E4C91"/>
    <w:rsid w:val="004F24BC"/>
    <w:rsid w:val="004F6DFE"/>
    <w:rsid w:val="005015AA"/>
    <w:rsid w:val="00501847"/>
    <w:rsid w:val="005159B1"/>
    <w:rsid w:val="00516CA2"/>
    <w:rsid w:val="00543887"/>
    <w:rsid w:val="0054395C"/>
    <w:rsid w:val="0054740D"/>
    <w:rsid w:val="0055092F"/>
    <w:rsid w:val="00563A45"/>
    <w:rsid w:val="00567D6B"/>
    <w:rsid w:val="005715BB"/>
    <w:rsid w:val="00576E74"/>
    <w:rsid w:val="00583B6C"/>
    <w:rsid w:val="005C20AF"/>
    <w:rsid w:val="005D7CD8"/>
    <w:rsid w:val="005E3297"/>
    <w:rsid w:val="005E7F8E"/>
    <w:rsid w:val="005F2AA7"/>
    <w:rsid w:val="005F5FDE"/>
    <w:rsid w:val="006049A5"/>
    <w:rsid w:val="00610B4D"/>
    <w:rsid w:val="0061481F"/>
    <w:rsid w:val="00641CC8"/>
    <w:rsid w:val="00647362"/>
    <w:rsid w:val="006476E9"/>
    <w:rsid w:val="00663247"/>
    <w:rsid w:val="006709D5"/>
    <w:rsid w:val="00675CC3"/>
    <w:rsid w:val="00680CEF"/>
    <w:rsid w:val="006904A3"/>
    <w:rsid w:val="006A3FC3"/>
    <w:rsid w:val="006A5859"/>
    <w:rsid w:val="006B24F6"/>
    <w:rsid w:val="006C53C7"/>
    <w:rsid w:val="006C7C07"/>
    <w:rsid w:val="006E3D25"/>
    <w:rsid w:val="006F76E9"/>
    <w:rsid w:val="00701011"/>
    <w:rsid w:val="00714ABD"/>
    <w:rsid w:val="00751EA7"/>
    <w:rsid w:val="00764FAB"/>
    <w:rsid w:val="00773061"/>
    <w:rsid w:val="007867FB"/>
    <w:rsid w:val="00787874"/>
    <w:rsid w:val="007B07EB"/>
    <w:rsid w:val="007B26F5"/>
    <w:rsid w:val="007F740D"/>
    <w:rsid w:val="00807346"/>
    <w:rsid w:val="00813491"/>
    <w:rsid w:val="00825EE1"/>
    <w:rsid w:val="0085461F"/>
    <w:rsid w:val="008634C0"/>
    <w:rsid w:val="00867626"/>
    <w:rsid w:val="00880F6C"/>
    <w:rsid w:val="0089188A"/>
    <w:rsid w:val="008A374A"/>
    <w:rsid w:val="008B6029"/>
    <w:rsid w:val="008C0248"/>
    <w:rsid w:val="008D31B9"/>
    <w:rsid w:val="00910A21"/>
    <w:rsid w:val="0091780F"/>
    <w:rsid w:val="009343CD"/>
    <w:rsid w:val="009357A6"/>
    <w:rsid w:val="009503C7"/>
    <w:rsid w:val="009505A7"/>
    <w:rsid w:val="00972A51"/>
    <w:rsid w:val="00983357"/>
    <w:rsid w:val="009858A8"/>
    <w:rsid w:val="009934A3"/>
    <w:rsid w:val="009B2CC9"/>
    <w:rsid w:val="009C19DA"/>
    <w:rsid w:val="009C4AB9"/>
    <w:rsid w:val="009C57BC"/>
    <w:rsid w:val="009E5C39"/>
    <w:rsid w:val="009F6C0B"/>
    <w:rsid w:val="00A01A21"/>
    <w:rsid w:val="00A0679C"/>
    <w:rsid w:val="00A10874"/>
    <w:rsid w:val="00A14ECF"/>
    <w:rsid w:val="00A3556D"/>
    <w:rsid w:val="00A47683"/>
    <w:rsid w:val="00A5352C"/>
    <w:rsid w:val="00A60F59"/>
    <w:rsid w:val="00A61D72"/>
    <w:rsid w:val="00A676FE"/>
    <w:rsid w:val="00A71437"/>
    <w:rsid w:val="00A73E93"/>
    <w:rsid w:val="00A97AC2"/>
    <w:rsid w:val="00AB04CA"/>
    <w:rsid w:val="00AC42A2"/>
    <w:rsid w:val="00AE0A66"/>
    <w:rsid w:val="00AE6CDA"/>
    <w:rsid w:val="00AF4D82"/>
    <w:rsid w:val="00B020E7"/>
    <w:rsid w:val="00B056EF"/>
    <w:rsid w:val="00B17477"/>
    <w:rsid w:val="00B247FE"/>
    <w:rsid w:val="00B25027"/>
    <w:rsid w:val="00B251AA"/>
    <w:rsid w:val="00B903CD"/>
    <w:rsid w:val="00B92F23"/>
    <w:rsid w:val="00BA0827"/>
    <w:rsid w:val="00BA15C7"/>
    <w:rsid w:val="00BB6ED3"/>
    <w:rsid w:val="00BD055F"/>
    <w:rsid w:val="00BD1D18"/>
    <w:rsid w:val="00BE34B0"/>
    <w:rsid w:val="00BF3D54"/>
    <w:rsid w:val="00C06856"/>
    <w:rsid w:val="00C108D2"/>
    <w:rsid w:val="00C111F1"/>
    <w:rsid w:val="00C16D07"/>
    <w:rsid w:val="00C20DA1"/>
    <w:rsid w:val="00C2779A"/>
    <w:rsid w:val="00C40C42"/>
    <w:rsid w:val="00C50256"/>
    <w:rsid w:val="00C506F5"/>
    <w:rsid w:val="00C97CD2"/>
    <w:rsid w:val="00C97FE4"/>
    <w:rsid w:val="00CA103D"/>
    <w:rsid w:val="00CA26FA"/>
    <w:rsid w:val="00CE31BF"/>
    <w:rsid w:val="00CF0BC4"/>
    <w:rsid w:val="00CF17D6"/>
    <w:rsid w:val="00CF31BC"/>
    <w:rsid w:val="00D11E28"/>
    <w:rsid w:val="00D20084"/>
    <w:rsid w:val="00D3073A"/>
    <w:rsid w:val="00D427EC"/>
    <w:rsid w:val="00D46316"/>
    <w:rsid w:val="00D54D71"/>
    <w:rsid w:val="00D572A3"/>
    <w:rsid w:val="00D84089"/>
    <w:rsid w:val="00D9577D"/>
    <w:rsid w:val="00DA6A3A"/>
    <w:rsid w:val="00DD79DF"/>
    <w:rsid w:val="00DF251E"/>
    <w:rsid w:val="00E0606C"/>
    <w:rsid w:val="00E06888"/>
    <w:rsid w:val="00E12D5B"/>
    <w:rsid w:val="00E1661B"/>
    <w:rsid w:val="00E17BDE"/>
    <w:rsid w:val="00E35BEE"/>
    <w:rsid w:val="00E4375E"/>
    <w:rsid w:val="00E47EB3"/>
    <w:rsid w:val="00E550E8"/>
    <w:rsid w:val="00E878F8"/>
    <w:rsid w:val="00E94AFD"/>
    <w:rsid w:val="00E95EC0"/>
    <w:rsid w:val="00EA3D48"/>
    <w:rsid w:val="00EC2BD1"/>
    <w:rsid w:val="00F01E83"/>
    <w:rsid w:val="00F073F3"/>
    <w:rsid w:val="00F1454C"/>
    <w:rsid w:val="00F34C1F"/>
    <w:rsid w:val="00F410D4"/>
    <w:rsid w:val="00F424F1"/>
    <w:rsid w:val="00F53EC5"/>
    <w:rsid w:val="00F75778"/>
    <w:rsid w:val="00F8142A"/>
    <w:rsid w:val="00F878FA"/>
    <w:rsid w:val="00F90851"/>
    <w:rsid w:val="00F91193"/>
    <w:rsid w:val="00FA2CA7"/>
    <w:rsid w:val="00FA3750"/>
    <w:rsid w:val="00FE3700"/>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F3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link w:val="PoratDiagrama"/>
    <w:uiPriority w:val="99"/>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46316"/>
    <w:pPr>
      <w:ind w:left="720"/>
      <w:contextualSpacing/>
    </w:pPr>
  </w:style>
  <w:style w:type="character" w:customStyle="1" w:styleId="UnresolvedMention">
    <w:name w:val="Unresolved Mention"/>
    <w:basedOn w:val="Numatytasispastraiposriftas"/>
    <w:uiPriority w:val="99"/>
    <w:semiHidden/>
    <w:unhideWhenUsed/>
    <w:rsid w:val="00E0606C"/>
    <w:rPr>
      <w:color w:val="605E5C"/>
      <w:shd w:val="clear" w:color="auto" w:fill="E1DFDD"/>
    </w:rPr>
  </w:style>
  <w:style w:type="paragraph" w:styleId="prastasistinklapis">
    <w:name w:val="Normal (Web)"/>
    <w:basedOn w:val="prastasis"/>
    <w:uiPriority w:val="99"/>
    <w:semiHidden/>
    <w:unhideWhenUsed/>
    <w:rsid w:val="00E0606C"/>
    <w:pPr>
      <w:overflowPunct/>
      <w:autoSpaceDE/>
      <w:autoSpaceDN/>
      <w:adjustRightInd/>
      <w:spacing w:before="100" w:beforeAutospacing="1" w:after="100" w:afterAutospacing="1"/>
      <w:textAlignment w:val="auto"/>
    </w:pPr>
    <w:rPr>
      <w:rFonts w:ascii="Arial" w:hAnsi="Arial" w:cs="Arial"/>
      <w:sz w:val="20"/>
      <w:lang w:val="lt-LT" w:eastAsia="lt-LT"/>
    </w:rPr>
  </w:style>
  <w:style w:type="character" w:customStyle="1" w:styleId="SraopastraipaDiagrama">
    <w:name w:val="Sąrašo pastraipa Diagrama"/>
    <w:link w:val="Sraopastraipa"/>
    <w:uiPriority w:val="34"/>
    <w:locked/>
    <w:rsid w:val="00141ABA"/>
    <w:rPr>
      <w:rFonts w:ascii="TimesLT" w:hAnsi="TimesLT"/>
      <w:sz w:val="24"/>
      <w:lang w:val="en-GB" w:eastAsia="en-US"/>
    </w:rPr>
  </w:style>
  <w:style w:type="paragraph" w:styleId="Puslapioinaostekstas">
    <w:name w:val="footnote text"/>
    <w:basedOn w:val="prastasis"/>
    <w:link w:val="PuslapioinaostekstasDiagrama"/>
    <w:uiPriority w:val="99"/>
    <w:semiHidden/>
    <w:unhideWhenUsed/>
    <w:rsid w:val="006C53C7"/>
    <w:pPr>
      <w:adjustRightInd/>
      <w:textAlignment w:val="auto"/>
    </w:pPr>
    <w:rPr>
      <w:rFonts w:eastAsiaTheme="minorHAnsi" w:cs="Calibri"/>
      <w:sz w:val="20"/>
      <w:lang w:val="lt-LT"/>
    </w:rPr>
  </w:style>
  <w:style w:type="character" w:customStyle="1" w:styleId="PuslapioinaostekstasDiagrama">
    <w:name w:val="Puslapio išnašos tekstas Diagrama"/>
    <w:basedOn w:val="Numatytasispastraiposriftas"/>
    <w:link w:val="Puslapioinaostekstas"/>
    <w:uiPriority w:val="99"/>
    <w:semiHidden/>
    <w:rsid w:val="006C53C7"/>
    <w:rPr>
      <w:rFonts w:ascii="TimesLT" w:eastAsiaTheme="minorHAnsi" w:hAnsi="TimesLT" w:cs="Calibri"/>
      <w:lang w:eastAsia="en-US"/>
    </w:rPr>
  </w:style>
  <w:style w:type="character" w:styleId="Puslapioinaosnuoroda">
    <w:name w:val="footnote reference"/>
    <w:basedOn w:val="Numatytasispastraiposriftas"/>
    <w:uiPriority w:val="99"/>
    <w:semiHidden/>
    <w:unhideWhenUsed/>
    <w:rsid w:val="006C53C7"/>
    <w:rPr>
      <w:vertAlign w:val="superscript"/>
    </w:rPr>
  </w:style>
  <w:style w:type="character" w:customStyle="1" w:styleId="PoratDiagrama">
    <w:name w:val="Poraštė Diagrama"/>
    <w:basedOn w:val="Numatytasispastraiposriftas"/>
    <w:link w:val="Porat"/>
    <w:uiPriority w:val="99"/>
    <w:rsid w:val="000C54ED"/>
    <w:rPr>
      <w:rFonts w:ascii="TimesLT" w:hAnsi="TimesLT"/>
      <w:sz w:val="24"/>
      <w:lang w:val="en-GB" w:eastAsia="en-US"/>
    </w:rPr>
  </w:style>
  <w:style w:type="character" w:styleId="Komentaronuoroda">
    <w:name w:val="annotation reference"/>
    <w:basedOn w:val="Numatytasispastraiposriftas"/>
    <w:semiHidden/>
    <w:unhideWhenUsed/>
    <w:rsid w:val="006709D5"/>
    <w:rPr>
      <w:sz w:val="16"/>
      <w:szCs w:val="16"/>
    </w:rPr>
  </w:style>
  <w:style w:type="paragraph" w:styleId="Komentarotekstas">
    <w:name w:val="annotation text"/>
    <w:basedOn w:val="prastasis"/>
    <w:link w:val="KomentarotekstasDiagrama"/>
    <w:semiHidden/>
    <w:unhideWhenUsed/>
    <w:rsid w:val="006709D5"/>
    <w:rPr>
      <w:sz w:val="20"/>
    </w:rPr>
  </w:style>
  <w:style w:type="character" w:customStyle="1" w:styleId="KomentarotekstasDiagrama">
    <w:name w:val="Komentaro tekstas Diagrama"/>
    <w:basedOn w:val="Numatytasispastraiposriftas"/>
    <w:link w:val="Komentarotekstas"/>
    <w:semiHidden/>
    <w:rsid w:val="006709D5"/>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6709D5"/>
    <w:rPr>
      <w:b/>
      <w:bCs/>
    </w:rPr>
  </w:style>
  <w:style w:type="character" w:customStyle="1" w:styleId="KomentarotemaDiagrama">
    <w:name w:val="Komentaro tema Diagrama"/>
    <w:basedOn w:val="KomentarotekstasDiagrama"/>
    <w:link w:val="Komentarotema"/>
    <w:semiHidden/>
    <w:rsid w:val="006709D5"/>
    <w:rPr>
      <w:rFonts w:ascii="TimesLT" w:hAnsi="TimesLT"/>
      <w:b/>
      <w:bCs/>
      <w:lang w:val="en-GB" w:eastAsia="en-US"/>
    </w:rPr>
  </w:style>
  <w:style w:type="character" w:customStyle="1" w:styleId="AntratsDiagrama">
    <w:name w:val="Antraštės Diagrama"/>
    <w:basedOn w:val="Numatytasispastraiposriftas"/>
    <w:link w:val="Antrats"/>
    <w:uiPriority w:val="99"/>
    <w:rsid w:val="00663247"/>
    <w:rPr>
      <w:rFonts w:ascii="TimesLT" w:hAnsi="TimesLT"/>
      <w:sz w:val="24"/>
      <w:lang w:val="en-GB" w:eastAsia="en-US"/>
    </w:rPr>
  </w:style>
  <w:style w:type="character" w:customStyle="1" w:styleId="dlxnowrap1">
    <w:name w:val="dlxnowrap1"/>
    <w:basedOn w:val="Numatytasispastraiposriftas"/>
    <w:rsid w:val="009B2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link w:val="PoratDiagrama"/>
    <w:uiPriority w:val="99"/>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46316"/>
    <w:pPr>
      <w:ind w:left="720"/>
      <w:contextualSpacing/>
    </w:pPr>
  </w:style>
  <w:style w:type="character" w:customStyle="1" w:styleId="UnresolvedMention">
    <w:name w:val="Unresolved Mention"/>
    <w:basedOn w:val="Numatytasispastraiposriftas"/>
    <w:uiPriority w:val="99"/>
    <w:semiHidden/>
    <w:unhideWhenUsed/>
    <w:rsid w:val="00E0606C"/>
    <w:rPr>
      <w:color w:val="605E5C"/>
      <w:shd w:val="clear" w:color="auto" w:fill="E1DFDD"/>
    </w:rPr>
  </w:style>
  <w:style w:type="paragraph" w:styleId="prastasistinklapis">
    <w:name w:val="Normal (Web)"/>
    <w:basedOn w:val="prastasis"/>
    <w:uiPriority w:val="99"/>
    <w:semiHidden/>
    <w:unhideWhenUsed/>
    <w:rsid w:val="00E0606C"/>
    <w:pPr>
      <w:overflowPunct/>
      <w:autoSpaceDE/>
      <w:autoSpaceDN/>
      <w:adjustRightInd/>
      <w:spacing w:before="100" w:beforeAutospacing="1" w:after="100" w:afterAutospacing="1"/>
      <w:textAlignment w:val="auto"/>
    </w:pPr>
    <w:rPr>
      <w:rFonts w:ascii="Arial" w:hAnsi="Arial" w:cs="Arial"/>
      <w:sz w:val="20"/>
      <w:lang w:val="lt-LT" w:eastAsia="lt-LT"/>
    </w:rPr>
  </w:style>
  <w:style w:type="character" w:customStyle="1" w:styleId="SraopastraipaDiagrama">
    <w:name w:val="Sąrašo pastraipa Diagrama"/>
    <w:link w:val="Sraopastraipa"/>
    <w:uiPriority w:val="34"/>
    <w:locked/>
    <w:rsid w:val="00141ABA"/>
    <w:rPr>
      <w:rFonts w:ascii="TimesLT" w:hAnsi="TimesLT"/>
      <w:sz w:val="24"/>
      <w:lang w:val="en-GB" w:eastAsia="en-US"/>
    </w:rPr>
  </w:style>
  <w:style w:type="paragraph" w:styleId="Puslapioinaostekstas">
    <w:name w:val="footnote text"/>
    <w:basedOn w:val="prastasis"/>
    <w:link w:val="PuslapioinaostekstasDiagrama"/>
    <w:uiPriority w:val="99"/>
    <w:semiHidden/>
    <w:unhideWhenUsed/>
    <w:rsid w:val="006C53C7"/>
    <w:pPr>
      <w:adjustRightInd/>
      <w:textAlignment w:val="auto"/>
    </w:pPr>
    <w:rPr>
      <w:rFonts w:eastAsiaTheme="minorHAnsi" w:cs="Calibri"/>
      <w:sz w:val="20"/>
      <w:lang w:val="lt-LT"/>
    </w:rPr>
  </w:style>
  <w:style w:type="character" w:customStyle="1" w:styleId="PuslapioinaostekstasDiagrama">
    <w:name w:val="Puslapio išnašos tekstas Diagrama"/>
    <w:basedOn w:val="Numatytasispastraiposriftas"/>
    <w:link w:val="Puslapioinaostekstas"/>
    <w:uiPriority w:val="99"/>
    <w:semiHidden/>
    <w:rsid w:val="006C53C7"/>
    <w:rPr>
      <w:rFonts w:ascii="TimesLT" w:eastAsiaTheme="minorHAnsi" w:hAnsi="TimesLT" w:cs="Calibri"/>
      <w:lang w:eastAsia="en-US"/>
    </w:rPr>
  </w:style>
  <w:style w:type="character" w:styleId="Puslapioinaosnuoroda">
    <w:name w:val="footnote reference"/>
    <w:basedOn w:val="Numatytasispastraiposriftas"/>
    <w:uiPriority w:val="99"/>
    <w:semiHidden/>
    <w:unhideWhenUsed/>
    <w:rsid w:val="006C53C7"/>
    <w:rPr>
      <w:vertAlign w:val="superscript"/>
    </w:rPr>
  </w:style>
  <w:style w:type="character" w:customStyle="1" w:styleId="PoratDiagrama">
    <w:name w:val="Poraštė Diagrama"/>
    <w:basedOn w:val="Numatytasispastraiposriftas"/>
    <w:link w:val="Porat"/>
    <w:uiPriority w:val="99"/>
    <w:rsid w:val="000C54ED"/>
    <w:rPr>
      <w:rFonts w:ascii="TimesLT" w:hAnsi="TimesLT"/>
      <w:sz w:val="24"/>
      <w:lang w:val="en-GB" w:eastAsia="en-US"/>
    </w:rPr>
  </w:style>
  <w:style w:type="character" w:styleId="Komentaronuoroda">
    <w:name w:val="annotation reference"/>
    <w:basedOn w:val="Numatytasispastraiposriftas"/>
    <w:semiHidden/>
    <w:unhideWhenUsed/>
    <w:rsid w:val="006709D5"/>
    <w:rPr>
      <w:sz w:val="16"/>
      <w:szCs w:val="16"/>
    </w:rPr>
  </w:style>
  <w:style w:type="paragraph" w:styleId="Komentarotekstas">
    <w:name w:val="annotation text"/>
    <w:basedOn w:val="prastasis"/>
    <w:link w:val="KomentarotekstasDiagrama"/>
    <w:semiHidden/>
    <w:unhideWhenUsed/>
    <w:rsid w:val="006709D5"/>
    <w:rPr>
      <w:sz w:val="20"/>
    </w:rPr>
  </w:style>
  <w:style w:type="character" w:customStyle="1" w:styleId="KomentarotekstasDiagrama">
    <w:name w:val="Komentaro tekstas Diagrama"/>
    <w:basedOn w:val="Numatytasispastraiposriftas"/>
    <w:link w:val="Komentarotekstas"/>
    <w:semiHidden/>
    <w:rsid w:val="006709D5"/>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6709D5"/>
    <w:rPr>
      <w:b/>
      <w:bCs/>
    </w:rPr>
  </w:style>
  <w:style w:type="character" w:customStyle="1" w:styleId="KomentarotemaDiagrama">
    <w:name w:val="Komentaro tema Diagrama"/>
    <w:basedOn w:val="KomentarotekstasDiagrama"/>
    <w:link w:val="Komentarotema"/>
    <w:semiHidden/>
    <w:rsid w:val="006709D5"/>
    <w:rPr>
      <w:rFonts w:ascii="TimesLT" w:hAnsi="TimesLT"/>
      <w:b/>
      <w:bCs/>
      <w:lang w:val="en-GB" w:eastAsia="en-US"/>
    </w:rPr>
  </w:style>
  <w:style w:type="character" w:customStyle="1" w:styleId="AntratsDiagrama">
    <w:name w:val="Antraštės Diagrama"/>
    <w:basedOn w:val="Numatytasispastraiposriftas"/>
    <w:link w:val="Antrats"/>
    <w:uiPriority w:val="99"/>
    <w:rsid w:val="00663247"/>
    <w:rPr>
      <w:rFonts w:ascii="TimesLT" w:hAnsi="TimesLT"/>
      <w:sz w:val="24"/>
      <w:lang w:val="en-GB" w:eastAsia="en-US"/>
    </w:rPr>
  </w:style>
  <w:style w:type="character" w:customStyle="1" w:styleId="dlxnowrap1">
    <w:name w:val="dlxnowrap1"/>
    <w:basedOn w:val="Numatytasispastraiposriftas"/>
    <w:rsid w:val="009B2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4551">
      <w:bodyDiv w:val="1"/>
      <w:marLeft w:val="0"/>
      <w:marRight w:val="0"/>
      <w:marTop w:val="0"/>
      <w:marBottom w:val="0"/>
      <w:divBdr>
        <w:top w:val="none" w:sz="0" w:space="0" w:color="auto"/>
        <w:left w:val="none" w:sz="0" w:space="0" w:color="auto"/>
        <w:bottom w:val="none" w:sz="0" w:space="0" w:color="auto"/>
        <w:right w:val="none" w:sz="0" w:space="0" w:color="auto"/>
      </w:divBdr>
    </w:div>
    <w:div w:id="680856430">
      <w:bodyDiv w:val="1"/>
      <w:marLeft w:val="0"/>
      <w:marRight w:val="0"/>
      <w:marTop w:val="0"/>
      <w:marBottom w:val="0"/>
      <w:divBdr>
        <w:top w:val="none" w:sz="0" w:space="0" w:color="auto"/>
        <w:left w:val="none" w:sz="0" w:space="0" w:color="auto"/>
        <w:bottom w:val="none" w:sz="0" w:space="0" w:color="auto"/>
        <w:right w:val="none" w:sz="0" w:space="0" w:color="auto"/>
      </w:divBdr>
    </w:div>
    <w:div w:id="758722472">
      <w:bodyDiv w:val="1"/>
      <w:marLeft w:val="0"/>
      <w:marRight w:val="0"/>
      <w:marTop w:val="0"/>
      <w:marBottom w:val="0"/>
      <w:divBdr>
        <w:top w:val="none" w:sz="0" w:space="0" w:color="auto"/>
        <w:left w:val="none" w:sz="0" w:space="0" w:color="auto"/>
        <w:bottom w:val="none" w:sz="0" w:space="0" w:color="auto"/>
        <w:right w:val="none" w:sz="0" w:space="0" w:color="auto"/>
      </w:divBdr>
    </w:div>
    <w:div w:id="801725985">
      <w:bodyDiv w:val="1"/>
      <w:marLeft w:val="0"/>
      <w:marRight w:val="0"/>
      <w:marTop w:val="0"/>
      <w:marBottom w:val="0"/>
      <w:divBdr>
        <w:top w:val="none" w:sz="0" w:space="0" w:color="auto"/>
        <w:left w:val="none" w:sz="0" w:space="0" w:color="auto"/>
        <w:bottom w:val="none" w:sz="0" w:space="0" w:color="auto"/>
        <w:right w:val="none" w:sz="0" w:space="0" w:color="auto"/>
      </w:divBdr>
    </w:div>
    <w:div w:id="1190486620">
      <w:bodyDiv w:val="1"/>
      <w:marLeft w:val="0"/>
      <w:marRight w:val="0"/>
      <w:marTop w:val="0"/>
      <w:marBottom w:val="0"/>
      <w:divBdr>
        <w:top w:val="none" w:sz="0" w:space="0" w:color="auto"/>
        <w:left w:val="none" w:sz="0" w:space="0" w:color="auto"/>
        <w:bottom w:val="none" w:sz="0" w:space="0" w:color="auto"/>
        <w:right w:val="none" w:sz="0" w:space="0" w:color="auto"/>
      </w:divBdr>
    </w:div>
    <w:div w:id="14634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um.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um@zum.l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BE3A1-85D3-4F4D-B5C4-29B5A4E4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7107</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8099</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Dobkevičienė</dc:creator>
  <cp:lastModifiedBy>Arūnė Grigėnienė</cp:lastModifiedBy>
  <cp:revision>5</cp:revision>
  <cp:lastPrinted>2020-01-23T11:13:00Z</cp:lastPrinted>
  <dcterms:created xsi:type="dcterms:W3CDTF">2020-04-17T09:07:00Z</dcterms:created>
  <dcterms:modified xsi:type="dcterms:W3CDTF">2020-04-30T06:04:00Z</dcterms:modified>
</cp:coreProperties>
</file>