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1F7E" w:rsidRDefault="003F1AE7">
      <w:pPr>
        <w:pStyle w:val="Standarduser"/>
        <w:jc w:val="both"/>
      </w:pPr>
      <w:r>
        <w:rPr>
          <w:sz w:val="26"/>
          <w:szCs w:val="26"/>
        </w:rPr>
        <w:tab/>
        <w:t xml:space="preserve">      </w:t>
      </w:r>
      <w:r>
        <w:rPr>
          <w:b/>
          <w:bCs/>
          <w:sz w:val="26"/>
          <w:szCs w:val="26"/>
        </w:rPr>
        <w:t xml:space="preserve">      </w:t>
      </w:r>
      <w:r>
        <w:rPr>
          <w:b/>
          <w:bCs/>
          <w:sz w:val="26"/>
          <w:szCs w:val="26"/>
        </w:rPr>
        <w:tab/>
      </w:r>
      <w:r>
        <w:rPr>
          <w:b/>
          <w:bCs/>
          <w:sz w:val="26"/>
          <w:szCs w:val="26"/>
        </w:rPr>
        <w:tab/>
      </w:r>
      <w:r>
        <w:rPr>
          <w:b/>
          <w:bCs/>
          <w:sz w:val="26"/>
          <w:szCs w:val="26"/>
        </w:rPr>
        <w:tab/>
      </w:r>
      <w:r>
        <w:rPr>
          <w:b/>
          <w:bCs/>
          <w:sz w:val="26"/>
          <w:szCs w:val="26"/>
        </w:rPr>
        <w:tab/>
      </w:r>
      <w:r>
        <w:rPr>
          <w:b/>
          <w:bCs/>
        </w:rPr>
        <w:t xml:space="preserve">           Projekto</w:t>
      </w:r>
    </w:p>
    <w:p w:rsidR="006C1F7E" w:rsidRDefault="003F1AE7">
      <w:pPr>
        <w:pStyle w:val="Standarduser"/>
        <w:jc w:val="both"/>
        <w:rPr>
          <w:b/>
          <w:bCs/>
        </w:rPr>
      </w:pPr>
      <w:r>
        <w:rPr>
          <w:b/>
          <w:bCs/>
        </w:rPr>
        <w:tab/>
      </w:r>
      <w:r>
        <w:rPr>
          <w:b/>
          <w:bCs/>
        </w:rPr>
        <w:tab/>
      </w:r>
      <w:r>
        <w:rPr>
          <w:b/>
          <w:bCs/>
        </w:rPr>
        <w:tab/>
      </w:r>
      <w:r>
        <w:rPr>
          <w:b/>
          <w:bCs/>
        </w:rPr>
        <w:tab/>
      </w:r>
      <w:r>
        <w:rPr>
          <w:b/>
          <w:bCs/>
        </w:rPr>
        <w:tab/>
        <w:t xml:space="preserve">           lyginamasis variantas</w:t>
      </w:r>
    </w:p>
    <w:p w:rsidR="006C1F7E" w:rsidRDefault="006C1F7E">
      <w:pPr>
        <w:pStyle w:val="Standarduser"/>
        <w:jc w:val="both"/>
        <w:rPr>
          <w:sz w:val="26"/>
          <w:szCs w:val="26"/>
        </w:rPr>
      </w:pPr>
    </w:p>
    <w:p w:rsidR="006C1F7E" w:rsidRDefault="006C1F7E">
      <w:pPr>
        <w:pStyle w:val="Standarduser"/>
        <w:jc w:val="both"/>
        <w:rPr>
          <w:sz w:val="26"/>
          <w:szCs w:val="26"/>
        </w:rPr>
      </w:pPr>
    </w:p>
    <w:p w:rsidR="006C1F7E" w:rsidRDefault="003F1AE7">
      <w:pPr>
        <w:pStyle w:val="Standarduser"/>
        <w:jc w:val="center"/>
        <w:rPr>
          <w:b/>
          <w:bCs/>
        </w:rPr>
      </w:pPr>
      <w:r>
        <w:rPr>
          <w:b/>
          <w:bCs/>
        </w:rPr>
        <w:t>LIETUVOS RESPUBLIKOS</w:t>
      </w:r>
    </w:p>
    <w:p w:rsidR="006C1F7E" w:rsidRDefault="003F1AE7">
      <w:pPr>
        <w:pStyle w:val="Standarduser"/>
        <w:jc w:val="center"/>
        <w:rPr>
          <w:b/>
          <w:bCs/>
        </w:rPr>
      </w:pPr>
      <w:r>
        <w:rPr>
          <w:b/>
          <w:bCs/>
        </w:rPr>
        <w:t>ADMINISTRACINIŲ NUSIŽENGIMŲ KODEKSO 33, 38, 80, 346, 424, 569, 573, 575, 589, 590, 595, 602, 610, 611, 612, 669, 682 IR 686 STRAIPSNIŲ PAKEITIMO</w:t>
      </w:r>
    </w:p>
    <w:p w:rsidR="006C1F7E" w:rsidRDefault="003F1AE7">
      <w:pPr>
        <w:pStyle w:val="Standarduser"/>
        <w:jc w:val="center"/>
        <w:rPr>
          <w:b/>
          <w:bCs/>
        </w:rPr>
      </w:pPr>
      <w:r>
        <w:rPr>
          <w:b/>
          <w:bCs/>
        </w:rPr>
        <w:t>ĮSTATYMAS</w:t>
      </w:r>
    </w:p>
    <w:p w:rsidR="006C1F7E" w:rsidRDefault="006C1F7E">
      <w:pPr>
        <w:pStyle w:val="Standarduser"/>
        <w:jc w:val="center"/>
        <w:rPr>
          <w:b/>
          <w:bCs/>
        </w:rPr>
      </w:pPr>
    </w:p>
    <w:p w:rsidR="006C1F7E" w:rsidRDefault="003F1AE7">
      <w:pPr>
        <w:pStyle w:val="Standarduser"/>
        <w:jc w:val="center"/>
      </w:pPr>
      <w:r>
        <w:t>2018 m.                     d. Nr.</w:t>
      </w:r>
    </w:p>
    <w:p w:rsidR="006C1F7E" w:rsidRDefault="003F1AE7">
      <w:pPr>
        <w:pStyle w:val="Standarduser"/>
        <w:jc w:val="center"/>
      </w:pPr>
      <w:r>
        <w:t>Vilnius</w:t>
      </w:r>
    </w:p>
    <w:p w:rsidR="006C1F7E" w:rsidRDefault="006C1F7E">
      <w:pPr>
        <w:pStyle w:val="Standarduser"/>
        <w:jc w:val="center"/>
      </w:pPr>
    </w:p>
    <w:p w:rsidR="006C1F7E" w:rsidRDefault="006C1F7E">
      <w:pPr>
        <w:pStyle w:val="Sraopastraipa"/>
        <w:ind w:left="709"/>
        <w:rPr>
          <w:b/>
          <w:bCs/>
        </w:rPr>
      </w:pPr>
    </w:p>
    <w:p w:rsidR="006C1F7E" w:rsidRDefault="003F1AE7">
      <w:pPr>
        <w:pStyle w:val="Sraopastraipa"/>
        <w:ind w:left="0" w:firstLine="709"/>
      </w:pPr>
      <w:r>
        <w:rPr>
          <w:b/>
          <w:bCs/>
        </w:rPr>
        <w:t xml:space="preserve">1 straipsnis. </w:t>
      </w:r>
      <w:r>
        <w:rPr>
          <w:b/>
          <w:bCs/>
          <w:color w:val="000000"/>
        </w:rPr>
        <w:t>33 straipsnio pakeitimas</w:t>
      </w:r>
    </w:p>
    <w:p w:rsidR="006C1F7E" w:rsidRDefault="003F1AE7">
      <w:pPr>
        <w:pStyle w:val="Textbodyuser"/>
        <w:shd w:val="clear" w:color="auto" w:fill="FFFFFF"/>
        <w:tabs>
          <w:tab w:val="left" w:pos="709"/>
        </w:tabs>
        <w:ind w:firstLine="709"/>
        <w:rPr>
          <w:b w:val="0"/>
          <w:color w:val="000000"/>
          <w:lang w:eastAsia="lt-LT"/>
        </w:rPr>
      </w:pPr>
      <w:r>
        <w:rPr>
          <w:b w:val="0"/>
          <w:color w:val="000000"/>
          <w:lang w:eastAsia="lt-LT"/>
        </w:rPr>
        <w:t>Pakeisti 33 straipsnį ir jį išdėstyti taip:</w:t>
      </w:r>
    </w:p>
    <w:p w:rsidR="006C1F7E" w:rsidRDefault="003F1AE7">
      <w:pPr>
        <w:pStyle w:val="Textbodyuser"/>
        <w:shd w:val="clear" w:color="auto" w:fill="FFFFFF"/>
        <w:tabs>
          <w:tab w:val="left" w:pos="709"/>
        </w:tabs>
        <w:ind w:firstLine="709"/>
      </w:pPr>
      <w:r>
        <w:rPr>
          <w:b w:val="0"/>
          <w:color w:val="000000"/>
          <w:lang w:eastAsia="lt-LT"/>
        </w:rPr>
        <w:t xml:space="preserve">„33 straipsnis. </w:t>
      </w:r>
      <w:r>
        <w:rPr>
          <w:b w:val="0"/>
          <w:color w:val="000000"/>
        </w:rPr>
        <w:t xml:space="preserve">Administracinės nuobaudos ir administracinio poveikio priemonės </w:t>
      </w:r>
      <w:r>
        <w:rPr>
          <w:b w:val="0"/>
          <w:strike/>
          <w:color w:val="000000"/>
        </w:rPr>
        <w:t xml:space="preserve">– specialiosios teisės atėmimo </w:t>
      </w:r>
      <w:r>
        <w:rPr>
          <w:b w:val="0"/>
          <w:color w:val="000000"/>
        </w:rPr>
        <w:t>skyrimas surašant administracinį nurodymą</w:t>
      </w:r>
    </w:p>
    <w:p w:rsidR="006C1F7E" w:rsidRDefault="003F1AE7">
      <w:pPr>
        <w:pStyle w:val="Standarduser"/>
        <w:shd w:val="clear" w:color="auto" w:fill="FFFFFF"/>
        <w:ind w:firstLine="709"/>
        <w:jc w:val="both"/>
        <w:rPr>
          <w:color w:val="000000"/>
        </w:rPr>
      </w:pPr>
      <w:r>
        <w:rPr>
          <w:color w:val="000000"/>
        </w:rPr>
        <w:t>1. Šio kodekso 610 straipsnyje nustatytais pagrindais surašant administracinį nurodymą:</w:t>
      </w:r>
    </w:p>
    <w:p w:rsidR="006C1F7E" w:rsidRDefault="003F1AE7">
      <w:pPr>
        <w:pStyle w:val="Sraopastraipa"/>
        <w:ind w:left="0" w:firstLine="709"/>
        <w:jc w:val="both"/>
      </w:pPr>
      <w:r>
        <w:t xml:space="preserve">1) asmeniui </w:t>
      </w:r>
      <w:r>
        <w:rPr>
          <w:strike/>
        </w:rPr>
        <w:t>nustatomas baudos dydis lygus</w:t>
      </w:r>
      <w:r>
        <w:t xml:space="preserve"> </w:t>
      </w:r>
      <w:r>
        <w:rPr>
          <w:b/>
          <w:bCs/>
        </w:rPr>
        <w:t xml:space="preserve">siūloma sumokėti </w:t>
      </w:r>
      <w:proofErr w:type="spellStart"/>
      <w:r>
        <w:t>pus</w:t>
      </w:r>
      <w:r>
        <w:rPr>
          <w:b/>
          <w:bCs/>
        </w:rPr>
        <w:t>ę</w:t>
      </w:r>
      <w:r>
        <w:rPr>
          <w:strike/>
        </w:rPr>
        <w:t>ei</w:t>
      </w:r>
      <w:proofErr w:type="spellEnd"/>
      <w:r>
        <w:t xml:space="preserve"> minimalios baudos,</w:t>
      </w:r>
      <w:r>
        <w:rPr>
          <w:b/>
          <w:bCs/>
        </w:rPr>
        <w:t xml:space="preserve"> o jei asmuo padarė pakartotinį administracinį nusižengimą, numatytą šio kodekso 415 straipsnio 1, 2, 6 ir 7 dalyse, 416 straipsnio 2, 3, 4 ir 5 dalyse, 417 straipsnyje, 420 straipsnio 1 dalyje, </w:t>
      </w:r>
      <w:r>
        <w:rPr>
          <w:b/>
          <w:bCs/>
          <w:color w:val="000000"/>
          <w:shd w:val="clear" w:color="auto" w:fill="FFFFFF"/>
        </w:rPr>
        <w:t>421, 432 straipsniuose, 459 straipsnio 1, 4, 5 ir 7 dalyse, 463 straipsnyje,</w:t>
      </w:r>
      <w:r>
        <w:rPr>
          <w:b/>
          <w:bCs/>
        </w:rPr>
        <w:t xml:space="preserve"> – minimalią baudą, nustatytą </w:t>
      </w:r>
      <w:r>
        <w:rPr>
          <w:rStyle w:val="Teletype"/>
          <w:rFonts w:ascii="Times New Roman" w:hAnsi="Times New Roman" w:cs="Times New Roman"/>
          <w:b/>
          <w:bCs/>
        </w:rPr>
        <w:t xml:space="preserve">šio kodekso specialiosios dalies straipsnyje (straipsnio dalyje), kuriame (kurioje) nustatyta atsakomybė </w:t>
      </w:r>
      <w:r>
        <w:t>už asmens padarytą administracinį nusižengimą</w:t>
      </w:r>
      <w:r>
        <w:rPr>
          <w:strike/>
        </w:rPr>
        <w:t xml:space="preserve"> nustatytos šio kodekso specialiosios dalies straipsnio sankcijoje</w:t>
      </w:r>
      <w:r>
        <w:t>;</w:t>
      </w:r>
    </w:p>
    <w:p w:rsidR="006C1F7E" w:rsidRDefault="003F1AE7">
      <w:pPr>
        <w:pStyle w:val="Sraopastraipa"/>
        <w:ind w:left="0" w:firstLine="709"/>
        <w:jc w:val="both"/>
        <w:rPr>
          <w:color w:val="000000"/>
        </w:rPr>
      </w:pPr>
      <w:r>
        <w:rPr>
          <w:color w:val="000000"/>
        </w:rPr>
        <w:t>2) viešieji darbai asmeniui nesiūlomi;</w:t>
      </w:r>
    </w:p>
    <w:p w:rsidR="006C1F7E" w:rsidRDefault="003F1AE7">
      <w:pPr>
        <w:pStyle w:val="Sraopastraipa"/>
        <w:ind w:left="0" w:firstLine="709"/>
        <w:jc w:val="both"/>
      </w:pPr>
      <w:r>
        <w:rPr>
          <w:bCs/>
          <w:color w:val="000000"/>
        </w:rPr>
        <w:t xml:space="preserve">3) asmeniui nustatomas specialiosios teisės atėmimo terminas lygus minimaliam specialiosios teisės atėmimo terminui, nustatytam už asmens padarytą administracinį nusižengimą, jei straipsnyje už šį nusižengimą numatytas privalomas asmeniui suteiktos specialiosios teisės atėmimas. </w:t>
      </w:r>
      <w:r>
        <w:rPr>
          <w:b/>
          <w:bCs/>
          <w:color w:val="000000"/>
        </w:rPr>
        <w:t>Pirmą kartą surašant</w:t>
      </w:r>
      <w:r>
        <w:rPr>
          <w:bCs/>
          <w:color w:val="000000"/>
        </w:rPr>
        <w:t xml:space="preserve"> </w:t>
      </w:r>
      <w:proofErr w:type="spellStart"/>
      <w:r>
        <w:rPr>
          <w:bCs/>
          <w:strike/>
          <w:color w:val="000000"/>
        </w:rPr>
        <w:t>Surašant</w:t>
      </w:r>
      <w:proofErr w:type="spellEnd"/>
      <w:r>
        <w:rPr>
          <w:bCs/>
          <w:color w:val="000000"/>
        </w:rPr>
        <w:t xml:space="preserve"> administracinį nurodymą už administracinius nusižengimus, už kuriuos pagal šio kodekso specialiąją dalį gali būti skiriamas asmeniui suteiktos specialiosios teisės atėmimas, ši administracinio poveikio priemonė nesiūloma. </w:t>
      </w:r>
      <w:r>
        <w:rPr>
          <w:b/>
          <w:bCs/>
          <w:color w:val="000000"/>
        </w:rPr>
        <w:t>Jei asmuo padarė pakartotinį administracinį nusižengimą, už kurį gali būti surašomas administracinis nurodymas ir pagal šio kodekso specialiąją dalį gali būti skiriamas asmeniui suteiktos specialiosios teisės atėmimas, asmeniui nustatyta tvarka įvykdžius administracinį nurodymą, pareigūnas, surašęs administracinį nurodymą, ar kitas šios institucijos įgaliotas pareigūnas per dešimt darbo dienų nuo šio kodekso 610 straipsnio 1 dalyje nurodytų terminų pabaigos gali priimti nutarimą skirti šią administracinio poveikio priemonę</w:t>
      </w:r>
      <w:r>
        <w:rPr>
          <w:bCs/>
          <w:color w:val="000000"/>
        </w:rPr>
        <w:t>;</w:t>
      </w:r>
    </w:p>
    <w:p w:rsidR="006C1F7E" w:rsidRDefault="003F1AE7">
      <w:pPr>
        <w:pStyle w:val="Textbodyuser"/>
        <w:ind w:firstLine="709"/>
      </w:pPr>
      <w:r>
        <w:rPr>
          <w:b w:val="0"/>
          <w:color w:val="000000"/>
        </w:rPr>
        <w:t>4) kai administracinio nusižengimo byloje iš asmens paimtas turtas, kuris išimtas iš civilinės apyvartos, asmeniui nustatyta tvarka įvykdžius administracinį nurodymą, pareigūnas, surašęs administracinį nurodymą, ar kitas šios institucijos įgaliotas pareigūnas</w:t>
      </w:r>
      <w:r>
        <w:rPr>
          <w:color w:val="000000"/>
        </w:rPr>
        <w:t xml:space="preserve"> per dešimt darbo dienų nuo šio kodekso 610 straipsnio 1 dalyje nurodytų terminų pabaigos </w:t>
      </w:r>
      <w:r>
        <w:rPr>
          <w:b w:val="0"/>
          <w:color w:val="000000"/>
        </w:rPr>
        <w:t>priima nutarimą konfiskuoti turtą;</w:t>
      </w:r>
    </w:p>
    <w:p w:rsidR="006C1F7E" w:rsidRDefault="003F1AE7">
      <w:pPr>
        <w:pStyle w:val="tajtip"/>
        <w:spacing w:after="0"/>
        <w:ind w:firstLine="709"/>
        <w:jc w:val="both"/>
        <w:rPr>
          <w:color w:val="000000"/>
        </w:rPr>
      </w:pPr>
      <w:r>
        <w:rPr>
          <w:color w:val="000000"/>
        </w:rPr>
        <w:t>5) įpareigojimas dalyvauti alkoholizmo ir narkomanijos prevencijos, ankstyvosios interve</w:t>
      </w:r>
      <w:r>
        <w:rPr>
          <w:color w:val="000000"/>
        </w:rPr>
        <w:t>n</w:t>
      </w:r>
      <w:r>
        <w:rPr>
          <w:color w:val="000000"/>
        </w:rPr>
        <w:t>cijos, sveikatos priežiūros, resocializacijos, bendravimo su vaikais tobulinimo, smurtinio elgesio keitimo ar kitose programose (kursuose) nesiūlomas;</w:t>
      </w:r>
    </w:p>
    <w:p w:rsidR="006C1F7E" w:rsidRDefault="003F1AE7">
      <w:pPr>
        <w:pStyle w:val="tajtip"/>
        <w:spacing w:after="0"/>
        <w:ind w:firstLine="709"/>
        <w:jc w:val="both"/>
        <w:rPr>
          <w:color w:val="000000"/>
        </w:rPr>
      </w:pPr>
      <w:r>
        <w:rPr>
          <w:color w:val="000000"/>
        </w:rPr>
        <w:t>6) draudimas lankytis viešosiose vietose vykstančiuose renginiuose nesiūlomas.</w:t>
      </w:r>
    </w:p>
    <w:p w:rsidR="006C1F7E" w:rsidRDefault="003F1AE7">
      <w:pPr>
        <w:pStyle w:val="Sraopastraipa"/>
        <w:ind w:left="0" w:firstLine="709"/>
        <w:jc w:val="both"/>
      </w:pPr>
      <w:r>
        <w:t>2. Šio kodekso 612 straipsnyje numatytais atvejais administraciniu nurodymu siūlomos baudos dydis lygus pusei didžiausios minimalios baudos</w:t>
      </w:r>
      <w:r>
        <w:rPr>
          <w:b/>
          <w:bCs/>
        </w:rPr>
        <w:t xml:space="preserve">, o jei asmuo padarė pakartotinį administracinį nusižengimą, numatytą šio kodekso 415 straipsnio 1, 2, 6 ir 7 dalyse, 416 straipsnio 2, 3, 4 ir 5 dalyse, 417 straipsnyje, 420 straipsnio 1 dalyje, </w:t>
      </w:r>
      <w:r>
        <w:rPr>
          <w:b/>
          <w:bCs/>
          <w:color w:val="000000"/>
          <w:shd w:val="clear" w:color="auto" w:fill="FFFFFF"/>
        </w:rPr>
        <w:t xml:space="preserve">421, 432 straipsniuose, 459 straipsnio 1, 4, 5 ir 7 dalyse, 463 straipsnyje, </w:t>
      </w:r>
      <w:r>
        <w:rPr>
          <w:b/>
          <w:bCs/>
        </w:rPr>
        <w:t xml:space="preserve">– didžiausia minimali bauda, </w:t>
      </w:r>
      <w:proofErr w:type="spellStart"/>
      <w:r>
        <w:t>nustatyt</w:t>
      </w:r>
      <w:r>
        <w:rPr>
          <w:b/>
          <w:bCs/>
        </w:rPr>
        <w:t>a</w:t>
      </w:r>
      <w:r>
        <w:rPr>
          <w:strike/>
        </w:rPr>
        <w:t>os</w:t>
      </w:r>
      <w:proofErr w:type="spellEnd"/>
      <w:r>
        <w:t xml:space="preserve"> šio </w:t>
      </w:r>
      <w:r>
        <w:lastRenderedPageBreak/>
        <w:t>kodekso straipsniuose, pagal kuriuos kvalifikuojama asmens veika. Jeigu šio kodekso straipsniuose, pagal kuriuos kvalifikuojama asmens veika, numatyta administracinio poveikio priemonė – privalomas asmeniui suteiktos specialiosios teisės atėmimas, specialiosios teisės atėmimo trukmė lygi ilgiausiam šiuose straipsniuose nustatytam minimaliam skiriamo specialiosios teisės atėmimo terminui.</w:t>
      </w:r>
    </w:p>
    <w:p w:rsidR="006C1F7E" w:rsidRDefault="003F1AE7">
      <w:pPr>
        <w:pStyle w:val="Sraopastraipa"/>
        <w:ind w:left="0" w:firstLine="709"/>
        <w:jc w:val="both"/>
      </w:pPr>
      <w:r>
        <w:rPr>
          <w:color w:val="000000"/>
        </w:rPr>
        <w:t xml:space="preserve">3. Jeigu nėra šio kodekso 610 straipsnio 2 dalyje nurodytų sąlygų ir atsakomybę už asmens padarytą administracinį nusižengimą nustatančiame šio kodekso specialiosios dalies straipsnyje ar straipsnio dalyje kaip viena iš administracinių nuobaudų numatytas įspėjimas, baigus administracinio nusižengimo tyrimą, asmeniui skiriamas tik įspėjimas. </w:t>
      </w:r>
      <w:r>
        <w:rPr>
          <w:b/>
          <w:color w:val="000000"/>
        </w:rPr>
        <w:t xml:space="preserve">Įspėjimas neskiriamas jeigu </w:t>
      </w:r>
      <w:r>
        <w:rPr>
          <w:rStyle w:val="Teletype"/>
          <w:rFonts w:ascii="Times New Roman" w:hAnsi="Times New Roman"/>
          <w:b/>
          <w:color w:val="000000"/>
        </w:rPr>
        <w:t>asmuo padarė pakartotinį administracinį nusižengimą.</w:t>
      </w:r>
      <w:r>
        <w:t>“</w:t>
      </w:r>
    </w:p>
    <w:p w:rsidR="006C1F7E" w:rsidRDefault="006C1F7E">
      <w:pPr>
        <w:pStyle w:val="Sraopastraipa"/>
        <w:ind w:left="709"/>
      </w:pPr>
    </w:p>
    <w:p w:rsidR="006C1F7E" w:rsidRDefault="003F1AE7">
      <w:pPr>
        <w:pStyle w:val="Sraopastraipa"/>
        <w:ind w:left="709"/>
      </w:pPr>
      <w:r>
        <w:rPr>
          <w:b/>
          <w:bCs/>
        </w:rPr>
        <w:t xml:space="preserve">2 straipsnis. </w:t>
      </w:r>
      <w:r>
        <w:rPr>
          <w:b/>
          <w:bCs/>
          <w:color w:val="000000"/>
        </w:rPr>
        <w:t>38 straipsnio pakeitimas</w:t>
      </w:r>
    </w:p>
    <w:p w:rsidR="006C1F7E" w:rsidRDefault="003F1AE7">
      <w:pPr>
        <w:pStyle w:val="Sraopastraipa"/>
        <w:ind w:left="709"/>
        <w:jc w:val="both"/>
      </w:pPr>
      <w:r>
        <w:t>Pakeisti 38 straipsnio 2 dalį ir ją išdėstyti taip:</w:t>
      </w:r>
    </w:p>
    <w:p w:rsidR="006C1F7E" w:rsidRDefault="003F1AE7">
      <w:pPr>
        <w:pStyle w:val="Sraopastraipa"/>
        <w:ind w:left="0" w:firstLine="737"/>
        <w:jc w:val="both"/>
      </w:pPr>
      <w:r>
        <w:t xml:space="preserve">„2. Kai asmens vienu metu padaryta veika ar veikos užtraukia administracinę atsakomybę pagal kelis šio kodekso straipsnius ar straipsnio dalis, </w:t>
      </w:r>
      <w:r>
        <w:rPr>
          <w:strike/>
        </w:rPr>
        <w:t>taip pat kai asmuo padarė du ar daugiau su eismo sauga susijusių administracinių nusižengimų, kurių duomenys gauti iš stacionarių ar mobiliųjų teisės pažeidimų fiksavimo sistemų,</w:t>
      </w:r>
      <w:r>
        <w:t xml:space="preserve"> galutinė nuobauda šiam asmeniui skiriama pagal sankciją, nustatytą už sunkesnįjį iš padarytų administracinių nusižengimų. Šiuo atveju asmeniui kartu su administracine nuobauda gali būti paskirta ir administracinio poveikio priemonė (priemonės), numatyta (numatytos) už bet kurį padarytą administracinį nusižengimą. </w:t>
      </w:r>
      <w:r>
        <w:rPr>
          <w:b/>
          <w:bCs/>
        </w:rPr>
        <w:t>Jei už padarytus administracinius nusižengimus šio kodekso straipsniuose ar straipsnio dalyse numatytos tos pačios rūšies administracinio poveikio priemonės, skiriama už sunkesnįjį iš padarytų administracinių nusižengimų nustatyta administracinio poveikio priemonė.</w:t>
      </w:r>
      <w:r>
        <w:rPr>
          <w:bCs/>
        </w:rPr>
        <w:t>“</w:t>
      </w:r>
    </w:p>
    <w:p w:rsidR="006C1F7E" w:rsidRDefault="006C1F7E">
      <w:pPr>
        <w:pStyle w:val="Sraopastraipa"/>
        <w:ind w:left="709"/>
        <w:jc w:val="both"/>
        <w:rPr>
          <w:b/>
          <w:bCs/>
          <w:color w:val="000000"/>
        </w:rPr>
      </w:pPr>
    </w:p>
    <w:p w:rsidR="006C1F7E" w:rsidRDefault="003F1AE7">
      <w:pPr>
        <w:pStyle w:val="Sraopastraipa"/>
        <w:ind w:left="709"/>
      </w:pPr>
      <w:r>
        <w:rPr>
          <w:b/>
          <w:bCs/>
        </w:rPr>
        <w:t xml:space="preserve">3 straipsnis. </w:t>
      </w:r>
      <w:r>
        <w:rPr>
          <w:b/>
          <w:bCs/>
          <w:color w:val="000000"/>
        </w:rPr>
        <w:t>80 straipsnio pakeitimas</w:t>
      </w:r>
    </w:p>
    <w:p w:rsidR="006C1F7E" w:rsidRDefault="003F1AE7">
      <w:pPr>
        <w:pStyle w:val="Sraopastraipa"/>
        <w:ind w:left="709"/>
        <w:jc w:val="both"/>
      </w:pPr>
      <w:r>
        <w:t>Pakeisti 80 straipsnio 3 dalį ir ją išdėstyti taip:</w:t>
      </w:r>
    </w:p>
    <w:p w:rsidR="006C1F7E" w:rsidRDefault="003F1AE7">
      <w:pPr>
        <w:pStyle w:val="Sraopastraipa"/>
        <w:ind w:left="0" w:firstLine="709"/>
        <w:jc w:val="both"/>
      </w:pPr>
      <w:r>
        <w:t xml:space="preserve">„3. </w:t>
      </w:r>
      <w:r>
        <w:rPr>
          <w:color w:val="000000"/>
        </w:rPr>
        <w:t xml:space="preserve">Už šio straipsnio </w:t>
      </w:r>
      <w:r>
        <w:rPr>
          <w:strike/>
          <w:color w:val="000000"/>
        </w:rPr>
        <w:t>1,</w:t>
      </w:r>
      <w:r>
        <w:rPr>
          <w:color w:val="000000"/>
        </w:rPr>
        <w:t xml:space="preserve"> 2 </w:t>
      </w:r>
      <w:r>
        <w:rPr>
          <w:strike/>
          <w:color w:val="000000"/>
        </w:rPr>
        <w:t xml:space="preserve">dalyse numatytus administracinius nusižengimus </w:t>
      </w:r>
      <w:r>
        <w:rPr>
          <w:b/>
          <w:color w:val="000000"/>
        </w:rPr>
        <w:t>dalyje</w:t>
      </w:r>
      <w:r>
        <w:rPr>
          <w:color w:val="000000"/>
        </w:rPr>
        <w:t xml:space="preserve"> </w:t>
      </w:r>
      <w:r>
        <w:rPr>
          <w:b/>
          <w:color w:val="000000"/>
        </w:rPr>
        <w:t>numatytą administracinį nusižengimą</w:t>
      </w:r>
      <w:r>
        <w:rPr>
          <w:color w:val="000000"/>
        </w:rPr>
        <w:t xml:space="preserve">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6C1F7E" w:rsidRDefault="006C1F7E">
      <w:pPr>
        <w:pStyle w:val="Sraopastraipa"/>
        <w:ind w:left="0" w:firstLine="709"/>
        <w:jc w:val="both"/>
        <w:rPr>
          <w:color w:val="000000"/>
        </w:rPr>
      </w:pPr>
    </w:p>
    <w:p w:rsidR="006C1F7E" w:rsidRDefault="003F1AE7">
      <w:pPr>
        <w:pStyle w:val="Sraopastraipa"/>
        <w:ind w:left="709"/>
      </w:pPr>
      <w:r>
        <w:rPr>
          <w:b/>
          <w:bCs/>
        </w:rPr>
        <w:t xml:space="preserve">4 straipsnis. </w:t>
      </w:r>
      <w:r>
        <w:rPr>
          <w:b/>
          <w:bCs/>
          <w:color w:val="000000"/>
        </w:rPr>
        <w:t>346 straipsnio pakeitimas</w:t>
      </w:r>
    </w:p>
    <w:p w:rsidR="006C1F7E" w:rsidRDefault="003F1AE7">
      <w:pPr>
        <w:pStyle w:val="Sraopastraipa"/>
        <w:ind w:left="709"/>
        <w:jc w:val="both"/>
      </w:pPr>
      <w:r>
        <w:t>Pakeisti 346 straipsnio 21 dalį ir ją išdėstyti taip:</w:t>
      </w:r>
    </w:p>
    <w:p w:rsidR="006C1F7E" w:rsidRDefault="003F1AE7">
      <w:pPr>
        <w:pStyle w:val="Sraopastraipa"/>
        <w:ind w:left="0" w:firstLine="709"/>
        <w:jc w:val="both"/>
      </w:pPr>
      <w:r>
        <w:rPr>
          <w:color w:val="000000"/>
        </w:rPr>
        <w:t xml:space="preserve">„21. Už šio straipsnio </w:t>
      </w:r>
      <w:r>
        <w:rPr>
          <w:strike/>
          <w:color w:val="000000"/>
        </w:rPr>
        <w:t>1,</w:t>
      </w:r>
      <w:r>
        <w:rPr>
          <w:color w:val="000000"/>
        </w:rPr>
        <w:t xml:space="preserve"> 2, 3, 4, 5, 6, 7, 8, 9, 10, 11, 12, 13, 14, 15, 16, 17, 18, 19 dalyse numatytus administracinius nusižengimus gali būti taikoma administracinio poveikio priemonė – įpareigojimas dalyvauti alkoholizmo ir narkomanijos prevencijos, ankstyvosios intervencijos, sveikatos priežiūros, resocializacijos, bendravimo su vaikais tobulinimo, smurtinio elgesio keitimo ar kitose programose (kursuose).“</w:t>
      </w:r>
    </w:p>
    <w:p w:rsidR="006C1F7E" w:rsidRDefault="006C1F7E">
      <w:pPr>
        <w:pStyle w:val="Sraopastraipa"/>
        <w:ind w:left="709"/>
        <w:jc w:val="both"/>
        <w:rPr>
          <w:b/>
          <w:bCs/>
          <w:color w:val="000000"/>
        </w:rPr>
      </w:pPr>
    </w:p>
    <w:p w:rsidR="006C1F7E" w:rsidRDefault="003F1AE7">
      <w:pPr>
        <w:pStyle w:val="Sraopastraipa"/>
        <w:ind w:left="709"/>
        <w:jc w:val="both"/>
        <w:rPr>
          <w:b/>
          <w:bCs/>
          <w:color w:val="000000"/>
        </w:rPr>
      </w:pPr>
      <w:r>
        <w:rPr>
          <w:b/>
          <w:bCs/>
          <w:color w:val="000000"/>
        </w:rPr>
        <w:t>5 straipsnis. 424 straipsnio pakeitimas</w:t>
      </w:r>
    </w:p>
    <w:p w:rsidR="006C1F7E" w:rsidRDefault="003F1AE7">
      <w:pPr>
        <w:pStyle w:val="Sraopastraipa"/>
        <w:ind w:left="709"/>
        <w:jc w:val="both"/>
        <w:rPr>
          <w:color w:val="000000"/>
        </w:rPr>
      </w:pPr>
      <w:r>
        <w:rPr>
          <w:color w:val="000000"/>
        </w:rPr>
        <w:t>1. Pakeisti 424 straipsnio 1 dalį ir ją išdėstyti taip:</w:t>
      </w:r>
    </w:p>
    <w:p w:rsidR="006C1F7E" w:rsidRDefault="003F1AE7">
      <w:pPr>
        <w:pStyle w:val="Sraopastraipa"/>
        <w:ind w:left="0" w:firstLine="737"/>
        <w:jc w:val="both"/>
      </w:pPr>
      <w:r>
        <w:rPr>
          <w:color w:val="000000"/>
        </w:rPr>
        <w:t>„1. Perdavimas vairuoti transporto priemonę neturinčiam teisės ją vairuoti asmeniui ar neturinčiam teisės vairuoti šios kategorijos transporto priemones asmeniui</w:t>
      </w:r>
      <w:r>
        <w:rPr>
          <w:b/>
          <w:color w:val="000000"/>
        </w:rPr>
        <w:t xml:space="preserve">, </w:t>
      </w:r>
      <w:r>
        <w:rPr>
          <w:b/>
          <w:bCs/>
          <w:color w:val="000000"/>
        </w:rPr>
        <w:t>arba asmeniui, kuriam atimta ar sustabdyta teisė vairuoti transporto priemones</w:t>
      </w:r>
    </w:p>
    <w:p w:rsidR="006C1F7E" w:rsidRDefault="003F1AE7">
      <w:pPr>
        <w:pStyle w:val="Sraopastraipa"/>
        <w:ind w:left="0" w:firstLine="737"/>
        <w:jc w:val="both"/>
      </w:pPr>
      <w:r>
        <w:t>užtraukia baudą nuo šešiasdešimt iki vieno šimto dvidešimt eurų.</w:t>
      </w:r>
      <w:r>
        <w:rPr>
          <w:color w:val="000000"/>
        </w:rPr>
        <w:t>“</w:t>
      </w:r>
    </w:p>
    <w:p w:rsidR="006C1F7E" w:rsidRDefault="003F1AE7">
      <w:pPr>
        <w:pStyle w:val="Sraopastraipa"/>
        <w:ind w:left="709"/>
        <w:jc w:val="both"/>
        <w:rPr>
          <w:color w:val="000000"/>
        </w:rPr>
      </w:pPr>
      <w:r>
        <w:rPr>
          <w:color w:val="000000"/>
        </w:rPr>
        <w:t>2. Pakeisti 424 straipsnio 2 dalį ir ją išdėstyti taip:</w:t>
      </w:r>
    </w:p>
    <w:p w:rsidR="006C1F7E" w:rsidRDefault="003F1AE7">
      <w:pPr>
        <w:pStyle w:val="Sraopastraipa"/>
        <w:ind w:left="0" w:firstLine="737"/>
        <w:jc w:val="both"/>
      </w:pPr>
      <w:r>
        <w:rPr>
          <w:color w:val="000000"/>
        </w:rPr>
        <w:t xml:space="preserve">„2. Transporto priemonių vairavimas neturint teisės jas vairuoti ar neturint teisės vairuoti šios rūšies transporto priemones </w:t>
      </w:r>
      <w:r>
        <w:rPr>
          <w:b/>
          <w:bCs/>
          <w:color w:val="000000"/>
        </w:rPr>
        <w:t>arba transporto priemonių vairavimas, kai vairuojančiam asmeniui sustabdyta teisė vairuoti transporto priemones</w:t>
      </w:r>
    </w:p>
    <w:p w:rsidR="006C1F7E" w:rsidRDefault="003F1AE7">
      <w:pPr>
        <w:pStyle w:val="Sraopastraipa"/>
        <w:ind w:left="709"/>
        <w:jc w:val="both"/>
        <w:rPr>
          <w:color w:val="000000"/>
        </w:rPr>
      </w:pPr>
      <w:r>
        <w:rPr>
          <w:color w:val="000000"/>
        </w:rPr>
        <w:t>užtraukia baudą nuo trijų šimtų iki keturių šimtų penkiasdešimt eurų.“</w:t>
      </w:r>
    </w:p>
    <w:p w:rsidR="006C1F7E" w:rsidRDefault="006C1F7E">
      <w:pPr>
        <w:pStyle w:val="Sraopastraipa"/>
        <w:ind w:left="709"/>
        <w:jc w:val="both"/>
        <w:rPr>
          <w:b/>
          <w:bCs/>
          <w:color w:val="000000"/>
        </w:rPr>
      </w:pPr>
    </w:p>
    <w:p w:rsidR="006C1F7E" w:rsidRDefault="003F1AE7">
      <w:pPr>
        <w:pStyle w:val="Sraopastraipa"/>
        <w:ind w:left="709"/>
        <w:jc w:val="both"/>
        <w:rPr>
          <w:b/>
          <w:bCs/>
          <w:color w:val="000000"/>
        </w:rPr>
      </w:pPr>
      <w:r>
        <w:rPr>
          <w:b/>
          <w:bCs/>
          <w:color w:val="000000"/>
        </w:rPr>
        <w:lastRenderedPageBreak/>
        <w:t>6 straipsnis. 569 straipsnio pakeitimas</w:t>
      </w:r>
    </w:p>
    <w:p w:rsidR="006C1F7E" w:rsidRDefault="003F1AE7">
      <w:pPr>
        <w:pStyle w:val="Sraopastraipa"/>
        <w:ind w:left="709"/>
        <w:jc w:val="both"/>
        <w:rPr>
          <w:color w:val="000000"/>
        </w:rPr>
      </w:pPr>
      <w:r>
        <w:rPr>
          <w:color w:val="000000"/>
        </w:rPr>
        <w:t>1. Papildyti 569 straipsnį nauja 3 dalimi:</w:t>
      </w:r>
    </w:p>
    <w:p w:rsidR="006C1F7E" w:rsidRDefault="003F1AE7">
      <w:pPr>
        <w:pStyle w:val="Sraopastraipa"/>
        <w:ind w:left="0" w:firstLine="737"/>
        <w:jc w:val="both"/>
      </w:pPr>
      <w:r>
        <w:rPr>
          <w:color w:val="000000"/>
        </w:rPr>
        <w:t>„</w:t>
      </w:r>
      <w:r>
        <w:rPr>
          <w:b/>
          <w:bCs/>
          <w:color w:val="000000"/>
        </w:rPr>
        <w:t>3. Įrodymai gali būti renkami nedalyvaujant pareigūnui, kai administraciniai nusižengimai fiksuojami stacionariomis ar mobiliosiomis teisės pažeidimų fiksavimo sistemomis.</w:t>
      </w:r>
      <w:r>
        <w:rPr>
          <w:bCs/>
          <w:color w:val="000000"/>
        </w:rPr>
        <w:t>“</w:t>
      </w:r>
    </w:p>
    <w:p w:rsidR="006C1F7E" w:rsidRDefault="003F1AE7">
      <w:pPr>
        <w:pStyle w:val="Sraopastraipa"/>
        <w:ind w:left="0" w:firstLine="737"/>
        <w:jc w:val="both"/>
      </w:pPr>
      <w:r>
        <w:rPr>
          <w:bCs/>
          <w:color w:val="000000"/>
        </w:rPr>
        <w:t xml:space="preserve">2. Buvusias </w:t>
      </w:r>
      <w:r>
        <w:rPr>
          <w:color w:val="000000"/>
        </w:rPr>
        <w:t>569 straipsnio</w:t>
      </w:r>
      <w:r>
        <w:rPr>
          <w:bCs/>
          <w:color w:val="000000"/>
        </w:rPr>
        <w:t xml:space="preserve"> 3 ir 4 dalis laikyti atitinkamai 4 ir 5 dalimis.</w:t>
      </w:r>
    </w:p>
    <w:p w:rsidR="006C1F7E" w:rsidRDefault="006C1F7E">
      <w:pPr>
        <w:pStyle w:val="Sraopastraipa"/>
        <w:ind w:left="0"/>
        <w:jc w:val="both"/>
        <w:rPr>
          <w:b/>
          <w:bCs/>
          <w:color w:val="000000"/>
        </w:rPr>
      </w:pPr>
    </w:p>
    <w:p w:rsidR="006C1F7E" w:rsidRDefault="003F1AE7">
      <w:pPr>
        <w:pStyle w:val="Sraopastraipa"/>
        <w:ind w:left="680" w:firstLine="57"/>
        <w:rPr>
          <w:b/>
          <w:bCs/>
          <w:color w:val="000000"/>
        </w:rPr>
      </w:pPr>
      <w:r>
        <w:rPr>
          <w:b/>
          <w:bCs/>
          <w:color w:val="000000"/>
        </w:rPr>
        <w:t>7 straipsnis. 573 straipsnio pakeitimas</w:t>
      </w:r>
    </w:p>
    <w:p w:rsidR="006C1F7E" w:rsidRDefault="003F1AE7">
      <w:pPr>
        <w:pStyle w:val="Sraopastraipa"/>
        <w:ind w:left="0" w:firstLine="737"/>
        <w:jc w:val="both"/>
        <w:rPr>
          <w:color w:val="000000"/>
        </w:rPr>
      </w:pPr>
      <w:r>
        <w:rPr>
          <w:color w:val="000000"/>
        </w:rPr>
        <w:t>1. Pakeisti 573 straipsnio 1 dalį ir ją išdėstyti taip:</w:t>
      </w:r>
    </w:p>
    <w:p w:rsidR="006C1F7E" w:rsidRDefault="003F1AE7">
      <w:pPr>
        <w:pStyle w:val="Sraopastraipa"/>
        <w:ind w:left="0" w:firstLine="737"/>
        <w:jc w:val="both"/>
      </w:pPr>
      <w:r>
        <w:rPr>
          <w:color w:val="000000"/>
        </w:rPr>
        <w:t xml:space="preserve">„1. Šaukimai ir kiti procesiniai dokumentai administracinio nusižengimo teisenoje dalyvaujantiems asmenims siunčiami registruotu laišku į asmens oficialiai deklaruotą gyvenamąją vietą arba kitą žinomą asmens gyvenamąją vietą, arba jo darbovietę, arba mokymo įstaigą, arba </w:t>
      </w:r>
      <w:r w:rsidRPr="00685C0D">
        <w:rPr>
          <w:strike/>
          <w:color w:val="000000"/>
          <w:highlight w:val="yellow"/>
        </w:rPr>
        <w:t>Lietuvos darbo biržos teritorinį skyrių</w:t>
      </w:r>
      <w:r w:rsidRPr="00685C0D">
        <w:rPr>
          <w:color w:val="000000"/>
          <w:highlight w:val="yellow"/>
        </w:rPr>
        <w:t xml:space="preserve"> </w:t>
      </w:r>
      <w:r w:rsidRPr="00685C0D">
        <w:rPr>
          <w:b/>
          <w:bCs/>
          <w:color w:val="000000"/>
          <w:highlight w:val="yellow"/>
        </w:rPr>
        <w:t>Užimtumo tarnybą prie Lietuvos Respublikos socialinės apsaugos ir darbo ministerijos</w:t>
      </w:r>
      <w:r w:rsidRPr="00685C0D">
        <w:rPr>
          <w:color w:val="000000"/>
          <w:highlight w:val="yellow"/>
        </w:rPr>
        <w:t xml:space="preserve">, </w:t>
      </w:r>
      <w:r w:rsidRPr="00685C0D">
        <w:rPr>
          <w:strike/>
          <w:color w:val="000000"/>
          <w:highlight w:val="yellow"/>
        </w:rPr>
        <w:t>kuriame</w:t>
      </w:r>
      <w:r w:rsidRPr="00685C0D">
        <w:rPr>
          <w:color w:val="000000"/>
          <w:highlight w:val="yellow"/>
        </w:rPr>
        <w:t xml:space="preserve"> </w:t>
      </w:r>
      <w:r w:rsidRPr="00685C0D">
        <w:rPr>
          <w:b/>
          <w:bCs/>
          <w:color w:val="000000"/>
          <w:highlight w:val="yellow"/>
        </w:rPr>
        <w:t>jei</w:t>
      </w:r>
      <w:r>
        <w:rPr>
          <w:b/>
          <w:bCs/>
          <w:color w:val="000000"/>
        </w:rPr>
        <w:t xml:space="preserve"> </w:t>
      </w:r>
      <w:r>
        <w:rPr>
          <w:color w:val="000000"/>
        </w:rPr>
        <w:t xml:space="preserve">asmuo yra registruotas bedarbiu, išskyrus atvejus, kai šaukimai įteikiami administracinio nusižengimo teisenoje dalyvaujantiems asmenims atvykus į instituciją, kurios pareigūnas atliko administracinio nusižengimo tyrimą, arba į teismą. Šaukimai ir kiti procesiniai dokumentai visais atvejais įteikiami asmeniškai, o kai administracinio nusižengimo teisenoje dalyvaujančio asmens įteikimo metu nėra, – kuriam nors iš kartu su juo gyvenančių pilnamečių šeimos narių, darbovietėje, mokymo įstaigoje arba Lietuvos darbo biržos teritoriniame skyriuje – asmeniui, atsakingam už korespondencijos priėmimą. Šie asmenys privalo kuo greičiau perduoti šaukimą ar kitą procesinį dokumentą adresatui. Procesinio dokumento įteikimo diena laikoma jo įteikimo adresatui, kuriam nors iš kartu su juo gyvenančių pilnamečių šeimos narių ar darbovietėje, mokymo įstaigoje arba Lietuvos darbo biržos teritoriniame skyriuje už korespondencijos priėmimą atsakingam asmeniui diena. Atsisakymas priimti procesinį dokumentą arba pasirašyti dėl jo gavimo prilygsta procesinio dokumento įteikimui. </w:t>
      </w:r>
      <w:r>
        <w:rPr>
          <w:b/>
          <w:color w:val="000000"/>
        </w:rPr>
        <w:t>Šaukimai ir kiti procesiniai dokumentai administracinio nusižengimo teisenoje dalyvaujantiems asmenims gali būti siunčiami ir elektroniniu paštu, tačiau tik tais atvejais, jei asmenys</w:t>
      </w:r>
      <w:r>
        <w:rPr>
          <w:b/>
          <w:bCs/>
          <w:color w:val="FF0000"/>
        </w:rPr>
        <w:t xml:space="preserve"> </w:t>
      </w:r>
      <w:r>
        <w:rPr>
          <w:b/>
          <w:bCs/>
        </w:rPr>
        <w:t>šį elektroninio pašto adresą nurodė valstybės informacinėse sistemose ar registruose, kurie naudojami elektroniniu būdu teikiamoms paslaugoms gauti ar prievolėms įvykdyti. Jei per dešimt kalendorinių dienų negaunamas patvirtinimas, kad elektroniniu paštu išsiųstus šaukimus ir kitus procesinius dokumentus asmuo gavo arba elektroniniu paštu išsiųstu nurodymu ar nutarimu paskirta bauda nebuvo sumokėta, procesinių dokumentų kopija papildomai išsiunčiama ir registruotu laišku.</w:t>
      </w:r>
      <w:r>
        <w:rPr>
          <w:bCs/>
        </w:rPr>
        <w:t>“</w:t>
      </w:r>
    </w:p>
    <w:p w:rsidR="006C1F7E" w:rsidRDefault="003F1AE7">
      <w:pPr>
        <w:pStyle w:val="Sraopastraipa"/>
        <w:ind w:left="0" w:firstLine="737"/>
        <w:jc w:val="both"/>
      </w:pPr>
      <w:r>
        <w:rPr>
          <w:rFonts w:cs="Arial"/>
          <w:color w:val="000000"/>
        </w:rPr>
        <w:t xml:space="preserve">2. </w:t>
      </w:r>
      <w:r>
        <w:t>Pakeisti 573 straipsnio 5 dalį ir ją išdėstyti taip:</w:t>
      </w:r>
    </w:p>
    <w:p w:rsidR="006C1F7E" w:rsidRDefault="003F1AE7">
      <w:pPr>
        <w:pStyle w:val="Sraopastraipa"/>
        <w:ind w:left="0" w:firstLine="737"/>
        <w:jc w:val="both"/>
      </w:pPr>
      <w:r>
        <w:rPr>
          <w:color w:val="000000"/>
        </w:rPr>
        <w:t xml:space="preserve">„5. Šiame kodekse nustatytais atvejais ir tvarka įteikiant administracinio nusižengimo teisenoje dalyvaujančiam asmeniui ar kitiems asmenims procesinį dokumentą </w:t>
      </w:r>
      <w:r>
        <w:rPr>
          <w:b/>
          <w:bCs/>
        </w:rPr>
        <w:t>elektroniniu paštu</w:t>
      </w:r>
      <w:r>
        <w:rPr>
          <w:color w:val="000000"/>
        </w:rPr>
        <w:t xml:space="preserve"> </w:t>
      </w:r>
      <w:r>
        <w:rPr>
          <w:b/>
          <w:color w:val="000000"/>
        </w:rPr>
        <w:t xml:space="preserve">ar </w:t>
      </w:r>
      <w:r>
        <w:rPr>
          <w:color w:val="000000"/>
        </w:rPr>
        <w:t>elektroninių ryšių priemonėmis, procesinio dokumento įteikimo diena laikoma po procesinio dokumento išsiuntimo dienos einanti darbo diena.“</w:t>
      </w:r>
    </w:p>
    <w:p w:rsidR="006C1F7E" w:rsidRDefault="006C1F7E">
      <w:pPr>
        <w:pStyle w:val="Sraopastraipa"/>
        <w:ind w:left="709"/>
        <w:rPr>
          <w:b/>
          <w:bCs/>
          <w:shd w:val="clear" w:color="auto" w:fill="008000"/>
        </w:rPr>
      </w:pPr>
    </w:p>
    <w:p w:rsidR="006C1F7E" w:rsidRDefault="003F1AE7">
      <w:pPr>
        <w:pStyle w:val="Sraopastraipa"/>
        <w:ind w:left="709"/>
        <w:rPr>
          <w:b/>
          <w:bCs/>
        </w:rPr>
      </w:pPr>
      <w:r>
        <w:rPr>
          <w:b/>
          <w:bCs/>
        </w:rPr>
        <w:t>8 straipsnis. 575 straipsnio pakeitimas</w:t>
      </w:r>
    </w:p>
    <w:p w:rsidR="006C1F7E" w:rsidRDefault="003F1AE7">
      <w:pPr>
        <w:pStyle w:val="Sraopastraipa"/>
        <w:ind w:left="0" w:firstLine="737"/>
        <w:jc w:val="both"/>
      </w:pPr>
      <w:r>
        <w:rPr>
          <w:rFonts w:cs="Arial"/>
          <w:color w:val="000000"/>
        </w:rPr>
        <w:t xml:space="preserve">1. </w:t>
      </w:r>
      <w:r>
        <w:t>Pakeisti 575 straipsnio 1 dalį ir ją išdėstyti taip:</w:t>
      </w:r>
    </w:p>
    <w:p w:rsidR="006C1F7E" w:rsidRDefault="003F1AE7">
      <w:pPr>
        <w:pStyle w:val="Sraopastraipa"/>
        <w:ind w:left="0" w:firstLine="737"/>
        <w:jc w:val="both"/>
      </w:pPr>
      <w:r>
        <w:t xml:space="preserve">„1. Administracinio nusižengimo teisenoje dalyvaujantys asmenys yra administracinėn atsakomybėn traukiamas asmuo, nukentėjusysis, administracinėn atsakomybėn traukiamo asmens atstovai, nukentėjusiojo atstovai ir institucijos, kurios pareigūnas atliko administracinio nusižengimo tyrimą </w:t>
      </w:r>
      <w:r>
        <w:rPr>
          <w:b/>
          <w:bCs/>
        </w:rPr>
        <w:t>arba kurioje buvo automatiškai suformuotas administracinio nusižengimo protokolas</w:t>
      </w:r>
      <w:r>
        <w:t>, atstovas.“</w:t>
      </w:r>
    </w:p>
    <w:p w:rsidR="006C1F7E" w:rsidRDefault="006C1F7E">
      <w:pPr>
        <w:pStyle w:val="Sraopastraipa"/>
        <w:ind w:left="709"/>
        <w:rPr>
          <w:shd w:val="clear" w:color="auto" w:fill="FFFF00"/>
        </w:rPr>
      </w:pPr>
    </w:p>
    <w:p w:rsidR="006C1F7E" w:rsidRDefault="003F1AE7">
      <w:pPr>
        <w:pStyle w:val="Sraopastraipa"/>
        <w:ind w:left="709"/>
      </w:pPr>
      <w:r>
        <w:rPr>
          <w:b/>
          <w:bCs/>
        </w:rPr>
        <w:t xml:space="preserve">9 straipsnis. </w:t>
      </w:r>
      <w:r>
        <w:rPr>
          <w:b/>
          <w:bCs/>
          <w:color w:val="000000"/>
        </w:rPr>
        <w:t>589 straipsnio pakeitimas</w:t>
      </w:r>
    </w:p>
    <w:p w:rsidR="006C1F7E" w:rsidRDefault="003F1AE7">
      <w:pPr>
        <w:pStyle w:val="Sraopastraipa"/>
        <w:ind w:left="709"/>
        <w:rPr>
          <w:bCs/>
        </w:rPr>
      </w:pPr>
      <w:r>
        <w:rPr>
          <w:bCs/>
        </w:rPr>
        <w:t>Pakeisti 589 straipsnio pirmąją pastraipą ir ją išdėstyti taip:</w:t>
      </w:r>
    </w:p>
    <w:p w:rsidR="006C1F7E" w:rsidRDefault="003F1AE7">
      <w:pPr>
        <w:pStyle w:val="Standarduser"/>
        <w:shd w:val="clear" w:color="auto" w:fill="FFFFFF"/>
        <w:ind w:firstLine="709"/>
        <w:jc w:val="both"/>
      </w:pPr>
      <w:r>
        <w:rPr>
          <w:color w:val="000000"/>
        </w:rPr>
        <w:t>„Administracinių nusižengimų teiseną pradeda, administracinių nusižengimų tyrimą atlieka ir administracinių nusižengimų protokolus surašo</w:t>
      </w:r>
      <w:r>
        <w:rPr>
          <w:b/>
          <w:bCs/>
          <w:color w:val="000000"/>
        </w:rPr>
        <w:t>,</w:t>
      </w:r>
      <w:r>
        <w:rPr>
          <w:b/>
          <w:color w:val="000000"/>
        </w:rPr>
        <w:t xml:space="preserve"> išskyrus</w:t>
      </w:r>
      <w:r>
        <w:rPr>
          <w:color w:val="000000"/>
        </w:rPr>
        <w:t xml:space="preserve"> </w:t>
      </w:r>
      <w:r>
        <w:rPr>
          <w:b/>
          <w:bCs/>
          <w:color w:val="000000"/>
          <w:lang w:eastAsia="lt-LT"/>
        </w:rPr>
        <w:t xml:space="preserve">šio kodekso 611 straipsnio 4 dalyje nustatytus atvejus, </w:t>
      </w:r>
      <w:r>
        <w:rPr>
          <w:color w:val="000000"/>
        </w:rPr>
        <w:t>šių institucijų pareigūnai:“</w:t>
      </w:r>
    </w:p>
    <w:p w:rsidR="006C1F7E" w:rsidRDefault="006C1F7E">
      <w:pPr>
        <w:pStyle w:val="Sraopastraipa"/>
        <w:ind w:left="709"/>
        <w:rPr>
          <w:b/>
          <w:bCs/>
        </w:rPr>
      </w:pPr>
    </w:p>
    <w:p w:rsidR="006C1F7E" w:rsidRDefault="003F1AE7">
      <w:pPr>
        <w:pStyle w:val="Sraopastraipa"/>
        <w:ind w:left="0" w:firstLine="737"/>
        <w:jc w:val="both"/>
        <w:rPr>
          <w:b/>
          <w:bCs/>
        </w:rPr>
      </w:pPr>
      <w:r>
        <w:rPr>
          <w:b/>
          <w:bCs/>
        </w:rPr>
        <w:t>10 straipsnis. 590 straipsnio pakeitimas</w:t>
      </w:r>
    </w:p>
    <w:p w:rsidR="006C1F7E" w:rsidRDefault="003F1AE7">
      <w:pPr>
        <w:pStyle w:val="Sraopastraipa"/>
        <w:ind w:left="709"/>
        <w:jc w:val="both"/>
      </w:pPr>
      <w:r>
        <w:t>Pakeisti 590 straipsnio 2 dalį ir ją išdėstyti taip:</w:t>
      </w:r>
    </w:p>
    <w:p w:rsidR="006C1F7E" w:rsidRDefault="003F1AE7">
      <w:pPr>
        <w:pStyle w:val="Sraopastraipa"/>
        <w:ind w:left="0" w:firstLine="737"/>
        <w:jc w:val="both"/>
      </w:pPr>
      <w:r>
        <w:t xml:space="preserve">„2. Administracinio nusižengimo teisena taip pat gali būti pradėta gavus pranešimą, aktą ar kitokį dokumentą, kuriuo asmuo, kuris nėra pareigūnas, užfiksavo administracinio nusižengimo požymius turinčios veikos padarymą </w:t>
      </w:r>
      <w:r>
        <w:rPr>
          <w:b/>
          <w:bCs/>
        </w:rPr>
        <w:t>arba š</w:t>
      </w:r>
      <w:r>
        <w:rPr>
          <w:b/>
          <w:bCs/>
          <w:color w:val="000000"/>
          <w:lang w:eastAsia="lt-LT"/>
        </w:rPr>
        <w:t>io kodekso 611 straipsnio 4 dalyje nustatytais atvejais</w:t>
      </w:r>
      <w:r>
        <w:rPr>
          <w:b/>
          <w:bCs/>
        </w:rPr>
        <w:t xml:space="preserve"> automatiškai Administracinių nusižengimų registre suformuojant administracinio nusižengimo protokolą ar pranešimą apie galimai padarytą administracinį nusižengimą.</w:t>
      </w:r>
      <w:r>
        <w:t>“</w:t>
      </w:r>
    </w:p>
    <w:p w:rsidR="006C1F7E" w:rsidRDefault="003F1AE7">
      <w:pPr>
        <w:pStyle w:val="Sraopastraipa"/>
        <w:ind w:left="0" w:firstLine="737"/>
        <w:jc w:val="both"/>
        <w:rPr>
          <w:b/>
          <w:bCs/>
        </w:rPr>
      </w:pPr>
      <w:r>
        <w:rPr>
          <w:b/>
          <w:bCs/>
        </w:rPr>
        <w:t xml:space="preserve"> </w:t>
      </w:r>
    </w:p>
    <w:p w:rsidR="006C1F7E" w:rsidRDefault="003F1AE7">
      <w:pPr>
        <w:pStyle w:val="Sraopastraipa"/>
        <w:ind w:left="709"/>
        <w:rPr>
          <w:b/>
          <w:bCs/>
        </w:rPr>
      </w:pPr>
      <w:r>
        <w:rPr>
          <w:b/>
          <w:bCs/>
        </w:rPr>
        <w:t>11 straipsnis. 595 straipsnio pakeitimas</w:t>
      </w:r>
    </w:p>
    <w:p w:rsidR="006C1F7E" w:rsidRDefault="003F1AE7">
      <w:pPr>
        <w:pStyle w:val="Sraopastraipa"/>
        <w:ind w:left="709"/>
      </w:pPr>
      <w:r>
        <w:t>Pakeisti 595 straipsnio 9 punktą ir jį išdėstyti taip:</w:t>
      </w:r>
    </w:p>
    <w:p w:rsidR="006C1F7E" w:rsidRDefault="003F1AE7">
      <w:pPr>
        <w:pStyle w:val="Sraopastraipa"/>
        <w:ind w:left="0" w:firstLine="737"/>
        <w:jc w:val="both"/>
      </w:pPr>
      <w:r>
        <w:t xml:space="preserve">„9) specialiąją teisę patvirtinančio dokumento paėmimą, </w:t>
      </w:r>
      <w:r>
        <w:rPr>
          <w:b/>
          <w:bCs/>
        </w:rPr>
        <w:t>teisės vairuoti transporto priemones sustabdymą,</w:t>
      </w:r>
      <w:r>
        <w:rPr>
          <w:b/>
          <w:bCs/>
          <w:i/>
          <w:iCs/>
        </w:rPr>
        <w:t xml:space="preserve"> </w:t>
      </w:r>
      <w:r>
        <w:t>kai administracinį nusižengimą padarė neblaivus ar apsvaigęs nuo narkotinių, psichotropinių ar kitų psichiką veikiančių medžiagų ar vengiantis pasitikrinti dėl neblaivumo ar apsvaigimo asmuo;“.</w:t>
      </w:r>
    </w:p>
    <w:p w:rsidR="006C1F7E" w:rsidRDefault="006C1F7E">
      <w:pPr>
        <w:pStyle w:val="Sraopastraipa"/>
        <w:ind w:left="709"/>
        <w:rPr>
          <w:b/>
          <w:bCs/>
        </w:rPr>
      </w:pPr>
    </w:p>
    <w:p w:rsidR="006C1F7E" w:rsidRDefault="003F1AE7">
      <w:pPr>
        <w:pStyle w:val="Sraopastraipa"/>
        <w:ind w:left="0" w:firstLine="737"/>
        <w:jc w:val="both"/>
        <w:rPr>
          <w:b/>
          <w:bCs/>
        </w:rPr>
      </w:pPr>
      <w:r>
        <w:rPr>
          <w:b/>
          <w:bCs/>
        </w:rPr>
        <w:t>12 straipsnis. 602 straipsnio pakeitimas</w:t>
      </w:r>
    </w:p>
    <w:p w:rsidR="006C1F7E" w:rsidRDefault="003F1AE7">
      <w:pPr>
        <w:pStyle w:val="Sraopastraipa"/>
        <w:ind w:left="0" w:firstLine="737"/>
        <w:jc w:val="both"/>
      </w:pPr>
      <w:r>
        <w:t>1. Pakeisti 602 straipsnio pavadinimą ir jį išdėstyti taip:</w:t>
      </w:r>
    </w:p>
    <w:p w:rsidR="006C1F7E" w:rsidRDefault="003F1AE7">
      <w:pPr>
        <w:pStyle w:val="Sraopastraipa"/>
        <w:ind w:left="0" w:firstLine="737"/>
        <w:jc w:val="both"/>
      </w:pPr>
      <w:r>
        <w:t>„</w:t>
      </w:r>
      <w:r>
        <w:rPr>
          <w:bCs/>
        </w:rPr>
        <w:t xml:space="preserve">602 straipsnis. Teisę vairuoti vidaus vandenų transporto priemonę patvirtinančio dokumento paėmimas, teisę skraidyti orlaivio įgulos nariu, teisę atlikti orlaivių techninę priežiūrą suteikiančios licencijos galiojimo sustabdymas, taip pat specialiąją teisę patvirtinančio dokumento paėmimas, </w:t>
      </w:r>
      <w:r>
        <w:rPr>
          <w:b/>
          <w:bCs/>
          <w:iCs/>
        </w:rPr>
        <w:t>teisės vairuoti transporto priemones sustabdymas</w:t>
      </w:r>
      <w:r>
        <w:rPr>
          <w:bCs/>
        </w:rPr>
        <w:t>, kai administracinį nusižengimą padarė neblaivus ar apsvaigęs nuo narkotinių, psichotropinių ar kitų psichiką veikiančių medžiagų ar vengiantis pasitikrinti dėl neblaivumo ar apsvaigimo asmuo</w:t>
      </w:r>
      <w:r>
        <w:t>“</w:t>
      </w:r>
    </w:p>
    <w:p w:rsidR="006C1F7E" w:rsidRDefault="003F1AE7">
      <w:pPr>
        <w:pStyle w:val="Textbodyuser"/>
        <w:ind w:left="709"/>
        <w:rPr>
          <w:b w:val="0"/>
          <w:bCs w:val="0"/>
        </w:rPr>
      </w:pPr>
      <w:r>
        <w:rPr>
          <w:b w:val="0"/>
          <w:bCs w:val="0"/>
        </w:rPr>
        <w:t>2. Pakeisti 602 straipsnio 3 dalį ir ją išdėstyti taip:</w:t>
      </w:r>
    </w:p>
    <w:p w:rsidR="006C1F7E" w:rsidRDefault="003F1AE7">
      <w:pPr>
        <w:pStyle w:val="Sraopastraipa"/>
        <w:ind w:left="0" w:firstLine="737"/>
        <w:jc w:val="both"/>
      </w:pPr>
      <w:r>
        <w:t>„3. Kai įtariama, kad administracinis nusižengimas, už kurį pagal šį kodeksą gali būti skiriamas specialiosios teisės,</w:t>
      </w:r>
      <w:r>
        <w:rPr>
          <w:b/>
          <w:bCs/>
        </w:rPr>
        <w:t xml:space="preserve"> išskyrus teisę vairuoti transporto priemones,</w:t>
      </w:r>
      <w:r>
        <w:t xml:space="preserve">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iš administracinėn atsakomybėn traukiamo asmens paimamas</w:t>
      </w:r>
      <w:r>
        <w:rPr>
          <w:b/>
          <w:bCs/>
        </w:rPr>
        <w:t xml:space="preserve"> </w:t>
      </w:r>
      <w:r>
        <w:t>specialiąją teisę patvirtinantis dokumentas ir negrąžinamas asmeniui tol, kol administracinio nusižengimo byloje įsiteisėja galutinis sprendimas.“</w:t>
      </w:r>
    </w:p>
    <w:p w:rsidR="006C1F7E" w:rsidRDefault="003F1AE7">
      <w:pPr>
        <w:pStyle w:val="Sraopastraipa"/>
        <w:ind w:left="709"/>
        <w:rPr>
          <w:color w:val="000000"/>
        </w:rPr>
      </w:pPr>
      <w:r>
        <w:rPr>
          <w:color w:val="000000"/>
        </w:rPr>
        <w:t>3. Papildyti 602 straipsnį 4 dalimi:</w:t>
      </w:r>
    </w:p>
    <w:p w:rsidR="006C1F7E" w:rsidRDefault="003F1AE7">
      <w:pPr>
        <w:pStyle w:val="Sraopastraipa"/>
        <w:ind w:left="0" w:firstLine="737"/>
        <w:jc w:val="both"/>
      </w:pPr>
      <w:r>
        <w:rPr>
          <w:color w:val="000000"/>
        </w:rPr>
        <w:t>„</w:t>
      </w:r>
      <w:r>
        <w:rPr>
          <w:b/>
          <w:color w:val="000000"/>
        </w:rPr>
        <w:t xml:space="preserve">4. Kai įtariama, kad administracinis nusižengimas, už kurį pagal šį kodeksą gali būti skiriamas teisės </w:t>
      </w:r>
      <w:r>
        <w:rPr>
          <w:b/>
          <w:bCs/>
          <w:color w:val="000000"/>
        </w:rPr>
        <w:t>vairuoti transporto priemones</w:t>
      </w:r>
      <w:r>
        <w:rPr>
          <w:b/>
          <w:color w:val="000000"/>
        </w:rPr>
        <w:t xml:space="preserve"> atėmimas, padarytas neblaivaus ar apsvaigusio nuo narkotinių, psichotropinių ar kitų psichiką veikiančių medžiagų asmens, arba kai administracinėn atsakomybėn traukiamas asmuo vengė pasitikrinti dėl neblaivumo ar apsvaigimo, vartojo alkoholį, narkotines, psichotropines ar kitas psichiką veikiančias medžiagas po veikos padarymo ar iki jos aplinkybių nustatymo, administracinėn atsakomybėn traukiamam asmeniui </w:t>
      </w:r>
      <w:r>
        <w:rPr>
          <w:b/>
          <w:bCs/>
          <w:color w:val="000000"/>
        </w:rPr>
        <w:t>sustabdoma asmeniui suteikta teisė vairuoti transporto priemones tol, kol administracinio nusižengimo byloje įsiteisėja galutinis sprendimas ir apie tai įrašoma administracinio nusižengimo protokole.</w:t>
      </w:r>
      <w:r>
        <w:rPr>
          <w:bCs/>
          <w:color w:val="000000"/>
        </w:rPr>
        <w:t>“</w:t>
      </w:r>
    </w:p>
    <w:p w:rsidR="006C1F7E" w:rsidRDefault="006C1F7E">
      <w:pPr>
        <w:pStyle w:val="Sraopastraipa"/>
        <w:ind w:left="709"/>
        <w:rPr>
          <w:color w:val="000000"/>
        </w:rPr>
      </w:pPr>
    </w:p>
    <w:p w:rsidR="006C1F7E" w:rsidRDefault="003F1AE7">
      <w:pPr>
        <w:pStyle w:val="Sraopastraipa"/>
        <w:ind w:left="709"/>
        <w:jc w:val="both"/>
        <w:rPr>
          <w:b/>
          <w:bCs/>
          <w:color w:val="000000"/>
        </w:rPr>
      </w:pPr>
      <w:r>
        <w:rPr>
          <w:b/>
          <w:bCs/>
          <w:color w:val="000000"/>
        </w:rPr>
        <w:t>13 straipsnis. 610 straipsnio pakeitimas</w:t>
      </w:r>
    </w:p>
    <w:p w:rsidR="006C1F7E" w:rsidRDefault="003F1AE7">
      <w:pPr>
        <w:pStyle w:val="Standarduser"/>
        <w:shd w:val="clear" w:color="auto" w:fill="FFFFFF"/>
        <w:ind w:firstLine="737"/>
        <w:jc w:val="both"/>
        <w:rPr>
          <w:bCs/>
          <w:color w:val="000000"/>
        </w:rPr>
      </w:pPr>
      <w:r>
        <w:rPr>
          <w:bCs/>
          <w:color w:val="000000"/>
        </w:rPr>
        <w:t>1. Pakeisti 610 straipsnio 1 dalį ir ją išdėstyti taip:</w:t>
      </w:r>
    </w:p>
    <w:p w:rsidR="006C1F7E" w:rsidRDefault="003F1AE7">
      <w:pPr>
        <w:pStyle w:val="Sraopastraipa"/>
        <w:ind w:left="0" w:firstLine="737"/>
        <w:jc w:val="both"/>
      </w:pPr>
      <w:r>
        <w:t xml:space="preserve">„1. Administracinis nurodymas – į administracinio nusižengimo protokolą įrašomas pasiūlymas asmeniui per penkiolika kalendorinių dienų nuo administracinio nusižengimo protokolo įteikimo dienos, o šio kodekso 611 straipsnio 1 ir 2 dalyse nurodytais atvejais – per trisdešimt kalendorinių dienų nuo administracinio nusižengimo protokolo su administraciniu nurodymu išsiuntimo dienos savo noru sumokėti baudą, lygią pusei minimalios baudos, </w:t>
      </w:r>
      <w:r>
        <w:rPr>
          <w:b/>
          <w:bCs/>
        </w:rPr>
        <w:t xml:space="preserve">o jei asmuo padarė pakartotinį administracinį nusižengimą, numatytą šio kodekso 415 straipsnio 1, 2, 6 ir 7 </w:t>
      </w:r>
      <w:r>
        <w:rPr>
          <w:b/>
          <w:bCs/>
        </w:rPr>
        <w:lastRenderedPageBreak/>
        <w:t xml:space="preserve">dalyse, 416 straipsnio 2, 3, 4 ir 5 dalyse, 417 straipsnyje, 420 straipsnio 1 dalyje, </w:t>
      </w:r>
      <w:r>
        <w:rPr>
          <w:b/>
          <w:bCs/>
          <w:color w:val="000000"/>
          <w:shd w:val="clear" w:color="auto" w:fill="FFFFFF"/>
        </w:rPr>
        <w:t>421, 432 straipsniuose, 459 straipsnio 1, 4, 6 ir 7 dalyse, 463 straipsnyje,</w:t>
      </w:r>
      <w:r>
        <w:rPr>
          <w:b/>
          <w:bCs/>
        </w:rPr>
        <w:t xml:space="preserve"> – minimalią baudą, </w:t>
      </w:r>
      <w:proofErr w:type="spellStart"/>
      <w:r>
        <w:t>nustatyt</w:t>
      </w:r>
      <w:r>
        <w:rPr>
          <w:b/>
          <w:bCs/>
        </w:rPr>
        <w:t>ą</w:t>
      </w:r>
      <w:r>
        <w:rPr>
          <w:strike/>
        </w:rPr>
        <w:t>os</w:t>
      </w:r>
      <w:proofErr w:type="spellEnd"/>
      <w:r>
        <w:t xml:space="preserve"> šio kodekso specialiosios dalies straipsnyje (straipsnio dalyje), kuriame (kurioje) nustatyta atsakomybė už asmens padarytą administracinį nusižengimą</w:t>
      </w:r>
      <w:r>
        <w:rPr>
          <w:b/>
          <w:bCs/>
        </w:rPr>
        <w:t>. Kai šio kodekso specialiosios dalies straipsnyje, kuriame nustatyta atsakomybė už asmens padarytą administracinį nusižengimą, nustatytas privalomas asmeniui suteiktos teisės vairuoti transporto priemones atėmimas, į administracinio nusižengimo protokolą įrašomas pasiūlymas sutikti su teisės vairuoti transporto priemones atėmimu šio kodekso 33 straipsnio 1 dalies 3 punkte nustatytam terminui</w:t>
      </w:r>
      <w:r>
        <w:t xml:space="preserve">. </w:t>
      </w:r>
      <w:r>
        <w:rPr>
          <w:b/>
          <w:bCs/>
        </w:rPr>
        <w:t>Kai šio kodekso specialiosios dalies straipsnyje, kuriame nustatyta atsakomybė už asmens padarytą administracinį nusižengimą, nustatytas privalomas asmeniui suteiktos specialiosios teisės, išskyrus teisę vairuoti transporto priemones, atėmimas, į administracinio nusižengimo protokolą įrašomas pasiūlymas</w:t>
      </w:r>
      <w:r>
        <w:t xml:space="preserve"> </w:t>
      </w:r>
      <w:r>
        <w:rPr>
          <w:strike/>
        </w:rPr>
        <w:t>taip pat</w:t>
      </w:r>
      <w:r>
        <w:t xml:space="preserve"> per penkiolika kalendorinių dienų nuo administracinio nusižengimo protokolo įteikimo dienos</w:t>
      </w:r>
      <w:r>
        <w:rPr>
          <w:strike/>
        </w:rPr>
        <w:t>, o šio kodekso 611 straipsnio 1 ir 2 dalyse nurodytais atvejais  per trisdešimt kalendorinių dienų nuo administracinio nusižengimo protokolo su administraciniu nurodymu išsiuntimo dienos</w:t>
      </w:r>
      <w:r>
        <w:t xml:space="preserve"> grąžinti specialiąją teisę patvirtinančius dokumentus atitinkamai institucijai (sutikti su specialiosios teisės atėmimu šio kodekso 33 straipsnio 1 dalies 3 punkte nustatytam terminui)</w:t>
      </w:r>
      <w:r>
        <w:rPr>
          <w:strike/>
        </w:rPr>
        <w:t>, kai šio kodekso specialiosios dalies straipsnyje, kuriame nustatyta atsakomybė už asmens padarytą administracinį nusižengimą, nustatytas privalomas asmeniui suteiktos specialiosios teisės</w:t>
      </w:r>
      <w:r>
        <w:rPr>
          <w:b/>
          <w:bCs/>
          <w:strike/>
        </w:rPr>
        <w:t xml:space="preserve"> </w:t>
      </w:r>
      <w:r>
        <w:rPr>
          <w:strike/>
        </w:rPr>
        <w:t>atėmimas</w:t>
      </w:r>
      <w:r>
        <w:t>.“</w:t>
      </w:r>
    </w:p>
    <w:p w:rsidR="006C1F7E" w:rsidRDefault="003F1AE7">
      <w:pPr>
        <w:pStyle w:val="Sraopastraipa"/>
        <w:ind w:left="0" w:firstLine="737"/>
        <w:jc w:val="both"/>
      </w:pPr>
      <w:r>
        <w:t xml:space="preserve">2. </w:t>
      </w:r>
      <w:r>
        <w:rPr>
          <w:bCs/>
          <w:color w:val="000000"/>
        </w:rPr>
        <w:t xml:space="preserve"> Pak</w:t>
      </w:r>
      <w:bookmarkStart w:id="0" w:name="_GoBack"/>
      <w:bookmarkEnd w:id="0"/>
      <w:r>
        <w:rPr>
          <w:bCs/>
          <w:color w:val="000000"/>
        </w:rPr>
        <w:t>eisti 610 straipsnio 2 dalies 2 punktą ir jį išdėstyti taip:</w:t>
      </w:r>
    </w:p>
    <w:p w:rsidR="006C1F7E" w:rsidRDefault="003F1AE7">
      <w:pPr>
        <w:pStyle w:val="Textbodyuser"/>
        <w:ind w:firstLine="737"/>
      </w:pPr>
      <w:r>
        <w:rPr>
          <w:b w:val="0"/>
          <w:bCs w:val="0"/>
          <w:color w:val="000000"/>
          <w:shd w:val="clear" w:color="auto" w:fill="FFFFFF"/>
        </w:rPr>
        <w:t xml:space="preserve">„2) asmuo per metus padarė pakartotinį administracinį nusižengimą </w:t>
      </w:r>
      <w:r>
        <w:rPr>
          <w:b w:val="0"/>
          <w:bCs w:val="0"/>
          <w:strike/>
          <w:color w:val="000000"/>
          <w:shd w:val="clear" w:color="auto" w:fill="FFFFFF"/>
        </w:rPr>
        <w:t>numatytą tame pačiame šio kodekso specialiosios dalies straipsnyje</w:t>
      </w:r>
      <w:r>
        <w:rPr>
          <w:color w:val="000000"/>
          <w:shd w:val="clear" w:color="auto" w:fill="FFFFFF"/>
        </w:rPr>
        <w:t>, išskyrus nusižengimą,</w:t>
      </w:r>
      <w:r>
        <w:rPr>
          <w:b w:val="0"/>
          <w:bCs w:val="0"/>
          <w:color w:val="000000"/>
          <w:shd w:val="clear" w:color="auto" w:fill="FFFFFF"/>
        </w:rPr>
        <w:t xml:space="preserve"> </w:t>
      </w:r>
      <w:r>
        <w:rPr>
          <w:color w:val="000000"/>
          <w:shd w:val="clear" w:color="auto" w:fill="FFFFFF"/>
        </w:rPr>
        <w:t xml:space="preserve">numatytą šio kodekso 415 straipsnio 1, 2, 6 ir 7 dalyse, 416 straipsnio 2, 3, 4 ir 5 dalyse, 417 straipsnyje, 420 straipsnio 1 dalyje, </w:t>
      </w:r>
      <w:bookmarkStart w:id="1" w:name="__DdeLink__7968_3047121236"/>
      <w:r>
        <w:rPr>
          <w:color w:val="000000"/>
          <w:shd w:val="clear" w:color="auto" w:fill="FFFFFF"/>
        </w:rPr>
        <w:t>421, 432 straipsniuose, 459 straipsnio 1, 4, 5 ir 7 dalyse, 463 straipsnyje</w:t>
      </w:r>
      <w:bookmarkEnd w:id="1"/>
      <w:r>
        <w:rPr>
          <w:b w:val="0"/>
          <w:bCs w:val="0"/>
          <w:color w:val="000000"/>
          <w:shd w:val="clear" w:color="auto" w:fill="FFFFFF"/>
        </w:rPr>
        <w:t>;“.</w:t>
      </w:r>
    </w:p>
    <w:p w:rsidR="006C1F7E" w:rsidRDefault="003F1AE7">
      <w:pPr>
        <w:pStyle w:val="Sraopastraipa"/>
        <w:ind w:left="709"/>
        <w:jc w:val="both"/>
        <w:rPr>
          <w:color w:val="000000"/>
        </w:rPr>
      </w:pPr>
      <w:r>
        <w:rPr>
          <w:color w:val="000000"/>
        </w:rPr>
        <w:t>3. Pripažinti netekusiu galios 610 straipsnio 2 dalies 6 punktą.</w:t>
      </w:r>
    </w:p>
    <w:p w:rsidR="006C1F7E" w:rsidRDefault="003F1AE7">
      <w:pPr>
        <w:pStyle w:val="Sraopastraipa"/>
        <w:ind w:left="0" w:firstLine="737"/>
        <w:jc w:val="both"/>
      </w:pPr>
      <w:r>
        <w:rPr>
          <w:strike/>
        </w:rPr>
        <w:t>6) asmuo yra padaręs du ar daugiau su transporto eismo sauga susijusių administracinių nusižengimų, kurių duomenys gauti iš stacionarių ar mobiliųjų teisės pažeidimų fiksavimo sistemų</w:t>
      </w:r>
      <w:r w:rsidRPr="003877D2">
        <w:rPr>
          <w:strike/>
        </w:rPr>
        <w:t>;</w:t>
      </w:r>
    </w:p>
    <w:p w:rsidR="006C1F7E" w:rsidRDefault="003F1AE7">
      <w:pPr>
        <w:pStyle w:val="Sraopastraipa"/>
        <w:ind w:left="709"/>
        <w:jc w:val="both"/>
      </w:pPr>
      <w:r>
        <w:rPr>
          <w:color w:val="000000"/>
        </w:rPr>
        <w:t xml:space="preserve">4. </w:t>
      </w:r>
      <w:r>
        <w:rPr>
          <w:bCs/>
          <w:color w:val="000000"/>
        </w:rPr>
        <w:t>Pakeisti 610 straipsnio 5 dalį ir ją išdėstyti taip:</w:t>
      </w:r>
    </w:p>
    <w:p w:rsidR="006C1F7E" w:rsidRDefault="003F1AE7">
      <w:pPr>
        <w:pStyle w:val="Sraopastraipa"/>
        <w:ind w:left="0" w:firstLine="737"/>
        <w:jc w:val="both"/>
      </w:pPr>
      <w:r>
        <w:rPr>
          <w:color w:val="000000"/>
        </w:rPr>
        <w:t xml:space="preserve">„5. Asmeniui per šio straipsnio 1 dalyje nurodytą terminą sumokėjus administraciniame nurodyme nustatytą baudą, o kai numatyta, – ir grąžinus specialiąją teisę patvirtinančius dokumentus </w:t>
      </w:r>
      <w:r>
        <w:rPr>
          <w:b/>
          <w:bCs/>
          <w:color w:val="000000"/>
        </w:rPr>
        <w:t xml:space="preserve">(išskyrus dokumentą, patvirtinantį teisę vairuoti transporto priemones) </w:t>
      </w:r>
      <w:r>
        <w:rPr>
          <w:color w:val="000000"/>
        </w:rPr>
        <w:t>atitinkamai institucijai, laikoma, kad administracinis nurodymas įvykdytas. Asmeniui įvykdžius administracinį nurodymą</w:t>
      </w:r>
      <w:r>
        <w:rPr>
          <w:b/>
          <w:bCs/>
          <w:color w:val="000000"/>
        </w:rPr>
        <w:t>,</w:t>
      </w:r>
      <w:r>
        <w:rPr>
          <w:color w:val="000000"/>
        </w:rPr>
        <w:t xml:space="preserve"> </w:t>
      </w:r>
      <w:r>
        <w:rPr>
          <w:b/>
          <w:bCs/>
          <w:color w:val="000000"/>
        </w:rPr>
        <w:t>jei šio kodekso 33 straipsnio 1 dalyje nustatytais atvejais nepriimamas nutarimas skirti administracinio poveikio priemonę</w:t>
      </w:r>
      <w:r>
        <w:rPr>
          <w:color w:val="000000"/>
        </w:rPr>
        <w:t>, administracinio nusižengimo teisena pasibaigia.“</w:t>
      </w:r>
    </w:p>
    <w:p w:rsidR="006C1F7E" w:rsidRDefault="006C1F7E">
      <w:pPr>
        <w:pStyle w:val="Sraopastraipa"/>
        <w:ind w:left="0"/>
        <w:jc w:val="both"/>
        <w:rPr>
          <w:b/>
          <w:bCs/>
          <w:color w:val="000000"/>
        </w:rPr>
      </w:pPr>
    </w:p>
    <w:p w:rsidR="006C1F7E" w:rsidRDefault="003F1AE7">
      <w:pPr>
        <w:pStyle w:val="Sraopastraipa"/>
        <w:ind w:left="709"/>
        <w:jc w:val="both"/>
        <w:rPr>
          <w:b/>
          <w:bCs/>
          <w:color w:val="000000"/>
        </w:rPr>
      </w:pPr>
      <w:r>
        <w:rPr>
          <w:b/>
          <w:bCs/>
          <w:color w:val="000000"/>
        </w:rPr>
        <w:t>14 straipsnis. 611 straipsnio pakeitimas</w:t>
      </w:r>
    </w:p>
    <w:p w:rsidR="006C1F7E" w:rsidRDefault="003F1AE7">
      <w:pPr>
        <w:pStyle w:val="Textbodyuser"/>
        <w:shd w:val="clear" w:color="auto" w:fill="FFFFFF"/>
        <w:tabs>
          <w:tab w:val="left" w:pos="709"/>
        </w:tabs>
        <w:ind w:firstLine="720"/>
        <w:rPr>
          <w:b w:val="0"/>
          <w:color w:val="000000"/>
          <w:lang w:eastAsia="lt-LT"/>
        </w:rPr>
      </w:pPr>
      <w:r>
        <w:rPr>
          <w:b w:val="0"/>
          <w:color w:val="000000"/>
          <w:lang w:eastAsia="lt-LT"/>
        </w:rPr>
        <w:t>Pakeisti 611 straipsnį ir jį išdėstyti taip:</w:t>
      </w:r>
    </w:p>
    <w:p w:rsidR="006C1F7E" w:rsidRDefault="003F1AE7">
      <w:pPr>
        <w:pStyle w:val="Sraopastraipa"/>
        <w:ind w:left="0" w:firstLine="737"/>
        <w:jc w:val="both"/>
      </w:pPr>
      <w:r>
        <w:t>„</w:t>
      </w:r>
      <w:r>
        <w:rPr>
          <w:bCs/>
          <w:color w:val="000000"/>
        </w:rPr>
        <w:t>611 straipsnis. Administracinio nusižengimo protokolo ir administracinio nurodymo surašymas tais atvejais, kai nusižengimas užfiksuotas ne asmens, įtariamo administracinio nusižengimo padarymu, akivaizdoje</w:t>
      </w:r>
    </w:p>
    <w:p w:rsidR="006C1F7E" w:rsidRDefault="003F1AE7">
      <w:pPr>
        <w:pStyle w:val="Sraopastraipa"/>
        <w:ind w:left="0" w:firstLine="737"/>
        <w:jc w:val="both"/>
      </w:pPr>
      <w:r>
        <w:t xml:space="preserve">1. Kai šio kodekso 264 straipsnio 1 ir 2 dalyse (transporto priemonių važiavimas ar stovėjimas pažeidžiant nustatytus reikalavimus), 278 straipsnio 2 dalyje, 282 straipsnyje, 415 straipsnio 1 dalyje, 2 dalyje (transporto priemonių, kurios nustatyta tvarka neįregistruotos (neperregistruotos) arba be privalomosios techninės apžiūros, vairavimas), </w:t>
      </w:r>
      <w:r>
        <w:rPr>
          <w:b/>
          <w:bCs/>
        </w:rPr>
        <w:t>6 ir 7 dalyse,</w:t>
      </w:r>
      <w:r>
        <w:t xml:space="preserve"> 416, 417, 418, 419 straipsniuose, 420 straipsnio 1 dalyje, 421, 432 straipsniuose, 459 straipsnio </w:t>
      </w:r>
      <w:r>
        <w:rPr>
          <w:b/>
          <w:bCs/>
        </w:rPr>
        <w:t xml:space="preserve">1, </w:t>
      </w:r>
      <w:r>
        <w:rPr>
          <w:strike/>
        </w:rPr>
        <w:t xml:space="preserve">3, </w:t>
      </w:r>
      <w:r>
        <w:t>4</w:t>
      </w:r>
      <w:r>
        <w:rPr>
          <w:b/>
          <w:bCs/>
        </w:rPr>
        <w:t>,</w:t>
      </w:r>
      <w:r>
        <w:t xml:space="preserve"> </w:t>
      </w:r>
      <w:r>
        <w:rPr>
          <w:strike/>
        </w:rPr>
        <w:t xml:space="preserve">ir </w:t>
      </w:r>
      <w:r>
        <w:t>5</w:t>
      </w:r>
      <w:r>
        <w:rPr>
          <w:b/>
          <w:bCs/>
        </w:rPr>
        <w:t>, 6</w:t>
      </w:r>
      <w:r>
        <w:t xml:space="preserve"> </w:t>
      </w:r>
      <w:r>
        <w:rPr>
          <w:b/>
          <w:bCs/>
        </w:rPr>
        <w:t xml:space="preserve">ir 7 </w:t>
      </w:r>
      <w:r>
        <w:t xml:space="preserve">dalyse, 463 straipsnyje numatytas administracinis nusižengimas užfiksuotas ne asmens, įtariamo administracinio nusižengimo padarymu, akivaizdoje, administracinio nusižengimo protokolas su administraciniu nurodymu (tais atvejais, kai pagal šio kodekso 610 straipsnio 2 </w:t>
      </w:r>
      <w:proofErr w:type="spellStart"/>
      <w:r>
        <w:t>dal</w:t>
      </w:r>
      <w:r>
        <w:rPr>
          <w:b/>
          <w:bCs/>
        </w:rPr>
        <w:t>į</w:t>
      </w:r>
      <w:r>
        <w:rPr>
          <w:strike/>
        </w:rPr>
        <w:t>ies</w:t>
      </w:r>
      <w:proofErr w:type="spellEnd"/>
      <w:r>
        <w:t xml:space="preserve"> </w:t>
      </w:r>
      <w:r>
        <w:rPr>
          <w:strike/>
        </w:rPr>
        <w:t>2 punktą</w:t>
      </w:r>
      <w:r>
        <w:t xml:space="preserve"> administracinis nurodymas negali būti surašomas, – tik administracinio nusižengimo protokolas) surašomas ir siunčiamas transporto priemonės savininkui (valdytojui). Jei administracinį nusižengimą padarė kitas asmuo, transporto priemonės savininkas (valdytojas) turi </w:t>
      </w:r>
      <w:r>
        <w:lastRenderedPageBreak/>
        <w:t xml:space="preserve">per trisdešimt kalendorinių dienų nuo administracinio nusižengimo protokolo išsiuntimo dienos pranešti institucijai (institucijos teritoriniam padaliniui), kurios pareigūnas nustatė administracinį nusižengimą, jos nurodytu būdu duomenis apie asmenį (vardą, pavardę, asmens kodą arba gimimo datą, gyvenamąją vietą, dokumento, suteikiančio teisę vairuoti transporto priemones, išdavimo datą, numerį ir dokumentą išdavusią instituciją), kuris administracinio nusižengimo padarymo metu valdė transporto priemonės savininkui (valdytojui) priklausančią transporto priemonę ar ja naudojosi, arba institucijai pareikalavus atvykti į instituciją (institucijos teritorinį padalinį), kurios pareigūnas nustatė administracinį nusižengimą. Transporto priemonės savininko (valdytojo) nurodytam asmeniui surašomas ir siunčiamas naujas administracinio nusižengimo protokolas su administraciniu nurodymu (tais atvejais, kai pagal šio kodekso 610 straipsnio 2 </w:t>
      </w:r>
      <w:proofErr w:type="spellStart"/>
      <w:r>
        <w:t>dal</w:t>
      </w:r>
      <w:r>
        <w:rPr>
          <w:b/>
          <w:bCs/>
        </w:rPr>
        <w:t>į</w:t>
      </w:r>
      <w:r>
        <w:rPr>
          <w:strike/>
        </w:rPr>
        <w:t>ies</w:t>
      </w:r>
      <w:proofErr w:type="spellEnd"/>
      <w:r>
        <w:t xml:space="preserve"> </w:t>
      </w:r>
      <w:r>
        <w:rPr>
          <w:strike/>
        </w:rPr>
        <w:t>2 punktą</w:t>
      </w:r>
      <w:r>
        <w:t xml:space="preserve"> administracinis nurodymas negali būti surašomas, – tik administracinio nusižengimo protokolas), o transporto priemonės savininkui (valdytojui) surašytas administracinio nusižengimo protokolas su administraciniu nurodymu (ar tik administracinio nusižengimo protokolas) pripažįstamas negaliojančiu.</w:t>
      </w:r>
    </w:p>
    <w:p w:rsidR="006C1F7E" w:rsidRDefault="003F1AE7">
      <w:pPr>
        <w:pStyle w:val="Sraopastraipa"/>
        <w:ind w:left="0" w:firstLine="737"/>
        <w:jc w:val="both"/>
      </w:pPr>
      <w:r>
        <w:t xml:space="preserve">2. Kai transporto priemonės savininkas (valdytojas) yra juridinis asmuo, apie šio straipsnio 1 dalyje nurodytą administracinį nusižengimą pranešama šio juridinio asmens vadovui. Juridinio asmens vadovas ar kitas atsakingas asmuo per tris darbo dienas nuo pranešimo apie administracinį nusižengimą gavimo dienos privalo pranešti duomenis apie asmenį (vardą, pavardę, asmens kodą arba gimimo datą, gyvenamąją vietą, dokumento, suteikiančio teisę vairuoti transporto priemones, išdavimo datą, numerį ir dokumentą išdavusią instituciją), kuris administracinio nusižengimo padarymo metu naudojosi transporto priemonės savininkui (valdytojui) priklausančia transporto priemone, o dėl šio kodekso 415 straipsnio 1 dalyje ar 459 straipsnio </w:t>
      </w:r>
      <w:r>
        <w:rPr>
          <w:b/>
          <w:bCs/>
        </w:rPr>
        <w:t>1,</w:t>
      </w:r>
      <w:r>
        <w:t xml:space="preserve"> </w:t>
      </w:r>
      <w:r>
        <w:rPr>
          <w:strike/>
        </w:rPr>
        <w:t xml:space="preserve">3, </w:t>
      </w:r>
      <w:r>
        <w:t>4, 5</w:t>
      </w:r>
      <w:r>
        <w:rPr>
          <w:b/>
          <w:bCs/>
        </w:rPr>
        <w:t>, 6 ir 7</w:t>
      </w:r>
      <w:r>
        <w:t xml:space="preserve"> dalyse nurodyto administracinio nusižengimo – taip pat duomenis apie asmenį (vardą, pavardę, asmens kodą arba gimimo datą, gyvenamąją vietą), kuris administracinio nusižengimo padarymo metu buvo atsakingas už transporto priemonės, kuria padarytas nusižengimas, valdytojų civilinės atsakomybės privalomojo draudimo sutarties sudarymą, ar atitinkamai apie asmenį (vardą, pavardę, asmens kodą arba gimimo datą, gyvenamąją vietą), kuriam administracinio nusižengimo padarymo metu buvo pavesta vadovauti krovinių ar keleivių vežimo veiklai. Šiam asmeniui surašomas ir siunčiamas administracinio nusižengimo protokolas su administraciniu nurodymu (tais atvejais, kai pagal šio kodekso 610 straipsnio 2 </w:t>
      </w:r>
      <w:proofErr w:type="spellStart"/>
      <w:r>
        <w:t>dal</w:t>
      </w:r>
      <w:r>
        <w:rPr>
          <w:b/>
          <w:bCs/>
        </w:rPr>
        <w:t>į</w:t>
      </w:r>
      <w:r>
        <w:rPr>
          <w:strike/>
        </w:rPr>
        <w:t>ies</w:t>
      </w:r>
      <w:proofErr w:type="spellEnd"/>
      <w:r>
        <w:t xml:space="preserve"> </w:t>
      </w:r>
      <w:r>
        <w:rPr>
          <w:strike/>
        </w:rPr>
        <w:t>2 punktą</w:t>
      </w:r>
      <w:r>
        <w:t xml:space="preserve"> administracinis nurodymas negali būti surašomas, – tik administracinio nusižengimo protokolas). Juridinio asmens, kuris perdavė transporto priemonę naudoti pagal lizingo (finansinės nuomos), išperkamosios nuomos ar kitą sutartį (toliau – lizingo sutartis), vadovas ar kitas atsakingas asmuo privalo pranešti duomenis apie fizinį asmenį (vardą, pavardę, asmens kodą arba gimimo datą, gyvenamąją vietą) arba juridinį asmenį (juridinio asmens pavadinimą, kodą, buveinės adresą), kuriam pagal lizingo sutartį transporto priemonė perduota valdyti.</w:t>
      </w:r>
    </w:p>
    <w:p w:rsidR="006C1F7E" w:rsidRDefault="003F1AE7">
      <w:pPr>
        <w:pStyle w:val="Sraopastraipa"/>
        <w:ind w:left="0" w:firstLine="737"/>
        <w:jc w:val="both"/>
      </w:pPr>
      <w:r>
        <w:t xml:space="preserve">3. Nustatant šio straipsnio 1 dalyje nurodytus administracinius nusižengimus, daromos transporto priemonės nuotraukos </w:t>
      </w:r>
      <w:r>
        <w:rPr>
          <w:b/>
          <w:bCs/>
        </w:rPr>
        <w:t>arba vaizdo įrašas</w:t>
      </w:r>
      <w:r>
        <w:t xml:space="preserve">, kuriose </w:t>
      </w:r>
      <w:r>
        <w:rPr>
          <w:b/>
          <w:bCs/>
        </w:rPr>
        <w:t>(-</w:t>
      </w:r>
      <w:proofErr w:type="spellStart"/>
      <w:r>
        <w:rPr>
          <w:b/>
          <w:bCs/>
        </w:rPr>
        <w:t>iame</w:t>
      </w:r>
      <w:proofErr w:type="spellEnd"/>
      <w:r>
        <w:rPr>
          <w:b/>
          <w:bCs/>
        </w:rPr>
        <w:t>)</w:t>
      </w:r>
      <w:r>
        <w:t xml:space="preserve"> užfiksuojami nusižengimai, arba nusižengimai užfiksuojami stacionariomis ar mobiliosiomis teisės pažeidimų fiksavimo sistemomis.</w:t>
      </w:r>
    </w:p>
    <w:p w:rsidR="006C1F7E" w:rsidRDefault="003F1AE7">
      <w:pPr>
        <w:pStyle w:val="Sraopastraipa"/>
        <w:ind w:left="0" w:firstLine="737"/>
        <w:jc w:val="both"/>
      </w:pPr>
      <w:r>
        <w:rPr>
          <w:b/>
          <w:bCs/>
        </w:rPr>
        <w:t>4.</w:t>
      </w:r>
      <w:r>
        <w:t xml:space="preserve"> </w:t>
      </w:r>
      <w:r>
        <w:rPr>
          <w:b/>
          <w:bCs/>
        </w:rPr>
        <w:t xml:space="preserve">Už šio straipsnio 1 dalyje nurodytus administracinius nusižengimus administracinio nusižengimo protokolas su administraciniu nurodymu (tais atvejais, kai pagal šio kodekso 610 straipsnio 2 dalį administracinis nurodymas negali būti surašomas, – tik administracinio nusižengimo protokolas) gali būti automatiškai suformuojami Administracinių nusižengimų registre. Automatiškai suformuotame administracinio nusižengimo protokole nurodoma: </w:t>
      </w:r>
      <w:r>
        <w:rPr>
          <w:b/>
          <w:bCs/>
          <w:color w:val="000000"/>
          <w:lang w:eastAsia="lt-LT"/>
        </w:rPr>
        <w:t xml:space="preserve">jo surašymo data ir vieta, įstaigos, kurioje administracinio nusižengimo protokolas buvo suformuotas, pavadinimas; duomenys apie administracinėn atsakomybėn traukiamą asmenį (asmens vardas, pavardė, asmens kodas, adresas, užsienio valstybių piliečių gimimo metai); administracinio nusižengimo padarymo vieta, laikas ir esmė; šio kodekso straipsnis, straipsnio dalis ar kitas atsakomybę už šį nusižengimą nustatantis teisės aktas, kurio reikalavimus pažeidė asmuo; bylos nagrinėjimo data, laikas ir vieta, jei tai žinoma administracinio nusižengimo protokolo surašymo metu; kiti bylai išnagrinėti būtini duomenys. Kai nėra šio </w:t>
      </w:r>
      <w:r>
        <w:rPr>
          <w:b/>
          <w:bCs/>
          <w:color w:val="000000"/>
          <w:lang w:eastAsia="lt-LT"/>
        </w:rPr>
        <w:lastRenderedPageBreak/>
        <w:t>kodekso 610 straipsnio 2 dalyje nurodytų pagrindų, administracinio nusižengimo protokole automatiškai suformuojamas šio kodekso 609 straipsnio 2 dalyje, 610 straipsnio 1 dalyje nurodyto turinio administracinis nurodymas. Automatiškai Administracinių nusižengimų registre surašytas administracinio nusižengimo protokolas nepasirašomas.</w:t>
      </w:r>
      <w:r>
        <w:t>“</w:t>
      </w:r>
    </w:p>
    <w:p w:rsidR="006C1F7E" w:rsidRDefault="006C1F7E">
      <w:pPr>
        <w:pStyle w:val="Sraopastraipa"/>
        <w:ind w:left="709"/>
        <w:jc w:val="both"/>
        <w:rPr>
          <w:b/>
          <w:bCs/>
          <w:color w:val="000000"/>
          <w:shd w:val="clear" w:color="auto" w:fill="FFFF00"/>
        </w:rPr>
      </w:pPr>
    </w:p>
    <w:p w:rsidR="006C1F7E" w:rsidRDefault="003F1AE7">
      <w:pPr>
        <w:pStyle w:val="Sraopastraipa"/>
        <w:ind w:left="709"/>
        <w:jc w:val="both"/>
        <w:rPr>
          <w:b/>
          <w:bCs/>
          <w:color w:val="000000"/>
        </w:rPr>
      </w:pPr>
      <w:r>
        <w:rPr>
          <w:b/>
          <w:bCs/>
          <w:color w:val="000000"/>
        </w:rPr>
        <w:t>15 straipsnis. 612 straipsnio pakeitimas</w:t>
      </w:r>
    </w:p>
    <w:p w:rsidR="006C1F7E" w:rsidRDefault="003F1AE7">
      <w:pPr>
        <w:pStyle w:val="Sraopastraipa"/>
        <w:ind w:left="709"/>
        <w:jc w:val="both"/>
        <w:rPr>
          <w:color w:val="000000"/>
        </w:rPr>
      </w:pPr>
      <w:r>
        <w:rPr>
          <w:color w:val="000000"/>
        </w:rPr>
        <w:t>Pripažinti netekusia galios 612 straipsnio 2 dalį.</w:t>
      </w:r>
    </w:p>
    <w:p w:rsidR="006C1F7E" w:rsidRDefault="003F1AE7">
      <w:pPr>
        <w:pStyle w:val="Textbodyuser"/>
        <w:ind w:firstLine="737"/>
        <w:rPr>
          <w:b w:val="0"/>
          <w:bCs w:val="0"/>
          <w:strike/>
          <w:color w:val="000000"/>
        </w:rPr>
      </w:pPr>
      <w:r>
        <w:rPr>
          <w:b w:val="0"/>
          <w:bCs w:val="0"/>
          <w:strike/>
          <w:color w:val="000000"/>
        </w:rPr>
        <w:t>2. Dėl asmens padarytų dviejų ar daugiau stacionariomis ar mobiliosiomis teisės pažeidimų fiksavimo sistemomis užfiksuotų su transporto eismo sauga susijusių administracinių nusižengimų, kurių duomenys gauti iš stacionarių ar mobiliųjų teisės pažeidimų fiksavimo sistemų, gali būti surašomas vienas administracinio nusižengimo protokolas.</w:t>
      </w:r>
    </w:p>
    <w:p w:rsidR="006C1F7E" w:rsidRDefault="006C1F7E">
      <w:pPr>
        <w:pStyle w:val="Sraopastraipa"/>
        <w:rPr>
          <w:b/>
          <w:bCs/>
          <w:color w:val="000000"/>
        </w:rPr>
      </w:pPr>
    </w:p>
    <w:p w:rsidR="006C1F7E" w:rsidRDefault="003F1AE7">
      <w:pPr>
        <w:pStyle w:val="Sraopastraipa"/>
        <w:rPr>
          <w:b/>
          <w:bCs/>
          <w:color w:val="000000"/>
        </w:rPr>
      </w:pPr>
      <w:r>
        <w:rPr>
          <w:b/>
          <w:bCs/>
          <w:color w:val="000000"/>
        </w:rPr>
        <w:t>16 straipsnis. 669 straipsnio pakeitimas</w:t>
      </w:r>
    </w:p>
    <w:p w:rsidR="006C1F7E" w:rsidRDefault="003F1AE7">
      <w:pPr>
        <w:pStyle w:val="Standarduser"/>
        <w:shd w:val="clear" w:color="auto" w:fill="FFFFFF"/>
        <w:ind w:firstLine="709"/>
        <w:jc w:val="both"/>
        <w:rPr>
          <w:bCs/>
          <w:color w:val="000000"/>
        </w:rPr>
      </w:pPr>
      <w:r>
        <w:rPr>
          <w:bCs/>
          <w:color w:val="000000"/>
        </w:rPr>
        <w:t>Pakeisti 669 straipsnio 2 dalį ir ją išdėstyti taip:</w:t>
      </w:r>
    </w:p>
    <w:p w:rsidR="006C1F7E" w:rsidRDefault="003F1AE7">
      <w:pPr>
        <w:pStyle w:val="Sraopastraipa"/>
        <w:ind w:left="0" w:firstLine="737"/>
        <w:jc w:val="both"/>
      </w:pPr>
      <w:r>
        <w:t>„2. Administracinis nurodymas sumokėti baudą</w:t>
      </w:r>
      <w:r>
        <w:rPr>
          <w:b/>
          <w:bCs/>
        </w:rPr>
        <w:t>, taip pat</w:t>
      </w:r>
      <w:r>
        <w:t xml:space="preserve"> </w:t>
      </w:r>
      <w:r>
        <w:rPr>
          <w:b/>
          <w:bCs/>
        </w:rPr>
        <w:t xml:space="preserve">sutikti su teisės vairuoti transporto priemones atėmimu šio kodekso 33 straipsnio 1 dalies 3 punkte nustatytam terminui </w:t>
      </w:r>
      <w:r>
        <w:t>įvykdomas laiku sumokant nurodyto dydžio baudą į administraciniame nurodyme nurodytą sąskaitą.“</w:t>
      </w:r>
    </w:p>
    <w:p w:rsidR="006C1F7E" w:rsidRDefault="006C1F7E">
      <w:pPr>
        <w:pStyle w:val="Sraopastraipa"/>
        <w:ind w:left="0" w:firstLine="737"/>
        <w:jc w:val="both"/>
      </w:pPr>
    </w:p>
    <w:p w:rsidR="006C1F7E" w:rsidRDefault="003F1AE7">
      <w:pPr>
        <w:pStyle w:val="Sraopastraipa"/>
        <w:rPr>
          <w:b/>
          <w:bCs/>
          <w:color w:val="000000"/>
        </w:rPr>
      </w:pPr>
      <w:r>
        <w:rPr>
          <w:b/>
          <w:bCs/>
          <w:color w:val="000000"/>
        </w:rPr>
        <w:t>17 straipsnis. 682 straipsnio pakeitimas</w:t>
      </w:r>
    </w:p>
    <w:p w:rsidR="006C1F7E" w:rsidRDefault="003F1AE7">
      <w:pPr>
        <w:pStyle w:val="Sraopastraipa"/>
        <w:ind w:left="0" w:firstLine="737"/>
        <w:jc w:val="both"/>
        <w:rPr>
          <w:bCs/>
          <w:color w:val="000000"/>
        </w:rPr>
      </w:pPr>
      <w:r>
        <w:rPr>
          <w:bCs/>
          <w:color w:val="000000"/>
        </w:rPr>
        <w:t>Pakeisti 682 straipsnį ir jį išdėstyti taip:</w:t>
      </w:r>
    </w:p>
    <w:p w:rsidR="006C1F7E" w:rsidRDefault="003F1AE7">
      <w:pPr>
        <w:pStyle w:val="Sraopastraipa"/>
        <w:ind w:left="0" w:firstLine="737"/>
        <w:jc w:val="both"/>
      </w:pPr>
      <w:r>
        <w:t>„</w:t>
      </w:r>
      <w:r>
        <w:rPr>
          <w:bCs/>
          <w:color w:val="000000"/>
        </w:rPr>
        <w:t>682 straipsnis. Teisės vairuoti transporto priemones atėmimo vykdymo tvarka</w:t>
      </w:r>
    </w:p>
    <w:p w:rsidR="006C1F7E" w:rsidRDefault="003F1AE7">
      <w:pPr>
        <w:pStyle w:val="Sraopastraipa"/>
        <w:ind w:left="0" w:firstLine="737"/>
        <w:jc w:val="both"/>
      </w:pPr>
      <w:r>
        <w:rPr>
          <w:strike/>
        </w:rPr>
        <w:t>1.</w:t>
      </w:r>
      <w:r>
        <w:t xml:space="preserve"> Teisės vairuoti transporto priemones atėmimas vykdomas </w:t>
      </w:r>
      <w:r>
        <w:rPr>
          <w:b/>
          <w:bCs/>
        </w:rPr>
        <w:t>įrašant duomenis apie teisės vairuoti transporto priemones atėmimą į Administracinių nusižengimų registrą</w:t>
      </w:r>
      <w:r>
        <w:t xml:space="preserve"> </w:t>
      </w:r>
      <w:r>
        <w:rPr>
          <w:strike/>
        </w:rPr>
        <w:t>paimant vairuotojo pažymėjimą</w:t>
      </w:r>
      <w:r>
        <w:t>.</w:t>
      </w:r>
    </w:p>
    <w:p w:rsidR="006C1F7E" w:rsidRDefault="003F1AE7">
      <w:pPr>
        <w:pStyle w:val="Sraopastraipa"/>
        <w:ind w:left="0" w:firstLine="737"/>
        <w:jc w:val="both"/>
        <w:rPr>
          <w:strike/>
        </w:rPr>
      </w:pPr>
      <w:r>
        <w:rPr>
          <w:strike/>
        </w:rPr>
        <w:t>2. Asmuo, kuriam paskirtas teisės vairuoti transporto priemones atėmimas, nutarimo įsiteisėjimo dieną, o kai teisė vairuoti transporto priemones atimama dėl vairavimo, kai tai darė neblaivus ar apsvaigęs nuo narkotinių, psichotropinių ar kitų psichiką veikiančių medžiagų asmuo, dėl vengimo pasitikrinti neblaivumą, apsvaigimą dėl alkoholio, narkotinių, psichotropinių ar kitų psichiką veikiančių medžiagų vartojimo po veikos padarymo ar iki jos aplinkybių nustatymo, – nutarimo atimti šią teisę priėmimo dieną (jei vairuotojo pažymėjimas nebuvo paimtas šio kodekso 602 straipsnio 3 dalyje nustatyta tvarka) privalo institucijai, kurios pareigūnas atliko administracinio nusižengimo tyrimą, o kai nutarimas priimtas ne teismo tvarka, – nutarimą priėmusiai institucijai pateikti vairuotojo pažymėjimą, kuris perduodamas teisę vairuoti transporto priemones suteikiančiai institucijai.</w:t>
      </w:r>
    </w:p>
    <w:p w:rsidR="006C1F7E" w:rsidRDefault="003F1AE7">
      <w:pPr>
        <w:pStyle w:val="Sraopastraipa"/>
        <w:ind w:left="0" w:firstLine="737"/>
        <w:jc w:val="both"/>
      </w:pPr>
      <w:r>
        <w:rPr>
          <w:strike/>
        </w:rPr>
        <w:t>3. Jeigu vairuotojas, iš kurio atimta teisė vairuoti transporto priemones, šio straipsnio 2 dalyje nustatytu laiku vairuotojo pažymėjimo nepateikia šio straipsnio 2 dalyje nurodytai institucijai, teisės vairuoti transporto priemones atėmimas pratęsiamas tiek, kiek laiko nebuvo pateiktas vairuotojo pažymėjimas.</w:t>
      </w:r>
      <w:r>
        <w:t>“</w:t>
      </w:r>
    </w:p>
    <w:p w:rsidR="006C1F7E" w:rsidRDefault="006C1F7E">
      <w:pPr>
        <w:pStyle w:val="Sraopastraipa"/>
        <w:ind w:left="0" w:firstLine="737"/>
        <w:jc w:val="both"/>
        <w:rPr>
          <w:b/>
          <w:bCs/>
          <w:color w:val="000000"/>
        </w:rPr>
      </w:pPr>
    </w:p>
    <w:p w:rsidR="006C1F7E" w:rsidRDefault="003F1AE7">
      <w:pPr>
        <w:pStyle w:val="Sraopastraipa"/>
        <w:ind w:left="0" w:firstLine="737"/>
        <w:jc w:val="both"/>
        <w:rPr>
          <w:b/>
          <w:bCs/>
          <w:color w:val="000000"/>
        </w:rPr>
      </w:pPr>
      <w:r>
        <w:rPr>
          <w:b/>
          <w:bCs/>
          <w:color w:val="000000"/>
        </w:rPr>
        <w:t>18 straipsnis. 686 straipsnio pakeitimas</w:t>
      </w:r>
    </w:p>
    <w:p w:rsidR="006C1F7E" w:rsidRDefault="003F1AE7">
      <w:pPr>
        <w:pStyle w:val="Sraopastraipa"/>
        <w:ind w:left="0" w:firstLine="737"/>
        <w:jc w:val="both"/>
        <w:rPr>
          <w:bCs/>
          <w:color w:val="000000"/>
        </w:rPr>
      </w:pPr>
      <w:r>
        <w:rPr>
          <w:bCs/>
          <w:color w:val="000000"/>
        </w:rPr>
        <w:t>Pakeisti 686 straipsnį ir jį išdėstyti taip:</w:t>
      </w:r>
    </w:p>
    <w:p w:rsidR="006C1F7E" w:rsidRDefault="003F1AE7">
      <w:pPr>
        <w:pStyle w:val="Sraopastraipa"/>
        <w:ind w:left="0" w:firstLine="737"/>
        <w:jc w:val="both"/>
      </w:pPr>
      <w:r>
        <w:t>„686 straipsnis. Specialiųjų teisių atėmimo vykdymo terminų nustatymas</w:t>
      </w:r>
    </w:p>
    <w:p w:rsidR="006C1F7E" w:rsidRDefault="003F1AE7">
      <w:pPr>
        <w:pStyle w:val="Sraopastraipa"/>
        <w:ind w:left="0" w:firstLine="737"/>
        <w:jc w:val="both"/>
      </w:pPr>
      <w:r>
        <w:t xml:space="preserve">1. Transporto priemonių vairuotojams, orlaivio įgulos nariams, orlaivių techninę priežiūrą atliekantiems asmenims, medžioklės taisykles pažeidusiems asmenims, laivų vairuotojams, kurie padarė administracinį nusižengimą būdami neblaivūs ar apsvaigę nuo narkotinių, psichotropinių ar kitų psichiką veikiančių medžiagų arba kurie vengė pasitikrinti dėl neblaivumo ar apsvaigimo, vartojo alkoholį, narkotines, psichotropines ar kitas psichiką veikiančias medžiagas po eismo įvykio iki jo aplinkybių nustatymo, specialiosios teisės atėmimo terminas skaičiuojamas nuo asmens specialiąją teisę patvirtinančio dokumento paėmimo </w:t>
      </w:r>
      <w:r>
        <w:rPr>
          <w:b/>
          <w:bCs/>
        </w:rPr>
        <w:t>arba asmeniui suteiktos teisės vairuoti transporto priemones</w:t>
      </w:r>
      <w:r>
        <w:t xml:space="preserve"> </w:t>
      </w:r>
      <w:r>
        <w:rPr>
          <w:b/>
          <w:bCs/>
        </w:rPr>
        <w:t xml:space="preserve">sustabdymo </w:t>
      </w:r>
      <w:r>
        <w:t xml:space="preserve">šio kodekso 602 straipsnio 3 </w:t>
      </w:r>
      <w:r>
        <w:rPr>
          <w:b/>
        </w:rPr>
        <w:t>ir 4</w:t>
      </w:r>
      <w:r>
        <w:t xml:space="preserve"> </w:t>
      </w:r>
      <w:r>
        <w:rPr>
          <w:strike/>
        </w:rPr>
        <w:t xml:space="preserve">dalyje </w:t>
      </w:r>
      <w:r>
        <w:rPr>
          <w:b/>
        </w:rPr>
        <w:t>dalyse</w:t>
      </w:r>
      <w:r>
        <w:t xml:space="preserve"> nustatyta tvarka.</w:t>
      </w:r>
    </w:p>
    <w:p w:rsidR="006C1F7E" w:rsidRDefault="003F1AE7">
      <w:pPr>
        <w:pStyle w:val="Sraopastraipa"/>
        <w:ind w:left="0" w:firstLine="737"/>
        <w:jc w:val="both"/>
      </w:pPr>
      <w:r>
        <w:lastRenderedPageBreak/>
        <w:t>2. Asmenims, kurie laiku įvykdė administracinį nurodymą grąžinti specialiąją teisę patvirtinančius dokumentus, taip pat asmenims, kurie nelaukdami priimto nutarimo atimti specialiąją teisę įsiteisėjimo dienos grąžino institucijai, kurios pareigūnas surašė administracinio nusižengimo protokolą su administraciniu nurodymu ar atliko administracinio nusižengimo tyrimą ir surašė administracinio nusižengimo protokolą, o kai nutarimas priimtas ne teismo tvarka, – nutarimą priėmusiai institucijai specialiąją teisę patvirtinantį dokumentą arba šio kodekso 602 straipsnio 1 dalyje nustatyta tvarka išduotą laikinąjį dokumentą ar kitą specialiąją teisę patvirtinantį dokumentą, specialiosios teisės atėmimo terminas skaičiuojamas nuo grąžinto dokumento gavimo institucijoje dienos.</w:t>
      </w:r>
    </w:p>
    <w:p w:rsidR="006C1F7E" w:rsidRDefault="003F1AE7">
      <w:pPr>
        <w:pStyle w:val="Sraopastraipa"/>
        <w:ind w:left="0" w:firstLine="737"/>
        <w:jc w:val="both"/>
      </w:pPr>
      <w:r>
        <w:rPr>
          <w:b/>
          <w:bCs/>
        </w:rPr>
        <w:t>3. Asmenims, kurie</w:t>
      </w:r>
      <w:r>
        <w:t xml:space="preserve"> </w:t>
      </w:r>
      <w:r>
        <w:rPr>
          <w:b/>
          <w:bCs/>
        </w:rPr>
        <w:t>sutiko su teisės vairuoti transporto priemones atėmimu laiku įvykdydami administracinį nurodymą sumokėti baudą, šios teisės atėmimo terminas pradedamas skaičiuoti kitą dieną, kai sumokama administraciniu nurodymu siūloma sumokėti bauda. Nutarimu paskirtos teisės vairuoti transporto priemones atėmimo terminas, išskyrus šio straipsnio 1 dalyje nustatytą atvejį, skaičiuojamas nuo priimto nutarimo atimti</w:t>
      </w:r>
      <w:r>
        <w:rPr>
          <w:b/>
          <w:bCs/>
          <w:strike/>
        </w:rPr>
        <w:t xml:space="preserve"> </w:t>
      </w:r>
      <w:r>
        <w:rPr>
          <w:b/>
          <w:bCs/>
        </w:rPr>
        <w:t xml:space="preserve"> teisę vairuoti transporto priemones įsiteisėjimo dienos.</w:t>
      </w:r>
    </w:p>
    <w:p w:rsidR="006C1F7E" w:rsidRDefault="003F1AE7">
      <w:pPr>
        <w:pStyle w:val="Sraopastraipa"/>
        <w:ind w:left="0" w:firstLine="737"/>
        <w:jc w:val="both"/>
      </w:pPr>
      <w:r>
        <w:rPr>
          <w:strike/>
        </w:rPr>
        <w:t>3</w:t>
      </w:r>
      <w:r>
        <w:rPr>
          <w:b/>
          <w:bCs/>
        </w:rPr>
        <w:t>4</w:t>
      </w:r>
      <w:r>
        <w:t xml:space="preserve">. Pasibaigus paskirtam teisės vairuoti transporto priemones atėmimo terminui, asmeniui, kuriam ši specialioji teisė atimta trumpesniam negu vienų metų terminui, </w:t>
      </w:r>
      <w:r>
        <w:rPr>
          <w:b/>
          <w:bCs/>
        </w:rPr>
        <w:t>specialioji teisė</w:t>
      </w:r>
      <w:r>
        <w:t xml:space="preserve"> </w:t>
      </w:r>
      <w:r>
        <w:rPr>
          <w:strike/>
        </w:rPr>
        <w:t>grąžinami iš jo paimti dokumentai</w:t>
      </w:r>
      <w:r>
        <w:t xml:space="preserve"> </w:t>
      </w:r>
      <w:r>
        <w:rPr>
          <w:b/>
          <w:bCs/>
        </w:rPr>
        <w:t>grąžinama</w:t>
      </w:r>
      <w:r>
        <w:t xml:space="preserve"> tik po to, kai jis nustatyta tvarka užbaigia papildomą vairuotojų mokymą. Jei asmeniui teisė vairuoti transporto priemones atimta vieniems metams ir ilgiau, iš jo </w:t>
      </w:r>
      <w:r>
        <w:rPr>
          <w:strike/>
        </w:rPr>
        <w:t>paimti dokumentai grąžinami</w:t>
      </w:r>
      <w:r>
        <w:t xml:space="preserve"> </w:t>
      </w:r>
      <w:r>
        <w:rPr>
          <w:b/>
          <w:bCs/>
        </w:rPr>
        <w:t>atimta</w:t>
      </w:r>
      <w:r>
        <w:t xml:space="preserve"> </w:t>
      </w:r>
      <w:r>
        <w:rPr>
          <w:b/>
          <w:bCs/>
        </w:rPr>
        <w:t xml:space="preserve">specialioji teisė grąžinama </w:t>
      </w:r>
      <w:r>
        <w:t>tik pasibaigus šios specialiosios teisės atėmimo laikui ir kai jis perlaiko egzaminą ir nustatyta tvarka baigia papildomą vairuotojų mokymą.</w:t>
      </w:r>
    </w:p>
    <w:p w:rsidR="006C1F7E" w:rsidRDefault="003F1AE7">
      <w:pPr>
        <w:pStyle w:val="Sraopastraipa"/>
        <w:ind w:left="0" w:firstLine="737"/>
        <w:jc w:val="both"/>
      </w:pPr>
      <w:r>
        <w:rPr>
          <w:strike/>
        </w:rPr>
        <w:t>4</w:t>
      </w:r>
      <w:r>
        <w:rPr>
          <w:b/>
          <w:bCs/>
        </w:rPr>
        <w:t>5</w:t>
      </w:r>
      <w:r>
        <w:t xml:space="preserve">. Jeigu specialioji teisė buvo atimta už tai, kad asmuo administracinį nusižengimą padarė būdamas neblaivus arba apsvaigęs nuo narkotinių, psichotropinių ar kitų psichiką veikiančių medžiagų, pasibaigus paskirtam teisės atėmimo terminui </w:t>
      </w:r>
      <w:r>
        <w:rPr>
          <w:strike/>
        </w:rPr>
        <w:t>iš asmens paimti dokumentai grąžinami</w:t>
      </w:r>
      <w:r>
        <w:t xml:space="preserve"> </w:t>
      </w:r>
      <w:r>
        <w:rPr>
          <w:b/>
          <w:bCs/>
        </w:rPr>
        <w:t>ši teisė</w:t>
      </w:r>
      <w:r>
        <w:t xml:space="preserve"> </w:t>
      </w:r>
      <w:r>
        <w:rPr>
          <w:b/>
          <w:bCs/>
        </w:rPr>
        <w:t>grąžinama</w:t>
      </w:r>
      <w:r>
        <w:t xml:space="preserve"> tik Lietuvos Respublikos Vyriausybės ar jos įgaliotos institucijos nustatyta tvarka po medicininės ir švietėjiškos atestacijos.“</w:t>
      </w:r>
    </w:p>
    <w:p w:rsidR="006C1F7E" w:rsidRDefault="006C1F7E">
      <w:pPr>
        <w:pStyle w:val="Sraopastraipa"/>
        <w:ind w:left="0" w:firstLine="737"/>
        <w:jc w:val="both"/>
      </w:pPr>
    </w:p>
    <w:p w:rsidR="006C1F7E" w:rsidRDefault="003F1AE7">
      <w:pPr>
        <w:pStyle w:val="Sraopastraipa"/>
        <w:ind w:left="0" w:firstLine="737"/>
        <w:jc w:val="both"/>
        <w:rPr>
          <w:b/>
          <w:bCs/>
          <w:color w:val="000000"/>
        </w:rPr>
      </w:pPr>
      <w:r>
        <w:rPr>
          <w:b/>
          <w:bCs/>
          <w:color w:val="000000"/>
        </w:rPr>
        <w:t>19 straipsnis. Įstatymo įsigaliojimas ir įgyvendinimas</w:t>
      </w:r>
    </w:p>
    <w:p w:rsidR="006C1F7E" w:rsidRDefault="003F1AE7">
      <w:pPr>
        <w:pStyle w:val="Sraopastraipa"/>
        <w:ind w:left="0" w:firstLine="737"/>
        <w:jc w:val="both"/>
        <w:rPr>
          <w:bCs/>
          <w:color w:val="000000"/>
        </w:rPr>
      </w:pPr>
      <w:r>
        <w:rPr>
          <w:bCs/>
          <w:color w:val="000000"/>
        </w:rPr>
        <w:t xml:space="preserve">1. Šis įstatymas, išskyrus šio straipsnio </w:t>
      </w:r>
      <w:r w:rsidR="00685C0D">
        <w:rPr>
          <w:bCs/>
          <w:color w:val="000000"/>
        </w:rPr>
        <w:t>3</w:t>
      </w:r>
      <w:r>
        <w:rPr>
          <w:bCs/>
          <w:color w:val="000000"/>
        </w:rPr>
        <w:t xml:space="preserve"> dalį, įsigalioja 2019 m. sausio 1 d.</w:t>
      </w:r>
    </w:p>
    <w:p w:rsidR="00685C0D" w:rsidRPr="00E308B8" w:rsidRDefault="003F1AE7">
      <w:pPr>
        <w:pStyle w:val="Sraopastraipa"/>
        <w:tabs>
          <w:tab w:val="left" w:pos="993"/>
        </w:tabs>
        <w:ind w:left="0" w:firstLine="737"/>
        <w:jc w:val="both"/>
        <w:rPr>
          <w:bCs/>
          <w:color w:val="000000"/>
        </w:rPr>
      </w:pPr>
      <w:r w:rsidRPr="00E308B8">
        <w:rPr>
          <w:bCs/>
          <w:color w:val="000000"/>
        </w:rPr>
        <w:t xml:space="preserve">2. </w:t>
      </w:r>
      <w:r w:rsidR="00685C0D" w:rsidRPr="00E308B8">
        <w:rPr>
          <w:bCs/>
          <w:color w:val="000000"/>
          <w:highlight w:val="yellow"/>
        </w:rPr>
        <w:t>Šio įstatymo nuostatos taikomos tik po šio įstatymo įsigaliojimo užfiksuotiems administraciniams nusižengimams.</w:t>
      </w:r>
    </w:p>
    <w:p w:rsidR="006C1F7E" w:rsidRDefault="00685C0D">
      <w:pPr>
        <w:pStyle w:val="Sraopastraipa"/>
        <w:tabs>
          <w:tab w:val="left" w:pos="993"/>
        </w:tabs>
        <w:ind w:left="0" w:firstLine="737"/>
        <w:jc w:val="both"/>
        <w:rPr>
          <w:bCs/>
          <w:color w:val="000000"/>
        </w:rPr>
      </w:pPr>
      <w:r>
        <w:rPr>
          <w:bCs/>
          <w:color w:val="000000"/>
        </w:rPr>
        <w:t xml:space="preserve">3. </w:t>
      </w:r>
      <w:r w:rsidR="003F1AE7">
        <w:rPr>
          <w:bCs/>
          <w:color w:val="000000"/>
        </w:rPr>
        <w:t>Vyriausybė ir kitos institucijos iki šio įstatymo įsigaliojimo priima šio įstatymo įgyvendinamuosius teisės aktus.</w:t>
      </w:r>
    </w:p>
    <w:p w:rsidR="006C1F7E" w:rsidRDefault="006C1F7E">
      <w:pPr>
        <w:pStyle w:val="Sraopastraipa"/>
        <w:tabs>
          <w:tab w:val="left" w:pos="993"/>
        </w:tabs>
        <w:ind w:left="0" w:firstLine="737"/>
        <w:jc w:val="both"/>
      </w:pPr>
    </w:p>
    <w:p w:rsidR="006C1F7E" w:rsidRDefault="006C1F7E">
      <w:pPr>
        <w:pStyle w:val="Sraopastraipa"/>
        <w:tabs>
          <w:tab w:val="left" w:pos="993"/>
        </w:tabs>
        <w:ind w:left="0" w:firstLine="737"/>
        <w:jc w:val="both"/>
      </w:pPr>
    </w:p>
    <w:p w:rsidR="006C1F7E" w:rsidRDefault="006C1F7E">
      <w:pPr>
        <w:pStyle w:val="Sraopastraipa"/>
        <w:tabs>
          <w:tab w:val="left" w:pos="993"/>
        </w:tabs>
        <w:ind w:left="0" w:firstLine="737"/>
        <w:jc w:val="both"/>
      </w:pPr>
    </w:p>
    <w:p w:rsidR="006C1F7E" w:rsidRDefault="006C1F7E">
      <w:pPr>
        <w:pStyle w:val="Sraopastraipa"/>
      </w:pPr>
    </w:p>
    <w:p w:rsidR="006C1F7E" w:rsidRDefault="003F1AE7">
      <w:pPr>
        <w:pStyle w:val="Standarduser"/>
        <w:ind w:firstLine="709"/>
        <w:jc w:val="both"/>
        <w:rPr>
          <w:i/>
          <w:iCs/>
        </w:rPr>
      </w:pPr>
      <w:r>
        <w:rPr>
          <w:i/>
          <w:iCs/>
        </w:rPr>
        <w:t>Skelbiu šį Lietuvos Respublikos Seimo priimtą įstatymą.</w:t>
      </w:r>
    </w:p>
    <w:p w:rsidR="006C1F7E" w:rsidRDefault="006C1F7E">
      <w:pPr>
        <w:pStyle w:val="Standarduser"/>
        <w:ind w:firstLine="709"/>
      </w:pPr>
    </w:p>
    <w:p w:rsidR="006C1F7E" w:rsidRDefault="003F1AE7">
      <w:pPr>
        <w:pStyle w:val="Standarduser"/>
        <w:ind w:firstLine="709"/>
      </w:pPr>
      <w:r>
        <w:t>Respublikos Prezidentas</w:t>
      </w:r>
    </w:p>
    <w:sectPr w:rsidR="006C1F7E">
      <w:headerReference w:type="default" r:id="rId8"/>
      <w:headerReference w:type="first" r:id="rId9"/>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C8E" w:rsidRDefault="00A94C8E">
      <w:r>
        <w:separator/>
      </w:r>
    </w:p>
  </w:endnote>
  <w:endnote w:type="continuationSeparator" w:id="0">
    <w:p w:rsidR="00A94C8E" w:rsidRDefault="00A94C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Liberation Sans">
    <w:altName w:val="Arial"/>
    <w:charset w:val="BA"/>
    <w:family w:val="roman"/>
    <w:pitch w:val="variable"/>
  </w:font>
  <w:font w:name="Microsoft YaHei">
    <w:panose1 w:val="020B0503020204020204"/>
    <w:charset w:val="86"/>
    <w:family w:val="swiss"/>
    <w:pitch w:val="variable"/>
    <w:sig w:usb0="80000287" w:usb1="28CF3C52" w:usb2="00000016" w:usb3="00000000" w:csb0="0004001F" w:csb1="00000000"/>
  </w:font>
  <w:font w:name="Arial">
    <w:panose1 w:val="020B0604020202020204"/>
    <w:charset w:val="BA"/>
    <w:family w:val="swiss"/>
    <w:pitch w:val="variable"/>
    <w:sig w:usb0="20002A87" w:usb1="00000000" w:usb2="00000000"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Liberation Mono">
    <w:altName w:val="Courier New"/>
    <w:charset w:val="BA"/>
    <w:family w:val="roman"/>
    <w:pitch w:val="variable"/>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C8E" w:rsidRDefault="00A94C8E">
      <w:r>
        <w:rPr>
          <w:color w:val="000000"/>
        </w:rPr>
        <w:separator/>
      </w:r>
    </w:p>
  </w:footnote>
  <w:footnote w:type="continuationSeparator" w:id="0">
    <w:p w:rsidR="00A94C8E" w:rsidRDefault="00A94C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74" w:rsidRDefault="003F1AE7">
    <w:pPr>
      <w:pStyle w:val="Antrats"/>
      <w:jc w:val="center"/>
    </w:pPr>
    <w:r>
      <w:fldChar w:fldCharType="begin"/>
    </w:r>
    <w:r>
      <w:instrText xml:space="preserve"> PAGE </w:instrText>
    </w:r>
    <w:r>
      <w:fldChar w:fldCharType="separate"/>
    </w:r>
    <w:r w:rsidR="003877D2">
      <w:rPr>
        <w:noProof/>
      </w:rPr>
      <w:t>5</w:t>
    </w:r>
    <w:r>
      <w:fldChar w:fldCharType="end"/>
    </w:r>
  </w:p>
  <w:p w:rsidR="00636974" w:rsidRDefault="00A94C8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974" w:rsidRDefault="00A94C8E">
    <w:pPr>
      <w:pStyle w:val="Textbodyuser"/>
      <w:ind w:left="7371"/>
      <w:outlineLvl w:val="0"/>
    </w:pPr>
  </w:p>
  <w:p w:rsidR="00636974" w:rsidRDefault="00A94C8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457E31"/>
    <w:multiLevelType w:val="multilevel"/>
    <w:tmpl w:val="D8A277E0"/>
    <w:styleLink w:val="Sraonra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
    <w:nsid w:val="5F4E76C0"/>
    <w:multiLevelType w:val="multilevel"/>
    <w:tmpl w:val="D3DA0BB4"/>
    <w:styleLink w:val="Sraonra10"/>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4"/>
  </w:compat>
  <w:rsids>
    <w:rsidRoot w:val="006C1F7E"/>
    <w:rsid w:val="00165643"/>
    <w:rsid w:val="003877D2"/>
    <w:rsid w:val="003F1AE7"/>
    <w:rsid w:val="00405E6E"/>
    <w:rsid w:val="00685C0D"/>
    <w:rsid w:val="006C1F7E"/>
    <w:rsid w:val="007E12C7"/>
    <w:rsid w:val="00A65A44"/>
    <w:rsid w:val="00A94C8E"/>
    <w:rsid w:val="00E308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rPr>
  </w:style>
  <w:style w:type="paragraph" w:customStyle="1" w:styleId="Heading">
    <w:name w:val="Heading"/>
    <w:basedOn w:val="Standard"/>
    <w:next w:val="Textbody"/>
    <w:pPr>
      <w:keepNext/>
      <w:widowControl w:val="0"/>
      <w:spacing w:before="240" w:after="120"/>
    </w:pPr>
    <w:rPr>
      <w:rFonts w:ascii="Liberation Sans" w:eastAsia="Microsoft YaHei" w:hAnsi="Liberation Sans" w:cs="Arial"/>
      <w:sz w:val="28"/>
      <w:szCs w:val="28"/>
      <w:lang w:val="en-US"/>
    </w:rPr>
  </w:style>
  <w:style w:type="paragraph" w:customStyle="1" w:styleId="Textbody">
    <w:name w:val="Text body"/>
    <w:basedOn w:val="Standard"/>
    <w:pPr>
      <w:spacing w:after="140" w:line="276" w:lineRule="auto"/>
    </w:pPr>
  </w:style>
  <w:style w:type="paragraph" w:styleId="Sraas">
    <w:name w:val="List"/>
    <w:basedOn w:val="Standard"/>
    <w:pPr>
      <w:widowControl w:val="0"/>
    </w:pPr>
    <w:rPr>
      <w:rFonts w:cs="Arial"/>
      <w:lang w:val="en-US"/>
    </w:rPr>
  </w:style>
  <w:style w:type="paragraph" w:styleId="Antrat">
    <w:name w:val="caption"/>
    <w:pPr>
      <w:suppressLineNumbers/>
      <w:spacing w:before="120" w:after="120"/>
    </w:pPr>
    <w:rPr>
      <w:rFonts w:cs="Arial"/>
      <w:i/>
      <w:iCs/>
    </w:rPr>
  </w:style>
  <w:style w:type="paragraph" w:customStyle="1" w:styleId="Index">
    <w:name w:val="Index"/>
    <w:basedOn w:val="Standard"/>
    <w:pPr>
      <w:widowControl w:val="0"/>
      <w:suppressLineNumbers/>
    </w:pPr>
    <w:rPr>
      <w:rFonts w:cs="Arial"/>
      <w:lang w:val="en-US"/>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stinklapis">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paragraph" w:customStyle="1" w:styleId="tajtip">
    <w:name w:val="tajtip"/>
    <w:basedOn w:val="Standard"/>
    <w:pPr>
      <w:suppressAutoHyphens w:val="0"/>
      <w:spacing w:after="150"/>
      <w:textAlignment w:val="auto"/>
    </w:pPr>
    <w:rPr>
      <w:kern w:val="0"/>
      <w:szCs w:val="24"/>
      <w:lang w:eastAsia="lt-LT"/>
    </w:r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character" w:customStyle="1" w:styleId="teletype0">
    <w:name w:val="teletype"/>
    <w:basedOn w:val="Numatytasispastraiposriftas"/>
  </w:style>
  <w:style w:type="character" w:customStyle="1" w:styleId="ListLabel12">
    <w:name w:val="ListLabel 12"/>
    <w:rPr>
      <w:b/>
      <w:bCs w:val="0"/>
      <w:color w:val="000000"/>
    </w:rPr>
  </w:style>
  <w:style w:type="character" w:customStyle="1" w:styleId="ListLabel13">
    <w:name w:val="ListLabel 13"/>
    <w:rPr>
      <w:b/>
      <w:bCs w:val="0"/>
      <w:color w:val="000000"/>
    </w:rPr>
  </w:style>
  <w:style w:type="character" w:customStyle="1" w:styleId="ListLabel14">
    <w:name w:val="ListLabel 14"/>
    <w:rPr>
      <w:b/>
      <w:bCs w:val="0"/>
      <w:color w:val="000000"/>
    </w:rPr>
  </w:style>
  <w:style w:type="character" w:customStyle="1" w:styleId="ListLabel15">
    <w:name w:val="ListLabel 15"/>
    <w:rPr>
      <w:b/>
      <w:bCs w:val="0"/>
      <w:color w:val="000000"/>
    </w:rPr>
  </w:style>
  <w:style w:type="character" w:customStyle="1" w:styleId="ListLabel16">
    <w:name w:val="ListLabel 16"/>
    <w:rPr>
      <w:b/>
      <w:bCs w:val="0"/>
      <w:color w:val="000000"/>
    </w:rPr>
  </w:style>
  <w:style w:type="character" w:customStyle="1" w:styleId="ListLabel17">
    <w:name w:val="ListLabel 17"/>
    <w:rPr>
      <w:b/>
      <w:bCs w:val="0"/>
      <w:color w:val="000000"/>
    </w:rPr>
  </w:style>
  <w:style w:type="character" w:customStyle="1" w:styleId="ListLabel18">
    <w:name w:val="ListLabel 18"/>
    <w:rPr>
      <w:rFonts w:eastAsia="Times New Roman" w:cs="Times New Roman"/>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kern w:val="3"/>
        <w:sz w:val="24"/>
        <w:lang w:val="en-US" w:eastAsia="en-US" w:bidi="ar-SA"/>
      </w:rPr>
    </w:rPrDefault>
    <w:pPrDefault>
      <w:pPr>
        <w:widowControl w:val="0"/>
        <w:suppressAutoHyphens/>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pPr>
      <w:widowControl/>
    </w:pPr>
    <w:rPr>
      <w:lang w:val="lt-LT"/>
    </w:rPr>
  </w:style>
  <w:style w:type="paragraph" w:customStyle="1" w:styleId="Heading">
    <w:name w:val="Heading"/>
    <w:basedOn w:val="Standard"/>
    <w:next w:val="Textbody"/>
    <w:pPr>
      <w:keepNext/>
      <w:widowControl w:val="0"/>
      <w:spacing w:before="240" w:after="120"/>
    </w:pPr>
    <w:rPr>
      <w:rFonts w:ascii="Liberation Sans" w:eastAsia="Microsoft YaHei" w:hAnsi="Liberation Sans" w:cs="Arial"/>
      <w:sz w:val="28"/>
      <w:szCs w:val="28"/>
      <w:lang w:val="en-US"/>
    </w:rPr>
  </w:style>
  <w:style w:type="paragraph" w:customStyle="1" w:styleId="Textbody">
    <w:name w:val="Text body"/>
    <w:basedOn w:val="Standard"/>
    <w:pPr>
      <w:spacing w:after="140" w:line="276" w:lineRule="auto"/>
    </w:pPr>
  </w:style>
  <w:style w:type="paragraph" w:styleId="Sraas">
    <w:name w:val="List"/>
    <w:basedOn w:val="Standard"/>
    <w:pPr>
      <w:widowControl w:val="0"/>
    </w:pPr>
    <w:rPr>
      <w:rFonts w:cs="Arial"/>
      <w:lang w:val="en-US"/>
    </w:rPr>
  </w:style>
  <w:style w:type="paragraph" w:styleId="Antrat">
    <w:name w:val="caption"/>
    <w:pPr>
      <w:suppressLineNumbers/>
      <w:spacing w:before="120" w:after="120"/>
    </w:pPr>
    <w:rPr>
      <w:rFonts w:cs="Arial"/>
      <w:i/>
      <w:iCs/>
    </w:rPr>
  </w:style>
  <w:style w:type="paragraph" w:customStyle="1" w:styleId="Index">
    <w:name w:val="Index"/>
    <w:basedOn w:val="Standard"/>
    <w:pPr>
      <w:widowControl w:val="0"/>
      <w:suppressLineNumbers/>
    </w:pPr>
    <w:rPr>
      <w:rFonts w:cs="Arial"/>
      <w:lang w:val="en-US"/>
    </w:rPr>
  </w:style>
  <w:style w:type="paragraph" w:customStyle="1" w:styleId="Standarduser">
    <w:name w:val="Standard (user)"/>
    <w:pPr>
      <w:widowControl/>
    </w:pPr>
    <w:rPr>
      <w:szCs w:val="24"/>
      <w:lang w:val="lt-LT"/>
    </w:rPr>
  </w:style>
  <w:style w:type="paragraph" w:customStyle="1" w:styleId="Textbodyuser">
    <w:name w:val="Text body (user)"/>
    <w:basedOn w:val="Standarduser"/>
    <w:pPr>
      <w:jc w:val="both"/>
    </w:pPr>
    <w:rPr>
      <w:b/>
      <w:bCs/>
    </w:rPr>
  </w:style>
  <w:style w:type="paragraph" w:styleId="prastasistinklapis">
    <w:name w:val="Normal (Web)"/>
    <w:basedOn w:val="Standarduser"/>
    <w:pPr>
      <w:spacing w:before="280" w:after="280"/>
    </w:pPr>
  </w:style>
  <w:style w:type="paragraph" w:styleId="Debesliotekstas">
    <w:name w:val="Balloon Text"/>
    <w:basedOn w:val="Standarduser"/>
    <w:rPr>
      <w:rFonts w:ascii="Tahoma" w:hAnsi="Tahoma" w:cs="Tahoma"/>
      <w:sz w:val="16"/>
      <w:szCs w:val="16"/>
    </w:rPr>
  </w:style>
  <w:style w:type="paragraph" w:styleId="Antrats">
    <w:name w:val="header"/>
    <w:basedOn w:val="Standarduser"/>
    <w:pPr>
      <w:tabs>
        <w:tab w:val="center" w:pos="4819"/>
        <w:tab w:val="right" w:pos="9638"/>
      </w:tabs>
    </w:pPr>
  </w:style>
  <w:style w:type="paragraph" w:styleId="Porat">
    <w:name w:val="footer"/>
    <w:basedOn w:val="Standarduser"/>
    <w:pPr>
      <w:tabs>
        <w:tab w:val="center" w:pos="4819"/>
        <w:tab w:val="right" w:pos="9638"/>
      </w:tabs>
    </w:pPr>
  </w:style>
  <w:style w:type="paragraph" w:styleId="Komentarotekstas">
    <w:name w:val="annotation text"/>
    <w:basedOn w:val="Standarduser"/>
    <w:rPr>
      <w:sz w:val="20"/>
      <w:szCs w:val="20"/>
    </w:rPr>
  </w:style>
  <w:style w:type="paragraph" w:styleId="Komentarotema">
    <w:name w:val="annotation subject"/>
    <w:basedOn w:val="Komentarotekstas"/>
    <w:rPr>
      <w:b/>
      <w:bCs/>
    </w:rPr>
  </w:style>
  <w:style w:type="paragraph" w:styleId="Sraopastraipa">
    <w:name w:val="List Paragraph"/>
    <w:basedOn w:val="Standarduser"/>
    <w:pPr>
      <w:ind w:left="720"/>
    </w:pPr>
  </w:style>
  <w:style w:type="paragraph" w:customStyle="1" w:styleId="tajtip">
    <w:name w:val="tajtip"/>
    <w:basedOn w:val="Standard"/>
    <w:pPr>
      <w:suppressAutoHyphens w:val="0"/>
      <w:spacing w:after="150"/>
      <w:textAlignment w:val="auto"/>
    </w:pPr>
    <w:rPr>
      <w:kern w:val="0"/>
      <w:szCs w:val="24"/>
      <w:lang w:eastAsia="lt-LT"/>
    </w:rPr>
  </w:style>
  <w:style w:type="character" w:customStyle="1" w:styleId="Typewriter">
    <w:name w:val="Typewriter"/>
    <w:rPr>
      <w:rFonts w:ascii="Courier New" w:hAnsi="Courier New"/>
      <w:sz w:val="20"/>
    </w:rPr>
  </w:style>
  <w:style w:type="character" w:customStyle="1" w:styleId="Internetlinkuser">
    <w:name w:val="Internet link (user)"/>
    <w:rPr>
      <w:color w:val="0000FF"/>
      <w:u w:val="single"/>
    </w:rPr>
  </w:style>
  <w:style w:type="character" w:customStyle="1" w:styleId="HeaderChar">
    <w:name w:val="Header Char"/>
    <w:rPr>
      <w:sz w:val="24"/>
      <w:szCs w:val="24"/>
      <w:lang w:eastAsia="en-US"/>
    </w:rPr>
  </w:style>
  <w:style w:type="character" w:customStyle="1" w:styleId="FooterChar">
    <w:name w:val="Footer Char"/>
    <w:rPr>
      <w:sz w:val="24"/>
      <w:szCs w:val="24"/>
      <w:lang w:eastAsia="en-US"/>
    </w:rPr>
  </w:style>
  <w:style w:type="character" w:styleId="Komentaronuoroda">
    <w:name w:val="annotation reference"/>
    <w:basedOn w:val="Numatytasispastraiposriftas"/>
    <w:rPr>
      <w:sz w:val="16"/>
      <w:szCs w:val="16"/>
    </w:rPr>
  </w:style>
  <w:style w:type="character" w:customStyle="1" w:styleId="CommentTextChar">
    <w:name w:val="Comment Text Char"/>
    <w:basedOn w:val="Numatytasispastraiposriftas"/>
    <w:rPr>
      <w:lang w:val="lt-LT"/>
    </w:rPr>
  </w:style>
  <w:style w:type="character" w:customStyle="1" w:styleId="CommentSubjectChar">
    <w:name w:val="Comment Subject Char"/>
    <w:basedOn w:val="CommentTextChar"/>
    <w:rPr>
      <w:b/>
      <w:bCs/>
      <w:lang w:val="lt-LT"/>
    </w:rPr>
  </w:style>
  <w:style w:type="character" w:customStyle="1" w:styleId="apple-converted-space">
    <w:name w:val="apple-converted-space"/>
    <w:basedOn w:val="Numatytasispastraiposriftas"/>
  </w:style>
  <w:style w:type="character" w:customStyle="1" w:styleId="NumberingSymbols">
    <w:name w:val="Numbering Symbols"/>
  </w:style>
  <w:style w:type="character" w:customStyle="1" w:styleId="ListLabel1">
    <w:name w:val="ListLabel 1"/>
    <w:rPr>
      <w:color w:val="000000"/>
    </w:rPr>
  </w:style>
  <w:style w:type="character" w:customStyle="1" w:styleId="ListLabel2">
    <w:name w:val="ListLabel 2"/>
    <w:rPr>
      <w:b/>
      <w:color w:val="000000"/>
      <w:lang w:val="lt-LT"/>
    </w:rPr>
  </w:style>
  <w:style w:type="character" w:customStyle="1" w:styleId="ListLabel3">
    <w:name w:val="ListLabel 3"/>
    <w:rPr>
      <w:b w:val="0"/>
      <w:bCs w:val="0"/>
      <w:color w:val="000000"/>
    </w:rPr>
  </w:style>
  <w:style w:type="character" w:customStyle="1" w:styleId="ListLabel4">
    <w:name w:val="ListLabel 4"/>
    <w:rPr>
      <w:b/>
      <w:color w:val="000000"/>
      <w:lang w:val="lt-LT"/>
    </w:rPr>
  </w:style>
  <w:style w:type="character" w:customStyle="1" w:styleId="ListLabel5">
    <w:name w:val="ListLabel 5"/>
    <w:rPr>
      <w:b w:val="0"/>
      <w:bCs w:val="0"/>
      <w:color w:val="000000"/>
    </w:rPr>
  </w:style>
  <w:style w:type="character" w:customStyle="1" w:styleId="ListLabel6">
    <w:name w:val="ListLabel 6"/>
    <w:rPr>
      <w:b/>
      <w:bCs w:val="0"/>
      <w:color w:val="000000"/>
    </w:rPr>
  </w:style>
  <w:style w:type="character" w:customStyle="1" w:styleId="ListLabel7">
    <w:name w:val="ListLabel 7"/>
    <w:rPr>
      <w:b w:val="0"/>
      <w:bCs w:val="0"/>
      <w:color w:val="000000"/>
    </w:rPr>
  </w:style>
  <w:style w:type="character" w:customStyle="1" w:styleId="ListLabel8">
    <w:name w:val="ListLabel 8"/>
    <w:rPr>
      <w:b/>
      <w:bCs w:val="0"/>
      <w:color w:val="000000"/>
    </w:rPr>
  </w:style>
  <w:style w:type="character" w:customStyle="1" w:styleId="ListLabel9">
    <w:name w:val="ListLabel 9"/>
    <w:rPr>
      <w:b/>
      <w:bCs w:val="0"/>
      <w:color w:val="000000"/>
    </w:rPr>
  </w:style>
  <w:style w:type="character" w:customStyle="1" w:styleId="Teletype">
    <w:name w:val="Teletype"/>
    <w:rPr>
      <w:rFonts w:ascii="Liberation Mono" w:eastAsia="Liberation Mono" w:hAnsi="Liberation Mono" w:cs="Liberation Mono"/>
    </w:rPr>
  </w:style>
  <w:style w:type="character" w:customStyle="1" w:styleId="ListLabel10">
    <w:name w:val="ListLabel 10"/>
    <w:rPr>
      <w:b/>
      <w:bCs w:val="0"/>
      <w:color w:val="000000"/>
    </w:rPr>
  </w:style>
  <w:style w:type="character" w:customStyle="1" w:styleId="ListLabel11">
    <w:name w:val="ListLabel 11"/>
    <w:rPr>
      <w:b/>
      <w:bCs w:val="0"/>
      <w:color w:val="000000"/>
    </w:rPr>
  </w:style>
  <w:style w:type="character" w:customStyle="1" w:styleId="teletype0">
    <w:name w:val="teletype"/>
    <w:basedOn w:val="Numatytasispastraiposriftas"/>
  </w:style>
  <w:style w:type="character" w:customStyle="1" w:styleId="ListLabel12">
    <w:name w:val="ListLabel 12"/>
    <w:rPr>
      <w:b/>
      <w:bCs w:val="0"/>
      <w:color w:val="000000"/>
    </w:rPr>
  </w:style>
  <w:style w:type="character" w:customStyle="1" w:styleId="ListLabel13">
    <w:name w:val="ListLabel 13"/>
    <w:rPr>
      <w:b/>
      <w:bCs w:val="0"/>
      <w:color w:val="000000"/>
    </w:rPr>
  </w:style>
  <w:style w:type="character" w:customStyle="1" w:styleId="ListLabel14">
    <w:name w:val="ListLabel 14"/>
    <w:rPr>
      <w:b/>
      <w:bCs w:val="0"/>
      <w:color w:val="000000"/>
    </w:rPr>
  </w:style>
  <w:style w:type="character" w:customStyle="1" w:styleId="ListLabel15">
    <w:name w:val="ListLabel 15"/>
    <w:rPr>
      <w:b/>
      <w:bCs w:val="0"/>
      <w:color w:val="000000"/>
    </w:rPr>
  </w:style>
  <w:style w:type="character" w:customStyle="1" w:styleId="ListLabel16">
    <w:name w:val="ListLabel 16"/>
    <w:rPr>
      <w:b/>
      <w:bCs w:val="0"/>
      <w:color w:val="000000"/>
    </w:rPr>
  </w:style>
  <w:style w:type="character" w:customStyle="1" w:styleId="ListLabel17">
    <w:name w:val="ListLabel 17"/>
    <w:rPr>
      <w:b/>
      <w:bCs w:val="0"/>
      <w:color w:val="000000"/>
    </w:rPr>
  </w:style>
  <w:style w:type="character" w:customStyle="1" w:styleId="ListLabel18">
    <w:name w:val="ListLabel 18"/>
    <w:rPr>
      <w:rFonts w:eastAsia="Times New Roman" w:cs="Times New Roman"/>
    </w:rPr>
  </w:style>
  <w:style w:type="character" w:customStyle="1" w:styleId="ListLabel19">
    <w:name w:val="ListLabel 19"/>
    <w:rPr>
      <w:rFonts w:cs="Courier New"/>
    </w:rPr>
  </w:style>
  <w:style w:type="character" w:customStyle="1" w:styleId="ListLabel20">
    <w:name w:val="ListLabel 20"/>
    <w:rPr>
      <w:rFonts w:cs="Courier New"/>
    </w:rPr>
  </w:style>
  <w:style w:type="character" w:customStyle="1" w:styleId="ListLabel21">
    <w:name w:val="ListLabel 21"/>
    <w:rPr>
      <w:rFonts w:cs="Courier New"/>
    </w:rPr>
  </w:style>
  <w:style w:type="numbering" w:customStyle="1" w:styleId="Sraonra10">
    <w:name w:val="Sąrašo nėra1"/>
    <w:basedOn w:val="Sraonra"/>
    <w:pPr>
      <w:numPr>
        <w:numId w:val="1"/>
      </w:numPr>
    </w:pPr>
  </w:style>
  <w:style w:type="numbering" w:customStyle="1" w:styleId="Sraonra1">
    <w:name w:val="Sąrašo nėra1"/>
    <w:basedOn w:val="Sraonra"/>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ntTable.xml"
                 Type="http://schemas.openxmlformats.org/officeDocument/2006/relationships/fontTable"/>
   <Relationship Id="rId11" Target="theme/theme1.xml"
                 Type="http://schemas.openxmlformats.org/officeDocument/2006/relationships/theme"/>
   <Relationship Id="rId2" Target="styles.xml"
                 Type="http://schemas.openxmlformats.org/officeDocument/2006/relationships/styles"/>
   <Relationship Id="rId3" Target="stylesWithEffects.xml"
                 Type="http://schemas.microsoft.com/office/2007/relationships/stylesWithEffect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19055</Words>
  <Characters>10862</Characters>
  <Application>Microsoft Office Word</Application>
  <DocSecurity>0</DocSecurity>
  <Lines>90</Lines>
  <Paragraphs>59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29858</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2018-07-17T06:42:00Z</dcterms:created>
  <dc:creator>Darius Domarkas</dc:creator>
  <cp:lastModifiedBy>Darius Domarkas</cp:lastModifiedBy>
  <cp:lastPrinted>2016-09-05T08:37:00Z</cp:lastPrinted>
  <dcterms:modified xsi:type="dcterms:W3CDTF">2018-07-17T06:51:00Z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VSAT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