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2F" w:rsidRPr="00576280" w:rsidRDefault="00E10D2F" w:rsidP="00576280">
      <w:pPr>
        <w:spacing w:before="120" w:after="120"/>
        <w:jc w:val="center"/>
        <w:rPr>
          <w:sz w:val="22"/>
          <w:szCs w:val="22"/>
          <w:lang w:val="lt-LT"/>
        </w:rPr>
      </w:pPr>
      <w:r w:rsidRPr="00576280">
        <w:rPr>
          <w:sz w:val="22"/>
          <w:szCs w:val="22"/>
          <w:lang w:val="lt-LT"/>
        </w:rPr>
        <w:t>INFORMACIJA</w:t>
      </w:r>
    </w:p>
    <w:p w:rsidR="00E10D2F" w:rsidRPr="00576280" w:rsidRDefault="00727CBA" w:rsidP="00576280">
      <w:pPr>
        <w:spacing w:before="120" w:after="120"/>
        <w:jc w:val="center"/>
        <w:rPr>
          <w:sz w:val="22"/>
          <w:szCs w:val="22"/>
          <w:lang w:val="lt-LT"/>
        </w:rPr>
      </w:pPr>
      <w:r w:rsidRPr="00576280">
        <w:rPr>
          <w:sz w:val="22"/>
          <w:szCs w:val="22"/>
          <w:lang w:val="lt-LT"/>
        </w:rPr>
        <w:t>APIE MINISTERIJŲ PAŽANGĄ ĮGYVENDINANT PASIŪLYMUS, KURIUOS MINISTERIJOS PATEIKĖ SIEKDAMOS PAŠALINTI NUSTATYTUS MINISTERIJŲ IR MINISTRAMS PAVESTOSE VALDYMO SRITYSE VEIKIANČIŲ VYRIAUSYB</w:t>
      </w:r>
      <w:r w:rsidR="008049EA" w:rsidRPr="00576280">
        <w:rPr>
          <w:sz w:val="22"/>
          <w:szCs w:val="22"/>
          <w:lang w:val="lt-LT"/>
        </w:rPr>
        <w:t>ĖS ĮSTAIGŲ NEATITIKIMUS GAIRĖMS</w:t>
      </w:r>
    </w:p>
    <w:p w:rsidR="008049EA" w:rsidRPr="00576280" w:rsidRDefault="008049EA" w:rsidP="00576280">
      <w:pPr>
        <w:spacing w:before="120" w:after="120"/>
        <w:jc w:val="center"/>
        <w:rPr>
          <w:sz w:val="22"/>
          <w:szCs w:val="22"/>
          <w:lang w:val="lt-LT"/>
        </w:rPr>
      </w:pPr>
      <w:r w:rsidRPr="00576280">
        <w:rPr>
          <w:sz w:val="22"/>
          <w:szCs w:val="22"/>
          <w:lang w:val="lt-LT"/>
        </w:rPr>
        <w:t>(2019 m. spalio 7 d. būklei)</w:t>
      </w:r>
    </w:p>
    <w:p w:rsidR="00E10D2F" w:rsidRPr="00576280" w:rsidRDefault="00E10D2F" w:rsidP="00576280">
      <w:pPr>
        <w:spacing w:before="120" w:after="120"/>
        <w:jc w:val="center"/>
        <w:rPr>
          <w:sz w:val="22"/>
          <w:szCs w:val="22"/>
          <w:lang w:val="lt-LT"/>
        </w:rPr>
      </w:pPr>
    </w:p>
    <w:tbl>
      <w:tblPr>
        <w:tblStyle w:val="Lentelstinklelis1"/>
        <w:tblW w:w="15168" w:type="dxa"/>
        <w:tblInd w:w="-714" w:type="dxa"/>
        <w:tblLook w:val="04A0" w:firstRow="1" w:lastRow="0" w:firstColumn="1" w:lastColumn="0" w:noHBand="0" w:noVBand="1"/>
      </w:tblPr>
      <w:tblGrid>
        <w:gridCol w:w="2410"/>
        <w:gridCol w:w="5245"/>
        <w:gridCol w:w="7513"/>
      </w:tblGrid>
      <w:tr w:rsidR="0037171B" w:rsidRPr="00576280" w:rsidTr="003735C9">
        <w:trPr>
          <w:trHeight w:val="956"/>
          <w:tblHeader/>
        </w:trPr>
        <w:tc>
          <w:tcPr>
            <w:tcW w:w="2410" w:type="dxa"/>
          </w:tcPr>
          <w:p w:rsidR="0037171B" w:rsidRPr="00576280" w:rsidRDefault="0037171B" w:rsidP="00576280">
            <w:pPr>
              <w:spacing w:before="120" w:after="120"/>
              <w:jc w:val="center"/>
              <w:rPr>
                <w:b/>
                <w:sz w:val="22"/>
                <w:szCs w:val="22"/>
                <w:lang w:val="lt-LT"/>
              </w:rPr>
            </w:pPr>
            <w:r w:rsidRPr="00576280">
              <w:rPr>
                <w:b/>
                <w:sz w:val="22"/>
                <w:szCs w:val="22"/>
                <w:lang w:val="lt-LT"/>
              </w:rPr>
              <w:t>Įstaig</w:t>
            </w:r>
            <w:r w:rsidR="008C78DA" w:rsidRPr="00576280">
              <w:rPr>
                <w:b/>
                <w:sz w:val="22"/>
                <w:szCs w:val="22"/>
                <w:lang w:val="lt-LT"/>
              </w:rPr>
              <w:t>a</w:t>
            </w:r>
            <w:r w:rsidRPr="00576280">
              <w:rPr>
                <w:b/>
                <w:sz w:val="22"/>
                <w:szCs w:val="22"/>
                <w:lang w:val="lt-LT"/>
              </w:rPr>
              <w:t xml:space="preserve">, kurios </w:t>
            </w:r>
            <w:r w:rsidR="008C78DA" w:rsidRPr="00576280">
              <w:rPr>
                <w:b/>
                <w:sz w:val="22"/>
                <w:szCs w:val="22"/>
                <w:lang w:val="lt-LT"/>
              </w:rPr>
              <w:t>neatitikimas (dalinis neatitikimas) Gairėms buvo nustatytas</w:t>
            </w:r>
          </w:p>
        </w:tc>
        <w:tc>
          <w:tcPr>
            <w:tcW w:w="5245" w:type="dxa"/>
          </w:tcPr>
          <w:p w:rsidR="0037171B" w:rsidRPr="00576280" w:rsidRDefault="0037171B" w:rsidP="00576280">
            <w:pPr>
              <w:spacing w:before="120" w:after="120"/>
              <w:jc w:val="center"/>
              <w:rPr>
                <w:b/>
                <w:sz w:val="22"/>
                <w:szCs w:val="22"/>
                <w:lang w:val="lt-LT"/>
              </w:rPr>
            </w:pPr>
            <w:r w:rsidRPr="00576280">
              <w:rPr>
                <w:b/>
                <w:sz w:val="22"/>
                <w:szCs w:val="22"/>
                <w:lang w:val="lt-LT"/>
              </w:rPr>
              <w:t>Pasiūlymas neatitikimui (daliniam neatitikimui) pašalinti ir rekomendacijos įvykdymo terminas</w:t>
            </w:r>
          </w:p>
        </w:tc>
        <w:tc>
          <w:tcPr>
            <w:tcW w:w="7513" w:type="dxa"/>
          </w:tcPr>
          <w:p w:rsidR="0037171B" w:rsidRPr="00576280" w:rsidRDefault="0037171B" w:rsidP="00576280">
            <w:pPr>
              <w:spacing w:before="120" w:after="120"/>
              <w:jc w:val="center"/>
              <w:rPr>
                <w:b/>
                <w:sz w:val="22"/>
                <w:szCs w:val="22"/>
                <w:lang w:val="lt-LT"/>
              </w:rPr>
            </w:pPr>
            <w:r w:rsidRPr="00576280">
              <w:rPr>
                <w:b/>
                <w:sz w:val="22"/>
                <w:szCs w:val="22"/>
                <w:lang w:val="lt-LT"/>
              </w:rPr>
              <w:t>Informacija apie rekomendacijos vykdymą (nepradėta vykdyti, vykdoma, įvykdyta) ir trumpas veiksmų, atliktų vykdant rekomendaciją, aprašymas</w:t>
            </w:r>
          </w:p>
        </w:tc>
      </w:tr>
      <w:tr w:rsidR="0037171B" w:rsidRPr="00576280" w:rsidTr="003735C9">
        <w:trPr>
          <w:trHeight w:val="260"/>
        </w:trPr>
        <w:tc>
          <w:tcPr>
            <w:tcW w:w="15168" w:type="dxa"/>
            <w:gridSpan w:val="3"/>
            <w:shd w:val="clear" w:color="auto" w:fill="D5DCE4" w:themeFill="text2" w:themeFillTint="33"/>
            <w:vAlign w:val="center"/>
          </w:tcPr>
          <w:p w:rsidR="0037171B" w:rsidRPr="00576280" w:rsidRDefault="0037171B" w:rsidP="00576280">
            <w:pPr>
              <w:spacing w:before="120" w:after="120"/>
              <w:jc w:val="center"/>
              <w:rPr>
                <w:b/>
                <w:sz w:val="22"/>
                <w:szCs w:val="22"/>
                <w:lang w:val="lt-LT"/>
              </w:rPr>
            </w:pPr>
            <w:r w:rsidRPr="00576280">
              <w:rPr>
                <w:b/>
                <w:sz w:val="22"/>
                <w:szCs w:val="22"/>
                <w:lang w:val="lt-LT"/>
              </w:rPr>
              <w:t>Finansų ministerija</w:t>
            </w:r>
          </w:p>
        </w:tc>
      </w:tr>
      <w:tr w:rsidR="00F952FF" w:rsidRPr="00576280" w:rsidTr="003735C9">
        <w:trPr>
          <w:trHeight w:val="260"/>
        </w:trPr>
        <w:tc>
          <w:tcPr>
            <w:tcW w:w="2410" w:type="dxa"/>
            <w:vMerge w:val="restart"/>
          </w:tcPr>
          <w:p w:rsidR="00F952FF" w:rsidRPr="00576280" w:rsidRDefault="00F952FF" w:rsidP="00576280">
            <w:pPr>
              <w:spacing w:before="120" w:after="120"/>
              <w:rPr>
                <w:sz w:val="22"/>
                <w:szCs w:val="22"/>
                <w:lang w:val="lt-LT"/>
              </w:rPr>
            </w:pPr>
            <w:r w:rsidRPr="00576280">
              <w:rPr>
                <w:sz w:val="22"/>
                <w:szCs w:val="22"/>
                <w:lang w:val="lt-LT"/>
              </w:rPr>
              <w:t>Finansų ministerija</w:t>
            </w:r>
          </w:p>
        </w:tc>
        <w:tc>
          <w:tcPr>
            <w:tcW w:w="5245" w:type="dxa"/>
          </w:tcPr>
          <w:p w:rsidR="00F952FF" w:rsidRPr="00576280" w:rsidRDefault="00F952FF" w:rsidP="00576280">
            <w:pPr>
              <w:spacing w:before="120" w:after="120"/>
              <w:jc w:val="both"/>
              <w:rPr>
                <w:sz w:val="22"/>
                <w:szCs w:val="22"/>
                <w:lang w:val="lt-LT"/>
              </w:rPr>
            </w:pPr>
            <w:r w:rsidRPr="00576280">
              <w:rPr>
                <w:sz w:val="22"/>
                <w:szCs w:val="22"/>
                <w:lang w:val="lt-LT"/>
              </w:rPr>
              <w:t>Parengti „Lietuvos Respublikos Vyri</w:t>
            </w:r>
            <w:r w:rsidR="00151E32" w:rsidRPr="00576280">
              <w:rPr>
                <w:sz w:val="22"/>
                <w:szCs w:val="22"/>
                <w:lang w:val="lt-LT"/>
              </w:rPr>
              <w:t>ausybės 1998-09-08 nutarimo Nr. </w:t>
            </w:r>
            <w:r w:rsidRPr="00576280">
              <w:rPr>
                <w:sz w:val="22"/>
                <w:szCs w:val="22"/>
                <w:lang w:val="lt-LT"/>
              </w:rPr>
              <w:t>1088 „Dėl Lietuvos Respublikos finansų ministerijos nuostatų patvirtinimo“ pakeitimo“ projektą (2019</w:t>
            </w:r>
            <w:r w:rsidR="00151E32" w:rsidRPr="00576280">
              <w:rPr>
                <w:sz w:val="22"/>
                <w:szCs w:val="22"/>
                <w:lang w:val="lt-LT"/>
              </w:rPr>
              <w:t> </w:t>
            </w:r>
            <w:r w:rsidRPr="00576280">
              <w:rPr>
                <w:sz w:val="22"/>
                <w:szCs w:val="22"/>
                <w:lang w:val="lt-LT"/>
              </w:rPr>
              <w:t xml:space="preserve">m. II </w:t>
            </w:r>
            <w:proofErr w:type="spellStart"/>
            <w:r w:rsidRPr="00576280">
              <w:rPr>
                <w:sz w:val="22"/>
                <w:szCs w:val="22"/>
                <w:lang w:val="lt-LT"/>
              </w:rPr>
              <w:t>ketv</w:t>
            </w:r>
            <w:proofErr w:type="spellEnd"/>
            <w:r w:rsidRPr="00576280">
              <w:rPr>
                <w:sz w:val="22"/>
                <w:szCs w:val="22"/>
                <w:lang w:val="lt-LT"/>
              </w:rPr>
              <w:t>.) siekiant patikslinti vykdomas funkcijas.</w:t>
            </w:r>
          </w:p>
        </w:tc>
        <w:tc>
          <w:tcPr>
            <w:tcW w:w="7513" w:type="dxa"/>
          </w:tcPr>
          <w:p w:rsidR="00F952FF" w:rsidRPr="00576280" w:rsidRDefault="00F952FF" w:rsidP="00576280">
            <w:pPr>
              <w:spacing w:before="120" w:after="120"/>
              <w:jc w:val="both"/>
              <w:rPr>
                <w:sz w:val="22"/>
                <w:szCs w:val="22"/>
                <w:lang w:val="lt-LT"/>
              </w:rPr>
            </w:pPr>
            <w:r w:rsidRPr="00576280">
              <w:rPr>
                <w:i/>
                <w:sz w:val="22"/>
                <w:szCs w:val="22"/>
                <w:lang w:val="lt-LT"/>
              </w:rPr>
              <w:t>Įvykdyta.</w:t>
            </w:r>
            <w:r w:rsidRPr="00576280">
              <w:rPr>
                <w:sz w:val="22"/>
                <w:szCs w:val="22"/>
                <w:lang w:val="lt-LT"/>
              </w:rPr>
              <w:t xml:space="preserve"> 2019 m. spalio 2 d. posėdyje pritarta LRV nutarimo „Dėl Lietuvos Respublikos Vyriausybės 1998 m. rugsėjo 8 d. nutarimo Nr. 1088 „Dėl Lietuvos Respublikos finansų ministerijos nuostatų patvirtinimo“ pakeitimo“ projektui. </w:t>
            </w:r>
          </w:p>
        </w:tc>
      </w:tr>
      <w:tr w:rsidR="00F952FF" w:rsidRPr="00576280" w:rsidTr="003735C9">
        <w:trPr>
          <w:trHeight w:val="245"/>
        </w:trPr>
        <w:tc>
          <w:tcPr>
            <w:tcW w:w="2410" w:type="dxa"/>
            <w:vMerge/>
          </w:tcPr>
          <w:p w:rsidR="00F952FF" w:rsidRPr="00576280" w:rsidRDefault="00F952FF" w:rsidP="00576280">
            <w:pPr>
              <w:spacing w:before="120" w:after="120"/>
              <w:rPr>
                <w:sz w:val="22"/>
                <w:szCs w:val="22"/>
                <w:lang w:val="lt-LT"/>
              </w:rPr>
            </w:pPr>
          </w:p>
        </w:tc>
        <w:tc>
          <w:tcPr>
            <w:tcW w:w="5245" w:type="dxa"/>
          </w:tcPr>
          <w:p w:rsidR="00F952FF" w:rsidRPr="00576280" w:rsidRDefault="00F952FF" w:rsidP="00576280">
            <w:pPr>
              <w:spacing w:before="120" w:after="120"/>
              <w:jc w:val="both"/>
              <w:rPr>
                <w:sz w:val="22"/>
                <w:szCs w:val="22"/>
                <w:lang w:val="lt-LT"/>
              </w:rPr>
            </w:pPr>
            <w:r w:rsidRPr="00576280">
              <w:rPr>
                <w:sz w:val="22"/>
                <w:szCs w:val="22"/>
                <w:lang w:val="lt-LT"/>
              </w:rPr>
              <w:t>Siekiama mažinti vadovaujančių pareigybių skaičių. 2018 m. spalio 1 d. vienai vadovaujančiai pareigybei (114) teko 2,6 valstybės tarnautojo ir darbuotojo, dirbančio pagal darbo sutartį, pareigybės (303). Rekomenduotina – 5,5.</w:t>
            </w:r>
          </w:p>
        </w:tc>
        <w:tc>
          <w:tcPr>
            <w:tcW w:w="7513" w:type="dxa"/>
          </w:tcPr>
          <w:p w:rsidR="00F952FF" w:rsidRPr="00576280" w:rsidRDefault="00F952FF" w:rsidP="00576280">
            <w:pPr>
              <w:spacing w:before="120" w:after="120"/>
              <w:jc w:val="both"/>
              <w:rPr>
                <w:sz w:val="22"/>
                <w:szCs w:val="22"/>
                <w:u w:val="single"/>
                <w:lang w:val="lt-LT"/>
              </w:rPr>
            </w:pPr>
            <w:r w:rsidRPr="00576280">
              <w:rPr>
                <w:bCs/>
                <w:i/>
                <w:color w:val="000000"/>
                <w:sz w:val="22"/>
                <w:szCs w:val="22"/>
                <w:lang w:val="lt-LT"/>
              </w:rPr>
              <w:t>Vykdoma.</w:t>
            </w:r>
            <w:r w:rsidRPr="00576280">
              <w:rPr>
                <w:bCs/>
                <w:color w:val="000000"/>
                <w:sz w:val="22"/>
                <w:szCs w:val="22"/>
                <w:lang w:val="lt-LT"/>
              </w:rPr>
              <w:t xml:space="preserve"> </w:t>
            </w:r>
            <w:r w:rsidRPr="00576280">
              <w:rPr>
                <w:bCs/>
                <w:color w:val="000000" w:themeColor="text1"/>
                <w:sz w:val="22"/>
                <w:szCs w:val="22"/>
                <w:lang w:val="lt-LT"/>
              </w:rPr>
              <w:t>2019 m. spalio 1 d</w:t>
            </w:r>
            <w:r w:rsidRPr="00576280">
              <w:rPr>
                <w:color w:val="000000" w:themeColor="text1"/>
                <w:sz w:val="22"/>
                <w:szCs w:val="22"/>
                <w:lang w:val="lt-LT"/>
              </w:rPr>
              <w:t xml:space="preserve">. </w:t>
            </w:r>
            <w:r w:rsidRPr="00576280">
              <w:rPr>
                <w:sz w:val="22"/>
                <w:szCs w:val="22"/>
                <w:lang w:val="lt-LT"/>
              </w:rPr>
              <w:t>vienai vadovaujančiai pareigybei (87) teko 3,8 valstybės tarnautojo ir darbuotojo, dirbančio pagal darbo sutartį, pareigybės (333).</w:t>
            </w:r>
          </w:p>
        </w:tc>
      </w:tr>
      <w:tr w:rsidR="0037171B" w:rsidRPr="00576280" w:rsidTr="003735C9">
        <w:trPr>
          <w:trHeight w:val="245"/>
        </w:trPr>
        <w:tc>
          <w:tcPr>
            <w:tcW w:w="2410" w:type="dxa"/>
          </w:tcPr>
          <w:p w:rsidR="0037171B" w:rsidRPr="00576280" w:rsidRDefault="0037171B" w:rsidP="00576280">
            <w:pPr>
              <w:spacing w:before="120" w:after="120"/>
              <w:rPr>
                <w:sz w:val="22"/>
                <w:szCs w:val="22"/>
                <w:lang w:val="lt-LT"/>
              </w:rPr>
            </w:pPr>
            <w:r w:rsidRPr="00576280">
              <w:rPr>
                <w:sz w:val="22"/>
                <w:szCs w:val="22"/>
                <w:lang w:val="lt-LT"/>
              </w:rPr>
              <w:t>Lietuvos statistikos departamentas</w:t>
            </w:r>
          </w:p>
        </w:tc>
        <w:tc>
          <w:tcPr>
            <w:tcW w:w="5245" w:type="dxa"/>
          </w:tcPr>
          <w:p w:rsidR="0037171B" w:rsidRPr="00576280" w:rsidRDefault="0037171B" w:rsidP="00576280">
            <w:pPr>
              <w:spacing w:before="120" w:after="120"/>
              <w:jc w:val="both"/>
              <w:rPr>
                <w:sz w:val="22"/>
                <w:szCs w:val="22"/>
                <w:lang w:val="lt-LT"/>
              </w:rPr>
            </w:pPr>
            <w:r w:rsidRPr="00576280">
              <w:rPr>
                <w:sz w:val="22"/>
                <w:szCs w:val="22"/>
                <w:lang w:val="lt-LT"/>
              </w:rPr>
              <w:t xml:space="preserve">Rekomenduota sumažinti departamento vadovo pavaduotojų pareigybių skaičių nuo keturių iki trijų. </w:t>
            </w:r>
          </w:p>
        </w:tc>
        <w:tc>
          <w:tcPr>
            <w:tcW w:w="7513" w:type="dxa"/>
          </w:tcPr>
          <w:p w:rsidR="0037171B" w:rsidRPr="00576280" w:rsidRDefault="0037171B" w:rsidP="00576280">
            <w:pPr>
              <w:spacing w:before="120" w:after="120"/>
              <w:jc w:val="both"/>
              <w:rPr>
                <w:sz w:val="22"/>
                <w:szCs w:val="22"/>
                <w:lang w:val="lt-LT"/>
              </w:rPr>
            </w:pPr>
            <w:r w:rsidRPr="00576280">
              <w:rPr>
                <w:i/>
                <w:sz w:val="22"/>
                <w:szCs w:val="22"/>
                <w:lang w:val="lt-LT"/>
              </w:rPr>
              <w:t>Įvykdyta.</w:t>
            </w:r>
            <w:r w:rsidRPr="00576280">
              <w:rPr>
                <w:sz w:val="22"/>
                <w:szCs w:val="22"/>
                <w:lang w:val="lt-LT"/>
              </w:rPr>
              <w:t xml:space="preserve"> </w:t>
            </w:r>
            <w:r w:rsidR="00F952FF" w:rsidRPr="00576280">
              <w:rPr>
                <w:sz w:val="22"/>
                <w:szCs w:val="22"/>
                <w:lang w:val="lt-LT"/>
              </w:rPr>
              <w:t xml:space="preserve">Priimtas </w:t>
            </w:r>
            <w:r w:rsidRPr="00576280">
              <w:rPr>
                <w:sz w:val="22"/>
                <w:szCs w:val="22"/>
                <w:lang w:val="lt-LT"/>
              </w:rPr>
              <w:t>2019 m. kovo 27 d. Lietuvos statistikos departamento generalinio di</w:t>
            </w:r>
            <w:r w:rsidR="006D5948" w:rsidRPr="00576280">
              <w:rPr>
                <w:sz w:val="22"/>
                <w:szCs w:val="22"/>
                <w:lang w:val="lt-LT"/>
              </w:rPr>
              <w:t>rektoriaus įsakymas Nr. ŽĮ-147.</w:t>
            </w:r>
          </w:p>
        </w:tc>
      </w:tr>
      <w:tr w:rsidR="00F952FF" w:rsidRPr="00576280" w:rsidTr="003735C9">
        <w:trPr>
          <w:trHeight w:val="260"/>
        </w:trPr>
        <w:tc>
          <w:tcPr>
            <w:tcW w:w="15168" w:type="dxa"/>
            <w:gridSpan w:val="3"/>
            <w:shd w:val="clear" w:color="auto" w:fill="D5DCE4" w:themeFill="text2" w:themeFillTint="33"/>
            <w:vAlign w:val="center"/>
          </w:tcPr>
          <w:p w:rsidR="00F952FF" w:rsidRPr="00576280" w:rsidRDefault="00CE1A1B" w:rsidP="00576280">
            <w:pPr>
              <w:spacing w:before="120" w:after="120"/>
              <w:jc w:val="center"/>
              <w:rPr>
                <w:b/>
                <w:sz w:val="22"/>
                <w:szCs w:val="22"/>
                <w:lang w:val="lt-LT"/>
              </w:rPr>
            </w:pPr>
            <w:r w:rsidRPr="00576280">
              <w:rPr>
                <w:b/>
                <w:sz w:val="22"/>
                <w:szCs w:val="22"/>
                <w:lang w:val="lt-LT"/>
              </w:rPr>
              <w:t>Krašto apsaugos</w:t>
            </w:r>
            <w:r w:rsidR="00F952FF" w:rsidRPr="00576280">
              <w:rPr>
                <w:b/>
                <w:sz w:val="22"/>
                <w:szCs w:val="22"/>
                <w:lang w:val="lt-LT"/>
              </w:rPr>
              <w:t xml:space="preserve"> ministerija</w:t>
            </w:r>
          </w:p>
        </w:tc>
      </w:tr>
      <w:tr w:rsidR="00CE1A1B" w:rsidRPr="00576280" w:rsidTr="003735C9">
        <w:trPr>
          <w:trHeight w:val="245"/>
        </w:trPr>
        <w:tc>
          <w:tcPr>
            <w:tcW w:w="2410" w:type="dxa"/>
            <w:vMerge w:val="restart"/>
          </w:tcPr>
          <w:p w:rsidR="00CE1A1B" w:rsidRPr="00576280" w:rsidRDefault="00CE1A1B" w:rsidP="00576280">
            <w:pPr>
              <w:spacing w:before="120" w:after="120"/>
              <w:rPr>
                <w:sz w:val="22"/>
                <w:szCs w:val="22"/>
                <w:lang w:val="lt-LT"/>
              </w:rPr>
            </w:pPr>
            <w:r w:rsidRPr="00576280">
              <w:rPr>
                <w:sz w:val="22"/>
                <w:szCs w:val="22"/>
                <w:lang w:val="lt-LT"/>
              </w:rPr>
              <w:t>Krašto apsaugos ministerija</w:t>
            </w:r>
          </w:p>
        </w:tc>
        <w:tc>
          <w:tcPr>
            <w:tcW w:w="5245" w:type="dxa"/>
          </w:tcPr>
          <w:p w:rsidR="00CE1A1B" w:rsidRPr="00576280" w:rsidRDefault="00CE1A1B" w:rsidP="00576280">
            <w:pPr>
              <w:spacing w:before="120" w:after="120"/>
              <w:jc w:val="both"/>
              <w:rPr>
                <w:sz w:val="22"/>
                <w:szCs w:val="22"/>
                <w:lang w:val="lt-LT"/>
              </w:rPr>
            </w:pPr>
            <w:r w:rsidRPr="00576280">
              <w:rPr>
                <w:sz w:val="22"/>
                <w:szCs w:val="22"/>
                <w:lang w:val="lt-LT"/>
              </w:rPr>
              <w:t>Atlikti kokybės vadybos sistemų analizę dėl tinkamiausios vadybos sistemos diegimo KAM ir parengti kokybės vadybos sistemos diegimo KAM priemonių planą – 2019</w:t>
            </w:r>
            <w:r w:rsidR="006D5948" w:rsidRPr="00576280">
              <w:rPr>
                <w:sz w:val="22"/>
                <w:szCs w:val="22"/>
                <w:lang w:val="lt-LT"/>
              </w:rPr>
              <w:t> </w:t>
            </w:r>
            <w:r w:rsidRPr="00576280">
              <w:rPr>
                <w:sz w:val="22"/>
                <w:szCs w:val="22"/>
                <w:lang w:val="lt-LT"/>
              </w:rPr>
              <w:t>m.</w:t>
            </w:r>
          </w:p>
        </w:tc>
        <w:tc>
          <w:tcPr>
            <w:tcW w:w="7513" w:type="dxa"/>
          </w:tcPr>
          <w:p w:rsidR="00CE1A1B" w:rsidRPr="00576280" w:rsidRDefault="00CE1A1B" w:rsidP="00576280">
            <w:pPr>
              <w:spacing w:before="120" w:after="120"/>
              <w:jc w:val="both"/>
              <w:rPr>
                <w:sz w:val="22"/>
                <w:szCs w:val="22"/>
                <w:lang w:val="lt-LT"/>
              </w:rPr>
            </w:pPr>
            <w:r w:rsidRPr="00576280">
              <w:rPr>
                <w:i/>
                <w:sz w:val="22"/>
                <w:szCs w:val="22"/>
                <w:lang w:val="lt-LT"/>
              </w:rPr>
              <w:t>Vykdoma.</w:t>
            </w:r>
            <w:r w:rsidRPr="00576280">
              <w:rPr>
                <w:i/>
                <w:sz w:val="22"/>
                <w:szCs w:val="22"/>
                <w:lang w:val="lt-LT"/>
              </w:rPr>
              <w:t xml:space="preserve"> </w:t>
            </w:r>
            <w:r w:rsidRPr="00576280">
              <w:rPr>
                <w:sz w:val="22"/>
                <w:szCs w:val="22"/>
                <w:lang w:val="lt-LT"/>
              </w:rPr>
              <w:t>Atliktas</w:t>
            </w:r>
            <w:r w:rsidRPr="00576280">
              <w:rPr>
                <w:b/>
                <w:sz w:val="22"/>
                <w:szCs w:val="22"/>
                <w:lang w:val="lt-LT"/>
              </w:rPr>
              <w:t xml:space="preserve"> </w:t>
            </w:r>
            <w:r w:rsidRPr="00576280">
              <w:rPr>
                <w:sz w:val="22"/>
                <w:szCs w:val="22"/>
                <w:lang w:val="lt-LT"/>
              </w:rPr>
              <w:t>KAM veiklos įsivertinimas pagal Bendrąjį vertinimo modelį ir rengiama įsivertinimo ataskaita.</w:t>
            </w:r>
          </w:p>
          <w:p w:rsidR="00CE1A1B" w:rsidRPr="00576280" w:rsidRDefault="00CE1A1B" w:rsidP="00576280">
            <w:pPr>
              <w:spacing w:before="120" w:after="120"/>
              <w:jc w:val="both"/>
              <w:rPr>
                <w:sz w:val="22"/>
                <w:szCs w:val="22"/>
                <w:lang w:val="lt-LT"/>
              </w:rPr>
            </w:pPr>
            <w:r w:rsidRPr="00576280">
              <w:rPr>
                <w:sz w:val="22"/>
                <w:szCs w:val="22"/>
                <w:lang w:val="lt-LT"/>
              </w:rPr>
              <w:t>KAM veiklos tobulinimo kryptis ir jų įgyvendinimo veiksmus aptarus su KAM vadovybe, bus parengtas KAM veiklos tobulinimo planas</w:t>
            </w:r>
          </w:p>
        </w:tc>
      </w:tr>
      <w:tr w:rsidR="00CE1A1B" w:rsidRPr="00576280" w:rsidTr="003735C9">
        <w:trPr>
          <w:trHeight w:val="2121"/>
        </w:trPr>
        <w:tc>
          <w:tcPr>
            <w:tcW w:w="2410" w:type="dxa"/>
            <w:vMerge/>
          </w:tcPr>
          <w:p w:rsidR="00CE1A1B" w:rsidRPr="00576280" w:rsidRDefault="00CE1A1B" w:rsidP="00576280">
            <w:pPr>
              <w:spacing w:before="120" w:after="120"/>
              <w:rPr>
                <w:sz w:val="22"/>
                <w:szCs w:val="22"/>
                <w:lang w:val="lt-LT"/>
              </w:rPr>
            </w:pPr>
          </w:p>
        </w:tc>
        <w:tc>
          <w:tcPr>
            <w:tcW w:w="5245" w:type="dxa"/>
          </w:tcPr>
          <w:p w:rsidR="00CE1A1B" w:rsidRPr="00576280" w:rsidRDefault="00CE1A1B" w:rsidP="00576280">
            <w:pPr>
              <w:pStyle w:val="Default"/>
              <w:spacing w:before="120" w:after="120"/>
              <w:jc w:val="both"/>
              <w:rPr>
                <w:sz w:val="22"/>
                <w:szCs w:val="22"/>
              </w:rPr>
            </w:pPr>
            <w:r w:rsidRPr="00576280">
              <w:rPr>
                <w:sz w:val="22"/>
                <w:szCs w:val="22"/>
              </w:rPr>
              <w:t>Užtikrinti vadovaujančių pareigybių skaičiaus atitiktį nustatytiems reikalavimams, formuojant naują KAM struktūrą pagal Lietuvos Respublikos Vyriausybės 2018 m. spalio 17 d. nutarimą Nr. 1043 „Dėl Pavyzdinės ministerijos administracijos struktūros ir Pavyzdinės įstaigos prie ministerijos administracijos struktūros patvirtinimo“.</w:t>
            </w:r>
          </w:p>
        </w:tc>
        <w:tc>
          <w:tcPr>
            <w:tcW w:w="7513" w:type="dxa"/>
          </w:tcPr>
          <w:p w:rsidR="00CE1A1B" w:rsidRPr="00576280" w:rsidRDefault="00CE1A1B" w:rsidP="00576280">
            <w:pPr>
              <w:spacing w:before="120" w:after="120"/>
              <w:jc w:val="both"/>
              <w:rPr>
                <w:sz w:val="22"/>
                <w:szCs w:val="22"/>
                <w:lang w:val="lt-LT"/>
              </w:rPr>
            </w:pPr>
            <w:r w:rsidRPr="00576280">
              <w:rPr>
                <w:i/>
                <w:sz w:val="22"/>
                <w:szCs w:val="22"/>
                <w:lang w:val="lt-LT"/>
              </w:rPr>
              <w:t>Įvykdyta.</w:t>
            </w:r>
            <w:r w:rsidRPr="00576280">
              <w:rPr>
                <w:i/>
                <w:sz w:val="22"/>
                <w:szCs w:val="22"/>
                <w:lang w:val="lt-LT"/>
              </w:rPr>
              <w:t xml:space="preserve"> </w:t>
            </w:r>
            <w:r w:rsidRPr="00576280">
              <w:rPr>
                <w:sz w:val="22"/>
                <w:szCs w:val="22"/>
                <w:lang w:val="lt-LT"/>
              </w:rPr>
              <w:t>2019 m. sausio 15 d. Lietuvos Respublikos krašto apsaugos ministras išleido įsakymą Nr. V-76 „Dėl krašto apsaugos ministerijos pareigybių, tarp jų ir pareigybių, kurias užimantiems asmenims reikia leidimų ar teisės dirbti ar susipažinti su įslaptinta informacija, sąrašo patvirtinimo“ pakeitimo“, pagal kurį vienai vadovaujančiai pareigybei tenka 5,6 profesinės karo tarnybos kario, valstybės tarnautojo ir darbuotojo, dirbančio pagal darbo sutartį, pareigybės.</w:t>
            </w:r>
          </w:p>
          <w:p w:rsidR="00CE1A1B" w:rsidRPr="00576280" w:rsidRDefault="00CE1A1B" w:rsidP="00576280">
            <w:pPr>
              <w:pStyle w:val="Default"/>
              <w:spacing w:before="120" w:after="120"/>
              <w:jc w:val="both"/>
              <w:rPr>
                <w:sz w:val="22"/>
                <w:szCs w:val="22"/>
              </w:rPr>
            </w:pPr>
            <w:r w:rsidRPr="00576280">
              <w:rPr>
                <w:sz w:val="22"/>
                <w:szCs w:val="22"/>
              </w:rPr>
              <w:t>Apie šios rekomendacijos įvykdymą Lietuvos Respublikos vidaus reikalų ministerija buvo informuota KAM 2018 m. kovo 25 d. raštu Nr. 12-01-480 „Dėl ministerijos atitikties viešojo sektoriaus įstaigų sistemos tobulinimo gairėms įvertinimo“.</w:t>
            </w:r>
          </w:p>
        </w:tc>
      </w:tr>
      <w:tr w:rsidR="00CE1A1B" w:rsidRPr="00576280" w:rsidTr="003735C9">
        <w:trPr>
          <w:trHeight w:val="260"/>
        </w:trPr>
        <w:tc>
          <w:tcPr>
            <w:tcW w:w="15168" w:type="dxa"/>
            <w:gridSpan w:val="3"/>
            <w:shd w:val="clear" w:color="auto" w:fill="D5DCE4" w:themeFill="text2" w:themeFillTint="33"/>
            <w:vAlign w:val="center"/>
          </w:tcPr>
          <w:p w:rsidR="00CE1A1B" w:rsidRPr="00576280" w:rsidRDefault="00CE1A1B" w:rsidP="00576280">
            <w:pPr>
              <w:spacing w:before="120" w:after="120"/>
              <w:jc w:val="center"/>
              <w:rPr>
                <w:b/>
                <w:sz w:val="22"/>
                <w:szCs w:val="22"/>
                <w:lang w:val="lt-LT"/>
              </w:rPr>
            </w:pPr>
            <w:r w:rsidRPr="00576280">
              <w:rPr>
                <w:b/>
                <w:sz w:val="22"/>
                <w:szCs w:val="22"/>
                <w:lang w:val="lt-LT"/>
              </w:rPr>
              <w:t xml:space="preserve">Socialinės apsaugos ir darbo </w:t>
            </w:r>
            <w:r w:rsidRPr="00576280">
              <w:rPr>
                <w:b/>
                <w:sz w:val="22"/>
                <w:szCs w:val="22"/>
                <w:lang w:val="lt-LT"/>
              </w:rPr>
              <w:t>ministerija</w:t>
            </w:r>
          </w:p>
        </w:tc>
      </w:tr>
      <w:tr w:rsidR="005E62C9" w:rsidRPr="00576280" w:rsidTr="003735C9">
        <w:trPr>
          <w:trHeight w:val="245"/>
        </w:trPr>
        <w:tc>
          <w:tcPr>
            <w:tcW w:w="2410" w:type="dxa"/>
            <w:vMerge w:val="restart"/>
          </w:tcPr>
          <w:p w:rsidR="005E62C9" w:rsidRPr="00576280" w:rsidRDefault="005E62C9" w:rsidP="00576280">
            <w:pPr>
              <w:spacing w:before="120" w:after="120"/>
              <w:rPr>
                <w:sz w:val="22"/>
                <w:szCs w:val="22"/>
                <w:lang w:val="lt-LT"/>
              </w:rPr>
            </w:pPr>
            <w:r w:rsidRPr="00576280">
              <w:rPr>
                <w:sz w:val="22"/>
                <w:szCs w:val="22"/>
                <w:lang w:val="lt-LT"/>
              </w:rPr>
              <w:t xml:space="preserve">Socialinės </w:t>
            </w:r>
            <w:r w:rsidRPr="00576280">
              <w:rPr>
                <w:sz w:val="22"/>
                <w:szCs w:val="22"/>
                <w:lang w:val="lt-LT"/>
              </w:rPr>
              <w:t xml:space="preserve">apsaugos </w:t>
            </w:r>
            <w:r w:rsidRPr="00576280">
              <w:rPr>
                <w:sz w:val="22"/>
                <w:szCs w:val="22"/>
                <w:lang w:val="lt-LT"/>
              </w:rPr>
              <w:t xml:space="preserve">ir darbo </w:t>
            </w:r>
            <w:r w:rsidRPr="00576280">
              <w:rPr>
                <w:sz w:val="22"/>
                <w:szCs w:val="22"/>
                <w:lang w:val="lt-LT"/>
              </w:rPr>
              <w:t>ministerija</w:t>
            </w:r>
          </w:p>
        </w:tc>
        <w:tc>
          <w:tcPr>
            <w:tcW w:w="5245" w:type="dxa"/>
          </w:tcPr>
          <w:p w:rsidR="005E62C9" w:rsidRPr="00576280" w:rsidRDefault="005E62C9" w:rsidP="00576280">
            <w:pPr>
              <w:spacing w:before="120" w:after="120"/>
              <w:jc w:val="both"/>
              <w:rPr>
                <w:sz w:val="22"/>
                <w:szCs w:val="22"/>
                <w:lang w:val="lt-LT"/>
              </w:rPr>
            </w:pPr>
            <w:r w:rsidRPr="00576280">
              <w:rPr>
                <w:sz w:val="22"/>
                <w:szCs w:val="22"/>
                <w:lang w:val="lt-LT"/>
              </w:rPr>
              <w:t xml:space="preserve">Planuojama tikslinti SADM nuostatus bei, esant poreikiui, bus teikiamas siūlymas dėl Nutarimo Nr. 330 pakeitimo (2019 m. I </w:t>
            </w:r>
            <w:proofErr w:type="spellStart"/>
            <w:r w:rsidRPr="00576280">
              <w:rPr>
                <w:sz w:val="22"/>
                <w:szCs w:val="22"/>
                <w:lang w:val="lt-LT"/>
              </w:rPr>
              <w:t>ketv</w:t>
            </w:r>
            <w:proofErr w:type="spellEnd"/>
            <w:r w:rsidRPr="00576280">
              <w:rPr>
                <w:sz w:val="22"/>
                <w:szCs w:val="22"/>
                <w:lang w:val="lt-LT"/>
              </w:rPr>
              <w:t>.).</w:t>
            </w:r>
          </w:p>
        </w:tc>
        <w:tc>
          <w:tcPr>
            <w:tcW w:w="7513" w:type="dxa"/>
          </w:tcPr>
          <w:p w:rsidR="005E62C9" w:rsidRPr="00576280" w:rsidRDefault="005E62C9" w:rsidP="00576280">
            <w:pPr>
              <w:spacing w:before="120" w:after="120"/>
              <w:jc w:val="both"/>
              <w:rPr>
                <w:sz w:val="22"/>
                <w:szCs w:val="22"/>
                <w:lang w:val="lt-LT"/>
              </w:rPr>
            </w:pPr>
            <w:r w:rsidRPr="00576280">
              <w:rPr>
                <w:i/>
                <w:sz w:val="22"/>
                <w:szCs w:val="22"/>
                <w:lang w:val="lt-LT"/>
              </w:rPr>
              <w:t>Įvykdyta.</w:t>
            </w:r>
            <w:r w:rsidRPr="00576280">
              <w:rPr>
                <w:i/>
                <w:sz w:val="22"/>
                <w:szCs w:val="22"/>
                <w:lang w:val="lt-LT"/>
              </w:rPr>
              <w:t xml:space="preserve"> </w:t>
            </w:r>
            <w:r w:rsidRPr="00576280">
              <w:rPr>
                <w:sz w:val="22"/>
                <w:szCs w:val="22"/>
                <w:lang w:val="lt-LT"/>
              </w:rPr>
              <w:t>2019 m. birželio 26 d. priimtas Lietuvos Respublikos Vyriausybės nutarimas Nr. 667 ,,Dėl Lietuvos Respublikos Vyriausybės 2010 m. kovo 24 d. nutarimo Nr. 330 ,,Dėl ministrams pavedamų valdymo sričių“ pakeitimo“;</w:t>
            </w:r>
          </w:p>
          <w:p w:rsidR="005E62C9" w:rsidRPr="00576280" w:rsidRDefault="005E62C9" w:rsidP="00576280">
            <w:pPr>
              <w:spacing w:before="120" w:after="120"/>
              <w:jc w:val="both"/>
              <w:rPr>
                <w:sz w:val="22"/>
                <w:szCs w:val="22"/>
                <w:lang w:val="lt-LT"/>
              </w:rPr>
            </w:pPr>
            <w:r w:rsidRPr="00576280">
              <w:rPr>
                <w:sz w:val="22"/>
                <w:szCs w:val="22"/>
                <w:lang w:val="lt-LT"/>
              </w:rPr>
              <w:t>2019 m. birželio 26 d. priimtas Lietuvos Respublikos Vyriausybės nutarimas Nr. 673 ,,Dėl Lietuvos Respublikos Vyriausybės 1998 m. liepos 17 d. nutarimo Nr. 892 ,,Dėl Lietuvos Respublikos socialinės apsaugos ir darbo ministerijos nuostatų patvirtinimo“ pakeitimo“</w:t>
            </w:r>
            <w:r w:rsidRPr="00576280">
              <w:rPr>
                <w:sz w:val="22"/>
                <w:szCs w:val="22"/>
                <w:lang w:val="lt-LT"/>
              </w:rPr>
              <w:t>.</w:t>
            </w:r>
          </w:p>
        </w:tc>
      </w:tr>
      <w:tr w:rsidR="005E62C9" w:rsidRPr="00576280" w:rsidTr="003735C9">
        <w:trPr>
          <w:trHeight w:val="573"/>
        </w:trPr>
        <w:tc>
          <w:tcPr>
            <w:tcW w:w="2410" w:type="dxa"/>
            <w:vMerge/>
          </w:tcPr>
          <w:p w:rsidR="005E62C9" w:rsidRPr="00576280" w:rsidRDefault="005E62C9" w:rsidP="00576280">
            <w:pPr>
              <w:spacing w:before="120" w:after="120"/>
              <w:rPr>
                <w:sz w:val="22"/>
                <w:szCs w:val="22"/>
                <w:lang w:val="lt-LT"/>
              </w:rPr>
            </w:pPr>
          </w:p>
        </w:tc>
        <w:tc>
          <w:tcPr>
            <w:tcW w:w="5245" w:type="dxa"/>
          </w:tcPr>
          <w:p w:rsidR="005E62C9" w:rsidRPr="00576280" w:rsidRDefault="00FC78DE" w:rsidP="00576280">
            <w:pPr>
              <w:pStyle w:val="Default"/>
              <w:spacing w:before="120" w:after="120"/>
              <w:jc w:val="both"/>
              <w:rPr>
                <w:sz w:val="22"/>
                <w:szCs w:val="22"/>
              </w:rPr>
            </w:pPr>
            <w:r w:rsidRPr="00576280">
              <w:rPr>
                <w:sz w:val="22"/>
                <w:szCs w:val="22"/>
              </w:rPr>
              <w:t>Atsižvelgiant į Vyriausybės nutarimą Nr. 1043, 2018 m. gruodžio 21 d. Lietuvos Respublikos socialinės apsaugos ir darbo ministro įsakymu ,,Dėl Lietuvos Respublikos socialinės apsaugos ir darbo ministerijos administracijos struktūros patvirtinimo“ Nr. A1-754 patvirtinta ministerijos administracijos struktūra. Užbaigus konsultacijas su ministerijos darbuotojų profesine sąjunga, esama struktūra bus dar patobulinta .</w:t>
            </w:r>
          </w:p>
        </w:tc>
        <w:tc>
          <w:tcPr>
            <w:tcW w:w="7513" w:type="dxa"/>
          </w:tcPr>
          <w:p w:rsidR="00FC78DE" w:rsidRPr="00576280" w:rsidRDefault="005E62C9" w:rsidP="00576280">
            <w:pPr>
              <w:spacing w:before="120" w:after="120"/>
              <w:jc w:val="both"/>
              <w:rPr>
                <w:sz w:val="22"/>
                <w:szCs w:val="22"/>
                <w:lang w:val="lt-LT"/>
              </w:rPr>
            </w:pPr>
            <w:r w:rsidRPr="00576280">
              <w:rPr>
                <w:i/>
                <w:sz w:val="22"/>
                <w:szCs w:val="22"/>
                <w:lang w:val="lt-LT"/>
              </w:rPr>
              <w:t xml:space="preserve">Įvykdyta. </w:t>
            </w:r>
            <w:r w:rsidR="00FC78DE" w:rsidRPr="00576280">
              <w:rPr>
                <w:sz w:val="22"/>
                <w:szCs w:val="22"/>
                <w:lang w:val="lt-LT"/>
              </w:rPr>
              <w:t>Atsižvelgiant į Vyriausybės nutarimą Nr.1043  Ministerijos administracijos struktūroje:</w:t>
            </w:r>
          </w:p>
          <w:p w:rsidR="00FC78DE" w:rsidRPr="00576280" w:rsidRDefault="00FC78DE" w:rsidP="00576280">
            <w:pPr>
              <w:spacing w:before="120" w:after="120"/>
              <w:jc w:val="both"/>
              <w:rPr>
                <w:sz w:val="22"/>
                <w:szCs w:val="22"/>
                <w:lang w:val="lt-LT"/>
              </w:rPr>
            </w:pPr>
            <w:r w:rsidRPr="00576280">
              <w:rPr>
                <w:sz w:val="22"/>
                <w:szCs w:val="22"/>
                <w:lang w:val="lt-LT"/>
              </w:rPr>
              <w:t xml:space="preserve">-nuo 2019 m. vasario 1 d. įsteigta Strateginių sprendimų paramos grupė (2018 m. gruodžio 21 d. Lietuvos Respublikos socialinės apsaugos ir darbo ministro įsakymu ,,Dėl Lietuvos Respublikos socialinės apsaugos ir darbo ministerijos administracijos struktūros patvirtinimo“ Nr. A1-754). </w:t>
            </w:r>
          </w:p>
          <w:p w:rsidR="005E62C9" w:rsidRPr="00576280" w:rsidRDefault="00FC78DE" w:rsidP="00576280">
            <w:pPr>
              <w:spacing w:before="120" w:after="120"/>
              <w:jc w:val="both"/>
              <w:rPr>
                <w:sz w:val="22"/>
                <w:szCs w:val="22"/>
                <w:lang w:val="lt-LT"/>
              </w:rPr>
            </w:pPr>
            <w:r w:rsidRPr="00576280">
              <w:rPr>
                <w:sz w:val="22"/>
                <w:szCs w:val="22"/>
                <w:lang w:val="lt-LT"/>
              </w:rPr>
              <w:t xml:space="preserve">-nuo 2019 m. gegužės 3 d. administracijos struktūroje įsteigtas Prevencijos skyrius, Komunikacijos skyrius, Šeimos ir vaiko teisių apsaugos grupė (Lietuvos Respublikos socialinės apsaugos ir darbo ministro 2019 m. kovo 12 d. įsakymas Nr. </w:t>
            </w:r>
            <w:r w:rsidRPr="00576280">
              <w:rPr>
                <w:sz w:val="22"/>
                <w:szCs w:val="22"/>
                <w:lang w:val="lt-LT"/>
              </w:rPr>
              <w:lastRenderedPageBreak/>
              <w:t>A1-142 ,,Dėl Lietuvos Respublikos socialinės apsaugos ir darbo ministerijos administracijos struktūros patvirtinimo“).</w:t>
            </w:r>
          </w:p>
        </w:tc>
      </w:tr>
      <w:tr w:rsidR="005E62C9" w:rsidRPr="00576280" w:rsidTr="003735C9">
        <w:trPr>
          <w:trHeight w:val="260"/>
        </w:trPr>
        <w:tc>
          <w:tcPr>
            <w:tcW w:w="15168" w:type="dxa"/>
            <w:gridSpan w:val="3"/>
            <w:shd w:val="clear" w:color="auto" w:fill="D5DCE4" w:themeFill="text2" w:themeFillTint="33"/>
            <w:vAlign w:val="center"/>
          </w:tcPr>
          <w:p w:rsidR="005E62C9" w:rsidRPr="00576280" w:rsidRDefault="00A56B12" w:rsidP="00576280">
            <w:pPr>
              <w:spacing w:before="120" w:after="120"/>
              <w:jc w:val="center"/>
              <w:rPr>
                <w:b/>
                <w:sz w:val="22"/>
                <w:szCs w:val="22"/>
                <w:lang w:val="lt-LT"/>
              </w:rPr>
            </w:pPr>
            <w:r w:rsidRPr="00576280">
              <w:rPr>
                <w:b/>
                <w:sz w:val="22"/>
                <w:szCs w:val="22"/>
                <w:lang w:val="lt-LT"/>
              </w:rPr>
              <w:lastRenderedPageBreak/>
              <w:t>Sveikatos apsaugos ministerija</w:t>
            </w:r>
          </w:p>
        </w:tc>
      </w:tr>
      <w:tr w:rsidR="00A56B12" w:rsidRPr="00576280" w:rsidTr="003735C9">
        <w:trPr>
          <w:trHeight w:val="1443"/>
        </w:trPr>
        <w:tc>
          <w:tcPr>
            <w:tcW w:w="2410" w:type="dxa"/>
          </w:tcPr>
          <w:p w:rsidR="00A56B12" w:rsidRPr="00576280" w:rsidRDefault="00A56B12" w:rsidP="00576280">
            <w:pPr>
              <w:spacing w:before="120" w:after="120"/>
              <w:rPr>
                <w:sz w:val="22"/>
                <w:szCs w:val="22"/>
                <w:lang w:val="lt-LT"/>
              </w:rPr>
            </w:pPr>
            <w:r w:rsidRPr="00576280">
              <w:rPr>
                <w:sz w:val="22"/>
                <w:szCs w:val="22"/>
                <w:lang w:val="lt-LT"/>
              </w:rPr>
              <w:t>Narkotikų, tabako ir alkoholio kontrolės departamentas (sveikatos apsaugos ministrui pavestose valdymo srityse veikiantis Vyriausybės įstaiga)</w:t>
            </w:r>
          </w:p>
        </w:tc>
        <w:tc>
          <w:tcPr>
            <w:tcW w:w="5245" w:type="dxa"/>
          </w:tcPr>
          <w:p w:rsidR="00A56B12" w:rsidRPr="00576280" w:rsidRDefault="00452A9C" w:rsidP="00576280">
            <w:pPr>
              <w:spacing w:before="120" w:after="120"/>
              <w:jc w:val="both"/>
              <w:rPr>
                <w:sz w:val="22"/>
                <w:szCs w:val="22"/>
                <w:lang w:val="lt-LT"/>
              </w:rPr>
            </w:pPr>
            <w:r w:rsidRPr="00576280">
              <w:rPr>
                <w:sz w:val="22"/>
                <w:szCs w:val="22"/>
                <w:lang w:val="lt-LT"/>
              </w:rPr>
              <w:t xml:space="preserve">Reorganizuoti Narkotikų, tabako ir alkoholio kontrolės departamentą </w:t>
            </w:r>
            <w:r w:rsidR="00DB2A5F" w:rsidRPr="00576280">
              <w:rPr>
                <w:sz w:val="22"/>
                <w:szCs w:val="22"/>
                <w:lang w:val="lt-LT"/>
              </w:rPr>
              <w:t>konsoliduo</w:t>
            </w:r>
            <w:r w:rsidRPr="00576280">
              <w:rPr>
                <w:sz w:val="22"/>
                <w:szCs w:val="22"/>
                <w:lang w:val="lt-LT"/>
              </w:rPr>
              <w:t xml:space="preserve">jant </w:t>
            </w:r>
            <w:r w:rsidR="00DB2A5F" w:rsidRPr="00576280">
              <w:rPr>
                <w:sz w:val="22"/>
                <w:szCs w:val="22"/>
                <w:lang w:val="lt-LT"/>
              </w:rPr>
              <w:t xml:space="preserve">Lošimų </w:t>
            </w:r>
            <w:r w:rsidRPr="00576280">
              <w:rPr>
                <w:sz w:val="22"/>
                <w:szCs w:val="22"/>
                <w:lang w:val="lt-LT"/>
              </w:rPr>
              <w:t>priežiūros tarnybos prie Lietuvo</w:t>
            </w:r>
            <w:r w:rsidR="00DB2A5F" w:rsidRPr="00576280">
              <w:rPr>
                <w:sz w:val="22"/>
                <w:szCs w:val="22"/>
                <w:lang w:val="lt-LT"/>
              </w:rPr>
              <w:t>s Respublikos</w:t>
            </w:r>
            <w:r w:rsidRPr="00576280">
              <w:rPr>
                <w:sz w:val="22"/>
                <w:szCs w:val="22"/>
                <w:lang w:val="lt-LT"/>
              </w:rPr>
              <w:t xml:space="preserve"> </w:t>
            </w:r>
            <w:r w:rsidR="00DB2A5F" w:rsidRPr="00576280">
              <w:rPr>
                <w:sz w:val="22"/>
                <w:szCs w:val="22"/>
                <w:lang w:val="lt-LT"/>
              </w:rPr>
              <w:t>finansų ministerijos ir Narkotikų, tabako ir alkoholio kontroles departamento funkcijas vienoje</w:t>
            </w:r>
            <w:r w:rsidRPr="00576280">
              <w:rPr>
                <w:sz w:val="22"/>
                <w:szCs w:val="22"/>
                <w:lang w:val="lt-LT"/>
              </w:rPr>
              <w:t xml:space="preserve"> </w:t>
            </w:r>
            <w:r w:rsidR="00DB2A5F" w:rsidRPr="00576280">
              <w:rPr>
                <w:sz w:val="22"/>
                <w:szCs w:val="22"/>
                <w:lang w:val="lt-LT"/>
              </w:rPr>
              <w:t>institucijoje</w:t>
            </w:r>
            <w:r w:rsidRPr="00576280">
              <w:rPr>
                <w:sz w:val="22"/>
                <w:szCs w:val="22"/>
                <w:lang w:val="lt-LT"/>
              </w:rPr>
              <w:t>.</w:t>
            </w:r>
          </w:p>
        </w:tc>
        <w:tc>
          <w:tcPr>
            <w:tcW w:w="7513" w:type="dxa"/>
          </w:tcPr>
          <w:p w:rsidR="00A56B12" w:rsidRPr="00576280" w:rsidRDefault="00A56B12" w:rsidP="00576280">
            <w:pPr>
              <w:pStyle w:val="Default"/>
              <w:spacing w:before="120" w:after="120"/>
              <w:jc w:val="both"/>
              <w:rPr>
                <w:sz w:val="22"/>
                <w:szCs w:val="22"/>
              </w:rPr>
            </w:pPr>
            <w:r w:rsidRPr="00576280">
              <w:rPr>
                <w:i/>
                <w:sz w:val="22"/>
                <w:szCs w:val="22"/>
              </w:rPr>
              <w:t>Vykdoma.</w:t>
            </w:r>
            <w:r w:rsidRPr="00576280">
              <w:rPr>
                <w:sz w:val="22"/>
                <w:szCs w:val="22"/>
              </w:rPr>
              <w:t xml:space="preserve"> Narkotikų, tabako ir alkoholio kontrolės departamento jungimo su Lošimų priežiūros tarnyba prie Finansų ministerijos įstatymų projektai 2019 m. liepos 10 d. registruoti Seime (XIIIP-3662). Konkrečios departamento funkcijos bus svarstomos svarstant projektą Seimo komitetuose.</w:t>
            </w:r>
          </w:p>
        </w:tc>
      </w:tr>
      <w:tr w:rsidR="005E62C9" w:rsidRPr="00576280" w:rsidTr="003735C9">
        <w:trPr>
          <w:trHeight w:val="260"/>
        </w:trPr>
        <w:tc>
          <w:tcPr>
            <w:tcW w:w="15168" w:type="dxa"/>
            <w:gridSpan w:val="3"/>
            <w:shd w:val="clear" w:color="auto" w:fill="D5DCE4" w:themeFill="text2" w:themeFillTint="33"/>
            <w:vAlign w:val="center"/>
          </w:tcPr>
          <w:p w:rsidR="005E62C9" w:rsidRPr="00576280" w:rsidRDefault="00127B3C" w:rsidP="00576280">
            <w:pPr>
              <w:spacing w:before="120" w:after="120"/>
              <w:jc w:val="center"/>
              <w:rPr>
                <w:b/>
                <w:sz w:val="22"/>
                <w:szCs w:val="22"/>
                <w:lang w:val="lt-LT"/>
              </w:rPr>
            </w:pPr>
            <w:r w:rsidRPr="00576280">
              <w:rPr>
                <w:b/>
                <w:sz w:val="22"/>
                <w:szCs w:val="22"/>
                <w:lang w:val="lt-LT"/>
              </w:rPr>
              <w:t>Susisiekimo ministerija</w:t>
            </w:r>
          </w:p>
        </w:tc>
      </w:tr>
      <w:tr w:rsidR="00E534BB" w:rsidRPr="00576280" w:rsidTr="003735C9">
        <w:trPr>
          <w:trHeight w:val="2407"/>
        </w:trPr>
        <w:tc>
          <w:tcPr>
            <w:tcW w:w="2410" w:type="dxa"/>
          </w:tcPr>
          <w:p w:rsidR="00E534BB" w:rsidRPr="00576280" w:rsidRDefault="00E534BB" w:rsidP="00576280">
            <w:pPr>
              <w:spacing w:before="120" w:after="120"/>
              <w:rPr>
                <w:sz w:val="22"/>
                <w:szCs w:val="22"/>
                <w:lang w:val="lt-LT"/>
              </w:rPr>
            </w:pPr>
            <w:r w:rsidRPr="00576280">
              <w:rPr>
                <w:sz w:val="22"/>
                <w:szCs w:val="22"/>
                <w:lang w:val="lt-LT"/>
              </w:rPr>
              <w:t>Susisiekimo ministerija</w:t>
            </w:r>
          </w:p>
        </w:tc>
        <w:tc>
          <w:tcPr>
            <w:tcW w:w="5245" w:type="dxa"/>
          </w:tcPr>
          <w:p w:rsidR="00301971" w:rsidRDefault="00E534BB" w:rsidP="00576280">
            <w:pPr>
              <w:spacing w:before="120" w:after="120"/>
              <w:jc w:val="both"/>
              <w:rPr>
                <w:sz w:val="22"/>
                <w:szCs w:val="22"/>
                <w:lang w:val="lt-LT"/>
              </w:rPr>
            </w:pPr>
            <w:r w:rsidRPr="00576280">
              <w:rPr>
                <w:sz w:val="22"/>
                <w:szCs w:val="22"/>
                <w:lang w:val="lt-LT"/>
              </w:rPr>
              <w:t>Vykdant 2019 m. gegužės 24 d. pavedimą Nr. S-1801 ministerijoms, Ministro Pirmininko pavedimu, atsižvelgiant į 2019 m. sausio 1 d. įsigaliojusius Lietuvos Respublikos valstybės tarnybos įstatymo, Lietuvos Respublikos viešojo administravimo įstatymo ir Lietuvos Respublikos vyriausybės įstatymo pakeitimus, peržiūrėti, parengti ir Vyriausybės darbo reglamento nustatyta tvarka iki 2019 m. birželio 17 d. pateikti Vyriausybei ministerijų ir (ar) ministrams pavestose valdymo srityse veikiančių Vyriausybės įstaigų nuostatų projektus.</w:t>
            </w:r>
          </w:p>
          <w:p w:rsidR="00DE5048" w:rsidRDefault="00DE5048" w:rsidP="00576280">
            <w:pPr>
              <w:spacing w:before="120" w:after="120"/>
              <w:jc w:val="both"/>
              <w:rPr>
                <w:sz w:val="22"/>
                <w:szCs w:val="22"/>
                <w:lang w:val="lt-LT"/>
              </w:rPr>
            </w:pPr>
          </w:p>
          <w:p w:rsidR="001E2292" w:rsidRDefault="001E2292" w:rsidP="00576280">
            <w:pPr>
              <w:spacing w:before="120" w:after="120"/>
              <w:jc w:val="both"/>
              <w:rPr>
                <w:sz w:val="22"/>
                <w:szCs w:val="22"/>
                <w:lang w:val="lt-LT"/>
              </w:rPr>
            </w:pPr>
          </w:p>
          <w:p w:rsidR="001E2292" w:rsidRDefault="001E2292" w:rsidP="00576280">
            <w:pPr>
              <w:spacing w:before="120" w:after="120"/>
              <w:jc w:val="both"/>
              <w:rPr>
                <w:sz w:val="22"/>
                <w:szCs w:val="22"/>
                <w:lang w:val="lt-LT"/>
              </w:rPr>
            </w:pPr>
          </w:p>
          <w:p w:rsidR="001E2292" w:rsidRPr="00576280" w:rsidRDefault="001E2292" w:rsidP="00576280">
            <w:pPr>
              <w:spacing w:before="120" w:after="120"/>
              <w:jc w:val="both"/>
              <w:rPr>
                <w:sz w:val="22"/>
                <w:szCs w:val="22"/>
                <w:lang w:val="lt-LT"/>
              </w:rPr>
            </w:pPr>
          </w:p>
        </w:tc>
        <w:tc>
          <w:tcPr>
            <w:tcW w:w="7513" w:type="dxa"/>
          </w:tcPr>
          <w:p w:rsidR="00E534BB" w:rsidRPr="00576280" w:rsidRDefault="006D5948" w:rsidP="00576280">
            <w:pPr>
              <w:spacing w:before="120" w:after="120"/>
              <w:jc w:val="both"/>
              <w:rPr>
                <w:sz w:val="22"/>
                <w:szCs w:val="22"/>
                <w:lang w:val="lt-LT"/>
              </w:rPr>
            </w:pPr>
            <w:r w:rsidRPr="00576280">
              <w:rPr>
                <w:i/>
                <w:sz w:val="22"/>
                <w:szCs w:val="22"/>
                <w:lang w:val="lt-LT"/>
              </w:rPr>
              <w:t>Įvykdyta.</w:t>
            </w:r>
            <w:r w:rsidRPr="00576280">
              <w:rPr>
                <w:sz w:val="22"/>
                <w:szCs w:val="22"/>
                <w:lang w:val="lt-LT"/>
              </w:rPr>
              <w:t xml:space="preserve"> </w:t>
            </w:r>
            <w:r w:rsidR="00E534BB" w:rsidRPr="00576280">
              <w:rPr>
                <w:sz w:val="22"/>
                <w:szCs w:val="22"/>
                <w:lang w:val="lt-LT"/>
              </w:rPr>
              <w:t>Lietuvos Respublikos susisiekimo ministerijos 2019 m. rugsėjo 23 d. raštu „Dėl Lietuvos Respublikos Vyriausybės 2010 m. spalio 13 d. nutarimo Nr. 1480 „Dėl Lietuvos Respublikos susisiekimo ministerijos nuostatų patvirtinimo“ pakeitimo“ ir 2019 m. rugsėjo 23 d. raštu Nr. 2-6677 „Dėl Lietuvos Respublikos Vyriausybės nutarimo projekto“ nutarimo projektas pateiktas Lietuvos Respublikos Vyriausybei.</w:t>
            </w:r>
          </w:p>
        </w:tc>
      </w:tr>
      <w:tr w:rsidR="008049EA" w:rsidRPr="00576280" w:rsidTr="003735C9">
        <w:trPr>
          <w:trHeight w:val="260"/>
        </w:trPr>
        <w:tc>
          <w:tcPr>
            <w:tcW w:w="15168" w:type="dxa"/>
            <w:gridSpan w:val="3"/>
            <w:shd w:val="clear" w:color="auto" w:fill="D5DCE4" w:themeFill="text2" w:themeFillTint="33"/>
            <w:vAlign w:val="center"/>
          </w:tcPr>
          <w:p w:rsidR="008049EA" w:rsidRPr="00576280" w:rsidRDefault="008049EA" w:rsidP="00576280">
            <w:pPr>
              <w:spacing w:before="120" w:after="120"/>
              <w:jc w:val="center"/>
              <w:rPr>
                <w:b/>
                <w:sz w:val="22"/>
                <w:szCs w:val="22"/>
                <w:lang w:val="lt-LT"/>
              </w:rPr>
            </w:pPr>
            <w:r w:rsidRPr="00576280">
              <w:rPr>
                <w:b/>
                <w:sz w:val="22"/>
                <w:szCs w:val="22"/>
                <w:lang w:val="lt-LT"/>
              </w:rPr>
              <w:lastRenderedPageBreak/>
              <w:t>Teisingumo</w:t>
            </w:r>
            <w:r w:rsidRPr="00576280">
              <w:rPr>
                <w:b/>
                <w:sz w:val="22"/>
                <w:szCs w:val="22"/>
                <w:lang w:val="lt-LT"/>
              </w:rPr>
              <w:t xml:space="preserve"> ministerija</w:t>
            </w:r>
          </w:p>
        </w:tc>
      </w:tr>
      <w:tr w:rsidR="006D5948" w:rsidRPr="00576280" w:rsidTr="003735C9">
        <w:trPr>
          <w:trHeight w:val="4451"/>
        </w:trPr>
        <w:tc>
          <w:tcPr>
            <w:tcW w:w="2410" w:type="dxa"/>
          </w:tcPr>
          <w:p w:rsidR="006D5948" w:rsidRPr="00576280" w:rsidRDefault="006D5948" w:rsidP="00576280">
            <w:pPr>
              <w:spacing w:before="120" w:after="120"/>
              <w:rPr>
                <w:sz w:val="22"/>
                <w:szCs w:val="22"/>
                <w:lang w:val="lt-LT"/>
              </w:rPr>
            </w:pPr>
            <w:r w:rsidRPr="00576280">
              <w:rPr>
                <w:sz w:val="22"/>
                <w:szCs w:val="22"/>
                <w:lang w:val="lt-LT"/>
              </w:rPr>
              <w:t>Teisingumo ministerija</w:t>
            </w:r>
          </w:p>
        </w:tc>
        <w:tc>
          <w:tcPr>
            <w:tcW w:w="5245" w:type="dxa"/>
          </w:tcPr>
          <w:p w:rsidR="006D5948" w:rsidRPr="00576280" w:rsidRDefault="006D5948" w:rsidP="00576280">
            <w:pPr>
              <w:spacing w:before="120" w:after="120"/>
              <w:rPr>
                <w:sz w:val="22"/>
                <w:szCs w:val="22"/>
                <w:lang w:val="lt-LT"/>
              </w:rPr>
            </w:pPr>
            <w:r w:rsidRPr="00576280">
              <w:rPr>
                <w:sz w:val="22"/>
                <w:szCs w:val="22"/>
                <w:lang w:val="lt-LT"/>
              </w:rPr>
              <w:t>Pakeisti Smurtiniais nusikaltimais padarytos žalos kompensavimo įstatymą ir  dalį funkcijų, susijusių su smurtiniais nusikaltimais padarytos žalos kompensavimu, perduoti Valstybės garantuojamos teisinės pagalbos tarnybai, kad būtų užtikrintas atitikimas Gairių 21 punkto nuostatai, numatančiai siekį atsisakyti ministerijoms nebūdingų, su valstybės politikos formavimu nesusijusių, funkcijų (terminas – 2021-01-01)</w:t>
            </w:r>
          </w:p>
        </w:tc>
        <w:tc>
          <w:tcPr>
            <w:tcW w:w="7513" w:type="dxa"/>
          </w:tcPr>
          <w:p w:rsidR="006D5948" w:rsidRDefault="006D5948" w:rsidP="00576280">
            <w:pPr>
              <w:spacing w:before="120" w:after="120"/>
              <w:jc w:val="both"/>
              <w:rPr>
                <w:sz w:val="22"/>
                <w:szCs w:val="22"/>
                <w:lang w:val="lt-LT"/>
              </w:rPr>
            </w:pPr>
            <w:r w:rsidRPr="00576280">
              <w:rPr>
                <w:i/>
                <w:sz w:val="22"/>
                <w:szCs w:val="22"/>
                <w:lang w:val="lt-LT"/>
              </w:rPr>
              <w:t>Vykdoma</w:t>
            </w:r>
            <w:r w:rsidRPr="00576280">
              <w:rPr>
                <w:i/>
                <w:sz w:val="22"/>
                <w:szCs w:val="22"/>
                <w:lang w:val="lt-LT"/>
              </w:rPr>
              <w:t xml:space="preserve">. </w:t>
            </w:r>
            <w:r w:rsidRPr="00576280">
              <w:rPr>
                <w:sz w:val="22"/>
                <w:szCs w:val="22"/>
                <w:lang w:val="lt-LT"/>
              </w:rPr>
              <w:t>Buvo parengta Smurtiniais nusikaltimais padarytos žalos kompensavimo įstatymo nauja redakcija, kurioje plečiamas smurtinių nusikaltimų, dėl kurių asmenys gali teikti prašymus dėl žalos kompensavimo, sąrašas, taip pat numatyta dalį funkcijų perduoti Valstybės garantuojamos teisinės pagalbos tarnybai. Smurtiniais nusikaltimais padarytos žalos kompensavimo įstatymo projektas 2019 m. kovo 4 d. buvo pateiktas Vyriausybei, 2019 m. kovo 26 d. projektui pritarta tarpinstituciniame pasitarime ir jis perduotas svarstyti Vyriausybės pasitarime. Tačiau 2019 m. balandžio 5 d. Teisingumo ministerija gavo informaciją, kad Europos Sąjungos Teisingumo Teismas nagrinės bylą dėl fiksuoto kompensacijų dydžio, susijusią su pareiga perkelti į nacionalinę teisę 2004 m. balandžio 29 d. Tarybos direktyvą 2004/80/EB dėl žalos atlyginimo nusikaltimo aukoms. Parengtas įstatymo projektas yra susijęs su fiksuotais kompensacijų dydžiais, todėl sprendimas minėtoje byloje turės tiesioginės įtakos Lietuvos smurtiniais nusikaltimais padarytos žalos kompensavimo modeliui. Atsižvelgiant į tai, numatoma, kad įstatymo projektas Lietuvos Respublikos Vyriausybėje bus svarstomas po to, kai Europos Sąjungos Teisingumo Teismas priims sprendimą minėtoje byloje (tikėtina po 1,5-2 m.).</w:t>
            </w: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Pr="00576280" w:rsidRDefault="00884BE6" w:rsidP="00576280">
            <w:pPr>
              <w:spacing w:before="120" w:after="120"/>
              <w:jc w:val="both"/>
              <w:rPr>
                <w:sz w:val="22"/>
                <w:szCs w:val="22"/>
                <w:lang w:val="lt-LT"/>
              </w:rPr>
            </w:pPr>
            <w:bookmarkStart w:id="0" w:name="_GoBack"/>
            <w:bookmarkEnd w:id="0"/>
          </w:p>
        </w:tc>
      </w:tr>
      <w:tr w:rsidR="00151E32" w:rsidRPr="00576280" w:rsidTr="003735C9">
        <w:trPr>
          <w:trHeight w:val="4542"/>
        </w:trPr>
        <w:tc>
          <w:tcPr>
            <w:tcW w:w="2410" w:type="dxa"/>
          </w:tcPr>
          <w:p w:rsidR="00151E32" w:rsidRPr="00576280" w:rsidRDefault="00151E32" w:rsidP="00576280">
            <w:pPr>
              <w:spacing w:before="120" w:after="120"/>
              <w:rPr>
                <w:sz w:val="22"/>
                <w:szCs w:val="22"/>
                <w:lang w:val="lt-LT"/>
              </w:rPr>
            </w:pPr>
            <w:r w:rsidRPr="00576280">
              <w:rPr>
                <w:sz w:val="22"/>
                <w:szCs w:val="22"/>
                <w:lang w:val="lt-LT"/>
              </w:rPr>
              <w:lastRenderedPageBreak/>
              <w:t>Valstybinė duomenų apsaugos inspekcija</w:t>
            </w:r>
          </w:p>
        </w:tc>
        <w:tc>
          <w:tcPr>
            <w:tcW w:w="5245" w:type="dxa"/>
          </w:tcPr>
          <w:p w:rsidR="00151E32" w:rsidRPr="00576280" w:rsidRDefault="00301971" w:rsidP="00576280">
            <w:pPr>
              <w:spacing w:before="120" w:after="120"/>
              <w:rPr>
                <w:sz w:val="22"/>
                <w:szCs w:val="22"/>
                <w:lang w:val="lt-LT"/>
              </w:rPr>
            </w:pPr>
            <w:r w:rsidRPr="00576280">
              <w:rPr>
                <w:sz w:val="22"/>
                <w:szCs w:val="22"/>
                <w:lang w:val="lt-LT"/>
              </w:rPr>
              <w:t xml:space="preserve">Nustatyta neatitiktis Gairių 29.2 papunkčio nuostatai dėl per mažo vienai vadovaujančiai pareigybei tenkančio valstybės tarnautojo ar darbuotojo, dirbančio pagal darbo sutartį, pareigybių skaičiaus, kurią planuojama pašalinti (visiškai ar iš dalies) 2019 m. IV </w:t>
            </w:r>
            <w:proofErr w:type="spellStart"/>
            <w:r w:rsidRPr="00576280">
              <w:rPr>
                <w:sz w:val="22"/>
                <w:szCs w:val="22"/>
                <w:lang w:val="lt-LT"/>
              </w:rPr>
              <w:t>ketv</w:t>
            </w:r>
            <w:proofErr w:type="spellEnd"/>
            <w:r w:rsidRPr="00576280">
              <w:rPr>
                <w:sz w:val="22"/>
                <w:szCs w:val="22"/>
                <w:lang w:val="lt-LT"/>
              </w:rPr>
              <w:t>. Padidinus didžiausią leistiną pareigybių skaičių Valstybinėje duomenų apsaugos inspekcijoje planuojama įsteigti papildomas valstybės tarnautojų pareigybes, atitinkamai pasikeis ir vadovaujančias bei nevadovaujančias pareigas einančių darbuotojų santykis.</w:t>
            </w:r>
          </w:p>
        </w:tc>
        <w:tc>
          <w:tcPr>
            <w:tcW w:w="7513" w:type="dxa"/>
          </w:tcPr>
          <w:p w:rsidR="00151E32" w:rsidRPr="00576280" w:rsidRDefault="00151E32" w:rsidP="00576280">
            <w:pPr>
              <w:spacing w:before="120" w:after="120"/>
              <w:jc w:val="both"/>
              <w:rPr>
                <w:sz w:val="22"/>
                <w:szCs w:val="22"/>
                <w:lang w:val="lt-LT"/>
              </w:rPr>
            </w:pPr>
            <w:r w:rsidRPr="00576280">
              <w:rPr>
                <w:i/>
                <w:sz w:val="22"/>
                <w:szCs w:val="22"/>
                <w:lang w:val="lt-LT"/>
              </w:rPr>
              <w:t xml:space="preserve">Vykdoma. </w:t>
            </w:r>
            <w:r w:rsidR="00301971" w:rsidRPr="00576280">
              <w:rPr>
                <w:sz w:val="22"/>
                <w:szCs w:val="22"/>
                <w:lang w:val="lt-LT"/>
              </w:rPr>
              <w:t>2019 m. birželio mėn. įvykusių derybų dėl 2020–2022 m. valstybės biudžeto asignavimų ir siekiamų rezultatų metu Valstybinei duomenų apsaugos inspekcijai numatyti asignavimai darbo užmokesčiui papildomų pareigybių steigimui. 2019 m, rugsėjo 13 d. raštu Nr. (2.41) 7R-5530 Teisingumo ministerija pateikė siūlymą Vidaus reikalų ministerijai dėl didžiausio leistino pareigybių skaičiaus teisingumo ministro valdymo sritims priskirtose valstybės institucijose perskirstymo, 6 pareigybėmis padidinant Valstybinei duomenų inspekcijai numatytą didžiausią leistiną pareigybių skaičių. Vidaus reikalų ministerijos parengtas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projektas 2019 m. rugsėjo 25 d. buvo pateiktas derinti suinteresuotoms institucijoms. Teisingumo ministerija projektą be pastabų suderino 2019 m. spalio 1 d. raštu Nr. (1.37E) 2T-985.</w:t>
            </w:r>
          </w:p>
        </w:tc>
      </w:tr>
      <w:tr w:rsidR="00151E32" w:rsidRPr="00576280" w:rsidTr="003735C9">
        <w:trPr>
          <w:trHeight w:val="260"/>
        </w:trPr>
        <w:tc>
          <w:tcPr>
            <w:tcW w:w="15168" w:type="dxa"/>
            <w:gridSpan w:val="3"/>
            <w:shd w:val="clear" w:color="auto" w:fill="D5DCE4" w:themeFill="text2" w:themeFillTint="33"/>
            <w:vAlign w:val="center"/>
          </w:tcPr>
          <w:p w:rsidR="00151E32" w:rsidRPr="00576280" w:rsidRDefault="00301971" w:rsidP="00576280">
            <w:pPr>
              <w:spacing w:before="120" w:after="120"/>
              <w:jc w:val="center"/>
              <w:rPr>
                <w:b/>
                <w:sz w:val="22"/>
                <w:szCs w:val="22"/>
                <w:lang w:val="lt-LT"/>
              </w:rPr>
            </w:pPr>
            <w:r w:rsidRPr="00576280">
              <w:rPr>
                <w:b/>
                <w:sz w:val="22"/>
                <w:szCs w:val="22"/>
                <w:lang w:val="lt-LT"/>
              </w:rPr>
              <w:t>Užsienio reikalų</w:t>
            </w:r>
            <w:r w:rsidR="00151E32" w:rsidRPr="00576280">
              <w:rPr>
                <w:b/>
                <w:sz w:val="22"/>
                <w:szCs w:val="22"/>
                <w:lang w:val="lt-LT"/>
              </w:rPr>
              <w:t xml:space="preserve"> ministerija</w:t>
            </w:r>
          </w:p>
        </w:tc>
      </w:tr>
      <w:tr w:rsidR="00334F11" w:rsidRPr="00576280" w:rsidTr="003735C9">
        <w:trPr>
          <w:trHeight w:val="1424"/>
        </w:trPr>
        <w:tc>
          <w:tcPr>
            <w:tcW w:w="2410" w:type="dxa"/>
            <w:vMerge w:val="restart"/>
          </w:tcPr>
          <w:p w:rsidR="00334F11" w:rsidRPr="00576280" w:rsidRDefault="00334F11" w:rsidP="00576280">
            <w:pPr>
              <w:spacing w:before="120" w:after="120"/>
              <w:rPr>
                <w:sz w:val="22"/>
                <w:szCs w:val="22"/>
                <w:lang w:val="lt-LT"/>
              </w:rPr>
            </w:pPr>
            <w:r w:rsidRPr="00576280">
              <w:rPr>
                <w:sz w:val="22"/>
                <w:szCs w:val="22"/>
                <w:lang w:val="lt-LT"/>
              </w:rPr>
              <w:t>Užsienio reikalų</w:t>
            </w:r>
            <w:r w:rsidRPr="00576280">
              <w:rPr>
                <w:sz w:val="22"/>
                <w:szCs w:val="22"/>
                <w:lang w:val="lt-LT"/>
              </w:rPr>
              <w:t xml:space="preserve"> ministerija</w:t>
            </w:r>
          </w:p>
        </w:tc>
        <w:tc>
          <w:tcPr>
            <w:tcW w:w="5245" w:type="dxa"/>
          </w:tcPr>
          <w:p w:rsidR="00334F11" w:rsidRPr="00576280" w:rsidRDefault="00334F11" w:rsidP="00576280">
            <w:pPr>
              <w:spacing w:before="120" w:after="120"/>
              <w:jc w:val="both"/>
              <w:rPr>
                <w:sz w:val="22"/>
                <w:szCs w:val="22"/>
                <w:lang w:val="lt-LT"/>
              </w:rPr>
            </w:pPr>
            <w:r w:rsidRPr="00576280">
              <w:rPr>
                <w:sz w:val="22"/>
                <w:szCs w:val="22"/>
                <w:lang w:val="lt-LT"/>
              </w:rPr>
              <w:t>12 gairių punktas - Atsižvelgiant į rekomendacijas iki Veiksmų plane nurodyto termino Vyriausybei bus pateikti siūlymai dėl Užsienio reikalų ministerijos nuostatų 6 punkto pakeitimo. - 2019 metų I ketvirtis</w:t>
            </w:r>
            <w:r w:rsidRPr="00576280">
              <w:rPr>
                <w:sz w:val="22"/>
                <w:szCs w:val="22"/>
                <w:lang w:val="lt-LT"/>
              </w:rPr>
              <w:t>.</w:t>
            </w:r>
          </w:p>
        </w:tc>
        <w:tc>
          <w:tcPr>
            <w:tcW w:w="7513" w:type="dxa"/>
          </w:tcPr>
          <w:p w:rsidR="00334F11" w:rsidRPr="00576280" w:rsidRDefault="00334F11" w:rsidP="00576280">
            <w:pPr>
              <w:spacing w:before="120" w:after="120"/>
              <w:jc w:val="both"/>
              <w:rPr>
                <w:sz w:val="22"/>
                <w:szCs w:val="22"/>
                <w:lang w:val="lt-LT"/>
              </w:rPr>
            </w:pPr>
            <w:r w:rsidRPr="00576280">
              <w:rPr>
                <w:i/>
                <w:sz w:val="22"/>
                <w:szCs w:val="22"/>
                <w:lang w:val="lt-LT"/>
              </w:rPr>
              <w:t>Vykdoma.</w:t>
            </w:r>
            <w:r w:rsidRPr="00576280">
              <w:rPr>
                <w:sz w:val="22"/>
                <w:szCs w:val="22"/>
                <w:lang w:val="lt-LT"/>
              </w:rPr>
              <w:t xml:space="preserve"> </w:t>
            </w:r>
            <w:r w:rsidRPr="00576280">
              <w:rPr>
                <w:sz w:val="22"/>
                <w:szCs w:val="22"/>
                <w:lang w:val="lt-LT"/>
              </w:rPr>
              <w:t>Užsienio reikalų ministerija 2019 m. liepos 12 d. raštu Nr. (22.29)3-3197 išsiuntė suinteresuotoms institucijoms derinimui Užsienio reikalų ministerijos nuostatų pakeitimo projektą. Gautos ministerijų pastabos, jos nagrinėjamos ir nuostatai bus pateikti   tvirtinimui.</w:t>
            </w:r>
          </w:p>
        </w:tc>
      </w:tr>
      <w:tr w:rsidR="00334F11" w:rsidRPr="00576280" w:rsidTr="003735C9">
        <w:trPr>
          <w:trHeight w:val="2274"/>
        </w:trPr>
        <w:tc>
          <w:tcPr>
            <w:tcW w:w="2410" w:type="dxa"/>
            <w:vMerge/>
          </w:tcPr>
          <w:p w:rsidR="00334F11" w:rsidRPr="00576280" w:rsidRDefault="00334F11" w:rsidP="00576280">
            <w:pPr>
              <w:spacing w:before="120" w:after="120"/>
              <w:rPr>
                <w:sz w:val="22"/>
                <w:szCs w:val="22"/>
                <w:lang w:val="lt-LT"/>
              </w:rPr>
            </w:pPr>
          </w:p>
        </w:tc>
        <w:tc>
          <w:tcPr>
            <w:tcW w:w="5245" w:type="dxa"/>
          </w:tcPr>
          <w:p w:rsidR="00334F11" w:rsidRPr="00576280" w:rsidRDefault="00334F11" w:rsidP="00576280">
            <w:pPr>
              <w:spacing w:before="120" w:after="120"/>
              <w:jc w:val="both"/>
              <w:rPr>
                <w:sz w:val="22"/>
                <w:szCs w:val="22"/>
                <w:lang w:val="lt-LT"/>
              </w:rPr>
            </w:pPr>
            <w:r w:rsidRPr="00576280">
              <w:rPr>
                <w:sz w:val="22"/>
                <w:szCs w:val="22"/>
                <w:lang w:val="lt-LT"/>
              </w:rPr>
              <w:t>13 gairių punktas - Į Užsienio reikalų ministerijos 2019–2021 metų strateginio veiklos plano projektą įtrauktas siekis nustatyti geriausiai Lietuvos Respublikos diplomatinės tarnybos poreikius atitinkančias kokybės vadybos sistemas ir numatyti priemones joms įdiegti. - 2020 metų I ketvirtyje užbaigti poreikių vertinimą. Nustačius poreikius, įdiegti kokybės vadybos sistemą(-</w:t>
            </w:r>
            <w:proofErr w:type="spellStart"/>
            <w:r w:rsidRPr="00576280">
              <w:rPr>
                <w:sz w:val="22"/>
                <w:szCs w:val="22"/>
                <w:lang w:val="lt-LT"/>
              </w:rPr>
              <w:t>as</w:t>
            </w:r>
            <w:proofErr w:type="spellEnd"/>
            <w:r w:rsidRPr="00576280">
              <w:rPr>
                <w:sz w:val="22"/>
                <w:szCs w:val="22"/>
                <w:lang w:val="lt-LT"/>
              </w:rPr>
              <w:t>).</w:t>
            </w:r>
          </w:p>
        </w:tc>
        <w:tc>
          <w:tcPr>
            <w:tcW w:w="7513" w:type="dxa"/>
          </w:tcPr>
          <w:p w:rsidR="00334F11" w:rsidRPr="00576280" w:rsidRDefault="00334F11" w:rsidP="00576280">
            <w:pPr>
              <w:tabs>
                <w:tab w:val="left" w:pos="851"/>
              </w:tabs>
              <w:spacing w:before="120" w:after="120"/>
              <w:jc w:val="both"/>
              <w:rPr>
                <w:sz w:val="22"/>
                <w:szCs w:val="22"/>
                <w:lang w:val="lt-LT"/>
              </w:rPr>
            </w:pPr>
            <w:r w:rsidRPr="00576280">
              <w:rPr>
                <w:i/>
                <w:sz w:val="22"/>
                <w:szCs w:val="22"/>
                <w:lang w:val="lt-LT"/>
              </w:rPr>
              <w:t>Įvykdyta.</w:t>
            </w:r>
            <w:r w:rsidRPr="00576280">
              <w:rPr>
                <w:b/>
                <w:sz w:val="22"/>
                <w:szCs w:val="22"/>
                <w:lang w:val="lt-LT"/>
              </w:rPr>
              <w:t xml:space="preserve"> </w:t>
            </w:r>
            <w:r w:rsidRPr="00576280">
              <w:rPr>
                <w:sz w:val="22"/>
                <w:szCs w:val="22"/>
                <w:lang w:val="lt-LT"/>
              </w:rPr>
              <w:t>2019 m. balandžio 19 d. Lietuvos Respublikos užsienio reikalų ministro įsakymu buvo patvirtintas Konsulinių paslaugų teikimo kokybės standartas.</w:t>
            </w:r>
          </w:p>
        </w:tc>
      </w:tr>
      <w:tr w:rsidR="00334F11" w:rsidRPr="00576280" w:rsidTr="003735C9">
        <w:trPr>
          <w:trHeight w:val="1400"/>
        </w:trPr>
        <w:tc>
          <w:tcPr>
            <w:tcW w:w="2410" w:type="dxa"/>
            <w:vMerge/>
          </w:tcPr>
          <w:p w:rsidR="00334F11" w:rsidRPr="00576280" w:rsidRDefault="00334F11" w:rsidP="00576280">
            <w:pPr>
              <w:spacing w:before="120" w:after="120"/>
              <w:rPr>
                <w:sz w:val="22"/>
                <w:szCs w:val="22"/>
                <w:lang w:val="lt-LT"/>
              </w:rPr>
            </w:pPr>
          </w:p>
        </w:tc>
        <w:tc>
          <w:tcPr>
            <w:tcW w:w="5245" w:type="dxa"/>
          </w:tcPr>
          <w:p w:rsidR="00334F11" w:rsidRPr="00576280" w:rsidRDefault="00334F11" w:rsidP="00576280">
            <w:pPr>
              <w:spacing w:before="120" w:after="120"/>
              <w:jc w:val="both"/>
              <w:rPr>
                <w:sz w:val="22"/>
                <w:szCs w:val="22"/>
                <w:lang w:val="lt-LT"/>
              </w:rPr>
            </w:pPr>
            <w:r w:rsidRPr="00576280">
              <w:rPr>
                <w:sz w:val="22"/>
                <w:szCs w:val="22"/>
                <w:lang w:val="lt-LT"/>
              </w:rPr>
              <w:t>29 gairių punktas (Atitinka, bet tobulinama) - Užsienio reikalų ministerijos struktūra atitinka šiuo metu galiojantį teisinį reglamentavimą ir 2019 m. IV ketvirtyje bus pateikti siūlymai dėl galimų struktūros pakeitimų (2019 metų IV ketvirtis).</w:t>
            </w:r>
          </w:p>
        </w:tc>
        <w:tc>
          <w:tcPr>
            <w:tcW w:w="7513" w:type="dxa"/>
          </w:tcPr>
          <w:p w:rsidR="00334F11" w:rsidRPr="00576280" w:rsidRDefault="00334F11" w:rsidP="00576280">
            <w:pPr>
              <w:tabs>
                <w:tab w:val="left" w:pos="851"/>
              </w:tabs>
              <w:spacing w:before="120" w:after="120"/>
              <w:jc w:val="both"/>
              <w:rPr>
                <w:sz w:val="22"/>
                <w:szCs w:val="22"/>
                <w:lang w:val="lt-LT"/>
              </w:rPr>
            </w:pPr>
            <w:r w:rsidRPr="00576280">
              <w:rPr>
                <w:i/>
                <w:sz w:val="22"/>
                <w:szCs w:val="22"/>
                <w:lang w:val="lt-LT"/>
              </w:rPr>
              <w:t>Įvykdyta.</w:t>
            </w:r>
            <w:r w:rsidRPr="00576280">
              <w:rPr>
                <w:b/>
                <w:sz w:val="22"/>
                <w:szCs w:val="22"/>
                <w:lang w:val="lt-LT"/>
              </w:rPr>
              <w:t xml:space="preserve"> </w:t>
            </w:r>
            <w:r w:rsidRPr="00576280">
              <w:rPr>
                <w:sz w:val="22"/>
                <w:szCs w:val="22"/>
                <w:lang w:val="lt-LT"/>
              </w:rPr>
              <w:t>Vadovaujantis Lietuvos Respublikos Vyriausybės 2018 m. spalio 17 d. nutarimu Nr. 1043 patvirtinta Pavyzdine ministerijos administracijos struktūra, 2019 m. liepos 1 d. Užsienio reikalų ministerijoje buvo įsteigta Strateginių sprendimų paramos grupė.</w:t>
            </w:r>
          </w:p>
        </w:tc>
      </w:tr>
      <w:tr w:rsidR="00334F11" w:rsidRPr="00576280" w:rsidTr="003735C9">
        <w:trPr>
          <w:trHeight w:val="1166"/>
        </w:trPr>
        <w:tc>
          <w:tcPr>
            <w:tcW w:w="2410" w:type="dxa"/>
            <w:vMerge/>
          </w:tcPr>
          <w:p w:rsidR="00334F11" w:rsidRPr="00576280" w:rsidRDefault="00334F11" w:rsidP="00576280">
            <w:pPr>
              <w:spacing w:before="120" w:after="120"/>
              <w:rPr>
                <w:sz w:val="22"/>
                <w:szCs w:val="22"/>
                <w:lang w:val="lt-LT"/>
              </w:rPr>
            </w:pPr>
          </w:p>
        </w:tc>
        <w:tc>
          <w:tcPr>
            <w:tcW w:w="5245" w:type="dxa"/>
          </w:tcPr>
          <w:p w:rsidR="00334F11" w:rsidRPr="00576280" w:rsidRDefault="00334F11" w:rsidP="00576280">
            <w:pPr>
              <w:spacing w:before="120" w:after="120"/>
              <w:jc w:val="both"/>
              <w:rPr>
                <w:sz w:val="22"/>
                <w:szCs w:val="22"/>
                <w:lang w:val="lt-LT"/>
              </w:rPr>
            </w:pPr>
            <w:r w:rsidRPr="00576280">
              <w:rPr>
                <w:sz w:val="22"/>
                <w:szCs w:val="22"/>
                <w:lang w:val="lt-LT"/>
              </w:rPr>
              <w:t>29.2 gairių punktas - Į šio kriterijaus reikalavimus bus atsižvelgta atliekant pakeitimus pagal pavyzdinę ministerijos administracijos struktūrą.- 2020 metų III ketvirtis</w:t>
            </w:r>
          </w:p>
        </w:tc>
        <w:tc>
          <w:tcPr>
            <w:tcW w:w="7513" w:type="dxa"/>
          </w:tcPr>
          <w:p w:rsidR="00334F11" w:rsidRPr="00576280" w:rsidRDefault="00334F11" w:rsidP="00576280">
            <w:pPr>
              <w:tabs>
                <w:tab w:val="left" w:pos="851"/>
              </w:tabs>
              <w:spacing w:before="120" w:after="120"/>
              <w:jc w:val="both"/>
              <w:rPr>
                <w:sz w:val="22"/>
                <w:szCs w:val="22"/>
                <w:lang w:val="lt-LT"/>
              </w:rPr>
            </w:pPr>
            <w:r w:rsidRPr="00576280">
              <w:rPr>
                <w:i/>
                <w:sz w:val="22"/>
                <w:szCs w:val="22"/>
                <w:lang w:val="lt-LT"/>
              </w:rPr>
              <w:t>Vykdoma.</w:t>
            </w:r>
            <w:r w:rsidRPr="00576280">
              <w:rPr>
                <w:b/>
                <w:sz w:val="22"/>
                <w:szCs w:val="22"/>
                <w:lang w:val="lt-LT"/>
              </w:rPr>
              <w:t xml:space="preserve"> </w:t>
            </w:r>
            <w:r w:rsidRPr="00576280">
              <w:rPr>
                <w:sz w:val="22"/>
                <w:szCs w:val="22"/>
                <w:lang w:val="lt-LT"/>
              </w:rPr>
              <w:t>Įsteigus Strateginių sprendimų paramos grupę buvo sumažintas vadovaujančių pareigybių skaičius. Atliekant tolesnius Užsienio reikalų ministerijos struktūros pokyčius bus atsižvelgiama į Gairių 29.2 papunktyje nurodytus reikalavimus.</w:t>
            </w:r>
          </w:p>
        </w:tc>
      </w:tr>
      <w:tr w:rsidR="00334F11" w:rsidRPr="00576280" w:rsidTr="003735C9">
        <w:trPr>
          <w:trHeight w:val="290"/>
        </w:trPr>
        <w:tc>
          <w:tcPr>
            <w:tcW w:w="2410" w:type="dxa"/>
            <w:vMerge/>
          </w:tcPr>
          <w:p w:rsidR="00334F11" w:rsidRPr="00576280" w:rsidRDefault="00334F11" w:rsidP="00576280">
            <w:pPr>
              <w:spacing w:before="120" w:after="120"/>
              <w:rPr>
                <w:sz w:val="22"/>
                <w:szCs w:val="22"/>
                <w:lang w:val="lt-LT"/>
              </w:rPr>
            </w:pPr>
          </w:p>
        </w:tc>
        <w:tc>
          <w:tcPr>
            <w:tcW w:w="5245" w:type="dxa"/>
          </w:tcPr>
          <w:p w:rsidR="00334F11" w:rsidRDefault="00334F11" w:rsidP="00576280">
            <w:pPr>
              <w:spacing w:before="120" w:after="120"/>
              <w:jc w:val="both"/>
              <w:rPr>
                <w:sz w:val="22"/>
                <w:szCs w:val="22"/>
                <w:lang w:val="lt-LT"/>
              </w:rPr>
            </w:pPr>
            <w:r w:rsidRPr="00576280">
              <w:rPr>
                <w:sz w:val="22"/>
                <w:szCs w:val="22"/>
                <w:lang w:val="lt-LT"/>
              </w:rPr>
              <w:t>30 gairių punktas - Užsienio reikalų ministerijos kolegijos svarstymui bus pateikti siūlymai dėl naujos ministerijos struktūros, atsižvelgiant į patvirtintą pavyzdinę ministerijos administracijos struktūrą. - 2019 metų IV ketvirtis.</w:t>
            </w: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Default="00884BE6" w:rsidP="00576280">
            <w:pPr>
              <w:spacing w:before="120" w:after="120"/>
              <w:jc w:val="both"/>
              <w:rPr>
                <w:sz w:val="22"/>
                <w:szCs w:val="22"/>
                <w:lang w:val="lt-LT"/>
              </w:rPr>
            </w:pPr>
          </w:p>
          <w:p w:rsidR="00884BE6" w:rsidRPr="00576280" w:rsidRDefault="00884BE6" w:rsidP="00576280">
            <w:pPr>
              <w:spacing w:before="120" w:after="120"/>
              <w:jc w:val="both"/>
              <w:rPr>
                <w:sz w:val="22"/>
                <w:szCs w:val="22"/>
                <w:lang w:val="lt-LT"/>
              </w:rPr>
            </w:pPr>
          </w:p>
        </w:tc>
        <w:tc>
          <w:tcPr>
            <w:tcW w:w="7513" w:type="dxa"/>
          </w:tcPr>
          <w:p w:rsidR="00334F11" w:rsidRPr="00576280" w:rsidRDefault="00334F11" w:rsidP="00576280">
            <w:pPr>
              <w:spacing w:before="120" w:after="120"/>
              <w:jc w:val="both"/>
              <w:rPr>
                <w:sz w:val="22"/>
                <w:szCs w:val="22"/>
                <w:lang w:val="lt-LT"/>
              </w:rPr>
            </w:pPr>
            <w:r w:rsidRPr="00576280">
              <w:rPr>
                <w:i/>
                <w:sz w:val="22"/>
                <w:szCs w:val="22"/>
                <w:lang w:val="lt-LT"/>
              </w:rPr>
              <w:t>Įvykdyta.</w:t>
            </w:r>
            <w:r w:rsidRPr="00576280">
              <w:rPr>
                <w:sz w:val="22"/>
                <w:szCs w:val="22"/>
                <w:lang w:val="lt-LT"/>
              </w:rPr>
              <w:t xml:space="preserve"> Lietuvos Respublikos užsienio reikalų ministro2019 m. gegužės 8 d. įsakymu Nr. V-128 buvo patvirtinta atnaujinta ministerijos struktūra</w:t>
            </w:r>
          </w:p>
        </w:tc>
      </w:tr>
      <w:tr w:rsidR="00334F11" w:rsidRPr="00576280" w:rsidTr="003735C9">
        <w:trPr>
          <w:trHeight w:val="260"/>
        </w:trPr>
        <w:tc>
          <w:tcPr>
            <w:tcW w:w="15168" w:type="dxa"/>
            <w:gridSpan w:val="3"/>
            <w:shd w:val="clear" w:color="auto" w:fill="D5DCE4" w:themeFill="text2" w:themeFillTint="33"/>
            <w:vAlign w:val="center"/>
          </w:tcPr>
          <w:p w:rsidR="00334F11" w:rsidRPr="00576280" w:rsidRDefault="003735C9" w:rsidP="00576280">
            <w:pPr>
              <w:spacing w:before="120" w:after="120"/>
              <w:jc w:val="center"/>
              <w:rPr>
                <w:b/>
                <w:sz w:val="22"/>
                <w:szCs w:val="22"/>
                <w:lang w:val="lt-LT"/>
              </w:rPr>
            </w:pPr>
            <w:r>
              <w:rPr>
                <w:b/>
                <w:sz w:val="22"/>
                <w:szCs w:val="22"/>
                <w:lang w:val="lt-LT"/>
              </w:rPr>
              <w:lastRenderedPageBreak/>
              <w:t>Vidaus reikalų</w:t>
            </w:r>
            <w:r w:rsidR="00334F11" w:rsidRPr="00576280">
              <w:rPr>
                <w:b/>
                <w:sz w:val="22"/>
                <w:szCs w:val="22"/>
                <w:lang w:val="lt-LT"/>
              </w:rPr>
              <w:t xml:space="preserve"> ministerija</w:t>
            </w:r>
          </w:p>
        </w:tc>
      </w:tr>
      <w:tr w:rsidR="003735C9" w:rsidRPr="00576280" w:rsidTr="00884BE6">
        <w:trPr>
          <w:trHeight w:val="1282"/>
        </w:trPr>
        <w:tc>
          <w:tcPr>
            <w:tcW w:w="2410" w:type="dxa"/>
          </w:tcPr>
          <w:p w:rsidR="003735C9" w:rsidRPr="00576280" w:rsidRDefault="003735C9" w:rsidP="009277A6">
            <w:pPr>
              <w:spacing w:before="120" w:after="120"/>
              <w:rPr>
                <w:sz w:val="22"/>
                <w:szCs w:val="22"/>
                <w:lang w:val="lt-LT"/>
              </w:rPr>
            </w:pPr>
            <w:r>
              <w:rPr>
                <w:sz w:val="22"/>
                <w:szCs w:val="22"/>
                <w:lang w:val="lt-LT"/>
              </w:rPr>
              <w:t>Vidaus</w:t>
            </w:r>
            <w:r w:rsidRPr="00576280">
              <w:rPr>
                <w:sz w:val="22"/>
                <w:szCs w:val="22"/>
                <w:lang w:val="lt-LT"/>
              </w:rPr>
              <w:t xml:space="preserve"> reikalų ministerija</w:t>
            </w:r>
          </w:p>
        </w:tc>
        <w:tc>
          <w:tcPr>
            <w:tcW w:w="5245" w:type="dxa"/>
          </w:tcPr>
          <w:p w:rsidR="003735C9" w:rsidRPr="00576280" w:rsidRDefault="00D57C4D" w:rsidP="00D57C4D">
            <w:pPr>
              <w:spacing w:before="120" w:after="120"/>
              <w:jc w:val="both"/>
              <w:rPr>
                <w:sz w:val="22"/>
                <w:szCs w:val="22"/>
                <w:lang w:val="lt-LT"/>
              </w:rPr>
            </w:pPr>
            <w:r>
              <w:rPr>
                <w:sz w:val="22"/>
                <w:szCs w:val="22"/>
                <w:lang w:val="lt-LT"/>
              </w:rPr>
              <w:t>Parengti Vidaus reikalų ministerijos nuostatų pakeitimo projektą, kuriuo būtų pasiūlyta m</w:t>
            </w:r>
            <w:r w:rsidR="003735C9">
              <w:rPr>
                <w:sz w:val="22"/>
                <w:szCs w:val="22"/>
                <w:lang w:val="lt-LT"/>
              </w:rPr>
              <w:t>in</w:t>
            </w:r>
            <w:r>
              <w:rPr>
                <w:sz w:val="22"/>
                <w:szCs w:val="22"/>
                <w:lang w:val="lt-LT"/>
              </w:rPr>
              <w:t>isterijai</w:t>
            </w:r>
            <w:r w:rsidR="003735C9">
              <w:rPr>
                <w:sz w:val="22"/>
                <w:szCs w:val="22"/>
                <w:lang w:val="lt-LT"/>
              </w:rPr>
              <w:t xml:space="preserve"> pavestas funkcijas apibrėžti kaip konkrečią priskirtą veiklą</w:t>
            </w:r>
            <w:r>
              <w:rPr>
                <w:sz w:val="22"/>
                <w:szCs w:val="22"/>
                <w:lang w:val="lt-LT"/>
              </w:rPr>
              <w:t xml:space="preserve"> (2019 m. II </w:t>
            </w:r>
            <w:proofErr w:type="spellStart"/>
            <w:r>
              <w:rPr>
                <w:sz w:val="22"/>
                <w:szCs w:val="22"/>
                <w:lang w:val="lt-LT"/>
              </w:rPr>
              <w:t>ketv</w:t>
            </w:r>
            <w:proofErr w:type="spellEnd"/>
            <w:r>
              <w:rPr>
                <w:sz w:val="22"/>
                <w:szCs w:val="22"/>
                <w:lang w:val="lt-LT"/>
              </w:rPr>
              <w:t>.)</w:t>
            </w:r>
            <w:r w:rsidR="003735C9">
              <w:rPr>
                <w:sz w:val="22"/>
                <w:szCs w:val="22"/>
                <w:lang w:val="lt-LT"/>
              </w:rPr>
              <w:t>.</w:t>
            </w:r>
          </w:p>
        </w:tc>
        <w:tc>
          <w:tcPr>
            <w:tcW w:w="7513" w:type="dxa"/>
          </w:tcPr>
          <w:p w:rsidR="003735C9" w:rsidRPr="00576280" w:rsidRDefault="003735C9" w:rsidP="00884BE6">
            <w:pPr>
              <w:spacing w:before="120" w:after="120"/>
              <w:jc w:val="both"/>
              <w:rPr>
                <w:sz w:val="22"/>
                <w:szCs w:val="22"/>
                <w:lang w:val="lt-LT"/>
              </w:rPr>
            </w:pPr>
            <w:r>
              <w:rPr>
                <w:i/>
                <w:sz w:val="22"/>
                <w:szCs w:val="22"/>
                <w:lang w:val="lt-LT"/>
              </w:rPr>
              <w:t>Įvykdyt</w:t>
            </w:r>
            <w:r w:rsidR="00D57C4D">
              <w:rPr>
                <w:i/>
                <w:sz w:val="22"/>
                <w:szCs w:val="22"/>
                <w:lang w:val="lt-LT"/>
              </w:rPr>
              <w:t>a</w:t>
            </w:r>
            <w:r w:rsidRPr="00576280">
              <w:rPr>
                <w:i/>
                <w:sz w:val="22"/>
                <w:szCs w:val="22"/>
                <w:lang w:val="lt-LT"/>
              </w:rPr>
              <w:t>.</w:t>
            </w:r>
            <w:r w:rsidRPr="00576280">
              <w:rPr>
                <w:sz w:val="22"/>
                <w:szCs w:val="22"/>
                <w:lang w:val="lt-LT"/>
              </w:rPr>
              <w:t xml:space="preserve"> </w:t>
            </w:r>
            <w:r w:rsidR="00884BE6" w:rsidRPr="00884BE6">
              <w:rPr>
                <w:sz w:val="22"/>
                <w:szCs w:val="22"/>
                <w:lang w:val="lt-LT"/>
              </w:rPr>
              <w:t xml:space="preserve">2019 m. birželio 26 d. </w:t>
            </w:r>
            <w:r w:rsidR="00884BE6">
              <w:rPr>
                <w:sz w:val="22"/>
                <w:szCs w:val="22"/>
                <w:lang w:val="lt-LT"/>
              </w:rPr>
              <w:t xml:space="preserve">priimtas Vyriausybės nutarimas </w:t>
            </w:r>
            <w:r w:rsidR="00884BE6" w:rsidRPr="00884BE6">
              <w:rPr>
                <w:sz w:val="22"/>
                <w:szCs w:val="22"/>
                <w:lang w:val="lt-LT"/>
              </w:rPr>
              <w:t>Nr.</w:t>
            </w:r>
            <w:r w:rsidR="00884BE6">
              <w:rPr>
                <w:sz w:val="22"/>
                <w:szCs w:val="22"/>
                <w:lang w:val="lt-LT"/>
              </w:rPr>
              <w:t> </w:t>
            </w:r>
            <w:r w:rsidR="00884BE6" w:rsidRPr="00884BE6">
              <w:rPr>
                <w:sz w:val="22"/>
                <w:szCs w:val="22"/>
                <w:lang w:val="lt-LT"/>
              </w:rPr>
              <w:t>666</w:t>
            </w:r>
            <w:r w:rsidR="00884BE6">
              <w:rPr>
                <w:sz w:val="22"/>
                <w:szCs w:val="22"/>
                <w:lang w:val="lt-LT"/>
              </w:rPr>
              <w:t xml:space="preserve"> „D</w:t>
            </w:r>
            <w:r w:rsidR="00884BE6" w:rsidRPr="00884BE6">
              <w:rPr>
                <w:sz w:val="22"/>
                <w:szCs w:val="22"/>
                <w:lang w:val="lt-LT"/>
              </w:rPr>
              <w:t xml:space="preserve">ėl Lietuvos </w:t>
            </w:r>
            <w:r w:rsidR="00884BE6">
              <w:rPr>
                <w:sz w:val="22"/>
                <w:szCs w:val="22"/>
                <w:lang w:val="lt-LT"/>
              </w:rPr>
              <w:t>Respublikos V</w:t>
            </w:r>
            <w:r w:rsidR="00884BE6" w:rsidRPr="00884BE6">
              <w:rPr>
                <w:sz w:val="22"/>
                <w:szCs w:val="22"/>
                <w:lang w:val="lt-LT"/>
              </w:rPr>
              <w:t xml:space="preserve">yriausybės 2001 m. kovo 14 d. nutarimo </w:t>
            </w:r>
            <w:r w:rsidR="00884BE6">
              <w:rPr>
                <w:sz w:val="22"/>
                <w:szCs w:val="22"/>
                <w:lang w:val="lt-LT"/>
              </w:rPr>
              <w:t>Nr. 291 „Dėl L</w:t>
            </w:r>
            <w:r w:rsidR="00884BE6" w:rsidRPr="00884BE6">
              <w:rPr>
                <w:sz w:val="22"/>
                <w:szCs w:val="22"/>
                <w:lang w:val="lt-LT"/>
              </w:rPr>
              <w:t xml:space="preserve">ietuvos </w:t>
            </w:r>
            <w:r w:rsidR="00884BE6">
              <w:rPr>
                <w:sz w:val="22"/>
                <w:szCs w:val="22"/>
                <w:lang w:val="lt-LT"/>
              </w:rPr>
              <w:t>R</w:t>
            </w:r>
            <w:r w:rsidR="00884BE6" w:rsidRPr="00884BE6">
              <w:rPr>
                <w:sz w:val="22"/>
                <w:szCs w:val="22"/>
                <w:lang w:val="lt-LT"/>
              </w:rPr>
              <w:t>espublikos vidaus reikalų ministerijos nuostatų patvirtinimo“ pakeitimo</w:t>
            </w:r>
            <w:r w:rsidR="00884BE6">
              <w:rPr>
                <w:sz w:val="22"/>
                <w:szCs w:val="22"/>
                <w:lang w:val="lt-LT"/>
              </w:rPr>
              <w:t>“.</w:t>
            </w:r>
          </w:p>
        </w:tc>
      </w:tr>
      <w:tr w:rsidR="003735C9" w:rsidRPr="00576280" w:rsidTr="009277A6">
        <w:trPr>
          <w:trHeight w:val="260"/>
        </w:trPr>
        <w:tc>
          <w:tcPr>
            <w:tcW w:w="15168" w:type="dxa"/>
            <w:gridSpan w:val="3"/>
            <w:shd w:val="clear" w:color="auto" w:fill="D5DCE4" w:themeFill="text2" w:themeFillTint="33"/>
            <w:vAlign w:val="center"/>
          </w:tcPr>
          <w:p w:rsidR="003735C9" w:rsidRPr="00576280" w:rsidRDefault="003735C9" w:rsidP="009277A6">
            <w:pPr>
              <w:spacing w:before="120" w:after="120"/>
              <w:jc w:val="center"/>
              <w:rPr>
                <w:b/>
                <w:sz w:val="22"/>
                <w:szCs w:val="22"/>
                <w:lang w:val="lt-LT"/>
              </w:rPr>
            </w:pPr>
            <w:r w:rsidRPr="00576280">
              <w:rPr>
                <w:b/>
                <w:sz w:val="22"/>
                <w:szCs w:val="22"/>
                <w:lang w:val="lt-LT"/>
              </w:rPr>
              <w:t>Žemės ūkio ministerija</w:t>
            </w:r>
          </w:p>
        </w:tc>
      </w:tr>
      <w:tr w:rsidR="00DE5048" w:rsidRPr="00576280" w:rsidTr="003735C9">
        <w:trPr>
          <w:trHeight w:val="290"/>
        </w:trPr>
        <w:tc>
          <w:tcPr>
            <w:tcW w:w="2410" w:type="dxa"/>
            <w:vMerge w:val="restart"/>
          </w:tcPr>
          <w:p w:rsidR="00DE5048" w:rsidRPr="00576280" w:rsidRDefault="00DE5048" w:rsidP="00576280">
            <w:pPr>
              <w:spacing w:before="120" w:after="120"/>
              <w:rPr>
                <w:sz w:val="22"/>
                <w:szCs w:val="22"/>
                <w:lang w:val="lt-LT"/>
              </w:rPr>
            </w:pPr>
            <w:r w:rsidRPr="00576280">
              <w:rPr>
                <w:sz w:val="22"/>
                <w:szCs w:val="22"/>
                <w:lang w:val="lt-LT"/>
              </w:rPr>
              <w:t>Žemės ūkio ministerija</w:t>
            </w:r>
          </w:p>
        </w:tc>
        <w:tc>
          <w:tcPr>
            <w:tcW w:w="5245" w:type="dxa"/>
          </w:tcPr>
          <w:p w:rsidR="00DE5048" w:rsidRPr="00576280" w:rsidRDefault="00DE5048" w:rsidP="007D3B83">
            <w:pPr>
              <w:spacing w:before="120" w:after="120"/>
              <w:jc w:val="both"/>
              <w:rPr>
                <w:sz w:val="22"/>
                <w:szCs w:val="22"/>
                <w:lang w:val="lt-LT"/>
              </w:rPr>
            </w:pPr>
            <w:r w:rsidRPr="00576280">
              <w:rPr>
                <w:sz w:val="22"/>
                <w:szCs w:val="22"/>
                <w:lang w:val="lt-LT"/>
              </w:rPr>
              <w:t xml:space="preserve">Parengti viceministro pavedimai, pavedant: </w:t>
            </w:r>
          </w:p>
        </w:tc>
        <w:tc>
          <w:tcPr>
            <w:tcW w:w="7513" w:type="dxa"/>
          </w:tcPr>
          <w:p w:rsidR="00DE5048" w:rsidRPr="00576280" w:rsidRDefault="00DE5048" w:rsidP="00576280">
            <w:pPr>
              <w:spacing w:before="120" w:after="120"/>
              <w:rPr>
                <w:sz w:val="22"/>
                <w:szCs w:val="22"/>
                <w:lang w:val="lt-LT"/>
              </w:rPr>
            </w:pPr>
          </w:p>
        </w:tc>
      </w:tr>
      <w:tr w:rsidR="00DE5048" w:rsidRPr="00576280" w:rsidTr="003735C9">
        <w:trPr>
          <w:trHeight w:val="857"/>
        </w:trPr>
        <w:tc>
          <w:tcPr>
            <w:tcW w:w="2410" w:type="dxa"/>
            <w:vMerge/>
          </w:tcPr>
          <w:p w:rsidR="00DE5048" w:rsidRPr="00576280" w:rsidRDefault="00DE5048" w:rsidP="00576280">
            <w:pPr>
              <w:spacing w:before="120" w:after="120"/>
              <w:rPr>
                <w:sz w:val="22"/>
                <w:szCs w:val="22"/>
                <w:lang w:val="lt-LT"/>
              </w:rPr>
            </w:pPr>
          </w:p>
        </w:tc>
        <w:tc>
          <w:tcPr>
            <w:tcW w:w="5245" w:type="dxa"/>
          </w:tcPr>
          <w:p w:rsidR="00DE5048" w:rsidRPr="00576280" w:rsidRDefault="00DE5048" w:rsidP="00576280">
            <w:pPr>
              <w:spacing w:before="120" w:after="120"/>
              <w:jc w:val="both"/>
              <w:rPr>
                <w:sz w:val="22"/>
                <w:szCs w:val="22"/>
                <w:lang w:val="lt-LT"/>
              </w:rPr>
            </w:pPr>
            <w:r w:rsidRPr="007D3B83">
              <w:rPr>
                <w:sz w:val="22"/>
                <w:szCs w:val="22"/>
                <w:lang w:val="lt-LT"/>
              </w:rPr>
              <w:t>kompetentingiems ministerijos padaliniams gyvenamųjų vietovių teritorijų ribų nustatymo planų derinimo funkciją iš dalies perduoti vykdyti Nacionalinei žemės tarnybai prie ŽŪM;</w:t>
            </w:r>
          </w:p>
        </w:tc>
        <w:tc>
          <w:tcPr>
            <w:tcW w:w="7513" w:type="dxa"/>
          </w:tcPr>
          <w:p w:rsidR="00DE5048" w:rsidRPr="00DE5048" w:rsidRDefault="00DE5048" w:rsidP="00576280">
            <w:pPr>
              <w:spacing w:before="120" w:after="120"/>
              <w:jc w:val="both"/>
              <w:rPr>
                <w:sz w:val="22"/>
                <w:szCs w:val="22"/>
                <w:lang w:val="lt-LT"/>
              </w:rPr>
            </w:pPr>
            <w:r w:rsidRPr="00DE5048">
              <w:rPr>
                <w:i/>
                <w:sz w:val="22"/>
                <w:szCs w:val="22"/>
                <w:lang w:val="lt-LT"/>
              </w:rPr>
              <w:t>Įvykdyta.</w:t>
            </w:r>
            <w:r w:rsidRPr="00DE5048">
              <w:rPr>
                <w:sz w:val="22"/>
                <w:szCs w:val="22"/>
                <w:lang w:val="lt-LT"/>
              </w:rPr>
              <w:t xml:space="preserve"> Lietuvos Respublikos Vyriausybės 2019 m. vasario 6 d. nutarimas Nr. 116 ,,Dėl Lietuvos Respublikos Vyriausybės 1996 m. birželio 3 d. nutarimo Nr. 651 „Dėl administracinių vienetų ir gyvenamųjų vietovių teritorijų ribų ir pavadinimų tvarkymo“ pakeitimo“.</w:t>
            </w:r>
          </w:p>
        </w:tc>
      </w:tr>
      <w:tr w:rsidR="00DE5048" w:rsidRPr="00576280" w:rsidTr="003735C9">
        <w:trPr>
          <w:trHeight w:val="715"/>
        </w:trPr>
        <w:tc>
          <w:tcPr>
            <w:tcW w:w="2410" w:type="dxa"/>
            <w:vMerge/>
          </w:tcPr>
          <w:p w:rsidR="00DE5048" w:rsidRPr="00576280" w:rsidRDefault="00DE5048" w:rsidP="00576280">
            <w:pPr>
              <w:spacing w:before="120" w:after="120"/>
              <w:rPr>
                <w:sz w:val="22"/>
                <w:szCs w:val="22"/>
                <w:lang w:val="lt-LT"/>
              </w:rPr>
            </w:pPr>
          </w:p>
        </w:tc>
        <w:tc>
          <w:tcPr>
            <w:tcW w:w="5245" w:type="dxa"/>
          </w:tcPr>
          <w:p w:rsidR="00DE5048" w:rsidRPr="00576280" w:rsidRDefault="00DE5048" w:rsidP="00576280">
            <w:pPr>
              <w:spacing w:before="120" w:after="120"/>
              <w:jc w:val="both"/>
              <w:rPr>
                <w:sz w:val="22"/>
                <w:szCs w:val="22"/>
                <w:lang w:val="lt-LT"/>
              </w:rPr>
            </w:pPr>
            <w:r w:rsidRPr="007D3B83">
              <w:rPr>
                <w:sz w:val="22"/>
                <w:szCs w:val="22"/>
                <w:lang w:val="lt-LT"/>
              </w:rPr>
              <w:t>įvertinti Žemės tvarkymo ir melioracijos skyriaus vykdomos žemės ir miškų ūkio transporto priemonių atitikties vertinimo ir tipo patvirtinimo funkcijos perdavimo naujai steigiamai valstybės įmonei / įstaigai galimybę ir prireikus inicijuoti Lietuvos Respublikos žemės ūkio, maisto ūkio ir kaimo plėtros įstatymo ir kitų teisės aktų pakeitimo projektus;</w:t>
            </w:r>
          </w:p>
        </w:tc>
        <w:tc>
          <w:tcPr>
            <w:tcW w:w="7513" w:type="dxa"/>
          </w:tcPr>
          <w:p w:rsidR="00DE5048" w:rsidRPr="007D3B83" w:rsidRDefault="00DE5048" w:rsidP="00576280">
            <w:pPr>
              <w:spacing w:before="120" w:after="120"/>
              <w:jc w:val="both"/>
              <w:rPr>
                <w:sz w:val="22"/>
                <w:szCs w:val="22"/>
                <w:lang w:val="lt-LT"/>
              </w:rPr>
            </w:pPr>
            <w:r w:rsidRPr="007D3B83">
              <w:rPr>
                <w:i/>
                <w:sz w:val="22"/>
                <w:szCs w:val="22"/>
                <w:lang w:val="lt-LT"/>
              </w:rPr>
              <w:t>Vykdoma.</w:t>
            </w:r>
            <w:r w:rsidRPr="007D3B83">
              <w:rPr>
                <w:sz w:val="22"/>
                <w:szCs w:val="22"/>
                <w:lang w:val="lt-LT"/>
              </w:rPr>
              <w:t xml:space="preserve"> Lietuvos Respublikos žemės ūkio, maisto ūkio ir kaimo plėtros įstatymo pakeitimo projektas pateiktas LR Seimui.</w:t>
            </w:r>
          </w:p>
        </w:tc>
      </w:tr>
      <w:tr w:rsidR="00DE5048" w:rsidRPr="00576280" w:rsidTr="003735C9">
        <w:trPr>
          <w:trHeight w:val="715"/>
        </w:trPr>
        <w:tc>
          <w:tcPr>
            <w:tcW w:w="2410" w:type="dxa"/>
            <w:vMerge/>
          </w:tcPr>
          <w:p w:rsidR="00DE5048" w:rsidRPr="00576280" w:rsidRDefault="00DE5048" w:rsidP="00576280">
            <w:pPr>
              <w:spacing w:before="120" w:after="120"/>
              <w:rPr>
                <w:sz w:val="22"/>
                <w:szCs w:val="22"/>
                <w:lang w:val="lt-LT"/>
              </w:rPr>
            </w:pPr>
          </w:p>
        </w:tc>
        <w:tc>
          <w:tcPr>
            <w:tcW w:w="5245" w:type="dxa"/>
          </w:tcPr>
          <w:p w:rsidR="00DE5048" w:rsidRPr="00576280" w:rsidRDefault="00DE5048" w:rsidP="00576280">
            <w:pPr>
              <w:spacing w:before="120" w:after="120"/>
              <w:jc w:val="both"/>
              <w:rPr>
                <w:sz w:val="22"/>
                <w:szCs w:val="22"/>
                <w:lang w:val="lt-LT"/>
              </w:rPr>
            </w:pPr>
            <w:r w:rsidRPr="007D3B83">
              <w:rPr>
                <w:sz w:val="22"/>
                <w:szCs w:val="22"/>
                <w:lang w:val="lt-LT"/>
              </w:rPr>
              <w:t xml:space="preserve"> siekiant perduoti kooperatinės bendrovės (kooperatyvo) pripažinimo žemės ūkio kooperatine bendrove (kooperatyvu) funkciją naujai steigiamai valstybės įmonei / įstaigai, inicijuoti Lietuvos Respublikos kooperatinių bendrovių (kooperatyvų) įstatymo, Lietuvos Respublikos Vyriausybės 2007 m. rugsėjo 11 d. nutarimo Nr. 970 „Dėl įgaliojimų suteikimo įgyvendinant Lietuvos Respublikos kooperatinių bendrovių (kooperatyvų) </w:t>
            </w:r>
            <w:r w:rsidRPr="007D3B83">
              <w:rPr>
                <w:sz w:val="22"/>
                <w:szCs w:val="22"/>
                <w:lang w:val="lt-LT"/>
              </w:rPr>
              <w:lastRenderedPageBreak/>
              <w:t>įstatymo 31 straipsnį“, Lietuvos Respublikos žemės ūkio ministro 2016 m. liepos 22 d. įsakymo Nr. 3D-435 „Dėl Kooperatinių bendrovių (kooperatyvų) pripažinimo žemės ūkio kooperatinėmis bendrovėmis (kooperatyvais) tvarkos aprašo ir Pažymos apie kooperatinės bendrovės (kooperatyvo) atitiktį Lietuvos Respublikos kooperatinių bendrovių (kooperatyvų) įstatymo nustatytiems reikalavimams formos patvirtinimo“  ir prireikus kitų teisės aktų pakeitimus;</w:t>
            </w:r>
          </w:p>
        </w:tc>
        <w:tc>
          <w:tcPr>
            <w:tcW w:w="7513" w:type="dxa"/>
          </w:tcPr>
          <w:p w:rsidR="00DE5048" w:rsidRPr="007D3B83" w:rsidRDefault="00DE5048" w:rsidP="00576280">
            <w:pPr>
              <w:spacing w:before="120" w:after="120"/>
              <w:jc w:val="both"/>
              <w:rPr>
                <w:sz w:val="22"/>
                <w:szCs w:val="22"/>
                <w:lang w:val="lt-LT"/>
              </w:rPr>
            </w:pPr>
            <w:r w:rsidRPr="007D3B83">
              <w:rPr>
                <w:i/>
                <w:sz w:val="22"/>
                <w:szCs w:val="22"/>
                <w:lang w:val="lt-LT"/>
              </w:rPr>
              <w:lastRenderedPageBreak/>
              <w:t>Vykdoma.</w:t>
            </w:r>
            <w:r w:rsidRPr="007D3B83">
              <w:rPr>
                <w:sz w:val="22"/>
                <w:szCs w:val="22"/>
                <w:lang w:val="lt-LT"/>
              </w:rPr>
              <w:t xml:space="preserve"> Lietuvos Respublikos žemės ūkio, maisto ūkio ir kaimo plėtros įstatymo pakeitimo projektas pateiktas LR Seimui.</w:t>
            </w:r>
          </w:p>
        </w:tc>
      </w:tr>
      <w:tr w:rsidR="00DE5048" w:rsidRPr="00576280" w:rsidTr="003735C9">
        <w:trPr>
          <w:trHeight w:val="715"/>
        </w:trPr>
        <w:tc>
          <w:tcPr>
            <w:tcW w:w="2410" w:type="dxa"/>
            <w:vMerge/>
          </w:tcPr>
          <w:p w:rsidR="00DE5048" w:rsidRPr="00576280" w:rsidRDefault="00DE5048" w:rsidP="00576280">
            <w:pPr>
              <w:spacing w:before="120" w:after="120"/>
              <w:rPr>
                <w:sz w:val="22"/>
                <w:szCs w:val="22"/>
                <w:lang w:val="lt-LT"/>
              </w:rPr>
            </w:pPr>
          </w:p>
        </w:tc>
        <w:tc>
          <w:tcPr>
            <w:tcW w:w="5245" w:type="dxa"/>
          </w:tcPr>
          <w:p w:rsidR="00DE5048" w:rsidRPr="00576280" w:rsidRDefault="00DE5048" w:rsidP="00576280">
            <w:pPr>
              <w:spacing w:before="120" w:after="120"/>
              <w:jc w:val="both"/>
              <w:rPr>
                <w:sz w:val="22"/>
                <w:szCs w:val="22"/>
                <w:lang w:val="lt-LT"/>
              </w:rPr>
            </w:pPr>
            <w:r w:rsidRPr="00576280">
              <w:rPr>
                <w:rStyle w:val="Hipersaitas"/>
                <w:color w:val="000000" w:themeColor="text1"/>
                <w:sz w:val="22"/>
                <w:szCs w:val="22"/>
                <w:lang w:val="lt-LT"/>
              </w:rPr>
              <w:t xml:space="preserve">siekiant perduoti </w:t>
            </w:r>
            <w:r w:rsidRPr="00576280">
              <w:rPr>
                <w:sz w:val="22"/>
                <w:szCs w:val="22"/>
                <w:lang w:val="lt-LT"/>
              </w:rPr>
              <w:t>m</w:t>
            </w:r>
            <w:r w:rsidRPr="00576280">
              <w:rPr>
                <w:color w:val="000000" w:themeColor="text1"/>
                <w:sz w:val="22"/>
                <w:szCs w:val="22"/>
                <w:lang w:val="lt-LT"/>
              </w:rPr>
              <w:t xml:space="preserve">elioracijos įmonių ir specialistų atestavimo funkcijos vykdymą Nacionalinei žemės tarnybai prie ŽŪM, inicijuoti </w:t>
            </w:r>
            <w:r w:rsidRPr="00576280">
              <w:rPr>
                <w:rStyle w:val="Hipersaitas"/>
                <w:color w:val="000000" w:themeColor="text1"/>
                <w:sz w:val="22"/>
                <w:szCs w:val="22"/>
                <w:lang w:val="lt-LT"/>
              </w:rPr>
              <w:t>Lietuvos Respublikos melioracijos įstatymo, Lietuvos Respublikos žemės ūkio ministro 2005 m. gegužės 5 d. įsakymo Nr. 3D-258 „Dėl melioracijos įmonių ir specialistų atestavimo“ ir prireikus kitų teisės aktų pakeitimus.</w:t>
            </w:r>
            <w:r w:rsidRPr="00576280">
              <w:rPr>
                <w:sz w:val="22"/>
                <w:szCs w:val="22"/>
                <w:lang w:val="lt-LT"/>
              </w:rPr>
              <w:t xml:space="preserve"> Ministerijos vadovybei teisės aktų projektų pateikimo terminas – 2018-11-20</w:t>
            </w:r>
          </w:p>
        </w:tc>
        <w:tc>
          <w:tcPr>
            <w:tcW w:w="7513" w:type="dxa"/>
          </w:tcPr>
          <w:p w:rsidR="00DE5048" w:rsidRPr="00576280" w:rsidRDefault="00DE5048" w:rsidP="00576280">
            <w:pPr>
              <w:spacing w:before="120" w:after="120"/>
              <w:jc w:val="both"/>
              <w:rPr>
                <w:b/>
                <w:sz w:val="22"/>
                <w:szCs w:val="22"/>
                <w:lang w:val="lt-LT"/>
              </w:rPr>
            </w:pPr>
            <w:r w:rsidRPr="00576280">
              <w:rPr>
                <w:rStyle w:val="Emfaz"/>
                <w:bCs/>
                <w:color w:val="000000" w:themeColor="text1"/>
                <w:sz w:val="22"/>
                <w:szCs w:val="22"/>
                <w:lang w:val="lt-LT"/>
              </w:rPr>
              <w:t>V</w:t>
            </w:r>
            <w:r w:rsidRPr="00576280">
              <w:rPr>
                <w:rStyle w:val="Emfaz"/>
                <w:bCs/>
                <w:sz w:val="22"/>
                <w:szCs w:val="22"/>
                <w:lang w:val="lt-LT"/>
              </w:rPr>
              <w:t xml:space="preserve">ykdoma. </w:t>
            </w:r>
            <w:r w:rsidRPr="007D3B83">
              <w:rPr>
                <w:rStyle w:val="Emfaz"/>
                <w:i w:val="0"/>
                <w:sz w:val="22"/>
                <w:szCs w:val="22"/>
                <w:lang w:val="lt-LT"/>
              </w:rPr>
              <w:t>Rengiamas</w:t>
            </w:r>
            <w:r w:rsidRPr="007D3B83">
              <w:rPr>
                <w:rStyle w:val="Emfaz"/>
                <w:bCs/>
                <w:i w:val="0"/>
                <w:sz w:val="22"/>
                <w:szCs w:val="22"/>
                <w:lang w:val="lt-LT"/>
              </w:rPr>
              <w:t xml:space="preserve"> </w:t>
            </w:r>
            <w:r w:rsidRPr="00576280">
              <w:rPr>
                <w:rStyle w:val="Hipersaitas"/>
                <w:color w:val="000000" w:themeColor="text1"/>
                <w:sz w:val="22"/>
                <w:szCs w:val="22"/>
                <w:lang w:val="lt-LT"/>
              </w:rPr>
              <w:t>Lietuvos Respublikos melioracijos įstatymo pakeitimo projektas.</w:t>
            </w:r>
          </w:p>
        </w:tc>
      </w:tr>
      <w:tr w:rsidR="003735C9" w:rsidRPr="00A622D8" w:rsidTr="003735C9">
        <w:trPr>
          <w:trHeight w:val="245"/>
        </w:trPr>
        <w:tc>
          <w:tcPr>
            <w:tcW w:w="2410" w:type="dxa"/>
          </w:tcPr>
          <w:p w:rsidR="003735C9" w:rsidRPr="003735C9" w:rsidRDefault="003735C9" w:rsidP="003735C9">
            <w:pPr>
              <w:spacing w:before="120" w:after="120"/>
              <w:rPr>
                <w:sz w:val="22"/>
                <w:szCs w:val="22"/>
                <w:lang w:val="lt-LT"/>
              </w:rPr>
            </w:pPr>
            <w:r w:rsidRPr="003735C9">
              <w:rPr>
                <w:sz w:val="22"/>
                <w:szCs w:val="22"/>
                <w:lang w:val="lt-LT"/>
              </w:rPr>
              <w:t>Nacionalinio maisto ir veterinarijos rizikos vertinimo institutas</w:t>
            </w:r>
          </w:p>
        </w:tc>
        <w:tc>
          <w:tcPr>
            <w:tcW w:w="5245" w:type="dxa"/>
          </w:tcPr>
          <w:p w:rsidR="003735C9" w:rsidRPr="003735C9" w:rsidRDefault="003735C9" w:rsidP="003735C9">
            <w:pPr>
              <w:spacing w:before="120" w:after="120"/>
              <w:jc w:val="both"/>
              <w:rPr>
                <w:sz w:val="22"/>
                <w:szCs w:val="22"/>
                <w:lang w:val="lt-LT"/>
              </w:rPr>
            </w:pPr>
            <w:r w:rsidRPr="003735C9">
              <w:rPr>
                <w:sz w:val="22"/>
                <w:szCs w:val="22"/>
                <w:lang w:val="lt-LT"/>
              </w:rPr>
              <w:t xml:space="preserve">2018 m. buvo reorganizuota </w:t>
            </w:r>
            <w:r w:rsidRPr="003735C9">
              <w:rPr>
                <w:color w:val="000000"/>
                <w:spacing w:val="2"/>
                <w:sz w:val="22"/>
                <w:szCs w:val="22"/>
                <w:lang w:val="lt-LT"/>
              </w:rPr>
              <w:t>Valstybinė gyvulių veislininkystės priežiūros tarnyba prie Žemės ūkio ministerijos ir jungimo būdu prijungta prie Valstybinės maisto ir veterinarijos tarnybos (toliau – VMVT). Taip pat yra parengtas projektas „Valstybinės augalininkystės tarnybos prie Žemės ūkio ministerijos, viešosios įstaigos „</w:t>
            </w:r>
            <w:proofErr w:type="spellStart"/>
            <w:r w:rsidRPr="003735C9">
              <w:rPr>
                <w:color w:val="000000"/>
                <w:spacing w:val="2"/>
                <w:sz w:val="22"/>
                <w:szCs w:val="22"/>
                <w:lang w:val="lt-LT"/>
              </w:rPr>
              <w:t>Ekoagros</w:t>
            </w:r>
            <w:proofErr w:type="spellEnd"/>
            <w:r w:rsidRPr="003735C9">
              <w:rPr>
                <w:color w:val="000000"/>
                <w:spacing w:val="2"/>
                <w:sz w:val="22"/>
                <w:szCs w:val="22"/>
                <w:lang w:val="lt-LT"/>
              </w:rPr>
              <w:t xml:space="preserve">“ ir Valstybinės maisto ir veterinarijos tarnybos funkcijų konsolidavimas vienoje institucijoje“, kurį planuojama įgyvendinti 2019 m. gruodžio 31 d. Projekto vykdymo pagrindas – Lietuvos Respublikos Vyriausybės 2018 m. gruodžio 12 d. pasitarimo protokolo Nr. 55 sprendimo 3 punktas ir Lietuvos Respublikos žemės ūkio ministro 2019 m. sausio 7 d. įsakymas Nr. 3D-5 „Dėl projekto inicijavimo“. </w:t>
            </w:r>
            <w:r w:rsidRPr="003735C9">
              <w:rPr>
                <w:color w:val="000000"/>
                <w:spacing w:val="2"/>
                <w:sz w:val="22"/>
                <w:szCs w:val="22"/>
                <w:lang w:val="lt-LT"/>
              </w:rPr>
              <w:lastRenderedPageBreak/>
              <w:t>Įgyvendinus minėtą projektą, t. y. prijungus nurodytas  įmones prie VMVT, padidės atliekamų laboratorinių tyrimų skaičius, dėl  ko  didės ir finansavimas i</w:t>
            </w:r>
            <w:r w:rsidRPr="003735C9">
              <w:rPr>
                <w:spacing w:val="2"/>
                <w:sz w:val="22"/>
                <w:szCs w:val="22"/>
                <w:lang w:val="lt-LT"/>
              </w:rPr>
              <w:t>nstitutui</w:t>
            </w:r>
            <w:r w:rsidRPr="003735C9">
              <w:rPr>
                <w:color w:val="000000"/>
                <w:spacing w:val="2"/>
                <w:sz w:val="22"/>
                <w:szCs w:val="22"/>
                <w:lang w:val="lt-LT"/>
              </w:rPr>
              <w:t xml:space="preserve"> iš valstybės biudžeto lėšų.</w:t>
            </w:r>
            <w:r w:rsidRPr="003735C9">
              <w:rPr>
                <w:sz w:val="22"/>
                <w:szCs w:val="22"/>
                <w:lang w:val="lt-LT"/>
              </w:rPr>
              <w:t xml:space="preserve"> Terminas </w:t>
            </w:r>
            <w:r>
              <w:rPr>
                <w:sz w:val="22"/>
                <w:szCs w:val="22"/>
                <w:lang w:val="lt-LT"/>
              </w:rPr>
              <w:t xml:space="preserve">– </w:t>
            </w:r>
            <w:r w:rsidRPr="003735C9">
              <w:rPr>
                <w:sz w:val="22"/>
                <w:szCs w:val="22"/>
                <w:lang w:val="lt-LT"/>
              </w:rPr>
              <w:t>2020-12-31</w:t>
            </w:r>
          </w:p>
        </w:tc>
        <w:tc>
          <w:tcPr>
            <w:tcW w:w="7513" w:type="dxa"/>
          </w:tcPr>
          <w:p w:rsidR="003735C9" w:rsidRPr="003735C9" w:rsidRDefault="003735C9" w:rsidP="003735C9">
            <w:pPr>
              <w:overflowPunct w:val="0"/>
              <w:autoSpaceDE w:val="0"/>
              <w:autoSpaceDN w:val="0"/>
              <w:adjustRightInd w:val="0"/>
              <w:spacing w:before="120" w:after="120"/>
              <w:jc w:val="both"/>
              <w:rPr>
                <w:bCs/>
                <w:sz w:val="22"/>
                <w:szCs w:val="22"/>
                <w:lang w:val="lt-LT"/>
              </w:rPr>
            </w:pPr>
            <w:r w:rsidRPr="003735C9">
              <w:rPr>
                <w:i/>
                <w:sz w:val="22"/>
                <w:szCs w:val="22"/>
                <w:lang w:val="lt-LT"/>
              </w:rPr>
              <w:lastRenderedPageBreak/>
              <w:t>Vykdoma.</w:t>
            </w:r>
            <w:r w:rsidRPr="003735C9">
              <w:rPr>
                <w:bCs/>
                <w:sz w:val="22"/>
                <w:szCs w:val="22"/>
                <w:lang w:val="lt-LT"/>
              </w:rPr>
              <w:t xml:space="preserve"> 2019-02-20 Seimo Kaimo reikalų komitetas </w:t>
            </w:r>
            <w:proofErr w:type="spellStart"/>
            <w:r w:rsidRPr="003735C9">
              <w:rPr>
                <w:bCs/>
                <w:sz w:val="22"/>
                <w:szCs w:val="22"/>
                <w:lang w:val="lt-LT"/>
              </w:rPr>
              <w:t>priimė</w:t>
            </w:r>
            <w:proofErr w:type="spellEnd"/>
            <w:r w:rsidRPr="003735C9">
              <w:rPr>
                <w:bCs/>
                <w:sz w:val="22"/>
                <w:szCs w:val="22"/>
                <w:lang w:val="lt-LT"/>
              </w:rPr>
              <w:t xml:space="preserve"> sprendimą nepritarti Vyriausybės ketinimui prijungti </w:t>
            </w:r>
            <w:r w:rsidRPr="003735C9">
              <w:rPr>
                <w:sz w:val="22"/>
                <w:szCs w:val="22"/>
                <w:lang w:val="lt-LT" w:eastAsia="lt-LT"/>
              </w:rPr>
              <w:t>VšĮ „</w:t>
            </w:r>
            <w:proofErr w:type="spellStart"/>
            <w:r w:rsidRPr="003735C9">
              <w:rPr>
                <w:sz w:val="22"/>
                <w:szCs w:val="22"/>
                <w:lang w:val="lt-LT" w:eastAsia="lt-LT"/>
              </w:rPr>
              <w:t>Ekoagros</w:t>
            </w:r>
            <w:proofErr w:type="spellEnd"/>
            <w:r w:rsidRPr="003735C9">
              <w:rPr>
                <w:sz w:val="22"/>
                <w:szCs w:val="22"/>
                <w:lang w:val="lt-LT" w:eastAsia="lt-LT"/>
              </w:rPr>
              <w:t>“</w:t>
            </w:r>
            <w:r w:rsidRPr="003735C9">
              <w:rPr>
                <w:bCs/>
                <w:sz w:val="22"/>
                <w:szCs w:val="22"/>
                <w:lang w:val="lt-LT"/>
              </w:rPr>
              <w:t xml:space="preserve"> prie VMVT. Papildomai išanalizavus ES valstybių narių praktiką dėl ES teisės aktų šioje srityje įgyvendinimo,  </w:t>
            </w:r>
            <w:r w:rsidRPr="003735C9">
              <w:rPr>
                <w:sz w:val="22"/>
                <w:szCs w:val="22"/>
                <w:lang w:val="lt-LT" w:eastAsia="lt-LT"/>
              </w:rPr>
              <w:t>VšĮ „</w:t>
            </w:r>
            <w:proofErr w:type="spellStart"/>
            <w:r w:rsidRPr="003735C9">
              <w:rPr>
                <w:sz w:val="22"/>
                <w:szCs w:val="22"/>
                <w:lang w:val="lt-LT" w:eastAsia="lt-LT"/>
              </w:rPr>
              <w:t>Ekoagros</w:t>
            </w:r>
            <w:proofErr w:type="spellEnd"/>
            <w:r w:rsidRPr="003735C9">
              <w:rPr>
                <w:sz w:val="22"/>
                <w:szCs w:val="22"/>
                <w:lang w:val="lt-LT" w:eastAsia="lt-LT"/>
              </w:rPr>
              <w:t>“</w:t>
            </w:r>
            <w:r w:rsidRPr="003735C9">
              <w:rPr>
                <w:bCs/>
                <w:sz w:val="22"/>
                <w:szCs w:val="22"/>
                <w:lang w:val="lt-LT"/>
              </w:rPr>
              <w:t xml:space="preserve"> prijungimo prie VMVT buvo atsisakyta. </w:t>
            </w:r>
          </w:p>
          <w:p w:rsidR="003735C9" w:rsidRPr="003735C9" w:rsidRDefault="003735C9" w:rsidP="003735C9">
            <w:pPr>
              <w:overflowPunct w:val="0"/>
              <w:autoSpaceDE w:val="0"/>
              <w:autoSpaceDN w:val="0"/>
              <w:adjustRightInd w:val="0"/>
              <w:spacing w:before="120" w:after="120"/>
              <w:jc w:val="both"/>
              <w:rPr>
                <w:sz w:val="22"/>
                <w:szCs w:val="22"/>
                <w:lang w:val="lt-LT" w:eastAsia="lt-LT"/>
              </w:rPr>
            </w:pPr>
            <w:r w:rsidRPr="003735C9">
              <w:rPr>
                <w:bCs/>
                <w:sz w:val="22"/>
                <w:szCs w:val="22"/>
                <w:lang w:val="lt-LT"/>
              </w:rPr>
              <w:t xml:space="preserve">2019-09-25 Seimo Kaimo reikalų komitetui nepritarus  </w:t>
            </w:r>
            <w:r w:rsidRPr="003735C9">
              <w:rPr>
                <w:color w:val="000000"/>
                <w:spacing w:val="2"/>
                <w:sz w:val="22"/>
                <w:szCs w:val="22"/>
                <w:lang w:val="lt-LT"/>
              </w:rPr>
              <w:t xml:space="preserve">Valstybinės augalininkystės tarnybos jungimui prie VMVT, šis klausimas bus pristatytas Seimo plenarinio posėdžio metu. </w:t>
            </w:r>
          </w:p>
          <w:p w:rsidR="003735C9" w:rsidRPr="003735C9" w:rsidRDefault="003735C9" w:rsidP="003735C9">
            <w:pPr>
              <w:spacing w:before="120" w:after="120"/>
              <w:rPr>
                <w:sz w:val="22"/>
                <w:szCs w:val="22"/>
                <w:lang w:val="lt-LT"/>
              </w:rPr>
            </w:pPr>
          </w:p>
        </w:tc>
      </w:tr>
    </w:tbl>
    <w:p w:rsidR="009836D9" w:rsidRPr="003735C9" w:rsidRDefault="00C724BD" w:rsidP="00DE5048">
      <w:pPr>
        <w:spacing w:before="120" w:after="120"/>
        <w:jc w:val="center"/>
        <w:rPr>
          <w:sz w:val="22"/>
          <w:szCs w:val="22"/>
        </w:rPr>
      </w:pPr>
    </w:p>
    <w:sectPr w:rsidR="009836D9" w:rsidRPr="003735C9" w:rsidSect="00DF62E7">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BD" w:rsidRDefault="00C724BD" w:rsidP="00FC78DE">
      <w:r>
        <w:separator/>
      </w:r>
    </w:p>
  </w:endnote>
  <w:endnote w:type="continuationSeparator" w:id="0">
    <w:p w:rsidR="00C724BD" w:rsidRDefault="00C724BD" w:rsidP="00FC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BD" w:rsidRDefault="00C724BD" w:rsidP="00FC78DE">
      <w:r>
        <w:separator/>
      </w:r>
    </w:p>
  </w:footnote>
  <w:footnote w:type="continuationSeparator" w:id="0">
    <w:p w:rsidR="00C724BD" w:rsidRDefault="00C724BD" w:rsidP="00FC7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64991"/>
      <w:docPartObj>
        <w:docPartGallery w:val="Page Numbers (Top of Page)"/>
        <w:docPartUnique/>
      </w:docPartObj>
    </w:sdtPr>
    <w:sdtContent>
      <w:p w:rsidR="00FC78DE" w:rsidRDefault="00FC78DE">
        <w:pPr>
          <w:pStyle w:val="Antrats"/>
          <w:jc w:val="center"/>
        </w:pPr>
        <w:r>
          <w:fldChar w:fldCharType="begin"/>
        </w:r>
        <w:r>
          <w:instrText>PAGE   \* MERGEFORMAT</w:instrText>
        </w:r>
        <w:r>
          <w:fldChar w:fldCharType="separate"/>
        </w:r>
        <w:r w:rsidR="00884BE6" w:rsidRPr="00884BE6">
          <w:rPr>
            <w:noProof/>
            <w:lang w:val="lt-LT"/>
          </w:rPr>
          <w:t>9</w:t>
        </w:r>
        <w:r>
          <w:fldChar w:fldCharType="end"/>
        </w:r>
      </w:p>
    </w:sdtContent>
  </w:sdt>
  <w:p w:rsidR="00FC78DE" w:rsidRDefault="00FC78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12402"/>
    <w:multiLevelType w:val="hybridMultilevel"/>
    <w:tmpl w:val="A7BA0A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2F"/>
    <w:rsid w:val="0001014C"/>
    <w:rsid w:val="000933E8"/>
    <w:rsid w:val="00127B3C"/>
    <w:rsid w:val="00151E32"/>
    <w:rsid w:val="001E2292"/>
    <w:rsid w:val="00301971"/>
    <w:rsid w:val="00334F11"/>
    <w:rsid w:val="0036734A"/>
    <w:rsid w:val="0037171B"/>
    <w:rsid w:val="003735C9"/>
    <w:rsid w:val="00452A9C"/>
    <w:rsid w:val="00576280"/>
    <w:rsid w:val="005E62C9"/>
    <w:rsid w:val="006D5948"/>
    <w:rsid w:val="00727CBA"/>
    <w:rsid w:val="007D3B83"/>
    <w:rsid w:val="008049EA"/>
    <w:rsid w:val="00884BE6"/>
    <w:rsid w:val="008C78DA"/>
    <w:rsid w:val="00A56B12"/>
    <w:rsid w:val="00B4555D"/>
    <w:rsid w:val="00BE0571"/>
    <w:rsid w:val="00C16583"/>
    <w:rsid w:val="00C724BD"/>
    <w:rsid w:val="00CE1A1B"/>
    <w:rsid w:val="00D4501C"/>
    <w:rsid w:val="00D57C4D"/>
    <w:rsid w:val="00DB2A5F"/>
    <w:rsid w:val="00DE5048"/>
    <w:rsid w:val="00DF099B"/>
    <w:rsid w:val="00DF62E7"/>
    <w:rsid w:val="00E10D2F"/>
    <w:rsid w:val="00E534BB"/>
    <w:rsid w:val="00EE4261"/>
    <w:rsid w:val="00F952FF"/>
    <w:rsid w:val="00FC7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BC24-EC82-41DB-AD99-8608DFA7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0D2F"/>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0D2F"/>
    <w:pPr>
      <w:ind w:left="720"/>
      <w:contextualSpacing/>
    </w:pPr>
  </w:style>
  <w:style w:type="table" w:styleId="Lentelstinklelis">
    <w:name w:val="Table Grid"/>
    <w:basedOn w:val="prastojilentel"/>
    <w:uiPriority w:val="39"/>
    <w:rsid w:val="00E10D2F"/>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7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171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2">
    <w:name w:val="Lentelės tinklelis2"/>
    <w:basedOn w:val="prastojilentel"/>
    <w:next w:val="Lentelstinklelis"/>
    <w:uiPriority w:val="39"/>
    <w:rsid w:val="00F9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C78DE"/>
    <w:pPr>
      <w:tabs>
        <w:tab w:val="center" w:pos="4819"/>
        <w:tab w:val="right" w:pos="9638"/>
      </w:tabs>
    </w:pPr>
  </w:style>
  <w:style w:type="character" w:customStyle="1" w:styleId="AntratsDiagrama">
    <w:name w:val="Antraštės Diagrama"/>
    <w:basedOn w:val="Numatytasispastraiposriftas"/>
    <w:link w:val="Antrats"/>
    <w:uiPriority w:val="99"/>
    <w:rsid w:val="00FC78DE"/>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FC78DE"/>
    <w:pPr>
      <w:tabs>
        <w:tab w:val="center" w:pos="4819"/>
        <w:tab w:val="right" w:pos="9638"/>
      </w:tabs>
    </w:pPr>
  </w:style>
  <w:style w:type="character" w:customStyle="1" w:styleId="PoratDiagrama">
    <w:name w:val="Poraštė Diagrama"/>
    <w:basedOn w:val="Numatytasispastraiposriftas"/>
    <w:link w:val="Porat"/>
    <w:uiPriority w:val="99"/>
    <w:rsid w:val="00FC78DE"/>
    <w:rPr>
      <w:rFonts w:ascii="Times New Roman" w:eastAsia="Times New Roman" w:hAnsi="Times New Roman" w:cs="Times New Roman"/>
      <w:sz w:val="24"/>
      <w:szCs w:val="20"/>
      <w:lang w:val="en-GB"/>
    </w:rPr>
  </w:style>
  <w:style w:type="character" w:styleId="Hipersaitas">
    <w:name w:val="Hyperlink"/>
    <w:basedOn w:val="Numatytasispastraiposriftas"/>
    <w:uiPriority w:val="99"/>
    <w:semiHidden/>
    <w:unhideWhenUsed/>
    <w:rsid w:val="00334F11"/>
    <w:rPr>
      <w:strike w:val="0"/>
      <w:dstrike w:val="0"/>
      <w:color w:val="6E717F"/>
      <w:u w:val="none"/>
      <w:effect w:val="none"/>
    </w:rPr>
  </w:style>
  <w:style w:type="character" w:styleId="Emfaz">
    <w:name w:val="Emphasis"/>
    <w:basedOn w:val="Numatytasispastraiposriftas"/>
    <w:uiPriority w:val="20"/>
    <w:qFormat/>
    <w:rsid w:val="00334F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4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10947</Words>
  <Characters>6240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Vaškelis</dc:creator>
  <cp:keywords/>
  <dc:description/>
  <cp:lastModifiedBy>Virginijus Vaškelis</cp:lastModifiedBy>
  <cp:revision>10</cp:revision>
  <dcterms:created xsi:type="dcterms:W3CDTF">2019-10-07T08:24:00Z</dcterms:created>
  <dcterms:modified xsi:type="dcterms:W3CDTF">2019-10-07T12:23:00Z</dcterms:modified>
</cp:coreProperties>
</file>