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E551E1" w14:textId="77777777" w:rsidR="00B90477" w:rsidRPr="0059717D" w:rsidRDefault="00B90477" w:rsidP="00B90477">
      <w:pPr>
        <w:widowControl w:val="0"/>
        <w:tabs>
          <w:tab w:val="left" w:pos="6946"/>
        </w:tabs>
        <w:ind w:left="1296" w:firstLine="3807"/>
        <w:jc w:val="center"/>
        <w:rPr>
          <w:b/>
          <w:szCs w:val="24"/>
        </w:rPr>
      </w:pPr>
      <w:bookmarkStart w:id="0" w:name="_GoBack"/>
      <w:bookmarkEnd w:id="0"/>
      <w:r w:rsidRPr="0059717D">
        <w:rPr>
          <w:b/>
          <w:szCs w:val="24"/>
        </w:rPr>
        <w:t>Projekto</w:t>
      </w:r>
    </w:p>
    <w:p w14:paraId="5983077E" w14:textId="77777777" w:rsidR="00B90477" w:rsidRPr="0059717D" w:rsidRDefault="00B90477" w:rsidP="00B90477">
      <w:pPr>
        <w:widowControl w:val="0"/>
        <w:ind w:left="5184" w:firstLine="1296"/>
        <w:jc w:val="center"/>
        <w:rPr>
          <w:b/>
          <w:szCs w:val="24"/>
        </w:rPr>
      </w:pPr>
      <w:r w:rsidRPr="0059717D">
        <w:rPr>
          <w:b/>
          <w:szCs w:val="24"/>
        </w:rPr>
        <w:t>lyginamasis variantas</w:t>
      </w:r>
    </w:p>
    <w:p w14:paraId="40F01869" w14:textId="230BA502" w:rsidR="00B90477" w:rsidRPr="0059717D" w:rsidRDefault="00B90477" w:rsidP="00774F22">
      <w:pPr>
        <w:widowControl w:val="0"/>
        <w:jc w:val="center"/>
        <w:rPr>
          <w:b/>
          <w:szCs w:val="24"/>
        </w:rPr>
      </w:pPr>
    </w:p>
    <w:p w14:paraId="10C6097B" w14:textId="77777777" w:rsidR="00D07E58" w:rsidRPr="0059717D" w:rsidRDefault="00D07E58" w:rsidP="00774F22">
      <w:pPr>
        <w:widowControl w:val="0"/>
        <w:jc w:val="center"/>
        <w:rPr>
          <w:b/>
          <w:szCs w:val="24"/>
        </w:rPr>
      </w:pPr>
    </w:p>
    <w:p w14:paraId="2BBB2259" w14:textId="61317205" w:rsidR="0037610E" w:rsidRPr="0059717D" w:rsidRDefault="00533C5D" w:rsidP="00774F22">
      <w:pPr>
        <w:widowControl w:val="0"/>
        <w:jc w:val="center"/>
        <w:rPr>
          <w:b/>
          <w:szCs w:val="24"/>
        </w:rPr>
      </w:pPr>
      <w:r w:rsidRPr="0059717D">
        <w:rPr>
          <w:b/>
          <w:szCs w:val="24"/>
        </w:rPr>
        <w:t>LIETUVOS RESPUBLIKOS VYRIAUSYBĖ</w:t>
      </w:r>
    </w:p>
    <w:p w14:paraId="45218081" w14:textId="77777777" w:rsidR="0037610E" w:rsidRPr="0059717D" w:rsidRDefault="0037610E" w:rsidP="00774F22">
      <w:pPr>
        <w:widowControl w:val="0"/>
        <w:jc w:val="center"/>
        <w:rPr>
          <w:b/>
          <w:szCs w:val="24"/>
        </w:rPr>
      </w:pPr>
    </w:p>
    <w:p w14:paraId="314BBC57" w14:textId="77777777" w:rsidR="00AC3ABE" w:rsidRPr="0059717D" w:rsidRDefault="00AC3ABE" w:rsidP="00AC3ABE">
      <w:pPr>
        <w:widowControl w:val="0"/>
        <w:jc w:val="center"/>
        <w:rPr>
          <w:b/>
          <w:szCs w:val="24"/>
        </w:rPr>
      </w:pPr>
      <w:r w:rsidRPr="0059717D">
        <w:rPr>
          <w:b/>
          <w:szCs w:val="24"/>
        </w:rPr>
        <w:t>NUTARIMAS</w:t>
      </w:r>
    </w:p>
    <w:p w14:paraId="2C96E44E" w14:textId="17CBD4BE" w:rsidR="00AC3ABE" w:rsidRPr="0059717D" w:rsidRDefault="00AC3ABE" w:rsidP="00AC3ABE">
      <w:pPr>
        <w:shd w:val="clear" w:color="auto" w:fill="FFFFFF"/>
        <w:jc w:val="center"/>
        <w:rPr>
          <w:b/>
          <w:szCs w:val="24"/>
        </w:rPr>
      </w:pPr>
      <w:r w:rsidRPr="0059717D">
        <w:rPr>
          <w:b/>
          <w:bCs/>
          <w:caps/>
          <w:szCs w:val="24"/>
        </w:rPr>
        <w:t xml:space="preserve">Dėl Lietuvos Respublikos VyriausybėS 2011 m. BIRŽELIO 15 d. </w:t>
      </w:r>
      <w:r w:rsidRPr="0059717D">
        <w:rPr>
          <w:b/>
          <w:bCs/>
          <w:szCs w:val="24"/>
        </w:rPr>
        <w:t xml:space="preserve">NUTARIMO </w:t>
      </w:r>
      <w:r w:rsidRPr="0059717D">
        <w:rPr>
          <w:b/>
          <w:bCs/>
          <w:caps/>
          <w:szCs w:val="24"/>
        </w:rPr>
        <w:t>Nr. 739 „</w:t>
      </w:r>
      <w:r w:rsidRPr="0059717D">
        <w:rPr>
          <w:b/>
          <w:bCs/>
          <w:szCs w:val="24"/>
        </w:rPr>
        <w:t>DĖL GINKLŲ IR ŠAUDMENŲ VEŽIMO</w:t>
      </w:r>
      <w:r w:rsidRPr="0059717D">
        <w:rPr>
          <w:b/>
          <w:bCs/>
          <w:caps/>
          <w:szCs w:val="24"/>
        </w:rPr>
        <w:t xml:space="preserve">“ </w:t>
      </w:r>
      <w:r w:rsidRPr="0059717D">
        <w:rPr>
          <w:b/>
          <w:szCs w:val="24"/>
        </w:rPr>
        <w:t>PAKEITIMO</w:t>
      </w:r>
    </w:p>
    <w:p w14:paraId="33C14A05" w14:textId="18667FAA" w:rsidR="00AF650E" w:rsidRPr="0059717D" w:rsidRDefault="00AF650E" w:rsidP="00774F22">
      <w:pPr>
        <w:widowControl w:val="0"/>
        <w:jc w:val="center"/>
        <w:rPr>
          <w:szCs w:val="24"/>
        </w:rPr>
      </w:pPr>
    </w:p>
    <w:p w14:paraId="194178D0" w14:textId="3BE9EC0D" w:rsidR="0037610E" w:rsidRPr="0059717D" w:rsidRDefault="00533C5D" w:rsidP="00774F22">
      <w:pPr>
        <w:widowControl w:val="0"/>
        <w:jc w:val="center"/>
        <w:rPr>
          <w:szCs w:val="24"/>
        </w:rPr>
      </w:pPr>
      <w:r w:rsidRPr="0059717D">
        <w:rPr>
          <w:szCs w:val="24"/>
        </w:rPr>
        <w:t>Nr.</w:t>
      </w:r>
    </w:p>
    <w:p w14:paraId="7FC4729D" w14:textId="77777777" w:rsidR="0037610E" w:rsidRPr="0059717D" w:rsidRDefault="00533C5D" w:rsidP="00774F22">
      <w:pPr>
        <w:widowControl w:val="0"/>
        <w:jc w:val="center"/>
        <w:rPr>
          <w:szCs w:val="24"/>
        </w:rPr>
      </w:pPr>
      <w:r w:rsidRPr="0059717D">
        <w:rPr>
          <w:szCs w:val="24"/>
        </w:rPr>
        <w:t>Vilnius</w:t>
      </w:r>
    </w:p>
    <w:p w14:paraId="4B33FE40" w14:textId="38ED1350" w:rsidR="007B1915" w:rsidRPr="0059717D" w:rsidRDefault="007B1915" w:rsidP="00774F22">
      <w:pPr>
        <w:widowControl w:val="0"/>
        <w:jc w:val="center"/>
        <w:rPr>
          <w:szCs w:val="24"/>
        </w:rPr>
      </w:pPr>
    </w:p>
    <w:p w14:paraId="38246728" w14:textId="3FDB385C" w:rsidR="00A85066" w:rsidRPr="0059717D" w:rsidRDefault="00A85066" w:rsidP="00EE51CA">
      <w:pPr>
        <w:tabs>
          <w:tab w:val="left" w:pos="6804"/>
        </w:tabs>
        <w:spacing w:line="360" w:lineRule="auto"/>
        <w:ind w:firstLine="720"/>
        <w:jc w:val="both"/>
        <w:rPr>
          <w:szCs w:val="24"/>
        </w:rPr>
      </w:pPr>
      <w:r w:rsidRPr="0059717D">
        <w:rPr>
          <w:szCs w:val="24"/>
        </w:rPr>
        <w:t xml:space="preserve">Lietuvos Respublikos Vyriausybė </w:t>
      </w:r>
      <w:r w:rsidR="00F15A0C" w:rsidRPr="0059717D">
        <w:rPr>
          <w:spacing w:val="100"/>
          <w:szCs w:val="24"/>
        </w:rPr>
        <w:t>nutari</w:t>
      </w:r>
      <w:r w:rsidR="00F15A0C" w:rsidRPr="0059717D">
        <w:rPr>
          <w:szCs w:val="24"/>
        </w:rPr>
        <w:t>a</w:t>
      </w:r>
      <w:r w:rsidRPr="0059717D">
        <w:rPr>
          <w:szCs w:val="24"/>
        </w:rPr>
        <w:t>:</w:t>
      </w:r>
    </w:p>
    <w:p w14:paraId="49C8D1C6" w14:textId="6E4F397E" w:rsidR="00A85066" w:rsidRPr="0059717D" w:rsidRDefault="00A85066" w:rsidP="00EE51CA">
      <w:pPr>
        <w:tabs>
          <w:tab w:val="left" w:pos="6804"/>
        </w:tabs>
        <w:spacing w:line="360" w:lineRule="auto"/>
        <w:ind w:firstLine="720"/>
        <w:jc w:val="both"/>
        <w:rPr>
          <w:lang w:eastAsia="lt-LT"/>
        </w:rPr>
      </w:pPr>
      <w:r w:rsidRPr="0059717D">
        <w:rPr>
          <w:szCs w:val="24"/>
        </w:rPr>
        <w:t>Pakeisti P</w:t>
      </w:r>
      <w:r w:rsidRPr="0059717D">
        <w:rPr>
          <w:lang w:eastAsia="lt-LT"/>
        </w:rPr>
        <w:t>avienių B, C, D kategorijų ginklų, jų šaudmenų įvežimo į Lietuvos Respubliką, išvežimo iš jos, vežimo Lietuvos Respublikoje ir informacijos apie ginklų vežimą pateikimo užsienio valstybėms taisykles, patvirtintas Lietuvos Respublikos Vyriausybės 2011 m. birželio 15 d. nutarimu Nr. 739 „Dėl ginklų ir šaudmenų vežimo“</w:t>
      </w:r>
      <w:r w:rsidR="006A6C7F" w:rsidRPr="0059717D">
        <w:rPr>
          <w:lang w:eastAsia="lt-LT"/>
        </w:rPr>
        <w:t>:</w:t>
      </w:r>
    </w:p>
    <w:p w14:paraId="705D7601" w14:textId="25D815F6" w:rsidR="006F0E86" w:rsidRPr="0059717D" w:rsidRDefault="006F0E86" w:rsidP="00EE51CA">
      <w:pPr>
        <w:tabs>
          <w:tab w:val="left" w:pos="6804"/>
        </w:tabs>
        <w:spacing w:line="360" w:lineRule="auto"/>
        <w:ind w:firstLine="720"/>
        <w:jc w:val="both"/>
        <w:rPr>
          <w:lang w:eastAsia="lt-LT"/>
        </w:rPr>
      </w:pPr>
      <w:r w:rsidRPr="0059717D">
        <w:rPr>
          <w:lang w:eastAsia="lt-LT"/>
        </w:rPr>
        <w:t>1. Pakeisti 35 punktą ir jį išdėstyti taip:</w:t>
      </w:r>
    </w:p>
    <w:p w14:paraId="026435AF" w14:textId="77777777" w:rsidR="006F0E86" w:rsidRPr="0059717D" w:rsidRDefault="006F0E86" w:rsidP="00EE51CA">
      <w:pPr>
        <w:tabs>
          <w:tab w:val="left" w:pos="6804"/>
        </w:tabs>
        <w:spacing w:line="360" w:lineRule="auto"/>
        <w:ind w:firstLine="720"/>
        <w:jc w:val="both"/>
        <w:rPr>
          <w:b/>
        </w:rPr>
      </w:pPr>
      <w:r w:rsidRPr="0059717D">
        <w:t>„35. Ginklus draudžiama vežti:</w:t>
      </w:r>
    </w:p>
    <w:p w14:paraId="596C3218" w14:textId="0015DE84" w:rsidR="006F0E86" w:rsidRPr="0059717D" w:rsidRDefault="006F0E86" w:rsidP="00EE51CA">
      <w:pPr>
        <w:tabs>
          <w:tab w:val="left" w:pos="6804"/>
        </w:tabs>
        <w:spacing w:line="360" w:lineRule="auto"/>
        <w:ind w:firstLine="720"/>
        <w:jc w:val="both"/>
      </w:pPr>
      <w:r w:rsidRPr="0059717D">
        <w:t xml:space="preserve">35.1. </w:t>
      </w:r>
      <w:r w:rsidR="00C93E52" w:rsidRPr="0059717D">
        <w:rPr>
          <w:szCs w:val="24"/>
        </w:rPr>
        <w:t>Lietuvos Respublikoje įregistruoto civilinio orlaivio keleivių salone (išskyrus tuos atvejus, kai specialaus statuso subjektų pareigūnai saugo asmenis, nurodytus Lietuvos Respublikos vadovybės apsaugos įstatyme</w:t>
      </w:r>
      <w:r w:rsidR="003A0187" w:rsidRPr="0059717D">
        <w:rPr>
          <w:strike/>
          <w:szCs w:val="24"/>
        </w:rPr>
        <w:t>,</w:t>
      </w:r>
      <w:r w:rsidR="00C93E52" w:rsidRPr="0059717D">
        <w:rPr>
          <w:b/>
          <w:szCs w:val="24"/>
        </w:rPr>
        <w:t>: kai</w:t>
      </w:r>
      <w:r w:rsidR="00C93E52" w:rsidRPr="0059717D">
        <w:rPr>
          <w:szCs w:val="24"/>
        </w:rPr>
        <w:t xml:space="preserve"> </w:t>
      </w:r>
      <w:r w:rsidR="003A0187" w:rsidRPr="0059717D">
        <w:rPr>
          <w:strike/>
          <w:szCs w:val="24"/>
        </w:rPr>
        <w:t>ir</w:t>
      </w:r>
      <w:r w:rsidR="003A0187" w:rsidRPr="0059717D">
        <w:rPr>
          <w:szCs w:val="24"/>
        </w:rPr>
        <w:t xml:space="preserve"> </w:t>
      </w:r>
      <w:r w:rsidR="00C93E52" w:rsidRPr="0059717D">
        <w:rPr>
          <w:szCs w:val="24"/>
        </w:rPr>
        <w:t>keleivių salone, be saugomų asmenų, nėra kitų keleivių</w:t>
      </w:r>
      <w:r w:rsidR="00C93E52" w:rsidRPr="0059717D">
        <w:rPr>
          <w:b/>
          <w:szCs w:val="24"/>
        </w:rPr>
        <w:t xml:space="preserve"> arba kai, vadovaujantis Skrydžių, kuriais vežami labai svarbūs asmenys, vykdymo tvarkos aprašo, patvirtinto Lietuvos Respublikos Vyriausybės 2004 m. gruodžio 6 d. nutarimu Nr. 1592 „Dėl </w:t>
      </w:r>
      <w:r w:rsidR="00422D02" w:rsidRPr="0059717D">
        <w:rPr>
          <w:b/>
          <w:szCs w:val="24"/>
        </w:rPr>
        <w:t>S</w:t>
      </w:r>
      <w:r w:rsidR="00C93E52" w:rsidRPr="0059717D">
        <w:rPr>
          <w:b/>
          <w:szCs w:val="24"/>
        </w:rPr>
        <w:t>krydžių, kuriais vežami labai svarbūs asmenys, vykdymo tvarkos aprašo patvirtinimo“, nustatyta tvarka, skrydžiui suteiktas specialusis statusas</w:t>
      </w:r>
      <w:r w:rsidR="00C93E52" w:rsidRPr="0059717D">
        <w:rPr>
          <w:szCs w:val="24"/>
        </w:rPr>
        <w:t xml:space="preserve">); </w:t>
      </w:r>
    </w:p>
    <w:p w14:paraId="26CAB36A" w14:textId="77E257CA" w:rsidR="006F0E86" w:rsidRPr="0059717D" w:rsidRDefault="006F0E86" w:rsidP="00EE51CA">
      <w:pPr>
        <w:tabs>
          <w:tab w:val="left" w:pos="6804"/>
        </w:tabs>
        <w:spacing w:line="360" w:lineRule="auto"/>
        <w:ind w:firstLine="720"/>
        <w:jc w:val="both"/>
        <w:rPr>
          <w:szCs w:val="24"/>
          <w:lang w:eastAsia="lt-LT"/>
        </w:rPr>
      </w:pPr>
      <w:r w:rsidRPr="0059717D">
        <w:t>35.2. užsienio valstybėje įregistruoto civilinio orlaivio keleivių salone (išskyrus tuos atvejus, kai oro vežėjas yra registruotas toje užsienio valstybėje, kurioje teisėsaugos, saugumo ir gynybos institucijų pareigūnams, kurie skrydžio metu saugo asmenį, leidžiama vežti ginklus orlaivio keleivių salone)</w:t>
      </w:r>
      <w:r w:rsidR="0072484D" w:rsidRPr="0059717D">
        <w:rPr>
          <w:strike/>
        </w:rPr>
        <w:t>.</w:t>
      </w:r>
      <w:r w:rsidR="003204CF" w:rsidRPr="0059717D">
        <w:rPr>
          <w:b/>
          <w:szCs w:val="24"/>
          <w:lang w:eastAsia="lt-LT"/>
        </w:rPr>
        <w:t>;</w:t>
      </w:r>
    </w:p>
    <w:p w14:paraId="4951BB2E" w14:textId="7F394F61" w:rsidR="006F0E86" w:rsidRPr="0059717D" w:rsidRDefault="006F0E86" w:rsidP="00EE51CA">
      <w:pPr>
        <w:tabs>
          <w:tab w:val="left" w:pos="6804"/>
        </w:tabs>
        <w:spacing w:line="360" w:lineRule="auto"/>
        <w:ind w:firstLine="720"/>
        <w:jc w:val="both"/>
        <w:rPr>
          <w:b/>
          <w:szCs w:val="24"/>
          <w:lang w:eastAsia="lt-LT"/>
        </w:rPr>
      </w:pPr>
      <w:r w:rsidRPr="0059717D">
        <w:rPr>
          <w:b/>
          <w:szCs w:val="24"/>
          <w:lang w:eastAsia="lt-LT"/>
        </w:rPr>
        <w:t xml:space="preserve">35.3. </w:t>
      </w:r>
      <w:r w:rsidR="003A0187" w:rsidRPr="0059717D">
        <w:rPr>
          <w:b/>
          <w:szCs w:val="24"/>
        </w:rPr>
        <w:t>Lietuvos Respublikoje įregistruoto civilinio orlaivio pilotų kabinoje (išskyrus atvejus, kai orlaivio pilotų kabinoje yra įrengtos techninės priemonės, užtikrinančios, kad skrydžio metu ginklas nėra prieinamas jokiems asmenims ir oro vežėjui yra pateikta šių Taisyklių 3 priede nurodyta deklaracija</w:t>
      </w:r>
      <w:r w:rsidRPr="0059717D">
        <w:rPr>
          <w:b/>
          <w:szCs w:val="24"/>
          <w:lang w:eastAsia="lt-LT"/>
        </w:rPr>
        <w:t>)</w:t>
      </w:r>
      <w:r w:rsidR="003204CF" w:rsidRPr="0059717D">
        <w:rPr>
          <w:b/>
          <w:szCs w:val="24"/>
          <w:lang w:eastAsia="lt-LT"/>
        </w:rPr>
        <w:t>;</w:t>
      </w:r>
    </w:p>
    <w:p w14:paraId="5F86AD19" w14:textId="5C856A20" w:rsidR="006F0E86" w:rsidRPr="0059717D" w:rsidRDefault="006F0E86" w:rsidP="00EE51CA">
      <w:pPr>
        <w:tabs>
          <w:tab w:val="left" w:pos="6804"/>
        </w:tabs>
        <w:spacing w:line="360" w:lineRule="auto"/>
        <w:ind w:firstLine="720"/>
        <w:jc w:val="both"/>
        <w:rPr>
          <w:b/>
          <w:szCs w:val="24"/>
          <w:lang w:eastAsia="lt-LT"/>
        </w:rPr>
      </w:pPr>
      <w:r w:rsidRPr="0059717D">
        <w:rPr>
          <w:b/>
          <w:szCs w:val="24"/>
          <w:lang w:eastAsia="lt-LT"/>
        </w:rPr>
        <w:t xml:space="preserve">35.4. </w:t>
      </w:r>
      <w:r w:rsidRPr="0059717D">
        <w:rPr>
          <w:b/>
        </w:rPr>
        <w:t>užsienio valstybėje įregistruoto civilinio</w:t>
      </w:r>
      <w:r w:rsidRPr="0059717D">
        <w:t xml:space="preserve"> </w:t>
      </w:r>
      <w:r w:rsidRPr="0059717D">
        <w:rPr>
          <w:b/>
          <w:szCs w:val="24"/>
          <w:lang w:eastAsia="lt-LT"/>
        </w:rPr>
        <w:t xml:space="preserve">orlaivio pilotų kabinoje (išskyrus atvejus, </w:t>
      </w:r>
      <w:r w:rsidRPr="0059717D">
        <w:rPr>
          <w:b/>
        </w:rPr>
        <w:t>kai oro vežėjas yra registruotas toje užsienio valstybėje, kurioje teisėsaugos, saugumo ir gynybos institucijų pareigūnams, kurie skrydžio metu saugo asmenį, leidžiama vežti ginklus orlaivio pilotų kabinoje ir</w:t>
      </w:r>
      <w:r w:rsidRPr="0059717D">
        <w:t xml:space="preserve"> </w:t>
      </w:r>
      <w:r w:rsidR="00FB1058" w:rsidRPr="0059717D">
        <w:rPr>
          <w:b/>
          <w:szCs w:val="24"/>
          <w:lang w:eastAsia="lt-LT"/>
        </w:rPr>
        <w:t xml:space="preserve">orlaivio pilotų kabinoje </w:t>
      </w:r>
      <w:r w:rsidRPr="0059717D">
        <w:rPr>
          <w:b/>
          <w:szCs w:val="24"/>
          <w:lang w:eastAsia="lt-LT"/>
        </w:rPr>
        <w:t xml:space="preserve">yra įrengtos techninės priemonės, užtikrinančios, kad skrydžio metu ginklas </w:t>
      </w:r>
      <w:r w:rsidR="00F15A0C" w:rsidRPr="0059717D">
        <w:rPr>
          <w:b/>
          <w:szCs w:val="24"/>
          <w:lang w:eastAsia="lt-LT"/>
        </w:rPr>
        <w:t>nėra</w:t>
      </w:r>
      <w:r w:rsidR="00316F66" w:rsidRPr="0059717D">
        <w:rPr>
          <w:b/>
          <w:szCs w:val="24"/>
          <w:lang w:eastAsia="lt-LT"/>
        </w:rPr>
        <w:t xml:space="preserve"> </w:t>
      </w:r>
      <w:r w:rsidRPr="0059717D">
        <w:rPr>
          <w:b/>
          <w:szCs w:val="24"/>
          <w:lang w:eastAsia="lt-LT"/>
        </w:rPr>
        <w:t>prieinamas jokiems asmenims).</w:t>
      </w:r>
      <w:r w:rsidR="003204CF" w:rsidRPr="0059717D">
        <w:rPr>
          <w:szCs w:val="24"/>
          <w:lang w:eastAsia="lt-LT"/>
        </w:rPr>
        <w:t>“</w:t>
      </w:r>
    </w:p>
    <w:p w14:paraId="29A7B3BF" w14:textId="2316AE00" w:rsidR="00E615A5" w:rsidRPr="0059717D" w:rsidRDefault="00D07587" w:rsidP="00EE51CA">
      <w:pPr>
        <w:tabs>
          <w:tab w:val="left" w:pos="6804"/>
        </w:tabs>
        <w:spacing w:line="360" w:lineRule="auto"/>
        <w:ind w:firstLine="720"/>
        <w:jc w:val="both"/>
        <w:rPr>
          <w:lang w:eastAsia="lt-LT"/>
        </w:rPr>
      </w:pPr>
      <w:r w:rsidRPr="0059717D">
        <w:rPr>
          <w:lang w:eastAsia="lt-LT"/>
        </w:rPr>
        <w:lastRenderedPageBreak/>
        <w:t>2. Pakeisti 36 punktą ir jį išdėstyti taip</w:t>
      </w:r>
      <w:r w:rsidR="008A4894" w:rsidRPr="0059717D">
        <w:rPr>
          <w:lang w:eastAsia="lt-LT"/>
        </w:rPr>
        <w:t>:</w:t>
      </w:r>
    </w:p>
    <w:p w14:paraId="1C78F941" w14:textId="5D024448" w:rsidR="00D07587" w:rsidRPr="0059717D" w:rsidRDefault="00D07587" w:rsidP="00EE51CA">
      <w:pPr>
        <w:tabs>
          <w:tab w:val="left" w:pos="6804"/>
        </w:tabs>
        <w:spacing w:line="360" w:lineRule="auto"/>
        <w:ind w:firstLine="720"/>
        <w:jc w:val="both"/>
        <w:rPr>
          <w:szCs w:val="24"/>
        </w:rPr>
      </w:pPr>
      <w:r w:rsidRPr="0059717D">
        <w:t xml:space="preserve">„36. </w:t>
      </w:r>
      <w:r w:rsidR="00F7258F" w:rsidRPr="0059717D">
        <w:rPr>
          <w:szCs w:val="24"/>
        </w:rPr>
        <w:t xml:space="preserve">Asmuo, norintis vežti ginklus užsienio </w:t>
      </w:r>
      <w:r w:rsidR="00B47F8C">
        <w:rPr>
          <w:b/>
          <w:szCs w:val="24"/>
        </w:rPr>
        <w:t>valstybė</w:t>
      </w:r>
      <w:r w:rsidR="00C84BDF">
        <w:rPr>
          <w:b/>
          <w:szCs w:val="24"/>
        </w:rPr>
        <w:t>s</w:t>
      </w:r>
      <w:r w:rsidR="00B47F8C">
        <w:rPr>
          <w:b/>
          <w:szCs w:val="24"/>
        </w:rPr>
        <w:t xml:space="preserve">e įregistruotais civiliniais </w:t>
      </w:r>
      <w:r w:rsidR="00F7258F" w:rsidRPr="00B47F8C">
        <w:rPr>
          <w:strike/>
          <w:szCs w:val="24"/>
        </w:rPr>
        <w:t>valstybių</w:t>
      </w:r>
      <w:r w:rsidR="00F7258F" w:rsidRPr="0059717D">
        <w:rPr>
          <w:szCs w:val="24"/>
        </w:rPr>
        <w:t xml:space="preserve"> orlaiviais, jų vežimo sąlygas turi iš anksto </w:t>
      </w:r>
      <w:r w:rsidR="003F1DD8" w:rsidRPr="004A2267">
        <w:rPr>
          <w:b/>
          <w:szCs w:val="24"/>
        </w:rPr>
        <w:t>raštu</w:t>
      </w:r>
      <w:r w:rsidR="003F1DD8">
        <w:rPr>
          <w:color w:val="FF0000"/>
          <w:szCs w:val="24"/>
        </w:rPr>
        <w:t xml:space="preserve"> </w:t>
      </w:r>
      <w:r w:rsidR="00F7258F" w:rsidRPr="0059717D">
        <w:rPr>
          <w:szCs w:val="24"/>
        </w:rPr>
        <w:t>suderinti su oro</w:t>
      </w:r>
      <w:r w:rsidR="00A069F3">
        <w:rPr>
          <w:b/>
          <w:szCs w:val="24"/>
        </w:rPr>
        <w:t xml:space="preserve"> vežėju </w:t>
      </w:r>
      <w:r w:rsidR="00F7258F" w:rsidRPr="00A069F3">
        <w:rPr>
          <w:strike/>
          <w:szCs w:val="24"/>
        </w:rPr>
        <w:t>transporto bendrove</w:t>
      </w:r>
      <w:r w:rsidR="00F7258F" w:rsidRPr="0059717D">
        <w:rPr>
          <w:szCs w:val="24"/>
        </w:rPr>
        <w:t xml:space="preserve">. Taisyklių 35.2 </w:t>
      </w:r>
      <w:r w:rsidR="00F7258F" w:rsidRPr="0059717D">
        <w:rPr>
          <w:b/>
          <w:szCs w:val="24"/>
        </w:rPr>
        <w:t>ir 35.4</w:t>
      </w:r>
      <w:r w:rsidR="00F7258F" w:rsidRPr="0059717D">
        <w:rPr>
          <w:szCs w:val="24"/>
        </w:rPr>
        <w:t xml:space="preserve"> </w:t>
      </w:r>
      <w:r w:rsidR="006A5A8C" w:rsidRPr="0059717D">
        <w:rPr>
          <w:strike/>
        </w:rPr>
        <w:t>papunktyje nurodytu atveju</w:t>
      </w:r>
      <w:r w:rsidR="006A5A8C" w:rsidRPr="0059717D">
        <w:t xml:space="preserve"> </w:t>
      </w:r>
      <w:r w:rsidR="00F7258F" w:rsidRPr="0059717D">
        <w:rPr>
          <w:b/>
          <w:szCs w:val="24"/>
        </w:rPr>
        <w:t>papunkčiuose nurodytais atvejais</w:t>
      </w:r>
      <w:r w:rsidR="00F7258F" w:rsidRPr="0059717D">
        <w:rPr>
          <w:szCs w:val="24"/>
        </w:rPr>
        <w:t xml:space="preserve"> kiekvienas ginklų vežimas turi būti iš anksto suderintas ir su viešąja įstaiga Transporto kompetencijų agentūra, jai pateikiant Policijos departamento, Valstybės saugumo departamento ar Krašto apsaugos ministerijos išduotą leidimą ir </w:t>
      </w:r>
      <w:r w:rsidR="001743A1" w:rsidRPr="001219C2">
        <w:rPr>
          <w:b/>
          <w:szCs w:val="24"/>
        </w:rPr>
        <w:t>suderinimo</w:t>
      </w:r>
      <w:r w:rsidR="001743A1">
        <w:rPr>
          <w:color w:val="FF0000"/>
          <w:szCs w:val="24"/>
        </w:rPr>
        <w:t xml:space="preserve"> </w:t>
      </w:r>
      <w:r w:rsidR="00F7258F" w:rsidRPr="001219C2">
        <w:rPr>
          <w:strike/>
          <w:szCs w:val="24"/>
        </w:rPr>
        <w:t>suderinimą</w:t>
      </w:r>
      <w:r w:rsidR="00F7258F" w:rsidRPr="0059717D">
        <w:rPr>
          <w:szCs w:val="24"/>
        </w:rPr>
        <w:t xml:space="preserve"> su oro</w:t>
      </w:r>
      <w:r w:rsidR="00562B5C">
        <w:rPr>
          <w:szCs w:val="24"/>
        </w:rPr>
        <w:t xml:space="preserve"> </w:t>
      </w:r>
      <w:r w:rsidR="00562B5C">
        <w:rPr>
          <w:b/>
          <w:szCs w:val="24"/>
        </w:rPr>
        <w:t>vežėju</w:t>
      </w:r>
      <w:r w:rsidR="00F7258F" w:rsidRPr="0059717D">
        <w:rPr>
          <w:szCs w:val="24"/>
        </w:rPr>
        <w:t xml:space="preserve"> </w:t>
      </w:r>
      <w:r w:rsidR="00F7258F" w:rsidRPr="00562B5C">
        <w:rPr>
          <w:strike/>
          <w:szCs w:val="24"/>
        </w:rPr>
        <w:t>transporto bendrove</w:t>
      </w:r>
      <w:r w:rsidR="001743A1" w:rsidRPr="001743A1">
        <w:rPr>
          <w:szCs w:val="24"/>
        </w:rPr>
        <w:t xml:space="preserve"> </w:t>
      </w:r>
      <w:r w:rsidR="001743A1" w:rsidRPr="001219C2">
        <w:rPr>
          <w:b/>
          <w:szCs w:val="24"/>
        </w:rPr>
        <w:t>raštą</w:t>
      </w:r>
      <w:r w:rsidR="00F7258F" w:rsidRPr="0059717D">
        <w:rPr>
          <w:szCs w:val="24"/>
        </w:rPr>
        <w:t xml:space="preserve">. </w:t>
      </w:r>
      <w:r w:rsidR="00A83A3A">
        <w:rPr>
          <w:b/>
          <w:szCs w:val="24"/>
        </w:rPr>
        <w:t>S</w:t>
      </w:r>
      <w:r w:rsidR="00F7258F" w:rsidRPr="0059717D">
        <w:rPr>
          <w:b/>
          <w:szCs w:val="24"/>
        </w:rPr>
        <w:t>u viešąja įstaiga Transporto kompetencijų agentūra suderinim</w:t>
      </w:r>
      <w:r w:rsidR="00510452">
        <w:rPr>
          <w:b/>
          <w:szCs w:val="24"/>
        </w:rPr>
        <w:t>o raštas</w:t>
      </w:r>
      <w:r w:rsidR="00F7258F" w:rsidRPr="0059717D">
        <w:rPr>
          <w:b/>
          <w:szCs w:val="24"/>
        </w:rPr>
        <w:t xml:space="preserve"> pateikiamas oro vežėjo atstovui.</w:t>
      </w:r>
      <w:r w:rsidRPr="0059717D">
        <w:t>“</w:t>
      </w:r>
    </w:p>
    <w:p w14:paraId="42C774BC" w14:textId="07365091" w:rsidR="00D07587" w:rsidRPr="0059717D" w:rsidRDefault="00D07587" w:rsidP="00EE51CA">
      <w:pPr>
        <w:tabs>
          <w:tab w:val="left" w:pos="6804"/>
        </w:tabs>
        <w:spacing w:line="360" w:lineRule="auto"/>
        <w:ind w:firstLine="720"/>
        <w:jc w:val="both"/>
        <w:rPr>
          <w:lang w:eastAsia="lt-LT"/>
        </w:rPr>
      </w:pPr>
      <w:r w:rsidRPr="0059717D">
        <w:rPr>
          <w:lang w:eastAsia="lt-LT"/>
        </w:rPr>
        <w:t>3. Pakeisti 37 punktą ir jį išdėstyti taip:</w:t>
      </w:r>
    </w:p>
    <w:p w14:paraId="10017C11" w14:textId="2859666F" w:rsidR="00EE51CA" w:rsidRPr="0059717D" w:rsidRDefault="002C500C" w:rsidP="00EE51CA">
      <w:pPr>
        <w:tabs>
          <w:tab w:val="left" w:pos="6804"/>
        </w:tabs>
        <w:spacing w:line="360" w:lineRule="auto"/>
        <w:ind w:firstLine="720"/>
        <w:jc w:val="both"/>
        <w:rPr>
          <w:szCs w:val="24"/>
        </w:rPr>
      </w:pPr>
      <w:r w:rsidRPr="0059717D">
        <w:rPr>
          <w:szCs w:val="24"/>
          <w:lang w:eastAsia="lt-LT"/>
        </w:rPr>
        <w:t>„</w:t>
      </w:r>
      <w:r w:rsidRPr="0059717D">
        <w:t xml:space="preserve">37. </w:t>
      </w:r>
      <w:r w:rsidR="00E10E40" w:rsidRPr="0059717D">
        <w:rPr>
          <w:szCs w:val="24"/>
        </w:rPr>
        <w:t>Oro transportu vežami ginklai turi būti neužtaisyti (šaudmenys nesudėti į ginklus)</w:t>
      </w:r>
      <w:r w:rsidR="00E10E40" w:rsidRPr="0059717D">
        <w:rPr>
          <w:b/>
          <w:szCs w:val="24"/>
        </w:rPr>
        <w:t>.</w:t>
      </w:r>
      <w:r w:rsidR="00E10E40" w:rsidRPr="0059717D">
        <w:rPr>
          <w:szCs w:val="24"/>
        </w:rPr>
        <w:t xml:space="preserve"> </w:t>
      </w:r>
      <w:r w:rsidR="00BB7B33" w:rsidRPr="0059717D">
        <w:rPr>
          <w:strike/>
          <w:szCs w:val="24"/>
        </w:rPr>
        <w:t>ir</w:t>
      </w:r>
      <w:r w:rsidR="00BB7B33" w:rsidRPr="0059717D">
        <w:rPr>
          <w:szCs w:val="24"/>
        </w:rPr>
        <w:t xml:space="preserve"> </w:t>
      </w:r>
      <w:r w:rsidR="00E10E40" w:rsidRPr="0059717D">
        <w:rPr>
          <w:b/>
          <w:szCs w:val="24"/>
        </w:rPr>
        <w:t>Jie</w:t>
      </w:r>
      <w:r w:rsidR="00E10E40" w:rsidRPr="0059717D">
        <w:rPr>
          <w:szCs w:val="24"/>
        </w:rPr>
        <w:t xml:space="preserve"> saugomi tokioje vietoje, kuri orlaiviui skrendant </w:t>
      </w:r>
      <w:r w:rsidR="00E10E40" w:rsidRPr="0059717D">
        <w:rPr>
          <w:b/>
          <w:szCs w:val="24"/>
        </w:rPr>
        <w:t>nėra prieinama</w:t>
      </w:r>
      <w:r w:rsidR="00E10E40" w:rsidRPr="0059717D">
        <w:rPr>
          <w:szCs w:val="24"/>
        </w:rPr>
        <w:t xml:space="preserve"> </w:t>
      </w:r>
      <w:r w:rsidR="006D7756" w:rsidRPr="0059717D">
        <w:rPr>
          <w:strike/>
        </w:rPr>
        <w:t>neprieinama</w:t>
      </w:r>
      <w:r w:rsidR="006D7756" w:rsidRPr="0059717D">
        <w:rPr>
          <w:szCs w:val="24"/>
        </w:rPr>
        <w:t xml:space="preserve"> </w:t>
      </w:r>
      <w:r w:rsidR="00E10E40" w:rsidRPr="0059717D">
        <w:rPr>
          <w:szCs w:val="24"/>
        </w:rPr>
        <w:t xml:space="preserve">jokiam asmeniui (išskyrus Taisyklių </w:t>
      </w:r>
      <w:r w:rsidR="006D7756" w:rsidRPr="0059717D">
        <w:rPr>
          <w:strike/>
        </w:rPr>
        <w:t>35</w:t>
      </w:r>
      <w:r w:rsidR="006D7756" w:rsidRPr="0059717D">
        <w:t xml:space="preserve"> </w:t>
      </w:r>
      <w:r w:rsidR="00E10E40" w:rsidRPr="0059717D">
        <w:rPr>
          <w:b/>
          <w:szCs w:val="24"/>
        </w:rPr>
        <w:t>35.1</w:t>
      </w:r>
      <w:r w:rsidR="00E10E40" w:rsidRPr="0059717D">
        <w:rPr>
          <w:szCs w:val="24"/>
        </w:rPr>
        <w:t xml:space="preserve"> </w:t>
      </w:r>
      <w:r w:rsidR="00E10E40" w:rsidRPr="0059717D">
        <w:rPr>
          <w:b/>
          <w:szCs w:val="24"/>
        </w:rPr>
        <w:t>ir 35.2 papunkčiuose</w:t>
      </w:r>
      <w:r w:rsidR="00E10E40" w:rsidRPr="0059717D">
        <w:rPr>
          <w:szCs w:val="24"/>
        </w:rPr>
        <w:t xml:space="preserve"> </w:t>
      </w:r>
      <w:r w:rsidR="00685549" w:rsidRPr="0059717D">
        <w:rPr>
          <w:strike/>
        </w:rPr>
        <w:t>punkte</w:t>
      </w:r>
      <w:r w:rsidR="00685549" w:rsidRPr="0059717D">
        <w:rPr>
          <w:szCs w:val="24"/>
          <w:lang w:eastAsia="lt-LT"/>
        </w:rPr>
        <w:t xml:space="preserve"> </w:t>
      </w:r>
      <w:r w:rsidR="00E10E40" w:rsidRPr="0059717D">
        <w:rPr>
          <w:szCs w:val="24"/>
          <w:lang w:eastAsia="lt-LT"/>
        </w:rPr>
        <w:t>nurodytus atvejus</w:t>
      </w:r>
      <w:r w:rsidR="00E10E40" w:rsidRPr="0059717D">
        <w:rPr>
          <w:szCs w:val="24"/>
        </w:rPr>
        <w:t xml:space="preserve">). </w:t>
      </w:r>
      <w:r w:rsidR="00E10E40" w:rsidRPr="0059717D">
        <w:rPr>
          <w:b/>
          <w:szCs w:val="24"/>
        </w:rPr>
        <w:t>Taisyklių 35.3 ir 35.4 papunkčiuose nurodytais atvejais ginklą gabenantis asmuo</w:t>
      </w:r>
      <w:r w:rsidR="00E10E40" w:rsidRPr="0059717D">
        <w:rPr>
          <w:szCs w:val="24"/>
        </w:rPr>
        <w:t xml:space="preserve"> </w:t>
      </w:r>
      <w:r w:rsidR="00E10E40" w:rsidRPr="0059717D">
        <w:rPr>
          <w:b/>
          <w:szCs w:val="24"/>
        </w:rPr>
        <w:t>oro vežėjo atstovui pateikia šių Taisyklių 36 punkte numatytą suderinim</w:t>
      </w:r>
      <w:r w:rsidR="00B65D5B">
        <w:rPr>
          <w:b/>
          <w:szCs w:val="24"/>
        </w:rPr>
        <w:t>o</w:t>
      </w:r>
      <w:r w:rsidR="00E10E40" w:rsidRPr="0059717D">
        <w:rPr>
          <w:b/>
          <w:szCs w:val="24"/>
        </w:rPr>
        <w:t xml:space="preserve"> su viešąja įstaiga Transporto kompetencijų agentūra</w:t>
      </w:r>
      <w:r w:rsidR="00B65D5B">
        <w:rPr>
          <w:b/>
          <w:szCs w:val="24"/>
        </w:rPr>
        <w:t xml:space="preserve"> raštą</w:t>
      </w:r>
      <w:r w:rsidR="00E10E40" w:rsidRPr="0059717D">
        <w:rPr>
          <w:b/>
          <w:szCs w:val="24"/>
        </w:rPr>
        <w:t xml:space="preserve"> ir šių Taisyklių 3 priede nurodytą deklaraciją</w:t>
      </w:r>
      <w:r w:rsidR="0003358A" w:rsidRPr="0059717D">
        <w:t>.</w:t>
      </w:r>
      <w:r w:rsidR="007A2EA0" w:rsidRPr="0059717D">
        <w:t>“</w:t>
      </w:r>
    </w:p>
    <w:p w14:paraId="3D789D80" w14:textId="24015B9D" w:rsidR="00D07E58" w:rsidRPr="0059717D" w:rsidRDefault="00D07E58" w:rsidP="00EE51CA">
      <w:pPr>
        <w:tabs>
          <w:tab w:val="left" w:pos="6804"/>
        </w:tabs>
        <w:spacing w:line="360" w:lineRule="auto"/>
        <w:ind w:firstLine="720"/>
        <w:jc w:val="both"/>
      </w:pPr>
      <w:r w:rsidRPr="0059717D">
        <w:rPr>
          <w:lang w:eastAsia="lt-LT"/>
        </w:rPr>
        <w:t xml:space="preserve">4. Papildyti </w:t>
      </w:r>
      <w:r w:rsidR="00067BDE" w:rsidRPr="0059717D">
        <w:rPr>
          <w:lang w:eastAsia="lt-LT"/>
        </w:rPr>
        <w:t xml:space="preserve">3 </w:t>
      </w:r>
      <w:r w:rsidRPr="0059717D">
        <w:rPr>
          <w:lang w:eastAsia="lt-LT"/>
        </w:rPr>
        <w:t>priedu (pridedama).</w:t>
      </w:r>
    </w:p>
    <w:p w14:paraId="29690885" w14:textId="77777777" w:rsidR="00D07E58" w:rsidRPr="0059717D" w:rsidRDefault="00D07E58" w:rsidP="00EE51CA">
      <w:pPr>
        <w:tabs>
          <w:tab w:val="left" w:pos="6804"/>
        </w:tabs>
        <w:spacing w:line="360" w:lineRule="auto"/>
        <w:ind w:firstLine="720"/>
        <w:jc w:val="both"/>
        <w:rPr>
          <w:b/>
        </w:rPr>
      </w:pPr>
    </w:p>
    <w:p w14:paraId="3F1DECCB" w14:textId="20B6A806" w:rsidR="0037610E" w:rsidRPr="0059717D" w:rsidRDefault="0037610E" w:rsidP="00EE51CA">
      <w:pPr>
        <w:widowControl w:val="0"/>
        <w:spacing w:line="360" w:lineRule="auto"/>
        <w:ind w:firstLine="737"/>
        <w:rPr>
          <w:szCs w:val="24"/>
        </w:rPr>
      </w:pPr>
    </w:p>
    <w:p w14:paraId="1580DC10" w14:textId="77777777" w:rsidR="00E614E7" w:rsidRPr="0059717D" w:rsidRDefault="00E614E7" w:rsidP="00EE51CA">
      <w:pPr>
        <w:widowControl w:val="0"/>
        <w:spacing w:line="360" w:lineRule="auto"/>
        <w:ind w:firstLine="737"/>
        <w:rPr>
          <w:szCs w:val="24"/>
        </w:rPr>
      </w:pPr>
    </w:p>
    <w:p w14:paraId="613E1ECA" w14:textId="77777777" w:rsidR="0037610E" w:rsidRPr="0059717D" w:rsidRDefault="00533C5D" w:rsidP="00EE51CA">
      <w:pPr>
        <w:widowControl w:val="0"/>
        <w:spacing w:line="360" w:lineRule="auto"/>
        <w:rPr>
          <w:szCs w:val="24"/>
        </w:rPr>
      </w:pPr>
      <w:r w:rsidRPr="0059717D">
        <w:rPr>
          <w:szCs w:val="24"/>
        </w:rPr>
        <w:t>Ministras Pirmininkas</w:t>
      </w:r>
    </w:p>
    <w:p w14:paraId="63245BCB" w14:textId="77777777" w:rsidR="00EE51CA" w:rsidRPr="0059717D" w:rsidRDefault="00EE51CA" w:rsidP="00EE51CA">
      <w:pPr>
        <w:widowControl w:val="0"/>
        <w:spacing w:line="360" w:lineRule="auto"/>
        <w:rPr>
          <w:szCs w:val="24"/>
        </w:rPr>
      </w:pPr>
    </w:p>
    <w:p w14:paraId="54F4244A" w14:textId="77777777" w:rsidR="00E614E7" w:rsidRPr="0059717D" w:rsidRDefault="00E614E7" w:rsidP="00EE51CA">
      <w:pPr>
        <w:widowControl w:val="0"/>
        <w:spacing w:line="360" w:lineRule="auto"/>
        <w:rPr>
          <w:szCs w:val="24"/>
        </w:rPr>
      </w:pPr>
    </w:p>
    <w:p w14:paraId="499AEEE2" w14:textId="7A55D7CF" w:rsidR="003E736D" w:rsidRPr="0059717D" w:rsidRDefault="009B3B84" w:rsidP="00EE51CA">
      <w:pPr>
        <w:widowControl w:val="0"/>
        <w:spacing w:line="360" w:lineRule="auto"/>
        <w:rPr>
          <w:szCs w:val="24"/>
        </w:rPr>
      </w:pPr>
      <w:r w:rsidRPr="0059717D">
        <w:rPr>
          <w:szCs w:val="24"/>
        </w:rPr>
        <w:t xml:space="preserve">Vidaus reikalų </w:t>
      </w:r>
      <w:r w:rsidR="00533C5D" w:rsidRPr="0059717D">
        <w:rPr>
          <w:szCs w:val="24"/>
        </w:rPr>
        <w:t>ministras</w:t>
      </w:r>
    </w:p>
    <w:p w14:paraId="4A450C3F" w14:textId="55F3A407" w:rsidR="00D07E58" w:rsidRPr="0059717D" w:rsidRDefault="00D07E58" w:rsidP="005E598A">
      <w:pPr>
        <w:widowControl w:val="0"/>
        <w:rPr>
          <w:szCs w:val="24"/>
        </w:rPr>
      </w:pPr>
    </w:p>
    <w:p w14:paraId="43ECF631" w14:textId="77777777" w:rsidR="004E56EE" w:rsidRPr="0059717D" w:rsidRDefault="00D07E58">
      <w:pPr>
        <w:rPr>
          <w:szCs w:val="24"/>
        </w:rPr>
        <w:sectPr w:rsidR="004E56EE" w:rsidRPr="0059717D" w:rsidSect="00A8535B">
          <w:headerReference w:type="default" r:id="rId8"/>
          <w:pgSz w:w="11906" w:h="16838"/>
          <w:pgMar w:top="851" w:right="567" w:bottom="993" w:left="1701" w:header="567" w:footer="567" w:gutter="0"/>
          <w:cols w:space="1296"/>
          <w:titlePg/>
          <w:docGrid w:linePitch="360"/>
        </w:sectPr>
      </w:pPr>
      <w:r w:rsidRPr="0059717D">
        <w:rPr>
          <w:szCs w:val="24"/>
        </w:rPr>
        <w:br w:type="page"/>
      </w:r>
    </w:p>
    <w:p w14:paraId="7A71E90C" w14:textId="5A171E29" w:rsidR="00D07E58" w:rsidRPr="0059717D" w:rsidRDefault="00D07E58">
      <w:pPr>
        <w:rPr>
          <w:szCs w:val="24"/>
        </w:rPr>
      </w:pPr>
    </w:p>
    <w:p w14:paraId="501B7C02" w14:textId="019424EB" w:rsidR="00B90477" w:rsidRPr="0059717D" w:rsidRDefault="00B90477" w:rsidP="00045F9B">
      <w:pPr>
        <w:ind w:left="4962"/>
        <w:rPr>
          <w:b/>
          <w:szCs w:val="24"/>
          <w:lang w:eastAsia="lt-LT"/>
        </w:rPr>
      </w:pPr>
      <w:r w:rsidRPr="0059717D">
        <w:rPr>
          <w:b/>
          <w:szCs w:val="24"/>
        </w:rPr>
        <w:t>Pavienių B, C, D kategorijų ginklų, jų šaudmenų įvežimo į Lietuvos Respubliką, išvežimo iš jos, vežimo Lietuvos Respublikoje ir informacijos apie ginklų vežimą pateikimo užsienio valstybėms taisyklių</w:t>
      </w:r>
      <w:r w:rsidRPr="0059717D">
        <w:rPr>
          <w:b/>
          <w:szCs w:val="24"/>
          <w:lang w:eastAsia="lt-LT"/>
        </w:rPr>
        <w:br/>
      </w:r>
      <w:r w:rsidR="00067BDE" w:rsidRPr="0059717D">
        <w:rPr>
          <w:b/>
          <w:szCs w:val="24"/>
          <w:lang w:eastAsia="lt-LT"/>
        </w:rPr>
        <w:t xml:space="preserve">3 </w:t>
      </w:r>
      <w:r w:rsidRPr="0059717D">
        <w:rPr>
          <w:b/>
          <w:szCs w:val="24"/>
          <w:lang w:eastAsia="lt-LT"/>
        </w:rPr>
        <w:t>priedas</w:t>
      </w:r>
    </w:p>
    <w:p w14:paraId="497131E4" w14:textId="77777777" w:rsidR="00B90477" w:rsidRPr="0059717D" w:rsidRDefault="00B90477" w:rsidP="00B90477">
      <w:pPr>
        <w:jc w:val="center"/>
        <w:rPr>
          <w:b/>
          <w:szCs w:val="24"/>
        </w:rPr>
      </w:pPr>
    </w:p>
    <w:p w14:paraId="1693D784" w14:textId="77777777" w:rsidR="00B90477" w:rsidRPr="0059717D" w:rsidRDefault="00B90477" w:rsidP="00B90477">
      <w:pPr>
        <w:jc w:val="center"/>
        <w:rPr>
          <w:b/>
          <w:szCs w:val="24"/>
        </w:rPr>
      </w:pPr>
    </w:p>
    <w:p w14:paraId="40BF94B5" w14:textId="77777777" w:rsidR="00B90477" w:rsidRPr="0059717D" w:rsidRDefault="00B90477" w:rsidP="00B90477">
      <w:pPr>
        <w:jc w:val="center"/>
        <w:rPr>
          <w:b/>
          <w:caps/>
          <w:sz w:val="28"/>
          <w:szCs w:val="28"/>
        </w:rPr>
      </w:pPr>
      <w:r w:rsidRPr="0059717D">
        <w:rPr>
          <w:b/>
          <w:caps/>
          <w:sz w:val="28"/>
          <w:szCs w:val="28"/>
        </w:rPr>
        <w:t xml:space="preserve">Deklaracija </w:t>
      </w:r>
    </w:p>
    <w:p w14:paraId="10B8AE9C" w14:textId="77777777" w:rsidR="00B90477" w:rsidRPr="0059717D" w:rsidRDefault="00B90477" w:rsidP="00B90477">
      <w:pPr>
        <w:jc w:val="center"/>
        <w:rPr>
          <w:b/>
          <w:caps/>
          <w:sz w:val="28"/>
          <w:szCs w:val="28"/>
        </w:rPr>
      </w:pPr>
      <w:r w:rsidRPr="0059717D">
        <w:rPr>
          <w:b/>
          <w:caps/>
          <w:sz w:val="28"/>
          <w:szCs w:val="28"/>
        </w:rPr>
        <w:t>dėl ginklo gabenimo civilinio orlaivio pilotų kabinoje</w:t>
      </w:r>
    </w:p>
    <w:p w14:paraId="4E910704" w14:textId="77777777" w:rsidR="00B90477" w:rsidRPr="0059717D" w:rsidRDefault="00B90477" w:rsidP="00B90477">
      <w:pPr>
        <w:rPr>
          <w:b/>
          <w:i/>
          <w:szCs w:val="24"/>
        </w:rPr>
      </w:pPr>
    </w:p>
    <w:p w14:paraId="2CC6FDFE" w14:textId="5EEA5ECE" w:rsidR="00B90477" w:rsidRPr="0059717D" w:rsidRDefault="00B90477" w:rsidP="00B90477">
      <w:pPr>
        <w:rPr>
          <w:b/>
          <w:szCs w:val="24"/>
        </w:rPr>
      </w:pPr>
      <w:r w:rsidRPr="0059717D">
        <w:rPr>
          <w:b/>
          <w:szCs w:val="24"/>
        </w:rPr>
        <w:t>Teisėsaugos</w:t>
      </w:r>
      <w:r w:rsidR="00184856" w:rsidRPr="0059717D">
        <w:rPr>
          <w:b/>
          <w:szCs w:val="24"/>
        </w:rPr>
        <w:t>,</w:t>
      </w:r>
      <w:r w:rsidR="00184856" w:rsidRPr="0059717D">
        <w:rPr>
          <w:b/>
        </w:rPr>
        <w:t xml:space="preserve"> saugumo </w:t>
      </w:r>
      <w:r w:rsidR="00845411" w:rsidRPr="0059717D">
        <w:rPr>
          <w:b/>
        </w:rPr>
        <w:t>i</w:t>
      </w:r>
      <w:r w:rsidR="00184856" w:rsidRPr="0059717D">
        <w:rPr>
          <w:b/>
        </w:rPr>
        <w:t>r gynybos institucij</w:t>
      </w:r>
      <w:r w:rsidR="000C138B" w:rsidRPr="0059717D">
        <w:rPr>
          <w:b/>
        </w:rPr>
        <w:t>os</w:t>
      </w:r>
      <w:r w:rsidRPr="0059717D">
        <w:rPr>
          <w:b/>
          <w:szCs w:val="24"/>
        </w:rPr>
        <w:t xml:space="preserve"> pareigūnas</w:t>
      </w:r>
    </w:p>
    <w:tbl>
      <w:tblPr>
        <w:tblStyle w:val="Lentelstinklelis"/>
        <w:tblW w:w="0" w:type="auto"/>
        <w:tblLook w:val="04A0" w:firstRow="1" w:lastRow="0" w:firstColumn="1" w:lastColumn="0" w:noHBand="0" w:noVBand="1"/>
      </w:tblPr>
      <w:tblGrid>
        <w:gridCol w:w="2802"/>
        <w:gridCol w:w="6826"/>
      </w:tblGrid>
      <w:tr w:rsidR="00B90477" w:rsidRPr="0059717D" w14:paraId="3B5A8A41" w14:textId="77777777" w:rsidTr="005901E3">
        <w:trPr>
          <w:trHeight w:val="395"/>
        </w:trPr>
        <w:tc>
          <w:tcPr>
            <w:tcW w:w="2802" w:type="dxa"/>
            <w:vAlign w:val="center"/>
          </w:tcPr>
          <w:p w14:paraId="690AD56F" w14:textId="77777777" w:rsidR="00B90477" w:rsidRPr="0059717D" w:rsidRDefault="00B90477" w:rsidP="00963906">
            <w:pPr>
              <w:rPr>
                <w:rFonts w:ascii="Times New Roman" w:hAnsi="Times New Roman" w:cs="Times New Roman"/>
                <w:b/>
                <w:szCs w:val="24"/>
              </w:rPr>
            </w:pPr>
            <w:r w:rsidRPr="0059717D">
              <w:rPr>
                <w:rFonts w:ascii="Times New Roman" w:hAnsi="Times New Roman" w:cs="Times New Roman"/>
                <w:b/>
                <w:szCs w:val="24"/>
              </w:rPr>
              <w:t>Vardas, pavardė:</w:t>
            </w:r>
          </w:p>
        </w:tc>
        <w:tc>
          <w:tcPr>
            <w:tcW w:w="6826" w:type="dxa"/>
            <w:vAlign w:val="center"/>
          </w:tcPr>
          <w:p w14:paraId="5FAAED32" w14:textId="77777777" w:rsidR="00B90477" w:rsidRPr="0059717D" w:rsidRDefault="00B90477" w:rsidP="00963906">
            <w:pPr>
              <w:rPr>
                <w:rFonts w:ascii="Times New Roman" w:hAnsi="Times New Roman" w:cs="Times New Roman"/>
                <w:b/>
                <w:szCs w:val="24"/>
              </w:rPr>
            </w:pPr>
          </w:p>
        </w:tc>
      </w:tr>
      <w:tr w:rsidR="00B90477" w:rsidRPr="0059717D" w14:paraId="2E82CCF4" w14:textId="77777777" w:rsidTr="005901E3">
        <w:trPr>
          <w:trHeight w:val="415"/>
        </w:trPr>
        <w:tc>
          <w:tcPr>
            <w:tcW w:w="2802" w:type="dxa"/>
            <w:vAlign w:val="center"/>
          </w:tcPr>
          <w:p w14:paraId="1B76B974" w14:textId="77777777" w:rsidR="00B90477" w:rsidRPr="0059717D" w:rsidRDefault="00B90477" w:rsidP="00963906">
            <w:pPr>
              <w:rPr>
                <w:rFonts w:ascii="Times New Roman" w:hAnsi="Times New Roman" w:cs="Times New Roman"/>
                <w:b/>
                <w:szCs w:val="24"/>
              </w:rPr>
            </w:pPr>
            <w:r w:rsidRPr="0059717D">
              <w:rPr>
                <w:rFonts w:ascii="Times New Roman" w:hAnsi="Times New Roman" w:cs="Times New Roman"/>
                <w:b/>
                <w:szCs w:val="24"/>
              </w:rPr>
              <w:t>Institucija:</w:t>
            </w:r>
          </w:p>
        </w:tc>
        <w:tc>
          <w:tcPr>
            <w:tcW w:w="6826" w:type="dxa"/>
            <w:vAlign w:val="center"/>
          </w:tcPr>
          <w:p w14:paraId="34B568D0" w14:textId="77777777" w:rsidR="00B90477" w:rsidRPr="0059717D" w:rsidRDefault="00B90477" w:rsidP="00963906">
            <w:pPr>
              <w:rPr>
                <w:rFonts w:ascii="Times New Roman" w:hAnsi="Times New Roman" w:cs="Times New Roman"/>
                <w:b/>
                <w:szCs w:val="24"/>
              </w:rPr>
            </w:pPr>
          </w:p>
        </w:tc>
      </w:tr>
      <w:tr w:rsidR="00B90477" w:rsidRPr="0059717D" w14:paraId="7B4ED578" w14:textId="77777777" w:rsidTr="005901E3">
        <w:trPr>
          <w:trHeight w:val="420"/>
        </w:trPr>
        <w:tc>
          <w:tcPr>
            <w:tcW w:w="2802" w:type="dxa"/>
            <w:vAlign w:val="center"/>
          </w:tcPr>
          <w:p w14:paraId="6AFD7ADD" w14:textId="77777777" w:rsidR="00B90477" w:rsidRPr="0059717D" w:rsidRDefault="00B90477" w:rsidP="00963906">
            <w:pPr>
              <w:rPr>
                <w:rFonts w:ascii="Times New Roman" w:hAnsi="Times New Roman" w:cs="Times New Roman"/>
                <w:b/>
                <w:szCs w:val="24"/>
              </w:rPr>
            </w:pPr>
            <w:r w:rsidRPr="0059717D">
              <w:rPr>
                <w:rFonts w:ascii="Times New Roman" w:hAnsi="Times New Roman" w:cs="Times New Roman"/>
                <w:b/>
                <w:szCs w:val="24"/>
              </w:rPr>
              <w:t>Vežami ginklai:</w:t>
            </w:r>
          </w:p>
        </w:tc>
        <w:tc>
          <w:tcPr>
            <w:tcW w:w="6826" w:type="dxa"/>
            <w:vAlign w:val="center"/>
          </w:tcPr>
          <w:p w14:paraId="195F6267" w14:textId="77777777" w:rsidR="00B90477" w:rsidRPr="0059717D" w:rsidRDefault="00B90477" w:rsidP="00963906">
            <w:pPr>
              <w:rPr>
                <w:rFonts w:ascii="Times New Roman" w:hAnsi="Times New Roman" w:cs="Times New Roman"/>
                <w:b/>
                <w:szCs w:val="24"/>
              </w:rPr>
            </w:pPr>
          </w:p>
        </w:tc>
      </w:tr>
      <w:tr w:rsidR="00B90477" w:rsidRPr="0059717D" w14:paraId="68D55652" w14:textId="77777777" w:rsidTr="006A60A5">
        <w:trPr>
          <w:trHeight w:val="431"/>
        </w:trPr>
        <w:tc>
          <w:tcPr>
            <w:tcW w:w="2802" w:type="dxa"/>
            <w:vAlign w:val="center"/>
          </w:tcPr>
          <w:p w14:paraId="1A604472" w14:textId="77777777" w:rsidR="00B90477" w:rsidRPr="0059717D" w:rsidRDefault="00B90477" w:rsidP="00963906">
            <w:pPr>
              <w:rPr>
                <w:rFonts w:ascii="Times New Roman" w:hAnsi="Times New Roman" w:cs="Times New Roman"/>
                <w:b/>
                <w:szCs w:val="24"/>
              </w:rPr>
            </w:pPr>
            <w:r w:rsidRPr="0059717D">
              <w:rPr>
                <w:rFonts w:ascii="Times New Roman" w:hAnsi="Times New Roman" w:cs="Times New Roman"/>
                <w:b/>
                <w:szCs w:val="24"/>
              </w:rPr>
              <w:t>Ginklo gabenimo tikslas:</w:t>
            </w:r>
          </w:p>
        </w:tc>
        <w:tc>
          <w:tcPr>
            <w:tcW w:w="6826" w:type="dxa"/>
            <w:vAlign w:val="center"/>
          </w:tcPr>
          <w:p w14:paraId="7A2E99F5" w14:textId="77777777" w:rsidR="00B90477" w:rsidRPr="0059717D" w:rsidRDefault="00B90477" w:rsidP="00963906">
            <w:pPr>
              <w:rPr>
                <w:rFonts w:ascii="Times New Roman" w:hAnsi="Times New Roman" w:cs="Times New Roman"/>
                <w:b/>
                <w:szCs w:val="24"/>
              </w:rPr>
            </w:pPr>
          </w:p>
        </w:tc>
      </w:tr>
    </w:tbl>
    <w:p w14:paraId="5B5D6D9E" w14:textId="77777777" w:rsidR="00B90477" w:rsidRPr="0059717D" w:rsidRDefault="00B90477" w:rsidP="00B90477">
      <w:pPr>
        <w:rPr>
          <w:b/>
          <w:szCs w:val="24"/>
        </w:rPr>
      </w:pPr>
    </w:p>
    <w:p w14:paraId="2A431A78" w14:textId="18884BD5" w:rsidR="00B90477" w:rsidRPr="0059717D" w:rsidRDefault="00B90477" w:rsidP="005D158A">
      <w:pPr>
        <w:jc w:val="both"/>
        <w:rPr>
          <w:b/>
          <w:szCs w:val="24"/>
        </w:rPr>
      </w:pPr>
      <w:r w:rsidRPr="0059717D">
        <w:rPr>
          <w:b/>
          <w:szCs w:val="24"/>
        </w:rPr>
        <w:t>Patvirtinu, kad man yra žinoma ginklo naudojimo orlaivyje rizika</w:t>
      </w:r>
      <w:r w:rsidR="00E614E7" w:rsidRPr="0059717D">
        <w:rPr>
          <w:b/>
          <w:szCs w:val="24"/>
        </w:rPr>
        <w:t>,</w:t>
      </w:r>
      <w:r w:rsidRPr="0059717D">
        <w:rPr>
          <w:b/>
          <w:szCs w:val="24"/>
        </w:rPr>
        <w:t xml:space="preserve"> sutinku su šiais reikalavimais i</w:t>
      </w:r>
      <w:r w:rsidR="00E614E7" w:rsidRPr="0059717D">
        <w:rPr>
          <w:b/>
          <w:szCs w:val="24"/>
        </w:rPr>
        <w:t>r</w:t>
      </w:r>
      <w:r w:rsidRPr="0059717D">
        <w:rPr>
          <w:b/>
          <w:szCs w:val="24"/>
        </w:rPr>
        <w:t xml:space="preserve"> jų laikysiuosi:</w:t>
      </w:r>
    </w:p>
    <w:p w14:paraId="6B5B3FCA" w14:textId="6B8A4D18" w:rsidR="00B90477" w:rsidRPr="0059717D" w:rsidRDefault="00B90477" w:rsidP="00B90477">
      <w:pPr>
        <w:pStyle w:val="Sraopastraipa"/>
        <w:numPr>
          <w:ilvl w:val="0"/>
          <w:numId w:val="2"/>
        </w:numPr>
        <w:spacing w:after="160" w:line="259" w:lineRule="auto"/>
        <w:rPr>
          <w:b/>
          <w:szCs w:val="24"/>
        </w:rPr>
      </w:pPr>
      <w:r w:rsidRPr="0059717D">
        <w:rPr>
          <w:b/>
          <w:szCs w:val="24"/>
        </w:rPr>
        <w:t>deklaruosiu savo tarnybinį ginklą oro vežėjui</w:t>
      </w:r>
      <w:r w:rsidR="002639A0" w:rsidRPr="0059717D">
        <w:rPr>
          <w:b/>
          <w:szCs w:val="24"/>
        </w:rPr>
        <w:t>;</w:t>
      </w:r>
    </w:p>
    <w:p w14:paraId="26AB0C30" w14:textId="33BC8F3A" w:rsidR="00B90477" w:rsidRPr="0059717D" w:rsidRDefault="00B90477" w:rsidP="00B90477">
      <w:pPr>
        <w:pStyle w:val="Sraopastraipa"/>
        <w:numPr>
          <w:ilvl w:val="0"/>
          <w:numId w:val="2"/>
        </w:numPr>
        <w:spacing w:after="160" w:line="259" w:lineRule="auto"/>
        <w:rPr>
          <w:b/>
          <w:szCs w:val="24"/>
        </w:rPr>
      </w:pPr>
      <w:r w:rsidRPr="0059717D">
        <w:rPr>
          <w:b/>
          <w:szCs w:val="24"/>
        </w:rPr>
        <w:t>išimsiu šaudmenis iš ginklo dalyvaujant oro vežėjo atstovui</w:t>
      </w:r>
      <w:r w:rsidR="002639A0" w:rsidRPr="0059717D">
        <w:rPr>
          <w:b/>
          <w:szCs w:val="24"/>
        </w:rPr>
        <w:t>;</w:t>
      </w:r>
    </w:p>
    <w:p w14:paraId="0AFF652F" w14:textId="1A628148" w:rsidR="00B90477" w:rsidRPr="0059717D" w:rsidRDefault="00B90477" w:rsidP="00B90477">
      <w:pPr>
        <w:pStyle w:val="Sraopastraipa"/>
        <w:numPr>
          <w:ilvl w:val="0"/>
          <w:numId w:val="2"/>
        </w:numPr>
        <w:spacing w:after="160" w:line="259" w:lineRule="auto"/>
        <w:rPr>
          <w:b/>
          <w:szCs w:val="24"/>
        </w:rPr>
      </w:pPr>
      <w:r w:rsidRPr="0059717D">
        <w:rPr>
          <w:b/>
          <w:szCs w:val="24"/>
        </w:rPr>
        <w:t>sudėsiu šaudmenis į tinkamą talp</w:t>
      </w:r>
      <w:r w:rsidR="00E614E7" w:rsidRPr="0059717D">
        <w:rPr>
          <w:b/>
          <w:szCs w:val="24"/>
        </w:rPr>
        <w:t>ykl</w:t>
      </w:r>
      <w:r w:rsidRPr="0059717D">
        <w:rPr>
          <w:b/>
          <w:szCs w:val="24"/>
        </w:rPr>
        <w:t>ą</w:t>
      </w:r>
      <w:r w:rsidR="002639A0" w:rsidRPr="0059717D">
        <w:rPr>
          <w:b/>
          <w:szCs w:val="24"/>
        </w:rPr>
        <w:t>;</w:t>
      </w:r>
    </w:p>
    <w:p w14:paraId="02D96417" w14:textId="25CE56FB" w:rsidR="00B90477" w:rsidRPr="0059717D" w:rsidRDefault="00B90477" w:rsidP="00B90477">
      <w:pPr>
        <w:pStyle w:val="Sraopastraipa"/>
        <w:numPr>
          <w:ilvl w:val="0"/>
          <w:numId w:val="2"/>
        </w:numPr>
        <w:spacing w:after="160" w:line="259" w:lineRule="auto"/>
        <w:rPr>
          <w:b/>
          <w:szCs w:val="24"/>
        </w:rPr>
      </w:pPr>
      <w:r w:rsidRPr="0059717D">
        <w:rPr>
          <w:b/>
          <w:szCs w:val="24"/>
        </w:rPr>
        <w:t>visais atvejais šaudmenis laikysiu saugiai ir neprieinamus jokiam asmeniui</w:t>
      </w:r>
      <w:r w:rsidR="002639A0" w:rsidRPr="0059717D">
        <w:rPr>
          <w:b/>
          <w:szCs w:val="24"/>
        </w:rPr>
        <w:t>;</w:t>
      </w:r>
    </w:p>
    <w:p w14:paraId="68E179AE" w14:textId="48E445A3" w:rsidR="00B90477" w:rsidRPr="0059717D" w:rsidRDefault="00B90477" w:rsidP="006121EE">
      <w:pPr>
        <w:pStyle w:val="Sraopastraipa"/>
        <w:numPr>
          <w:ilvl w:val="0"/>
          <w:numId w:val="2"/>
        </w:numPr>
        <w:spacing w:after="160" w:line="259" w:lineRule="auto"/>
        <w:jc w:val="both"/>
        <w:rPr>
          <w:b/>
          <w:szCs w:val="24"/>
        </w:rPr>
      </w:pPr>
      <w:r w:rsidRPr="0059717D">
        <w:rPr>
          <w:b/>
          <w:szCs w:val="24"/>
        </w:rPr>
        <w:t>įdėsiu ginklą į saugų voką ir per oro uosto aviacijos saugumo pareigūnus pateiksiu jį saugoti orlaivio vadui</w:t>
      </w:r>
      <w:r w:rsidR="002639A0" w:rsidRPr="0059717D">
        <w:rPr>
          <w:b/>
          <w:szCs w:val="24"/>
        </w:rPr>
        <w:t>;</w:t>
      </w:r>
    </w:p>
    <w:p w14:paraId="2D05F250" w14:textId="785068AF" w:rsidR="00B90477" w:rsidRPr="0059717D" w:rsidRDefault="00B90477" w:rsidP="00B90477">
      <w:pPr>
        <w:pStyle w:val="Sraopastraipa"/>
        <w:numPr>
          <w:ilvl w:val="0"/>
          <w:numId w:val="2"/>
        </w:numPr>
        <w:spacing w:after="160" w:line="259" w:lineRule="auto"/>
        <w:rPr>
          <w:b/>
          <w:szCs w:val="24"/>
        </w:rPr>
      </w:pPr>
      <w:r w:rsidRPr="0059717D">
        <w:rPr>
          <w:b/>
          <w:szCs w:val="24"/>
        </w:rPr>
        <w:t>oro vežėjo atstovas prieš skrydį mane pristatys orlaivio vadui</w:t>
      </w:r>
      <w:r w:rsidR="002639A0" w:rsidRPr="0059717D">
        <w:rPr>
          <w:b/>
          <w:szCs w:val="24"/>
        </w:rPr>
        <w:t>.</w:t>
      </w:r>
    </w:p>
    <w:tbl>
      <w:tblPr>
        <w:tblStyle w:val="Lentelstinklelis"/>
        <w:tblW w:w="0" w:type="auto"/>
        <w:tblLook w:val="04A0" w:firstRow="1" w:lastRow="0" w:firstColumn="1" w:lastColumn="0" w:noHBand="0" w:noVBand="1"/>
      </w:tblPr>
      <w:tblGrid>
        <w:gridCol w:w="3085"/>
        <w:gridCol w:w="6543"/>
      </w:tblGrid>
      <w:tr w:rsidR="00B90477" w:rsidRPr="0059717D" w14:paraId="46BCC64A" w14:textId="77777777" w:rsidTr="005901E3">
        <w:tc>
          <w:tcPr>
            <w:tcW w:w="3085" w:type="dxa"/>
          </w:tcPr>
          <w:p w14:paraId="582DB955" w14:textId="77777777" w:rsidR="00B90477" w:rsidRPr="0059717D" w:rsidRDefault="00B90477" w:rsidP="00963906">
            <w:pPr>
              <w:rPr>
                <w:rFonts w:ascii="Times New Roman" w:hAnsi="Times New Roman" w:cs="Times New Roman"/>
                <w:b/>
                <w:szCs w:val="24"/>
              </w:rPr>
            </w:pPr>
            <w:r w:rsidRPr="0059717D">
              <w:rPr>
                <w:rFonts w:ascii="Times New Roman" w:hAnsi="Times New Roman" w:cs="Times New Roman"/>
                <w:b/>
                <w:szCs w:val="24"/>
              </w:rPr>
              <w:t>Skrydžio numeris ir data:</w:t>
            </w:r>
          </w:p>
        </w:tc>
        <w:tc>
          <w:tcPr>
            <w:tcW w:w="6543" w:type="dxa"/>
          </w:tcPr>
          <w:p w14:paraId="6D2BDCA6" w14:textId="77777777" w:rsidR="00B90477" w:rsidRPr="0059717D" w:rsidRDefault="00B90477" w:rsidP="00963906">
            <w:pPr>
              <w:rPr>
                <w:rFonts w:ascii="Times New Roman" w:hAnsi="Times New Roman" w:cs="Times New Roman"/>
                <w:b/>
                <w:szCs w:val="24"/>
              </w:rPr>
            </w:pPr>
          </w:p>
        </w:tc>
      </w:tr>
      <w:tr w:rsidR="00B90477" w:rsidRPr="0059717D" w14:paraId="4D0AC94F" w14:textId="77777777" w:rsidTr="005901E3">
        <w:tc>
          <w:tcPr>
            <w:tcW w:w="3085" w:type="dxa"/>
          </w:tcPr>
          <w:p w14:paraId="530FD3A2" w14:textId="77777777" w:rsidR="00B90477" w:rsidRPr="0059717D" w:rsidRDefault="00B90477" w:rsidP="00963906">
            <w:pPr>
              <w:rPr>
                <w:rFonts w:ascii="Times New Roman" w:hAnsi="Times New Roman" w:cs="Times New Roman"/>
                <w:b/>
                <w:szCs w:val="24"/>
              </w:rPr>
            </w:pPr>
            <w:r w:rsidRPr="0059717D">
              <w:rPr>
                <w:rFonts w:ascii="Times New Roman" w:hAnsi="Times New Roman" w:cs="Times New Roman"/>
                <w:b/>
                <w:szCs w:val="24"/>
              </w:rPr>
              <w:t>Išvykimo oro uostas:</w:t>
            </w:r>
          </w:p>
        </w:tc>
        <w:tc>
          <w:tcPr>
            <w:tcW w:w="6543" w:type="dxa"/>
          </w:tcPr>
          <w:p w14:paraId="2136C405" w14:textId="77777777" w:rsidR="00B90477" w:rsidRPr="0059717D" w:rsidRDefault="00B90477" w:rsidP="00963906">
            <w:pPr>
              <w:rPr>
                <w:rFonts w:ascii="Times New Roman" w:hAnsi="Times New Roman" w:cs="Times New Roman"/>
                <w:b/>
                <w:szCs w:val="24"/>
              </w:rPr>
            </w:pPr>
          </w:p>
        </w:tc>
      </w:tr>
      <w:tr w:rsidR="00B90477" w:rsidRPr="0059717D" w14:paraId="6A3C541E" w14:textId="77777777" w:rsidTr="005901E3">
        <w:tc>
          <w:tcPr>
            <w:tcW w:w="3085" w:type="dxa"/>
          </w:tcPr>
          <w:p w14:paraId="31D9BF35" w14:textId="77777777" w:rsidR="00B90477" w:rsidRPr="0059717D" w:rsidRDefault="00B90477" w:rsidP="00963906">
            <w:pPr>
              <w:rPr>
                <w:rFonts w:ascii="Times New Roman" w:hAnsi="Times New Roman" w:cs="Times New Roman"/>
                <w:b/>
                <w:szCs w:val="24"/>
              </w:rPr>
            </w:pPr>
            <w:r w:rsidRPr="0059717D">
              <w:rPr>
                <w:rFonts w:ascii="Times New Roman" w:hAnsi="Times New Roman" w:cs="Times New Roman"/>
                <w:b/>
                <w:szCs w:val="24"/>
              </w:rPr>
              <w:t>Atvykimo oro uostas:</w:t>
            </w:r>
          </w:p>
        </w:tc>
        <w:tc>
          <w:tcPr>
            <w:tcW w:w="6543" w:type="dxa"/>
          </w:tcPr>
          <w:p w14:paraId="09891020" w14:textId="77777777" w:rsidR="00B90477" w:rsidRPr="0059717D" w:rsidRDefault="00B90477" w:rsidP="00963906">
            <w:pPr>
              <w:rPr>
                <w:rFonts w:ascii="Times New Roman" w:hAnsi="Times New Roman" w:cs="Times New Roman"/>
                <w:b/>
                <w:szCs w:val="24"/>
              </w:rPr>
            </w:pPr>
          </w:p>
        </w:tc>
      </w:tr>
      <w:tr w:rsidR="00B90477" w:rsidRPr="0059717D" w14:paraId="4E8E14B1" w14:textId="77777777" w:rsidTr="005901E3">
        <w:tc>
          <w:tcPr>
            <w:tcW w:w="3085" w:type="dxa"/>
          </w:tcPr>
          <w:p w14:paraId="27740174" w14:textId="77777777" w:rsidR="00B90477" w:rsidRPr="0059717D" w:rsidRDefault="00B90477" w:rsidP="00963906">
            <w:pPr>
              <w:rPr>
                <w:rFonts w:ascii="Times New Roman" w:hAnsi="Times New Roman" w:cs="Times New Roman"/>
                <w:b/>
                <w:szCs w:val="24"/>
              </w:rPr>
            </w:pPr>
            <w:r w:rsidRPr="0059717D">
              <w:rPr>
                <w:rFonts w:ascii="Times New Roman" w:hAnsi="Times New Roman" w:cs="Times New Roman"/>
                <w:b/>
                <w:szCs w:val="24"/>
              </w:rPr>
              <w:t>Tarpinis oro uostas:</w:t>
            </w:r>
          </w:p>
        </w:tc>
        <w:tc>
          <w:tcPr>
            <w:tcW w:w="6543" w:type="dxa"/>
          </w:tcPr>
          <w:p w14:paraId="286890F7" w14:textId="77777777" w:rsidR="00B90477" w:rsidRPr="0059717D" w:rsidRDefault="00B90477" w:rsidP="00963906">
            <w:pPr>
              <w:rPr>
                <w:rFonts w:ascii="Times New Roman" w:hAnsi="Times New Roman" w:cs="Times New Roman"/>
                <w:b/>
                <w:szCs w:val="24"/>
              </w:rPr>
            </w:pPr>
          </w:p>
        </w:tc>
      </w:tr>
    </w:tbl>
    <w:p w14:paraId="3BBCB6A6" w14:textId="77777777" w:rsidR="00B90477" w:rsidRPr="0059717D" w:rsidRDefault="00B90477" w:rsidP="00B90477">
      <w:pPr>
        <w:rPr>
          <w:b/>
          <w:szCs w:val="24"/>
        </w:rPr>
      </w:pPr>
    </w:p>
    <w:p w14:paraId="51B7CACE" w14:textId="77777777" w:rsidR="00B90477" w:rsidRPr="0059717D" w:rsidRDefault="00B90477" w:rsidP="00B90477">
      <w:pPr>
        <w:rPr>
          <w:b/>
          <w:szCs w:val="24"/>
        </w:rPr>
      </w:pPr>
    </w:p>
    <w:p w14:paraId="12EC2C23" w14:textId="77777777" w:rsidR="00B90477" w:rsidRPr="0059717D" w:rsidRDefault="00B90477" w:rsidP="00B90477">
      <w:pPr>
        <w:rPr>
          <w:b/>
          <w:szCs w:val="24"/>
        </w:rPr>
      </w:pPr>
    </w:p>
    <w:tbl>
      <w:tblPr>
        <w:tblStyle w:val="Lentelstinklelis"/>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678"/>
        <w:gridCol w:w="1134"/>
        <w:gridCol w:w="3826"/>
      </w:tblGrid>
      <w:tr w:rsidR="00B90477" w:rsidRPr="0059717D" w14:paraId="7E55B5E9" w14:textId="77777777" w:rsidTr="00963906">
        <w:tc>
          <w:tcPr>
            <w:tcW w:w="4678" w:type="dxa"/>
          </w:tcPr>
          <w:p w14:paraId="0965F264" w14:textId="04D168B5" w:rsidR="00B90477" w:rsidRPr="0059717D" w:rsidRDefault="00B90477" w:rsidP="00963906">
            <w:pPr>
              <w:rPr>
                <w:rFonts w:ascii="Times New Roman" w:hAnsi="Times New Roman" w:cs="Times New Roman"/>
                <w:b/>
                <w:sz w:val="22"/>
              </w:rPr>
            </w:pPr>
            <w:r w:rsidRPr="0059717D">
              <w:rPr>
                <w:rFonts w:ascii="Times New Roman" w:hAnsi="Times New Roman" w:cs="Times New Roman"/>
                <w:b/>
                <w:sz w:val="22"/>
                <w:szCs w:val="20"/>
              </w:rPr>
              <w:t>Teisėsaugos</w:t>
            </w:r>
            <w:r w:rsidR="008E6E2A" w:rsidRPr="0059717D">
              <w:rPr>
                <w:rFonts w:ascii="Times New Roman" w:hAnsi="Times New Roman" w:cs="Times New Roman"/>
                <w:b/>
                <w:sz w:val="22"/>
                <w:szCs w:val="20"/>
              </w:rPr>
              <w:t>, saugumo ir gynybos</w:t>
            </w:r>
            <w:r w:rsidRPr="0059717D">
              <w:rPr>
                <w:rFonts w:ascii="Times New Roman" w:hAnsi="Times New Roman" w:cs="Times New Roman"/>
                <w:b/>
                <w:sz w:val="22"/>
                <w:szCs w:val="20"/>
              </w:rPr>
              <w:t xml:space="preserve"> institucijos </w:t>
            </w:r>
            <w:r w:rsidR="00622406" w:rsidRPr="0059717D">
              <w:rPr>
                <w:rFonts w:ascii="Times New Roman" w:hAnsi="Times New Roman" w:cs="Times New Roman"/>
                <w:b/>
                <w:sz w:val="22"/>
                <w:szCs w:val="20"/>
              </w:rPr>
              <w:t>vado</w:t>
            </w:r>
            <w:r w:rsidRPr="0059717D">
              <w:rPr>
                <w:rFonts w:ascii="Times New Roman" w:hAnsi="Times New Roman" w:cs="Times New Roman"/>
                <w:b/>
                <w:sz w:val="22"/>
                <w:szCs w:val="20"/>
              </w:rPr>
              <w:t>vo vardas, pavardė, spaudas, parašas</w:t>
            </w:r>
          </w:p>
        </w:tc>
        <w:tc>
          <w:tcPr>
            <w:tcW w:w="1134" w:type="dxa"/>
            <w:tcBorders>
              <w:top w:val="nil"/>
              <w:bottom w:val="nil"/>
            </w:tcBorders>
          </w:tcPr>
          <w:p w14:paraId="2710983B" w14:textId="77777777" w:rsidR="00B90477" w:rsidRPr="0059717D" w:rsidRDefault="00B90477" w:rsidP="00963906">
            <w:pPr>
              <w:rPr>
                <w:rFonts w:ascii="Times New Roman" w:hAnsi="Times New Roman" w:cs="Times New Roman"/>
                <w:b/>
                <w:sz w:val="22"/>
              </w:rPr>
            </w:pPr>
          </w:p>
        </w:tc>
        <w:tc>
          <w:tcPr>
            <w:tcW w:w="3826" w:type="dxa"/>
          </w:tcPr>
          <w:p w14:paraId="42ACE839" w14:textId="56FB2D9E" w:rsidR="00B90477" w:rsidRPr="0059717D" w:rsidRDefault="00B90477" w:rsidP="000C138B">
            <w:pPr>
              <w:rPr>
                <w:rFonts w:ascii="Times New Roman" w:hAnsi="Times New Roman" w:cs="Times New Roman"/>
                <w:b/>
                <w:sz w:val="22"/>
              </w:rPr>
            </w:pPr>
            <w:r w:rsidRPr="0059717D">
              <w:rPr>
                <w:rFonts w:ascii="Times New Roman" w:hAnsi="Times New Roman" w:cs="Times New Roman"/>
                <w:b/>
                <w:sz w:val="22"/>
                <w:szCs w:val="20"/>
              </w:rPr>
              <w:t>Teisėsaugos</w:t>
            </w:r>
            <w:r w:rsidR="000C138B" w:rsidRPr="0059717D">
              <w:rPr>
                <w:rFonts w:ascii="Times New Roman" w:hAnsi="Times New Roman" w:cs="Times New Roman"/>
                <w:b/>
                <w:sz w:val="22"/>
                <w:szCs w:val="20"/>
              </w:rPr>
              <w:t>, saugumo ir gynybos institucijos</w:t>
            </w:r>
            <w:r w:rsidRPr="0059717D">
              <w:rPr>
                <w:rFonts w:ascii="Times New Roman" w:hAnsi="Times New Roman" w:cs="Times New Roman"/>
                <w:b/>
                <w:sz w:val="22"/>
                <w:szCs w:val="20"/>
              </w:rPr>
              <w:t xml:space="preserve"> pareigūno parašas</w:t>
            </w:r>
          </w:p>
        </w:tc>
      </w:tr>
    </w:tbl>
    <w:p w14:paraId="3930985E" w14:textId="77777777" w:rsidR="00B90477" w:rsidRPr="0059717D" w:rsidRDefault="00B90477" w:rsidP="00B90477">
      <w:pPr>
        <w:widowControl w:val="0"/>
        <w:rPr>
          <w:b/>
          <w:sz w:val="22"/>
          <w:szCs w:val="22"/>
        </w:rPr>
      </w:pPr>
    </w:p>
    <w:p w14:paraId="18521735" w14:textId="2B590571" w:rsidR="00B90477" w:rsidRPr="0059717D" w:rsidRDefault="00B90477" w:rsidP="00B90477">
      <w:pPr>
        <w:widowControl w:val="0"/>
        <w:jc w:val="center"/>
        <w:rPr>
          <w:szCs w:val="24"/>
        </w:rPr>
      </w:pPr>
      <w:r w:rsidRPr="0059717D">
        <w:rPr>
          <w:szCs w:val="24"/>
        </w:rPr>
        <w:t>____________________</w:t>
      </w:r>
    </w:p>
    <w:p w14:paraId="2051038E" w14:textId="77777777" w:rsidR="00B90477" w:rsidRPr="00422D02" w:rsidRDefault="00B90477" w:rsidP="00B90477">
      <w:pPr>
        <w:rPr>
          <w:szCs w:val="24"/>
        </w:rPr>
      </w:pPr>
    </w:p>
    <w:p w14:paraId="5F021402" w14:textId="77777777" w:rsidR="00B90477" w:rsidRPr="00422D02" w:rsidRDefault="00B90477" w:rsidP="00B90477">
      <w:pPr>
        <w:rPr>
          <w:szCs w:val="24"/>
        </w:rPr>
      </w:pPr>
    </w:p>
    <w:p w14:paraId="6DC67E1F" w14:textId="77777777" w:rsidR="00B90477" w:rsidRPr="00422D02" w:rsidRDefault="00B90477" w:rsidP="00B90477">
      <w:pPr>
        <w:rPr>
          <w:szCs w:val="24"/>
        </w:rPr>
      </w:pPr>
    </w:p>
    <w:p w14:paraId="72E14C97" w14:textId="77777777" w:rsidR="00B90477" w:rsidRPr="00422D02" w:rsidRDefault="00B90477" w:rsidP="00B90477">
      <w:pPr>
        <w:rPr>
          <w:szCs w:val="24"/>
        </w:rPr>
      </w:pPr>
    </w:p>
    <w:p w14:paraId="48443B42" w14:textId="77777777" w:rsidR="00B90477" w:rsidRPr="00422D02" w:rsidRDefault="00B90477" w:rsidP="00B90477">
      <w:pPr>
        <w:jc w:val="center"/>
        <w:rPr>
          <w:szCs w:val="24"/>
        </w:rPr>
      </w:pPr>
    </w:p>
    <w:p w14:paraId="7CA23D4C" w14:textId="77777777" w:rsidR="00B90477" w:rsidRPr="00422D02" w:rsidRDefault="00B90477" w:rsidP="00B90477">
      <w:pPr>
        <w:jc w:val="center"/>
        <w:rPr>
          <w:szCs w:val="24"/>
        </w:rPr>
      </w:pPr>
    </w:p>
    <w:p w14:paraId="77168325" w14:textId="77777777" w:rsidR="00B90477" w:rsidRPr="00422D02" w:rsidRDefault="00B90477" w:rsidP="00B90477">
      <w:pPr>
        <w:jc w:val="center"/>
        <w:rPr>
          <w:szCs w:val="24"/>
        </w:rPr>
      </w:pPr>
    </w:p>
    <w:p w14:paraId="1E2D6F81" w14:textId="77777777" w:rsidR="00B90477" w:rsidRPr="00422D02" w:rsidRDefault="00B90477" w:rsidP="005E598A">
      <w:pPr>
        <w:widowControl w:val="0"/>
        <w:rPr>
          <w:szCs w:val="24"/>
        </w:rPr>
      </w:pPr>
    </w:p>
    <w:sectPr w:rsidR="00B90477" w:rsidRPr="00422D02" w:rsidSect="00A8535B">
      <w:pgSz w:w="11906" w:h="16838"/>
      <w:pgMar w:top="851" w:right="567" w:bottom="993"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63D5D9" w14:textId="77777777" w:rsidR="00CC702D" w:rsidRDefault="00CC702D" w:rsidP="005A0072">
      <w:r>
        <w:separator/>
      </w:r>
    </w:p>
  </w:endnote>
  <w:endnote w:type="continuationSeparator" w:id="0">
    <w:p w14:paraId="0A3E63E2" w14:textId="77777777" w:rsidR="00CC702D" w:rsidRDefault="00CC702D" w:rsidP="005A00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66C1A7" w14:textId="77777777" w:rsidR="00CC702D" w:rsidRDefault="00CC702D" w:rsidP="005A0072">
      <w:r>
        <w:separator/>
      </w:r>
    </w:p>
  </w:footnote>
  <w:footnote w:type="continuationSeparator" w:id="0">
    <w:p w14:paraId="3B8F276A" w14:textId="77777777" w:rsidR="00CC702D" w:rsidRDefault="00CC702D" w:rsidP="005A00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4363006"/>
      <w:docPartObj>
        <w:docPartGallery w:val="Page Numbers (Top of Page)"/>
        <w:docPartUnique/>
      </w:docPartObj>
    </w:sdtPr>
    <w:sdtEndPr/>
    <w:sdtContent>
      <w:p w14:paraId="303E5FA4" w14:textId="549483D1" w:rsidR="00F15A0C" w:rsidRDefault="00F15A0C">
        <w:pPr>
          <w:pStyle w:val="Antrats"/>
          <w:jc w:val="center"/>
        </w:pPr>
        <w:r>
          <w:fldChar w:fldCharType="begin"/>
        </w:r>
        <w:r>
          <w:instrText>PAGE   \* MERGEFORMAT</w:instrText>
        </w:r>
        <w:r>
          <w:fldChar w:fldCharType="separate"/>
        </w:r>
        <w:r w:rsidR="00E65172">
          <w:rPr>
            <w:noProof/>
          </w:rPr>
          <w:t>2</w:t>
        </w:r>
        <w:r>
          <w:fldChar w:fldCharType="end"/>
        </w:r>
      </w:p>
    </w:sdtContent>
  </w:sdt>
  <w:p w14:paraId="474A8CA6" w14:textId="73217412" w:rsidR="005A0072" w:rsidRDefault="005A0072" w:rsidP="00B90477">
    <w:pPr>
      <w:widowControl w:val="0"/>
      <w:tabs>
        <w:tab w:val="left" w:pos="6946"/>
      </w:tabs>
      <w:ind w:left="1296" w:firstLine="1296"/>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AA56EF"/>
    <w:multiLevelType w:val="hybridMultilevel"/>
    <w:tmpl w:val="8EB084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52E26F42"/>
    <w:multiLevelType w:val="hybridMultilevel"/>
    <w:tmpl w:val="85022120"/>
    <w:lvl w:ilvl="0" w:tplc="98DA84D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7A76"/>
    <w:rsid w:val="00015E40"/>
    <w:rsid w:val="00020FB8"/>
    <w:rsid w:val="0002452C"/>
    <w:rsid w:val="0003358A"/>
    <w:rsid w:val="00036400"/>
    <w:rsid w:val="00036E38"/>
    <w:rsid w:val="00045F9B"/>
    <w:rsid w:val="0004690E"/>
    <w:rsid w:val="00047156"/>
    <w:rsid w:val="00067BDE"/>
    <w:rsid w:val="00073203"/>
    <w:rsid w:val="000910C2"/>
    <w:rsid w:val="000A2448"/>
    <w:rsid w:val="000C138B"/>
    <w:rsid w:val="000D79F4"/>
    <w:rsid w:val="000E136B"/>
    <w:rsid w:val="00100CFF"/>
    <w:rsid w:val="00101029"/>
    <w:rsid w:val="001160AA"/>
    <w:rsid w:val="001219C2"/>
    <w:rsid w:val="00127218"/>
    <w:rsid w:val="0015765C"/>
    <w:rsid w:val="0016041A"/>
    <w:rsid w:val="00163E0E"/>
    <w:rsid w:val="001743A1"/>
    <w:rsid w:val="00181AF3"/>
    <w:rsid w:val="00184856"/>
    <w:rsid w:val="001A1121"/>
    <w:rsid w:val="001C0436"/>
    <w:rsid w:val="001C2BE5"/>
    <w:rsid w:val="001C592D"/>
    <w:rsid w:val="001C7067"/>
    <w:rsid w:val="001D7394"/>
    <w:rsid w:val="001E1DD3"/>
    <w:rsid w:val="001E3EE5"/>
    <w:rsid w:val="00207E27"/>
    <w:rsid w:val="00224B3F"/>
    <w:rsid w:val="00225177"/>
    <w:rsid w:val="00233D4C"/>
    <w:rsid w:val="00241899"/>
    <w:rsid w:val="0025021F"/>
    <w:rsid w:val="002639A0"/>
    <w:rsid w:val="002A791F"/>
    <w:rsid w:val="002C38B0"/>
    <w:rsid w:val="002C500C"/>
    <w:rsid w:val="002C58C7"/>
    <w:rsid w:val="002D577A"/>
    <w:rsid w:val="002E6D60"/>
    <w:rsid w:val="002E792F"/>
    <w:rsid w:val="002F7681"/>
    <w:rsid w:val="003012A6"/>
    <w:rsid w:val="00314A0A"/>
    <w:rsid w:val="003158D6"/>
    <w:rsid w:val="00316F66"/>
    <w:rsid w:val="003204CF"/>
    <w:rsid w:val="00333E32"/>
    <w:rsid w:val="003363FA"/>
    <w:rsid w:val="00346FC4"/>
    <w:rsid w:val="00347EA8"/>
    <w:rsid w:val="00371D71"/>
    <w:rsid w:val="0037610E"/>
    <w:rsid w:val="00381152"/>
    <w:rsid w:val="00393C59"/>
    <w:rsid w:val="003A0187"/>
    <w:rsid w:val="003A428D"/>
    <w:rsid w:val="003B0615"/>
    <w:rsid w:val="003D44B6"/>
    <w:rsid w:val="003E736D"/>
    <w:rsid w:val="003F01E1"/>
    <w:rsid w:val="003F1DD8"/>
    <w:rsid w:val="003F6160"/>
    <w:rsid w:val="00401B74"/>
    <w:rsid w:val="00420622"/>
    <w:rsid w:val="00420907"/>
    <w:rsid w:val="00422D02"/>
    <w:rsid w:val="00426A63"/>
    <w:rsid w:val="00431A28"/>
    <w:rsid w:val="00433CDF"/>
    <w:rsid w:val="004356BB"/>
    <w:rsid w:val="00443527"/>
    <w:rsid w:val="00445C79"/>
    <w:rsid w:val="00461486"/>
    <w:rsid w:val="004729F4"/>
    <w:rsid w:val="004A2267"/>
    <w:rsid w:val="004C01F5"/>
    <w:rsid w:val="004C1BF1"/>
    <w:rsid w:val="004C275B"/>
    <w:rsid w:val="004C6B53"/>
    <w:rsid w:val="004E2D47"/>
    <w:rsid w:val="004E47B8"/>
    <w:rsid w:val="004E56EE"/>
    <w:rsid w:val="004F0184"/>
    <w:rsid w:val="00510452"/>
    <w:rsid w:val="00516365"/>
    <w:rsid w:val="00530AFF"/>
    <w:rsid w:val="00533C5D"/>
    <w:rsid w:val="00562B5C"/>
    <w:rsid w:val="005630C9"/>
    <w:rsid w:val="005901E3"/>
    <w:rsid w:val="0059717D"/>
    <w:rsid w:val="005A0072"/>
    <w:rsid w:val="005A02D2"/>
    <w:rsid w:val="005B143E"/>
    <w:rsid w:val="005C1637"/>
    <w:rsid w:val="005C2892"/>
    <w:rsid w:val="005D158A"/>
    <w:rsid w:val="005D42F0"/>
    <w:rsid w:val="005D6E94"/>
    <w:rsid w:val="005E30D8"/>
    <w:rsid w:val="005E598A"/>
    <w:rsid w:val="00610BB2"/>
    <w:rsid w:val="006121EE"/>
    <w:rsid w:val="00622406"/>
    <w:rsid w:val="00645AB8"/>
    <w:rsid w:val="00656ED9"/>
    <w:rsid w:val="00663554"/>
    <w:rsid w:val="0067373A"/>
    <w:rsid w:val="00685549"/>
    <w:rsid w:val="006A01BA"/>
    <w:rsid w:val="006A5A8C"/>
    <w:rsid w:val="006A60A5"/>
    <w:rsid w:val="006A6C7F"/>
    <w:rsid w:val="006B5DA0"/>
    <w:rsid w:val="006D17A3"/>
    <w:rsid w:val="006D738B"/>
    <w:rsid w:val="006D754C"/>
    <w:rsid w:val="006D7756"/>
    <w:rsid w:val="006E5B33"/>
    <w:rsid w:val="006F0E86"/>
    <w:rsid w:val="0071679F"/>
    <w:rsid w:val="0072484D"/>
    <w:rsid w:val="00725005"/>
    <w:rsid w:val="007321A3"/>
    <w:rsid w:val="00740B1F"/>
    <w:rsid w:val="007519E1"/>
    <w:rsid w:val="007579E9"/>
    <w:rsid w:val="00774F22"/>
    <w:rsid w:val="00786820"/>
    <w:rsid w:val="007A2EA0"/>
    <w:rsid w:val="007A4E92"/>
    <w:rsid w:val="007B1915"/>
    <w:rsid w:val="007B50C1"/>
    <w:rsid w:val="007C03F0"/>
    <w:rsid w:val="007C10C6"/>
    <w:rsid w:val="007C494F"/>
    <w:rsid w:val="007C6614"/>
    <w:rsid w:val="00807A76"/>
    <w:rsid w:val="008116E9"/>
    <w:rsid w:val="00826221"/>
    <w:rsid w:val="00835521"/>
    <w:rsid w:val="008356B1"/>
    <w:rsid w:val="00840B6A"/>
    <w:rsid w:val="00845411"/>
    <w:rsid w:val="00851945"/>
    <w:rsid w:val="00860C9E"/>
    <w:rsid w:val="00861090"/>
    <w:rsid w:val="008A4894"/>
    <w:rsid w:val="008C0D0D"/>
    <w:rsid w:val="008D5F21"/>
    <w:rsid w:val="008E6E2A"/>
    <w:rsid w:val="00903686"/>
    <w:rsid w:val="009049C1"/>
    <w:rsid w:val="00912304"/>
    <w:rsid w:val="00914D27"/>
    <w:rsid w:val="0097323F"/>
    <w:rsid w:val="0098567A"/>
    <w:rsid w:val="009947EA"/>
    <w:rsid w:val="009B3B84"/>
    <w:rsid w:val="009C2A17"/>
    <w:rsid w:val="00A0221A"/>
    <w:rsid w:val="00A069F3"/>
    <w:rsid w:val="00A27F23"/>
    <w:rsid w:val="00A469B8"/>
    <w:rsid w:val="00A72475"/>
    <w:rsid w:val="00A7578E"/>
    <w:rsid w:val="00A837F7"/>
    <w:rsid w:val="00A83A3A"/>
    <w:rsid w:val="00A85066"/>
    <w:rsid w:val="00A8535B"/>
    <w:rsid w:val="00AC3ABE"/>
    <w:rsid w:val="00AE586A"/>
    <w:rsid w:val="00AF3031"/>
    <w:rsid w:val="00AF4619"/>
    <w:rsid w:val="00AF650E"/>
    <w:rsid w:val="00B021C5"/>
    <w:rsid w:val="00B03703"/>
    <w:rsid w:val="00B06B49"/>
    <w:rsid w:val="00B43A52"/>
    <w:rsid w:val="00B47F8C"/>
    <w:rsid w:val="00B50177"/>
    <w:rsid w:val="00B62193"/>
    <w:rsid w:val="00B63C0A"/>
    <w:rsid w:val="00B65D5B"/>
    <w:rsid w:val="00B7619C"/>
    <w:rsid w:val="00B81BC5"/>
    <w:rsid w:val="00B86FAD"/>
    <w:rsid w:val="00B90477"/>
    <w:rsid w:val="00B92A74"/>
    <w:rsid w:val="00BB7B33"/>
    <w:rsid w:val="00BE5139"/>
    <w:rsid w:val="00BE7ACB"/>
    <w:rsid w:val="00BF0109"/>
    <w:rsid w:val="00C202FD"/>
    <w:rsid w:val="00C473E0"/>
    <w:rsid w:val="00C52B1C"/>
    <w:rsid w:val="00C52C27"/>
    <w:rsid w:val="00C739D0"/>
    <w:rsid w:val="00C84BDF"/>
    <w:rsid w:val="00C923FA"/>
    <w:rsid w:val="00C93E52"/>
    <w:rsid w:val="00CC129F"/>
    <w:rsid w:val="00CC48D4"/>
    <w:rsid w:val="00CC702D"/>
    <w:rsid w:val="00CE6360"/>
    <w:rsid w:val="00CF0E14"/>
    <w:rsid w:val="00D03FFF"/>
    <w:rsid w:val="00D07587"/>
    <w:rsid w:val="00D07E58"/>
    <w:rsid w:val="00D359BA"/>
    <w:rsid w:val="00D472D9"/>
    <w:rsid w:val="00D50439"/>
    <w:rsid w:val="00D54114"/>
    <w:rsid w:val="00D85C6C"/>
    <w:rsid w:val="00DA07BE"/>
    <w:rsid w:val="00DB3C8E"/>
    <w:rsid w:val="00DB7F81"/>
    <w:rsid w:val="00DC5B5F"/>
    <w:rsid w:val="00DD3FBD"/>
    <w:rsid w:val="00DD7FC5"/>
    <w:rsid w:val="00DE4A2B"/>
    <w:rsid w:val="00E10E40"/>
    <w:rsid w:val="00E163BB"/>
    <w:rsid w:val="00E23E26"/>
    <w:rsid w:val="00E44359"/>
    <w:rsid w:val="00E510CA"/>
    <w:rsid w:val="00E56B60"/>
    <w:rsid w:val="00E614E7"/>
    <w:rsid w:val="00E615A5"/>
    <w:rsid w:val="00E65172"/>
    <w:rsid w:val="00E701B6"/>
    <w:rsid w:val="00E71C6B"/>
    <w:rsid w:val="00E84DCC"/>
    <w:rsid w:val="00E85257"/>
    <w:rsid w:val="00E85950"/>
    <w:rsid w:val="00EB2461"/>
    <w:rsid w:val="00EC0C00"/>
    <w:rsid w:val="00EC2772"/>
    <w:rsid w:val="00EC6B63"/>
    <w:rsid w:val="00ED16B1"/>
    <w:rsid w:val="00EE51CA"/>
    <w:rsid w:val="00F06759"/>
    <w:rsid w:val="00F15A0C"/>
    <w:rsid w:val="00F4257D"/>
    <w:rsid w:val="00F7258F"/>
    <w:rsid w:val="00FB1058"/>
    <w:rsid w:val="00FB3E3E"/>
    <w:rsid w:val="00FC4EEE"/>
    <w:rsid w:val="00FD00E8"/>
    <w:rsid w:val="00FF64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45DA29"/>
  <w15:docId w15:val="{4ED501BD-CCAF-48FB-B781-EA6A57D7B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sid w:val="00533C5D"/>
    <w:rPr>
      <w:rFonts w:ascii="Tahoma" w:hAnsi="Tahoma" w:cs="Tahoma"/>
      <w:sz w:val="16"/>
      <w:szCs w:val="16"/>
    </w:rPr>
  </w:style>
  <w:style w:type="character" w:customStyle="1" w:styleId="DebesliotekstasDiagrama">
    <w:name w:val="Debesėlio tekstas Diagrama"/>
    <w:link w:val="Debesliotekstas"/>
    <w:rsid w:val="00533C5D"/>
    <w:rPr>
      <w:rFonts w:ascii="Tahoma" w:hAnsi="Tahoma" w:cs="Tahoma"/>
      <w:sz w:val="16"/>
      <w:szCs w:val="16"/>
    </w:rPr>
  </w:style>
  <w:style w:type="paragraph" w:styleId="Sraopastraipa">
    <w:name w:val="List Paragraph"/>
    <w:basedOn w:val="prastasis"/>
    <w:uiPriority w:val="34"/>
    <w:qFormat/>
    <w:rsid w:val="00774F22"/>
    <w:pPr>
      <w:ind w:left="720"/>
      <w:contextualSpacing/>
    </w:pPr>
  </w:style>
  <w:style w:type="character" w:styleId="Komentaronuoroda">
    <w:name w:val="annotation reference"/>
    <w:basedOn w:val="Numatytasispastraiposriftas"/>
    <w:semiHidden/>
    <w:unhideWhenUsed/>
    <w:rsid w:val="003158D6"/>
    <w:rPr>
      <w:sz w:val="16"/>
      <w:szCs w:val="16"/>
    </w:rPr>
  </w:style>
  <w:style w:type="paragraph" w:styleId="Komentarotekstas">
    <w:name w:val="annotation text"/>
    <w:basedOn w:val="prastasis"/>
    <w:link w:val="KomentarotekstasDiagrama"/>
    <w:semiHidden/>
    <w:unhideWhenUsed/>
    <w:rsid w:val="003158D6"/>
    <w:rPr>
      <w:sz w:val="20"/>
    </w:rPr>
  </w:style>
  <w:style w:type="character" w:customStyle="1" w:styleId="KomentarotekstasDiagrama">
    <w:name w:val="Komentaro tekstas Diagrama"/>
    <w:basedOn w:val="Numatytasispastraiposriftas"/>
    <w:link w:val="Komentarotekstas"/>
    <w:semiHidden/>
    <w:rsid w:val="003158D6"/>
    <w:rPr>
      <w:lang w:eastAsia="en-US"/>
    </w:rPr>
  </w:style>
  <w:style w:type="paragraph" w:styleId="Komentarotema">
    <w:name w:val="annotation subject"/>
    <w:basedOn w:val="Komentarotekstas"/>
    <w:next w:val="Komentarotekstas"/>
    <w:link w:val="KomentarotemaDiagrama"/>
    <w:semiHidden/>
    <w:unhideWhenUsed/>
    <w:rsid w:val="003158D6"/>
    <w:rPr>
      <w:b/>
      <w:bCs/>
    </w:rPr>
  </w:style>
  <w:style w:type="character" w:customStyle="1" w:styleId="KomentarotemaDiagrama">
    <w:name w:val="Komentaro tema Diagrama"/>
    <w:basedOn w:val="KomentarotekstasDiagrama"/>
    <w:link w:val="Komentarotema"/>
    <w:semiHidden/>
    <w:rsid w:val="003158D6"/>
    <w:rPr>
      <w:b/>
      <w:bCs/>
      <w:lang w:eastAsia="en-US"/>
    </w:rPr>
  </w:style>
  <w:style w:type="paragraph" w:styleId="Antrats">
    <w:name w:val="header"/>
    <w:basedOn w:val="prastasis"/>
    <w:link w:val="AntratsDiagrama"/>
    <w:uiPriority w:val="99"/>
    <w:unhideWhenUsed/>
    <w:rsid w:val="005A0072"/>
    <w:pPr>
      <w:tabs>
        <w:tab w:val="center" w:pos="4819"/>
        <w:tab w:val="right" w:pos="9638"/>
      </w:tabs>
    </w:pPr>
  </w:style>
  <w:style w:type="character" w:customStyle="1" w:styleId="AntratsDiagrama">
    <w:name w:val="Antraštės Diagrama"/>
    <w:basedOn w:val="Numatytasispastraiposriftas"/>
    <w:link w:val="Antrats"/>
    <w:uiPriority w:val="99"/>
    <w:rsid w:val="005A0072"/>
    <w:rPr>
      <w:sz w:val="24"/>
      <w:lang w:eastAsia="en-US"/>
    </w:rPr>
  </w:style>
  <w:style w:type="paragraph" w:styleId="Porat">
    <w:name w:val="footer"/>
    <w:basedOn w:val="prastasis"/>
    <w:link w:val="PoratDiagrama"/>
    <w:unhideWhenUsed/>
    <w:rsid w:val="005A0072"/>
    <w:pPr>
      <w:tabs>
        <w:tab w:val="center" w:pos="4819"/>
        <w:tab w:val="right" w:pos="9638"/>
      </w:tabs>
    </w:pPr>
  </w:style>
  <w:style w:type="character" w:customStyle="1" w:styleId="PoratDiagrama">
    <w:name w:val="Poraštė Diagrama"/>
    <w:basedOn w:val="Numatytasispastraiposriftas"/>
    <w:link w:val="Porat"/>
    <w:rsid w:val="005A0072"/>
    <w:rPr>
      <w:sz w:val="24"/>
      <w:lang w:eastAsia="en-US"/>
    </w:rPr>
  </w:style>
  <w:style w:type="character" w:styleId="Hipersaitas">
    <w:name w:val="Hyperlink"/>
    <w:basedOn w:val="Numatytasispastraiposriftas"/>
    <w:uiPriority w:val="99"/>
    <w:semiHidden/>
    <w:unhideWhenUsed/>
    <w:rsid w:val="003E736D"/>
    <w:rPr>
      <w:color w:val="0000FF"/>
      <w:u w:val="single"/>
    </w:rPr>
  </w:style>
  <w:style w:type="table" w:styleId="Lentelstinklelis">
    <w:name w:val="Table Grid"/>
    <w:basedOn w:val="prastojilentel"/>
    <w:uiPriority w:val="39"/>
    <w:rsid w:val="00B9047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6275779">
      <w:bodyDiv w:val="1"/>
      <w:marLeft w:val="0"/>
      <w:marRight w:val="0"/>
      <w:marTop w:val="0"/>
      <w:marBottom w:val="0"/>
      <w:divBdr>
        <w:top w:val="none" w:sz="0" w:space="0" w:color="auto"/>
        <w:left w:val="none" w:sz="0" w:space="0" w:color="auto"/>
        <w:bottom w:val="none" w:sz="0" w:space="0" w:color="auto"/>
        <w:right w:val="none" w:sz="0" w:space="0" w:color="auto"/>
      </w:divBdr>
      <w:divsChild>
        <w:div w:id="568612076">
          <w:marLeft w:val="0"/>
          <w:marRight w:val="0"/>
          <w:marTop w:val="0"/>
          <w:marBottom w:val="0"/>
          <w:divBdr>
            <w:top w:val="none" w:sz="0" w:space="0" w:color="auto"/>
            <w:left w:val="none" w:sz="0" w:space="0" w:color="auto"/>
            <w:bottom w:val="none" w:sz="0" w:space="0" w:color="auto"/>
            <w:right w:val="none" w:sz="0" w:space="0" w:color="auto"/>
          </w:divBdr>
          <w:divsChild>
            <w:div w:id="2068217632">
              <w:marLeft w:val="0"/>
              <w:marRight w:val="0"/>
              <w:marTop w:val="0"/>
              <w:marBottom w:val="0"/>
              <w:divBdr>
                <w:top w:val="none" w:sz="0" w:space="0" w:color="auto"/>
                <w:left w:val="none" w:sz="0" w:space="0" w:color="auto"/>
                <w:bottom w:val="none" w:sz="0" w:space="0" w:color="auto"/>
                <w:right w:val="none" w:sz="0" w:space="0" w:color="auto"/>
              </w:divBdr>
              <w:divsChild>
                <w:div w:id="1452481483">
                  <w:marLeft w:val="0"/>
                  <w:marRight w:val="0"/>
                  <w:marTop w:val="0"/>
                  <w:marBottom w:val="0"/>
                  <w:divBdr>
                    <w:top w:val="none" w:sz="0" w:space="0" w:color="auto"/>
                    <w:left w:val="none" w:sz="0" w:space="0" w:color="auto"/>
                    <w:bottom w:val="none" w:sz="0" w:space="0" w:color="auto"/>
                    <w:right w:val="none" w:sz="0" w:space="0" w:color="auto"/>
                  </w:divBdr>
                  <w:divsChild>
                    <w:div w:id="862402223">
                      <w:marLeft w:val="0"/>
                      <w:marRight w:val="0"/>
                      <w:marTop w:val="0"/>
                      <w:marBottom w:val="0"/>
                      <w:divBdr>
                        <w:top w:val="none" w:sz="0" w:space="0" w:color="auto"/>
                        <w:left w:val="none" w:sz="0" w:space="0" w:color="auto"/>
                        <w:bottom w:val="none" w:sz="0" w:space="0" w:color="auto"/>
                        <w:right w:val="none" w:sz="0" w:space="0" w:color="auto"/>
                      </w:divBdr>
                    </w:div>
                    <w:div w:id="1635788348">
                      <w:marLeft w:val="0"/>
                      <w:marRight w:val="0"/>
                      <w:marTop w:val="0"/>
                      <w:marBottom w:val="0"/>
                      <w:divBdr>
                        <w:top w:val="none" w:sz="0" w:space="0" w:color="auto"/>
                        <w:left w:val="none" w:sz="0" w:space="0" w:color="auto"/>
                        <w:bottom w:val="none" w:sz="0" w:space="0" w:color="auto"/>
                        <w:right w:val="none" w:sz="0" w:space="0" w:color="auto"/>
                      </w:divBdr>
                    </w:div>
                  </w:divsChild>
                </w:div>
                <w:div w:id="1320110789">
                  <w:marLeft w:val="0"/>
                  <w:marRight w:val="0"/>
                  <w:marTop w:val="0"/>
                  <w:marBottom w:val="0"/>
                  <w:divBdr>
                    <w:top w:val="none" w:sz="0" w:space="0" w:color="auto"/>
                    <w:left w:val="none" w:sz="0" w:space="0" w:color="auto"/>
                    <w:bottom w:val="none" w:sz="0" w:space="0" w:color="auto"/>
                    <w:right w:val="none" w:sz="0" w:space="0" w:color="auto"/>
                  </w:divBdr>
                </w:div>
                <w:div w:id="25567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01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Parts xmlns="http://lrs.lt/TAIS/DocParts">
  <Part Type="pagrindine" DocPartId="a699ee63fd324acb85ace15e06cfd6b6" PartId="abe5c1e9b92845fb9e0888d89ec0fbcc">
    <Part Type="preambule" DocPartId="bdd8c571b1504543be321e3aa41d64bc" PartId="d1bdd00ac3bc402ea525d241e67a7a23"/>
    <Part Type="punktas" Nr="1" Abbr="1 p." DocPartId="37b13f565be94631928b1f1dbce0d459" PartId="cecafb72198d4e329f94bdac872b0774"/>
    <Part Type="punktas" Nr="2" Abbr="2 p." DocPartId="5c54e8cbcb0b4b559470ca06cc2e5e1d" PartId="af5ed89a50bf481fae79ab75b87a7312"/>
    <Part Type="signatura" DocPartId="3630ba20c4d94d5da8de430eaebb4da9" PartId="79b4dbaf038248e598f24079df6a29dd"/>
  </Part>
</Parts>
</file>

<file path=customXml/itemProps1.xml><?xml version="1.0" encoding="utf-8"?>
<ds:datastoreItem xmlns:ds="http://schemas.openxmlformats.org/officeDocument/2006/customXml" ds:itemID="{69BFED49-EF1B-4B4D-B92E-35D414B55617}">
  <ds:schemaRefs>
    <ds:schemaRef ds:uri="http://lrs.lt/TAIS/DocPar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3127</Words>
  <Characters>1783</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KAM</Company>
  <LinksUpToDate>false</LinksUpToDate>
  <CharactersWithSpaces>4901</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2019-04-02T08:18:00Z</dcterms:created>
  <dc:creator>Jūrate Čaplikienė</dc:creator>
  <cp:lastModifiedBy>Alvydas Tumasonis</cp:lastModifiedBy>
  <cp:lastPrinted>2019-04-01T11:16:00Z</cp:lastPrinted>
  <dcterms:modified xsi:type="dcterms:W3CDTF">2019-04-02T08:18:00Z</dcterms:modified>
  <cp:revision>2</cp:revision>
</cp:coreProperties>
</file>