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6D743" w14:textId="4C80862B" w:rsidR="00A07C4C" w:rsidRPr="00771605" w:rsidRDefault="00A07C4C" w:rsidP="008A4410">
      <w:pPr>
        <w:pStyle w:val="Preformatted"/>
        <w:jc w:val="center"/>
        <w:rPr>
          <w:rFonts w:ascii="Times New Roman" w:hAnsi="Times New Roman"/>
          <w:b/>
          <w:caps/>
          <w:sz w:val="24"/>
          <w:szCs w:val="24"/>
          <w:lang w:val="en-GB"/>
        </w:rPr>
      </w:pPr>
      <w:r w:rsidRPr="006509A8">
        <w:rPr>
          <w:rFonts w:ascii="Times New Roman" w:hAnsi="Times New Roman"/>
          <w:b/>
          <w:caps/>
          <w:sz w:val="24"/>
          <w:szCs w:val="24"/>
        </w:rPr>
        <w:t xml:space="preserve">LIETUVOS RESPUBLIKOS </w:t>
      </w:r>
      <w:r w:rsidR="00F03F29" w:rsidRPr="006509A8">
        <w:rPr>
          <w:rFonts w:ascii="Times New Roman" w:hAnsi="Times New Roman"/>
          <w:b/>
          <w:caps/>
          <w:sz w:val="24"/>
          <w:szCs w:val="24"/>
        </w:rPr>
        <w:t>VYRIAUSYBĖS</w:t>
      </w:r>
      <w:r w:rsidRPr="006509A8">
        <w:rPr>
          <w:rFonts w:ascii="Times New Roman" w:hAnsi="Times New Roman"/>
          <w:b/>
          <w:caps/>
          <w:sz w:val="24"/>
          <w:szCs w:val="24"/>
        </w:rPr>
        <w:t xml:space="preserve"> KANCELIARIJ</w:t>
      </w:r>
      <w:r w:rsidR="00114CF3">
        <w:rPr>
          <w:rFonts w:ascii="Times New Roman" w:hAnsi="Times New Roman"/>
          <w:b/>
          <w:caps/>
          <w:sz w:val="24"/>
          <w:szCs w:val="24"/>
        </w:rPr>
        <w:t>A</w:t>
      </w:r>
    </w:p>
    <w:p w14:paraId="4296CF7A" w14:textId="2755C480" w:rsidR="00AA114E" w:rsidRDefault="00872A00" w:rsidP="008A4410">
      <w:pPr>
        <w:pStyle w:val="Preformatted"/>
        <w:jc w:val="center"/>
        <w:rPr>
          <w:rFonts w:ascii="Times New Roman" w:hAnsi="Times New Roman"/>
          <w:b/>
          <w:caps/>
          <w:sz w:val="24"/>
          <w:szCs w:val="24"/>
        </w:rPr>
      </w:pPr>
      <w:r>
        <w:rPr>
          <w:rFonts w:ascii="Times New Roman" w:hAnsi="Times New Roman"/>
          <w:b/>
          <w:caps/>
          <w:sz w:val="24"/>
          <w:szCs w:val="24"/>
        </w:rPr>
        <w:t>TEISĖS grupė</w:t>
      </w:r>
    </w:p>
    <w:p w14:paraId="44D302C5" w14:textId="77777777" w:rsidR="00755EE8" w:rsidRDefault="00755EE8" w:rsidP="00612D48">
      <w:pPr>
        <w:pStyle w:val="Preformatted"/>
        <w:spacing w:line="360" w:lineRule="auto"/>
        <w:jc w:val="center"/>
        <w:rPr>
          <w:rFonts w:ascii="Times New Roman" w:hAnsi="Times New Roman"/>
          <w:b/>
          <w:caps/>
          <w:sz w:val="24"/>
          <w:szCs w:val="24"/>
        </w:rPr>
      </w:pPr>
    </w:p>
    <w:p w14:paraId="14C6D746" w14:textId="79757AC8" w:rsidR="007F1F07" w:rsidRPr="00A84767" w:rsidRDefault="00A07C4C" w:rsidP="00A84767">
      <w:pPr>
        <w:pStyle w:val="Preformatted"/>
        <w:spacing w:line="360" w:lineRule="auto"/>
        <w:jc w:val="center"/>
        <w:rPr>
          <w:rFonts w:ascii="Times New Roman" w:hAnsi="Times New Roman"/>
          <w:b/>
          <w:sz w:val="24"/>
        </w:rPr>
      </w:pPr>
      <w:r>
        <w:rPr>
          <w:rFonts w:ascii="Times New Roman" w:hAnsi="Times New Roman"/>
          <w:b/>
          <w:sz w:val="24"/>
        </w:rPr>
        <w:t>IŠVADA</w:t>
      </w:r>
    </w:p>
    <w:p w14:paraId="4488C0A8" w14:textId="2411531A" w:rsidR="00EB057A" w:rsidRPr="00EB057A" w:rsidRDefault="00EB057A" w:rsidP="00EB057A">
      <w:pPr>
        <w:pStyle w:val="Antraste"/>
        <w:rPr>
          <w:bCs/>
        </w:rPr>
      </w:pPr>
      <w:r w:rsidRPr="00EB057A">
        <w:t xml:space="preserve">DĖL lietuvos </w:t>
      </w:r>
      <w:r w:rsidR="00395726">
        <w:t>respublikos vyriausybės nutarimO</w:t>
      </w:r>
      <w:r w:rsidRPr="00EB057A">
        <w:rPr>
          <w:bCs/>
        </w:rPr>
        <w:t xml:space="preserve"> </w:t>
      </w:r>
    </w:p>
    <w:p w14:paraId="2D15CCFD" w14:textId="5861B091" w:rsidR="006527FD" w:rsidRPr="006527FD" w:rsidRDefault="00EB057A" w:rsidP="006527FD">
      <w:pPr>
        <w:pStyle w:val="Antraste"/>
        <w:rPr>
          <w:bCs/>
          <w:lang w:val="en-US"/>
        </w:rPr>
      </w:pPr>
      <w:r w:rsidRPr="00EB057A">
        <w:rPr>
          <w:bCs/>
        </w:rPr>
        <w:t>„</w:t>
      </w:r>
      <w:r w:rsidR="006527FD" w:rsidRPr="006527FD">
        <w:rPr>
          <w:bCs/>
        </w:rPr>
        <w:t>DĖL LIETUVOS RESPUBLI</w:t>
      </w:r>
      <w:r w:rsidR="006527FD">
        <w:rPr>
          <w:bCs/>
        </w:rPr>
        <w:t>KOS VYRIAUSYBĖS 2015 M. VASARIO</w:t>
      </w:r>
      <w:r w:rsidR="006527FD" w:rsidRPr="006527FD">
        <w:rPr>
          <w:bCs/>
        </w:rPr>
        <w:t xml:space="preserve"> 11 D.</w:t>
      </w:r>
    </w:p>
    <w:p w14:paraId="4D53C6DF" w14:textId="25AC2C0E" w:rsidR="00EB057A" w:rsidRPr="008214B0" w:rsidRDefault="006527FD" w:rsidP="006527FD">
      <w:pPr>
        <w:pStyle w:val="Antraste"/>
        <w:rPr>
          <w:bCs/>
          <w:lang w:val="en-US"/>
        </w:rPr>
      </w:pPr>
      <w:r w:rsidRPr="006527FD">
        <w:rPr>
          <w:bCs/>
        </w:rPr>
        <w:t>NUTARIMO NR. 161 „DĖL PRIVATIZAVIMO OBJEKTŲ SĄRAŠO PATVIRTINIMO“ PAKEITIMO</w:t>
      </w:r>
      <w:r w:rsidR="00A56E53">
        <w:rPr>
          <w:bCs/>
        </w:rPr>
        <w:t>“</w:t>
      </w:r>
      <w:r w:rsidRPr="006527FD">
        <w:rPr>
          <w:bCs/>
        </w:rPr>
        <w:t xml:space="preserve"> </w:t>
      </w:r>
      <w:r w:rsidR="00395726">
        <w:t xml:space="preserve">PROJEKTO </w:t>
      </w:r>
      <w:r w:rsidR="00EB057A" w:rsidRPr="00EB057A">
        <w:rPr>
          <w:bCs/>
        </w:rPr>
        <w:t>(</w:t>
      </w:r>
      <w:r w:rsidR="00A56E53" w:rsidRPr="00EB057A">
        <w:rPr>
          <w:bCs/>
          <w:caps w:val="0"/>
        </w:rPr>
        <w:t xml:space="preserve">toliau – </w:t>
      </w:r>
      <w:r w:rsidR="00A56E53">
        <w:rPr>
          <w:bCs/>
          <w:caps w:val="0"/>
        </w:rPr>
        <w:t>P</w:t>
      </w:r>
      <w:r w:rsidR="00A56E53" w:rsidRPr="00EB057A">
        <w:rPr>
          <w:bCs/>
          <w:caps w:val="0"/>
        </w:rPr>
        <w:t>rojektas</w:t>
      </w:r>
      <w:r w:rsidR="00EB057A" w:rsidRPr="00EB057A">
        <w:rPr>
          <w:bCs/>
        </w:rPr>
        <w:t>)</w:t>
      </w:r>
    </w:p>
    <w:p w14:paraId="21CF54F7" w14:textId="316E9F1B" w:rsidR="00EB057A" w:rsidRPr="00EB057A" w:rsidRDefault="00872A00" w:rsidP="00EB057A">
      <w:pPr>
        <w:pStyle w:val="Antraste"/>
      </w:pPr>
      <w:r>
        <w:t>(TAP NR.</w:t>
      </w:r>
      <w:r w:rsidR="00AE4819">
        <w:t xml:space="preserve"> </w:t>
      </w:r>
      <w:r w:rsidR="006527FD">
        <w:t>1</w:t>
      </w:r>
      <w:r w:rsidR="00F02267">
        <w:t>9</w:t>
      </w:r>
      <w:r w:rsidR="006527FD">
        <w:t>-</w:t>
      </w:r>
      <w:r w:rsidR="00F02267">
        <w:t xml:space="preserve">146; </w:t>
      </w:r>
      <w:r w:rsidR="00EB057A" w:rsidRPr="00EB057A">
        <w:t>TAIS NR.</w:t>
      </w:r>
      <w:r w:rsidR="00AE4819">
        <w:t xml:space="preserve"> </w:t>
      </w:r>
      <w:r w:rsidR="00AE4819" w:rsidRPr="00AE4819">
        <w:t>1</w:t>
      </w:r>
      <w:r w:rsidR="00F02267">
        <w:t>9</w:t>
      </w:r>
      <w:r w:rsidR="00AE4819" w:rsidRPr="00AE4819">
        <w:t>-</w:t>
      </w:r>
      <w:r w:rsidR="00F02267">
        <w:t>1127</w:t>
      </w:r>
      <w:r w:rsidR="00EB057A" w:rsidRPr="00EB057A">
        <w:t>)</w:t>
      </w:r>
    </w:p>
    <w:p w14:paraId="17B2ACB0" w14:textId="77777777" w:rsidR="00386D2A" w:rsidRPr="0047039D" w:rsidRDefault="00386D2A" w:rsidP="00600C2F">
      <w:pPr>
        <w:pStyle w:val="Antraste"/>
      </w:pPr>
    </w:p>
    <w:tbl>
      <w:tblPr>
        <w:tblStyle w:val="TableGrid"/>
        <w:tblW w:w="0" w:type="auto"/>
        <w:tblInd w:w="2518" w:type="dxa"/>
        <w:tblLook w:val="04A0" w:firstRow="1" w:lastRow="0" w:firstColumn="1" w:lastColumn="0" w:noHBand="0" w:noVBand="1"/>
      </w:tblPr>
      <w:tblGrid>
        <w:gridCol w:w="4820"/>
      </w:tblGrid>
      <w:tr w:rsidR="00A15F3A" w14:paraId="2BA4A670" w14:textId="77777777" w:rsidTr="00A15F3A">
        <w:tc>
          <w:tcPr>
            <w:tcW w:w="4820" w:type="dxa"/>
            <w:tcBorders>
              <w:top w:val="nil"/>
              <w:left w:val="nil"/>
              <w:bottom w:val="nil"/>
              <w:right w:val="nil"/>
            </w:tcBorders>
          </w:tcPr>
          <w:p w14:paraId="2D5B8907" w14:textId="57D0EA26" w:rsidR="00A15F3A" w:rsidRPr="00A15F3A" w:rsidRDefault="008D67CE" w:rsidP="002643F4">
            <w:pPr>
              <w:pStyle w:val="Preformatted"/>
              <w:spacing w:before="60" w:after="60"/>
              <w:jc w:val="center"/>
              <w:rPr>
                <w:rFonts w:ascii="Times New Roman" w:hAnsi="Times New Roman"/>
                <w:sz w:val="24"/>
              </w:rPr>
            </w:pPr>
            <w:sdt>
              <w:sdtPr>
                <w:rPr>
                  <w:rStyle w:val="Emphasis"/>
                </w:rPr>
                <w:tag w:val="registravimoData"/>
                <w:id w:val="119810254"/>
                <w:placeholder>
                  <w:docPart w:val="E334C33CD9224A50817F2FE776638227"/>
                </w:placeholder>
                <w:showingPlcHdr/>
              </w:sdtPr>
              <w:sdtEndPr>
                <w:rPr>
                  <w:rStyle w:val="Emphasis"/>
                </w:rPr>
              </w:sdtEndPr>
              <w:sdtContent>
                <w:r>
                  <w:t/>
                </w:r>
              </w:sdtContent>
            </w:sdt>
            <w:r w:rsidR="00A15F3A" w:rsidRPr="00253749">
              <w:rPr>
                <w:rFonts w:ascii="Times New Roman" w:hAnsi="Times New Roman"/>
                <w:sz w:val="24"/>
              </w:rPr>
              <w:t xml:space="preserve"> Nr.</w:t>
            </w:r>
            <w:sdt>
              <w:sdtPr>
                <w:rPr>
                  <w:rStyle w:val="Emphasis"/>
                </w:rPr>
                <w:tag w:val="registravimoNr"/>
                <w:id w:val="-956788734"/>
                <w:placeholder>
                  <w:docPart w:val="E334C33CD9224A50817F2FE776638227"/>
                </w:placeholder>
                <w:showingPlcHdr/>
              </w:sdtPr>
              <w:sdtEndPr>
                <w:rPr>
                  <w:rStyle w:val="Emphasis"/>
                </w:rPr>
              </w:sdtEndPr>
              <w:sdtContent>
                <w:r>
                  <w:t/>
                </w:r>
              </w:sdtContent>
            </w:sdt>
            <w:r w:rsidR="00A15F3A" w:rsidRPr="00253749">
              <w:rPr>
                <w:rFonts w:ascii="Times New Roman" w:hAnsi="Times New Roman"/>
                <w:sz w:val="24"/>
              </w:rPr>
              <w:t xml:space="preserve">  </w:t>
            </w:r>
          </w:p>
        </w:tc>
      </w:tr>
    </w:tbl>
    <w:p w14:paraId="38AA6527" w14:textId="77777777" w:rsidR="00016F71" w:rsidRDefault="00016F71" w:rsidP="000C7A55">
      <w:pPr>
        <w:pStyle w:val="Preformatted"/>
        <w:spacing w:before="120"/>
        <w:jc w:val="center"/>
        <w:rPr>
          <w:rFonts w:ascii="Times New Roman" w:hAnsi="Times New Roman"/>
          <w:sz w:val="24"/>
        </w:rPr>
      </w:pPr>
      <w:r>
        <w:rPr>
          <w:rFonts w:ascii="Times New Roman" w:hAnsi="Times New Roman"/>
          <w:sz w:val="24"/>
        </w:rPr>
        <w:t>Vilnius</w:t>
      </w:r>
    </w:p>
    <w:p w14:paraId="7EBCB2F2" w14:textId="77777777" w:rsidR="001C0188" w:rsidRDefault="001C0188" w:rsidP="000C7A55">
      <w:pPr>
        <w:pStyle w:val="Preformatted"/>
        <w:spacing w:before="120"/>
        <w:jc w:val="center"/>
        <w:rPr>
          <w:rFonts w:ascii="Times New Roman" w:hAnsi="Times New Roman"/>
          <w:sz w:val="24"/>
        </w:rPr>
      </w:pPr>
    </w:p>
    <w:p w14:paraId="38A3736A" w14:textId="6E2DB268" w:rsidR="0056781D" w:rsidRPr="0056781D" w:rsidRDefault="00EB057A" w:rsidP="0056781D">
      <w:pPr>
        <w:tabs>
          <w:tab w:val="left" w:pos="851"/>
        </w:tabs>
        <w:spacing w:line="360" w:lineRule="auto"/>
        <w:jc w:val="both"/>
        <w:rPr>
          <w:sz w:val="24"/>
          <w:szCs w:val="24"/>
        </w:rPr>
      </w:pPr>
      <w:r>
        <w:rPr>
          <w:sz w:val="24"/>
          <w:szCs w:val="24"/>
        </w:rPr>
        <w:tab/>
      </w:r>
      <w:r w:rsidRPr="00407FC1">
        <w:rPr>
          <w:sz w:val="24"/>
          <w:szCs w:val="24"/>
        </w:rPr>
        <w:t xml:space="preserve">Įvertinę </w:t>
      </w:r>
      <w:r w:rsidR="00395726">
        <w:rPr>
          <w:sz w:val="24"/>
          <w:szCs w:val="24"/>
        </w:rPr>
        <w:t>Projekto</w:t>
      </w:r>
      <w:r w:rsidRPr="00407FC1">
        <w:rPr>
          <w:sz w:val="24"/>
          <w:szCs w:val="24"/>
        </w:rPr>
        <w:t xml:space="preserve"> atitiktį įstatymams, Lietuvos Respublikos Vyriausybės nutarimams bei teisės techniko</w:t>
      </w:r>
      <w:r>
        <w:rPr>
          <w:sz w:val="24"/>
          <w:szCs w:val="24"/>
        </w:rPr>
        <w:t>s reikalavimams, teikiame šias pastabas</w:t>
      </w:r>
      <w:r w:rsidR="00A3568A">
        <w:rPr>
          <w:sz w:val="24"/>
          <w:szCs w:val="24"/>
        </w:rPr>
        <w:t xml:space="preserve"> ir pasiūlymus</w:t>
      </w:r>
      <w:r>
        <w:rPr>
          <w:sz w:val="24"/>
          <w:szCs w:val="24"/>
        </w:rPr>
        <w:t>:</w:t>
      </w:r>
    </w:p>
    <w:p w14:paraId="4ECF36F2" w14:textId="2D9F42FA" w:rsidR="005E3B4E" w:rsidRDefault="0056781D" w:rsidP="00D96C90">
      <w:pPr>
        <w:pStyle w:val="ListParagraph"/>
        <w:numPr>
          <w:ilvl w:val="0"/>
          <w:numId w:val="18"/>
        </w:numPr>
        <w:spacing w:line="360" w:lineRule="auto"/>
        <w:ind w:left="0" w:firstLine="851"/>
        <w:jc w:val="both"/>
        <w:rPr>
          <w:color w:val="000000" w:themeColor="text1"/>
          <w:sz w:val="24"/>
          <w:szCs w:val="24"/>
        </w:rPr>
      </w:pPr>
      <w:r>
        <w:rPr>
          <w:color w:val="000000" w:themeColor="text1"/>
          <w:sz w:val="24"/>
          <w:szCs w:val="24"/>
        </w:rPr>
        <w:t>Atkreipiame dėmesį, jog Projekt</w:t>
      </w:r>
      <w:r w:rsidR="005E3B4E">
        <w:rPr>
          <w:color w:val="000000" w:themeColor="text1"/>
          <w:sz w:val="24"/>
          <w:szCs w:val="24"/>
        </w:rPr>
        <w:t xml:space="preserve">o ir jo lyginamojo varianto nuostatos turi būti </w:t>
      </w:r>
      <w:r w:rsidR="00095978">
        <w:rPr>
          <w:color w:val="000000" w:themeColor="text1"/>
          <w:sz w:val="24"/>
          <w:szCs w:val="24"/>
        </w:rPr>
        <w:t>suvienodintos</w:t>
      </w:r>
      <w:r w:rsidR="005E3B4E">
        <w:rPr>
          <w:color w:val="000000" w:themeColor="text1"/>
          <w:sz w:val="24"/>
          <w:szCs w:val="24"/>
        </w:rPr>
        <w:t>, lyginamasis variantas turi būti patikslintas</w:t>
      </w:r>
      <w:r w:rsidR="005E3B4E">
        <w:rPr>
          <w:color w:val="000000" w:themeColor="text1"/>
          <w:sz w:val="24"/>
          <w:szCs w:val="24"/>
        </w:rPr>
        <w:t xml:space="preserve"> pagal Teisės aktų projektų rengimo rekomendacijų, patvirtintų Lietuvos Respublikos teisingumo ministro 2013 m. gruodžio 23 d. įsakymu Nr. 1R-298 (toliau – Rekomendacijos), 113 punkto reikalavimus:</w:t>
      </w:r>
    </w:p>
    <w:p w14:paraId="792B3308" w14:textId="3E1C6645" w:rsidR="00DF01BF" w:rsidRDefault="005E3B4E" w:rsidP="005E3B4E">
      <w:pPr>
        <w:spacing w:line="360" w:lineRule="auto"/>
        <w:ind w:firstLine="720"/>
        <w:jc w:val="both"/>
        <w:rPr>
          <w:color w:val="000000" w:themeColor="text1"/>
          <w:sz w:val="24"/>
          <w:szCs w:val="24"/>
        </w:rPr>
      </w:pPr>
      <w:r>
        <w:rPr>
          <w:color w:val="000000" w:themeColor="text1"/>
          <w:sz w:val="24"/>
          <w:szCs w:val="24"/>
        </w:rPr>
        <w:t xml:space="preserve">  1.1</w:t>
      </w:r>
      <w:r>
        <w:rPr>
          <w:color w:val="000000" w:themeColor="text1"/>
          <w:sz w:val="24"/>
          <w:szCs w:val="24"/>
        </w:rPr>
        <w:tab/>
      </w:r>
      <w:r w:rsidR="00864AA1">
        <w:rPr>
          <w:color w:val="000000" w:themeColor="text1"/>
          <w:sz w:val="24"/>
          <w:szCs w:val="24"/>
        </w:rPr>
        <w:t xml:space="preserve">Suvienodinta </w:t>
      </w:r>
      <w:r w:rsidR="00302292" w:rsidRPr="005E3B4E">
        <w:rPr>
          <w:color w:val="000000" w:themeColor="text1"/>
          <w:sz w:val="24"/>
          <w:szCs w:val="24"/>
        </w:rPr>
        <w:t xml:space="preserve">Projekto ir jo lyginamojo varianto </w:t>
      </w:r>
      <w:r w:rsidR="00DE1C10" w:rsidRPr="005E3B4E">
        <w:rPr>
          <w:color w:val="000000" w:themeColor="text1"/>
          <w:sz w:val="24"/>
          <w:szCs w:val="24"/>
        </w:rPr>
        <w:t>preambulė</w:t>
      </w:r>
      <w:r>
        <w:rPr>
          <w:color w:val="000000" w:themeColor="text1"/>
          <w:sz w:val="24"/>
          <w:szCs w:val="24"/>
        </w:rPr>
        <w:t xml:space="preserve"> nuostatos dalyje dėl </w:t>
      </w:r>
      <w:r w:rsidR="00DE1C10" w:rsidRPr="005E3B4E">
        <w:rPr>
          <w:color w:val="000000" w:themeColor="text1"/>
          <w:sz w:val="24"/>
          <w:szCs w:val="24"/>
        </w:rPr>
        <w:t>nuorod</w:t>
      </w:r>
      <w:r>
        <w:rPr>
          <w:color w:val="000000" w:themeColor="text1"/>
          <w:sz w:val="24"/>
          <w:szCs w:val="24"/>
        </w:rPr>
        <w:t>os</w:t>
      </w:r>
      <w:r w:rsidR="00DE1C10" w:rsidRPr="005E3B4E">
        <w:rPr>
          <w:color w:val="000000" w:themeColor="text1"/>
          <w:sz w:val="24"/>
          <w:szCs w:val="24"/>
        </w:rPr>
        <w:t xml:space="preserve"> į Lietuvos Respublikos valstybei ir savivaldybėms priklausančių akcijų privatizavimo įstatymo </w:t>
      </w:r>
      <w:r>
        <w:rPr>
          <w:color w:val="000000" w:themeColor="text1"/>
          <w:sz w:val="24"/>
          <w:szCs w:val="24"/>
        </w:rPr>
        <w:t xml:space="preserve">(toliau – </w:t>
      </w:r>
      <w:r>
        <w:rPr>
          <w:color w:val="000000" w:themeColor="text1"/>
          <w:sz w:val="24"/>
          <w:szCs w:val="24"/>
        </w:rPr>
        <w:t>Į</w:t>
      </w:r>
      <w:r>
        <w:rPr>
          <w:color w:val="000000" w:themeColor="text1"/>
          <w:sz w:val="24"/>
          <w:szCs w:val="24"/>
        </w:rPr>
        <w:t>statymas)</w:t>
      </w:r>
      <w:r>
        <w:rPr>
          <w:color w:val="000000" w:themeColor="text1"/>
          <w:sz w:val="24"/>
          <w:szCs w:val="24"/>
        </w:rPr>
        <w:t xml:space="preserve"> </w:t>
      </w:r>
      <w:r w:rsidR="00DE1C10" w:rsidRPr="005E3B4E">
        <w:rPr>
          <w:color w:val="000000" w:themeColor="text1"/>
          <w:sz w:val="24"/>
          <w:szCs w:val="24"/>
        </w:rPr>
        <w:t>10 str</w:t>
      </w:r>
      <w:r>
        <w:rPr>
          <w:color w:val="000000" w:themeColor="text1"/>
          <w:sz w:val="24"/>
          <w:szCs w:val="24"/>
        </w:rPr>
        <w:t>aipsnį</w:t>
      </w:r>
      <w:r w:rsidR="00442997">
        <w:rPr>
          <w:color w:val="000000" w:themeColor="text1"/>
          <w:sz w:val="24"/>
          <w:szCs w:val="24"/>
        </w:rPr>
        <w:t xml:space="preserve">, Projekto preambulė papildyta nuoroda į Įstatymo 10 straipsnio 2 ir </w:t>
      </w:r>
      <w:r w:rsidR="00024F0D">
        <w:rPr>
          <w:color w:val="000000" w:themeColor="text1"/>
          <w:sz w:val="24"/>
          <w:szCs w:val="24"/>
        </w:rPr>
        <w:t>10</w:t>
      </w:r>
      <w:r w:rsidR="00442997">
        <w:rPr>
          <w:color w:val="000000" w:themeColor="text1"/>
          <w:sz w:val="24"/>
          <w:szCs w:val="24"/>
        </w:rPr>
        <w:t xml:space="preserve"> dalį</w:t>
      </w:r>
      <w:r w:rsidR="00DE1C10" w:rsidRPr="005E3B4E">
        <w:rPr>
          <w:color w:val="000000" w:themeColor="text1"/>
          <w:sz w:val="24"/>
          <w:szCs w:val="24"/>
        </w:rPr>
        <w:t>.</w:t>
      </w:r>
    </w:p>
    <w:p w14:paraId="2E5D106F" w14:textId="1ED2D629" w:rsidR="00A81BD4" w:rsidRPr="005E3B4E" w:rsidRDefault="00DF01BF" w:rsidP="005E3B4E">
      <w:pPr>
        <w:spacing w:line="360" w:lineRule="auto"/>
        <w:ind w:firstLine="720"/>
        <w:jc w:val="both"/>
        <w:rPr>
          <w:color w:val="000000" w:themeColor="text1"/>
          <w:sz w:val="24"/>
          <w:szCs w:val="24"/>
        </w:rPr>
      </w:pPr>
      <w:r>
        <w:rPr>
          <w:color w:val="000000" w:themeColor="text1"/>
          <w:sz w:val="24"/>
          <w:szCs w:val="24"/>
        </w:rPr>
        <w:t xml:space="preserve">  1.2</w:t>
      </w:r>
      <w:r>
        <w:rPr>
          <w:color w:val="000000" w:themeColor="text1"/>
          <w:sz w:val="24"/>
          <w:szCs w:val="24"/>
        </w:rPr>
        <w:tab/>
      </w:r>
      <w:r w:rsidR="005D2805">
        <w:rPr>
          <w:color w:val="000000" w:themeColor="text1"/>
          <w:sz w:val="24"/>
          <w:szCs w:val="24"/>
        </w:rPr>
        <w:t xml:space="preserve">Suvienodintas </w:t>
      </w:r>
      <w:r w:rsidR="000647A9">
        <w:rPr>
          <w:color w:val="000000" w:themeColor="text1"/>
          <w:sz w:val="24"/>
          <w:szCs w:val="24"/>
        </w:rPr>
        <w:t>Projekto ir jo lyginamojo varianto 1.5 papunkčio turiny</w:t>
      </w:r>
      <w:r w:rsidR="00F6605A">
        <w:rPr>
          <w:color w:val="000000" w:themeColor="text1"/>
          <w:sz w:val="24"/>
          <w:szCs w:val="24"/>
        </w:rPr>
        <w:t>s –</w:t>
      </w:r>
      <w:r w:rsidR="000647A9">
        <w:rPr>
          <w:color w:val="000000" w:themeColor="text1"/>
          <w:sz w:val="24"/>
          <w:szCs w:val="24"/>
        </w:rPr>
        <w:t xml:space="preserve"> lyginamajame variante nurodyti </w:t>
      </w:r>
      <w:r w:rsidR="00AC3E22" w:rsidRPr="005E3B4E">
        <w:rPr>
          <w:color w:val="000000" w:themeColor="text1"/>
          <w:sz w:val="24"/>
          <w:szCs w:val="24"/>
        </w:rPr>
        <w:t>Lietuvos Respublikos Vyriausybės 2015 m. vasario 11 d. nutarim</w:t>
      </w:r>
      <w:r w:rsidR="00AC3E22">
        <w:rPr>
          <w:color w:val="000000" w:themeColor="text1"/>
          <w:sz w:val="24"/>
          <w:szCs w:val="24"/>
        </w:rPr>
        <w:t>u</w:t>
      </w:r>
      <w:r w:rsidR="00AC3E22" w:rsidRPr="005E3B4E">
        <w:rPr>
          <w:color w:val="000000" w:themeColor="text1"/>
          <w:sz w:val="24"/>
          <w:szCs w:val="24"/>
        </w:rPr>
        <w:t xml:space="preserve"> Nr. 161 „Dėl Privatizavimo objektų sąrašo patvirtinimo“ (toliau – Nutarimas) </w:t>
      </w:r>
      <w:r w:rsidR="000647A9">
        <w:rPr>
          <w:color w:val="000000" w:themeColor="text1"/>
          <w:sz w:val="24"/>
          <w:szCs w:val="24"/>
        </w:rPr>
        <w:t>patvirtinto Privatizavimo objektų sąrašo (toliau – Sąrašas) 2.1.1 papunkčio pakeitimai, tuo tarpu, Projekto 1.5 papunkčiu pripažįstamas netekusiu galios Sąrašo 2.2.1 papunktis, o dėl Sąrašo 2.1.1 papunkčio pakeitimų Projekte apskritai nėra nuostatos. Visgi, jeigu ši nuostata būtų įtraukta į Projektą, šie Sąrašo 2.1.1 papunkčio pakeitimai turėtų būti paaiškinti Projekto lydimojoje medžiagoje. Pažymėtina, kad dėl skirtingo Projekto ir jo lyginamojo varianto 1.5 papunkčio turinio nesutampa ir tolesnė 1 punkto papunkčių numeracija Projekte ir lyginamajame variante.</w:t>
      </w:r>
      <w:r w:rsidR="00DE1C10" w:rsidRPr="005E3B4E">
        <w:rPr>
          <w:color w:val="000000" w:themeColor="text1"/>
          <w:sz w:val="24"/>
          <w:szCs w:val="24"/>
        </w:rPr>
        <w:t xml:space="preserve"> </w:t>
      </w:r>
    </w:p>
    <w:p w14:paraId="6609473D" w14:textId="6937705D" w:rsidR="007F07E2" w:rsidRPr="004368AE" w:rsidRDefault="000647A9" w:rsidP="004368AE">
      <w:pPr>
        <w:spacing w:line="360" w:lineRule="auto"/>
        <w:ind w:firstLine="720"/>
        <w:jc w:val="both"/>
        <w:rPr>
          <w:color w:val="000000" w:themeColor="text1"/>
          <w:sz w:val="24"/>
          <w:szCs w:val="24"/>
        </w:rPr>
      </w:pPr>
      <w:r>
        <w:rPr>
          <w:color w:val="000000" w:themeColor="text1"/>
          <w:sz w:val="24"/>
          <w:szCs w:val="24"/>
        </w:rPr>
        <w:t xml:space="preserve">  </w:t>
      </w:r>
      <w:r w:rsidRPr="000647A9">
        <w:rPr>
          <w:color w:val="000000" w:themeColor="text1"/>
          <w:sz w:val="24"/>
          <w:szCs w:val="24"/>
        </w:rPr>
        <w:t>1.3</w:t>
      </w:r>
      <w:r w:rsidRPr="000647A9">
        <w:rPr>
          <w:color w:val="000000" w:themeColor="text1"/>
          <w:sz w:val="24"/>
          <w:szCs w:val="24"/>
        </w:rPr>
        <w:tab/>
      </w:r>
      <w:r w:rsidR="00902EBC">
        <w:rPr>
          <w:color w:val="000000" w:themeColor="text1"/>
          <w:sz w:val="24"/>
          <w:szCs w:val="24"/>
        </w:rPr>
        <w:t>Suvienodinta</w:t>
      </w:r>
      <w:r w:rsidRPr="000647A9">
        <w:rPr>
          <w:color w:val="000000" w:themeColor="text1"/>
          <w:sz w:val="24"/>
          <w:szCs w:val="24"/>
        </w:rPr>
        <w:t xml:space="preserve"> Projekto ir lyginamojo varianto nuostata dėl Sąrašo 2.19.1 papunkčio (skiriasi nurodyti akcinės bendrovės adresai).</w:t>
      </w:r>
    </w:p>
    <w:p w14:paraId="648FE766" w14:textId="53606A6C" w:rsidR="00A30CC9" w:rsidRPr="000647A9" w:rsidRDefault="000647A9" w:rsidP="000647A9">
      <w:pPr>
        <w:spacing w:line="360" w:lineRule="auto"/>
        <w:ind w:firstLine="720"/>
        <w:jc w:val="both"/>
        <w:rPr>
          <w:color w:val="000000" w:themeColor="text1"/>
          <w:sz w:val="24"/>
          <w:szCs w:val="24"/>
        </w:rPr>
      </w:pPr>
      <w:r>
        <w:rPr>
          <w:color w:val="000000" w:themeColor="text1"/>
          <w:sz w:val="24"/>
          <w:szCs w:val="24"/>
        </w:rPr>
        <w:t xml:space="preserve">  1.4</w:t>
      </w:r>
      <w:r>
        <w:rPr>
          <w:color w:val="000000" w:themeColor="text1"/>
          <w:sz w:val="24"/>
          <w:szCs w:val="24"/>
        </w:rPr>
        <w:tab/>
      </w:r>
      <w:r w:rsidR="004368AE">
        <w:rPr>
          <w:color w:val="000000" w:themeColor="text1"/>
          <w:sz w:val="24"/>
          <w:szCs w:val="24"/>
        </w:rPr>
        <w:t>Suvienodinta</w:t>
      </w:r>
      <w:r w:rsidR="00530444" w:rsidRPr="000647A9">
        <w:rPr>
          <w:color w:val="000000" w:themeColor="text1"/>
          <w:sz w:val="24"/>
          <w:szCs w:val="24"/>
        </w:rPr>
        <w:t xml:space="preserve"> Projekto ir lyginamojo varianto 2 punkto nuostatos dalis dėl įmonės kodo.</w:t>
      </w:r>
    </w:p>
    <w:p w14:paraId="6F8AFAC6" w14:textId="77777777" w:rsidR="00E939B6" w:rsidRDefault="008739F2" w:rsidP="00561FB5">
      <w:pPr>
        <w:pStyle w:val="ListParagraph"/>
        <w:numPr>
          <w:ilvl w:val="0"/>
          <w:numId w:val="18"/>
        </w:numPr>
        <w:spacing w:line="360" w:lineRule="auto"/>
        <w:ind w:left="0" w:firstLine="851"/>
        <w:jc w:val="both"/>
        <w:rPr>
          <w:color w:val="000000" w:themeColor="text1"/>
          <w:sz w:val="24"/>
          <w:szCs w:val="24"/>
        </w:rPr>
      </w:pPr>
      <w:r>
        <w:rPr>
          <w:color w:val="000000" w:themeColor="text1"/>
          <w:sz w:val="24"/>
          <w:szCs w:val="24"/>
        </w:rPr>
        <w:lastRenderedPageBreak/>
        <w:t xml:space="preserve">Atsižvelgdami į tai, jog Projekto 2 punktu numatoma perduoti valstybei nuosavybės teise priklausančias įmonės akcijas Žemės ūkio ministerijai valdyti, naudoti ir disponuoti patikėjimo teise, kartu su Projektu turi būti pateiktas Valstybės turto perdavimo valdyti, naudoti ir disponuoti juo patikėjimo teise tvarkos aprašo, patvirtinto Lietuvos Respublikos Vyriausybės 2001 m. sausio 5 d. nutarimu Nr. 16 „Dėl Valstybės turto perdavimo valdyti, naudoti ir disponuoti juo patikėjimo teise tvarkos aprašo patvirtinimo“ (toliau – Aprašas), </w:t>
      </w:r>
      <w:r w:rsidRPr="0056781D">
        <w:rPr>
          <w:i/>
          <w:color w:val="000000" w:themeColor="text1"/>
          <w:sz w:val="24"/>
          <w:szCs w:val="24"/>
        </w:rPr>
        <w:t>11.1 papunktyje nurodytas prašymas</w:t>
      </w:r>
      <w:r>
        <w:rPr>
          <w:color w:val="000000" w:themeColor="text1"/>
          <w:sz w:val="24"/>
          <w:szCs w:val="24"/>
        </w:rPr>
        <w:t>.</w:t>
      </w:r>
    </w:p>
    <w:p w14:paraId="60DFC42F" w14:textId="10BB7AA9" w:rsidR="004368AE" w:rsidRDefault="008739F2" w:rsidP="00561FB5">
      <w:pPr>
        <w:pStyle w:val="ListParagraph"/>
        <w:numPr>
          <w:ilvl w:val="0"/>
          <w:numId w:val="18"/>
        </w:numPr>
        <w:spacing w:line="360" w:lineRule="auto"/>
        <w:ind w:left="0" w:firstLine="851"/>
        <w:jc w:val="both"/>
        <w:rPr>
          <w:color w:val="000000" w:themeColor="text1"/>
          <w:sz w:val="24"/>
          <w:szCs w:val="24"/>
        </w:rPr>
      </w:pPr>
      <w:r>
        <w:rPr>
          <w:color w:val="000000" w:themeColor="text1"/>
          <w:sz w:val="24"/>
          <w:szCs w:val="24"/>
        </w:rPr>
        <w:t xml:space="preserve">Projekto 2 punkte turėtų būti </w:t>
      </w:r>
      <w:r w:rsidRPr="0000562A">
        <w:rPr>
          <w:color w:val="000000" w:themeColor="text1"/>
          <w:sz w:val="24"/>
          <w:szCs w:val="24"/>
        </w:rPr>
        <w:t>nurodyti Aprašo 9 punkte nurodyti duomenys</w:t>
      </w:r>
      <w:r>
        <w:rPr>
          <w:color w:val="000000" w:themeColor="text1"/>
          <w:sz w:val="24"/>
          <w:szCs w:val="24"/>
        </w:rPr>
        <w:t>.</w:t>
      </w:r>
      <w:r w:rsidR="00142DB2">
        <w:rPr>
          <w:color w:val="000000" w:themeColor="text1"/>
          <w:sz w:val="24"/>
          <w:szCs w:val="24"/>
        </w:rPr>
        <w:t xml:space="preserve"> Taip pat pažymime, jog </w:t>
      </w:r>
      <w:r w:rsidR="00142DB2" w:rsidRPr="000647A9">
        <w:rPr>
          <w:color w:val="000000" w:themeColor="text1"/>
          <w:sz w:val="24"/>
          <w:szCs w:val="24"/>
        </w:rPr>
        <w:t xml:space="preserve">vadovaujantis Rekomendacijų 6.1 papunkčio nuostata, Projekto 2 punkte turi būti rašomas pilnas </w:t>
      </w:r>
      <w:r w:rsidR="0067661B">
        <w:rPr>
          <w:color w:val="000000" w:themeColor="text1"/>
          <w:sz w:val="24"/>
          <w:szCs w:val="24"/>
        </w:rPr>
        <w:t>Ž</w:t>
      </w:r>
      <w:bookmarkStart w:id="0" w:name="_GoBack"/>
      <w:bookmarkEnd w:id="0"/>
      <w:r w:rsidR="00142DB2" w:rsidRPr="000647A9">
        <w:rPr>
          <w:color w:val="000000" w:themeColor="text1"/>
          <w:sz w:val="24"/>
          <w:szCs w:val="24"/>
        </w:rPr>
        <w:t>emės ūkio ministerijos pavadinimas.</w:t>
      </w:r>
    </w:p>
    <w:p w14:paraId="674277AE" w14:textId="2B290C8B" w:rsidR="00530444" w:rsidRDefault="00BF07C4" w:rsidP="00561FB5">
      <w:pPr>
        <w:pStyle w:val="ListParagraph"/>
        <w:numPr>
          <w:ilvl w:val="0"/>
          <w:numId w:val="18"/>
        </w:numPr>
        <w:spacing w:line="360" w:lineRule="auto"/>
        <w:ind w:left="0" w:firstLine="851"/>
        <w:jc w:val="both"/>
        <w:rPr>
          <w:color w:val="000000" w:themeColor="text1"/>
          <w:sz w:val="24"/>
          <w:szCs w:val="24"/>
        </w:rPr>
      </w:pPr>
      <w:r>
        <w:rPr>
          <w:color w:val="000000" w:themeColor="text1"/>
          <w:sz w:val="24"/>
          <w:szCs w:val="24"/>
        </w:rPr>
        <w:t>Atsižvelgiant į Projekt</w:t>
      </w:r>
      <w:r w:rsidR="00C10813">
        <w:rPr>
          <w:color w:val="000000" w:themeColor="text1"/>
          <w:sz w:val="24"/>
          <w:szCs w:val="24"/>
        </w:rPr>
        <w:t>o 2 punkt</w:t>
      </w:r>
      <w:r w:rsidR="00E939B6">
        <w:rPr>
          <w:color w:val="000000" w:themeColor="text1"/>
          <w:sz w:val="24"/>
          <w:szCs w:val="24"/>
        </w:rPr>
        <w:t>o</w:t>
      </w:r>
      <w:r>
        <w:rPr>
          <w:color w:val="000000" w:themeColor="text1"/>
          <w:sz w:val="24"/>
          <w:szCs w:val="24"/>
        </w:rPr>
        <w:t xml:space="preserve"> </w:t>
      </w:r>
      <w:r w:rsidR="00FD53CD">
        <w:rPr>
          <w:color w:val="000000" w:themeColor="text1"/>
          <w:sz w:val="24"/>
          <w:szCs w:val="24"/>
        </w:rPr>
        <w:t>turinį</w:t>
      </w:r>
      <w:r w:rsidR="00C10813">
        <w:rPr>
          <w:color w:val="000000" w:themeColor="text1"/>
          <w:sz w:val="24"/>
          <w:szCs w:val="24"/>
        </w:rPr>
        <w:t xml:space="preserve">, turėtų būti tikslinama Projekto antraštė po žodžio „pakeitimo“ įrašant „ir valstybei nuosavybės teise priklausančių akcijų perdavimo“. </w:t>
      </w:r>
    </w:p>
    <w:p w14:paraId="60D2F92D" w14:textId="18AE1488" w:rsidR="00442997" w:rsidRDefault="00442997" w:rsidP="00561FB5">
      <w:pPr>
        <w:pStyle w:val="ListParagraph"/>
        <w:numPr>
          <w:ilvl w:val="0"/>
          <w:numId w:val="18"/>
        </w:numPr>
        <w:spacing w:line="360" w:lineRule="auto"/>
        <w:ind w:left="0" w:firstLine="851"/>
        <w:jc w:val="both"/>
        <w:rPr>
          <w:color w:val="000000" w:themeColor="text1"/>
          <w:sz w:val="24"/>
          <w:szCs w:val="24"/>
        </w:rPr>
      </w:pPr>
      <w:r>
        <w:rPr>
          <w:color w:val="000000" w:themeColor="text1"/>
          <w:sz w:val="24"/>
          <w:szCs w:val="24"/>
        </w:rPr>
        <w:t xml:space="preserve">Pažymime, kad, atsižvelgdami į Projekto turinį ir </w:t>
      </w:r>
      <w:r w:rsidRPr="00D96C90">
        <w:rPr>
          <w:sz w:val="24"/>
          <w:szCs w:val="24"/>
        </w:rPr>
        <w:t>į susiklosčiusią panašaus pobūdžio teisės aktų rengimo praktiką, siūlytume</w:t>
      </w:r>
      <w:r>
        <w:rPr>
          <w:sz w:val="24"/>
          <w:szCs w:val="24"/>
        </w:rPr>
        <w:t xml:space="preserve"> Projekto preambulėje pateikti nuorodą į </w:t>
      </w:r>
      <w:r w:rsidRPr="00AE4819">
        <w:rPr>
          <w:sz w:val="24"/>
          <w:szCs w:val="24"/>
        </w:rPr>
        <w:t xml:space="preserve">Lietuvos Respublikos </w:t>
      </w:r>
      <w:hyperlink r:id="rId8" w:tgtFrame="_blank" w:tooltip="Lietuvos Respublikos valstybės ir savivaldybių turto valdymo, naudojimo ir disponavimo juo įstatymas" w:history="1">
        <w:r w:rsidRPr="00AE4819">
          <w:rPr>
            <w:rStyle w:val="Hyperlink"/>
            <w:color w:val="000000" w:themeColor="text1"/>
            <w:sz w:val="24"/>
            <w:szCs w:val="24"/>
            <w:u w:val="none"/>
          </w:rPr>
          <w:t>valstybės ir savivaldybių turto valdymo</w:t>
        </w:r>
        <w:r>
          <w:rPr>
            <w:rStyle w:val="Hyperlink"/>
            <w:color w:val="000000" w:themeColor="text1"/>
            <w:sz w:val="24"/>
            <w:szCs w:val="24"/>
            <w:u w:val="none"/>
          </w:rPr>
          <w:t xml:space="preserve">, naudojimo ir disponavimo juo įstatymo </w:t>
        </w:r>
      </w:hyperlink>
      <w:r>
        <w:rPr>
          <w:color w:val="000000" w:themeColor="text1"/>
          <w:sz w:val="24"/>
          <w:szCs w:val="24"/>
        </w:rPr>
        <w:t>7 straipsnio 1 dalį bei 10 straipsnį.</w:t>
      </w:r>
    </w:p>
    <w:p w14:paraId="5C8C4D0C" w14:textId="06A018E5" w:rsidR="00A81BD4" w:rsidRPr="003E74F1" w:rsidRDefault="00F97DDD" w:rsidP="00561FB5">
      <w:pPr>
        <w:pStyle w:val="ListParagraph"/>
        <w:numPr>
          <w:ilvl w:val="0"/>
          <w:numId w:val="18"/>
        </w:numPr>
        <w:spacing w:line="360" w:lineRule="auto"/>
        <w:ind w:left="0" w:firstLine="851"/>
        <w:jc w:val="both"/>
        <w:rPr>
          <w:color w:val="000000" w:themeColor="text1"/>
          <w:sz w:val="24"/>
          <w:szCs w:val="24"/>
        </w:rPr>
      </w:pPr>
      <w:r w:rsidRPr="00D96C90">
        <w:rPr>
          <w:sz w:val="24"/>
          <w:szCs w:val="24"/>
        </w:rPr>
        <w:t>Atkreipiame dėmesį, kad Projekte</w:t>
      </w:r>
      <w:r w:rsidR="00937A7D">
        <w:rPr>
          <w:sz w:val="24"/>
          <w:szCs w:val="24"/>
        </w:rPr>
        <w:t xml:space="preserve"> </w:t>
      </w:r>
      <w:r>
        <w:rPr>
          <w:sz w:val="24"/>
          <w:szCs w:val="24"/>
        </w:rPr>
        <w:t xml:space="preserve">(ir galiojančioje </w:t>
      </w:r>
      <w:r w:rsidR="006A6FD2">
        <w:rPr>
          <w:sz w:val="24"/>
          <w:szCs w:val="24"/>
        </w:rPr>
        <w:t xml:space="preserve">Sąrašo redakcijoje) </w:t>
      </w:r>
      <w:r w:rsidRPr="00D96C90">
        <w:rPr>
          <w:sz w:val="24"/>
          <w:szCs w:val="24"/>
        </w:rPr>
        <w:t>nurodyti adresai turėtų būti dėstomi pagal Adresų formavimo taisyklėse, patvirtintose Lietuvos Respublikos Vyriausybės 2002 m. gruodžio 23 d. nutarimu Nr. 2092, nustatytus reikalavimus.</w:t>
      </w:r>
    </w:p>
    <w:p w14:paraId="4A0AF4B3" w14:textId="18088233" w:rsidR="00937A7D" w:rsidRPr="002A3410" w:rsidRDefault="00AB2BFE" w:rsidP="002A3410">
      <w:pPr>
        <w:pStyle w:val="ListParagraph"/>
        <w:numPr>
          <w:ilvl w:val="0"/>
          <w:numId w:val="18"/>
        </w:numPr>
        <w:spacing w:line="360" w:lineRule="auto"/>
        <w:ind w:left="0" w:firstLine="851"/>
        <w:jc w:val="both"/>
        <w:rPr>
          <w:color w:val="000000" w:themeColor="text1"/>
          <w:sz w:val="24"/>
          <w:szCs w:val="24"/>
        </w:rPr>
      </w:pPr>
      <w:r>
        <w:rPr>
          <w:color w:val="000000" w:themeColor="text1"/>
          <w:sz w:val="24"/>
          <w:szCs w:val="24"/>
        </w:rPr>
        <w:t xml:space="preserve">Atsižvelgiant į tai, jog </w:t>
      </w:r>
      <w:r w:rsidR="00F61E61">
        <w:rPr>
          <w:color w:val="000000" w:themeColor="text1"/>
          <w:sz w:val="24"/>
          <w:szCs w:val="24"/>
        </w:rPr>
        <w:t>Žemės ūkio ministerija nepritaria Projekto 2 punkto nuostatai, ir vadovaujantis Lietuvos Respublikos Vyriausybės darbo reglamento, patvirtinto Lietuvos Respublikos Vyriausybės 1994 m. rugpjūčio 11 d. nutarimu Nr. 728, 40 punktu</w:t>
      </w:r>
      <w:r w:rsidR="003B6E59">
        <w:rPr>
          <w:color w:val="000000" w:themeColor="text1"/>
          <w:sz w:val="24"/>
          <w:szCs w:val="24"/>
        </w:rPr>
        <w:t>,</w:t>
      </w:r>
      <w:r w:rsidR="00F61E61">
        <w:rPr>
          <w:color w:val="000000" w:themeColor="text1"/>
          <w:sz w:val="24"/>
          <w:szCs w:val="24"/>
        </w:rPr>
        <w:t xml:space="preserve"> turi būti </w:t>
      </w:r>
      <w:r w:rsidR="00193D7F">
        <w:rPr>
          <w:color w:val="000000" w:themeColor="text1"/>
          <w:sz w:val="24"/>
          <w:szCs w:val="24"/>
        </w:rPr>
        <w:t xml:space="preserve">parengta ir </w:t>
      </w:r>
      <w:r w:rsidR="00F61E61" w:rsidRPr="00FB4261">
        <w:rPr>
          <w:i/>
          <w:color w:val="000000" w:themeColor="text1"/>
          <w:sz w:val="24"/>
          <w:szCs w:val="24"/>
        </w:rPr>
        <w:t>pateikta derinimo pažyma</w:t>
      </w:r>
      <w:r w:rsidR="00F61E61">
        <w:rPr>
          <w:color w:val="000000" w:themeColor="text1"/>
          <w:sz w:val="24"/>
          <w:szCs w:val="24"/>
        </w:rPr>
        <w:t>.</w:t>
      </w:r>
    </w:p>
    <w:p w14:paraId="09E23346" w14:textId="45D5C77E" w:rsidR="007C663E" w:rsidRDefault="007C663E" w:rsidP="00EB057A">
      <w:pPr>
        <w:spacing w:line="360" w:lineRule="auto"/>
        <w:jc w:val="both"/>
        <w:rPr>
          <w:sz w:val="24"/>
        </w:rPr>
      </w:pPr>
    </w:p>
    <w:p w14:paraId="3552F60E" w14:textId="64336B18" w:rsidR="007C663E" w:rsidRDefault="007C663E" w:rsidP="00EB057A">
      <w:pPr>
        <w:spacing w:line="360" w:lineRule="auto"/>
        <w:jc w:val="both"/>
        <w:rPr>
          <w:sz w:val="24"/>
        </w:rPr>
      </w:pPr>
    </w:p>
    <w:p w14:paraId="23A06B1C" w14:textId="77777777" w:rsidR="008E7FCC" w:rsidRDefault="008E7FCC" w:rsidP="00EB057A">
      <w:pPr>
        <w:spacing w:line="360" w:lineRule="auto"/>
        <w:jc w:val="both"/>
        <w:rPr>
          <w:sz w:val="24"/>
        </w:rPr>
      </w:pPr>
    </w:p>
    <w:p w14:paraId="613EEC8C" w14:textId="5B0ED4CC" w:rsidR="00AE4819" w:rsidRPr="00AE4819" w:rsidRDefault="00AE4819" w:rsidP="00AE4819">
      <w:pPr>
        <w:spacing w:line="360" w:lineRule="auto"/>
        <w:jc w:val="both"/>
        <w:rPr>
          <w:sz w:val="24"/>
        </w:rPr>
      </w:pPr>
      <w:r w:rsidRPr="00AE4819">
        <w:rPr>
          <w:sz w:val="24"/>
        </w:rPr>
        <w:t>Teisės grupė</w:t>
      </w:r>
      <w:r>
        <w:rPr>
          <w:sz w:val="24"/>
        </w:rPr>
        <w:t>s patarėjas</w:t>
      </w:r>
      <w:r>
        <w:rPr>
          <w:sz w:val="24"/>
        </w:rPr>
        <w:tab/>
      </w:r>
      <w:r>
        <w:rPr>
          <w:sz w:val="24"/>
        </w:rPr>
        <w:tab/>
      </w:r>
      <w:r>
        <w:rPr>
          <w:sz w:val="24"/>
        </w:rPr>
        <w:tab/>
      </w:r>
      <w:r>
        <w:rPr>
          <w:sz w:val="24"/>
        </w:rPr>
        <w:tab/>
      </w:r>
      <w:r>
        <w:rPr>
          <w:sz w:val="24"/>
        </w:rPr>
        <w:tab/>
      </w:r>
      <w:r>
        <w:rPr>
          <w:sz w:val="24"/>
        </w:rPr>
        <w:tab/>
      </w:r>
      <w:r w:rsidR="003748D9">
        <w:rPr>
          <w:sz w:val="24"/>
        </w:rPr>
        <w:tab/>
      </w:r>
      <w:r w:rsidR="000A78E4">
        <w:rPr>
          <w:sz w:val="24"/>
        </w:rPr>
        <w:t xml:space="preserve">          </w:t>
      </w:r>
      <w:r w:rsidR="003748D9">
        <w:rPr>
          <w:sz w:val="24"/>
        </w:rPr>
        <w:t>Domas Galkauskas</w:t>
      </w:r>
    </w:p>
    <w:p w14:paraId="02CDB472" w14:textId="77777777" w:rsidR="001C0188" w:rsidRDefault="001C0188" w:rsidP="00CE697B">
      <w:pPr>
        <w:jc w:val="both"/>
        <w:rPr>
          <w:sz w:val="24"/>
        </w:rPr>
      </w:pPr>
    </w:p>
    <w:p w14:paraId="1DB0B570" w14:textId="1977ADBB" w:rsidR="00395726" w:rsidRDefault="00395726" w:rsidP="00CE697B">
      <w:pPr>
        <w:jc w:val="both"/>
        <w:rPr>
          <w:sz w:val="24"/>
        </w:rPr>
      </w:pPr>
    </w:p>
    <w:p w14:paraId="1F509230" w14:textId="7104F834" w:rsidR="002A3410" w:rsidRDefault="002A3410" w:rsidP="00CE697B">
      <w:pPr>
        <w:jc w:val="both"/>
        <w:rPr>
          <w:sz w:val="24"/>
        </w:rPr>
      </w:pPr>
    </w:p>
    <w:p w14:paraId="61C74F0E" w14:textId="3630A76D" w:rsidR="002A3410" w:rsidRDefault="002A3410" w:rsidP="00CE697B">
      <w:pPr>
        <w:jc w:val="both"/>
        <w:rPr>
          <w:sz w:val="24"/>
        </w:rPr>
      </w:pPr>
    </w:p>
    <w:p w14:paraId="0393C430" w14:textId="56DA12C5" w:rsidR="002A3410" w:rsidRDefault="002A3410" w:rsidP="00CE697B">
      <w:pPr>
        <w:jc w:val="both"/>
        <w:rPr>
          <w:sz w:val="24"/>
        </w:rPr>
      </w:pPr>
    </w:p>
    <w:p w14:paraId="070EE54A" w14:textId="617EF390" w:rsidR="002A3410" w:rsidRDefault="002A3410" w:rsidP="00CE697B">
      <w:pPr>
        <w:jc w:val="both"/>
        <w:rPr>
          <w:sz w:val="24"/>
        </w:rPr>
      </w:pPr>
    </w:p>
    <w:p w14:paraId="5E52D78B" w14:textId="2B23CF7B" w:rsidR="002A3410" w:rsidRDefault="002A3410" w:rsidP="00CE697B">
      <w:pPr>
        <w:jc w:val="both"/>
        <w:rPr>
          <w:sz w:val="24"/>
        </w:rPr>
      </w:pPr>
    </w:p>
    <w:p w14:paraId="748DEFF2" w14:textId="77777777" w:rsidR="002A3410" w:rsidRDefault="002A3410" w:rsidP="00CE697B">
      <w:pPr>
        <w:jc w:val="both"/>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A15F3A" w:rsidRPr="004823B1" w14:paraId="6F065547" w14:textId="77777777" w:rsidTr="00901B0B">
        <w:tc>
          <w:tcPr>
            <w:tcW w:w="9571" w:type="dxa"/>
          </w:tcPr>
          <w:p w14:paraId="6456BFBB" w14:textId="2E445865" w:rsidR="00A15F3A" w:rsidRPr="004823B1" w:rsidRDefault="008D67CE" w:rsidP="000C7A55">
            <w:pPr>
              <w:spacing w:before="60" w:after="60"/>
              <w:rPr>
                <w:rFonts w:ascii="Times New Roman" w:hAnsi="Times New Roman"/>
                <w:sz w:val="22"/>
                <w:szCs w:val="22"/>
              </w:rPr>
            </w:pPr>
            <w:sdt>
              <w:sdtPr>
                <w:rPr>
                  <w:sz w:val="22"/>
                  <w:szCs w:val="22"/>
                </w:rPr>
                <w:tag w:val="rengejoNuoroda"/>
                <w:id w:val="668683481"/>
                <w:placeholder>
                  <w:docPart w:val="331BF6E6EABC4EAFBDA953648418E9F5"/>
                </w:placeholder>
                <w:showingPlcHdr/>
              </w:sdtPr>
              <w:sdtEndPr/>
              <w:sdtContent>
                <w:r>
                  <w:t>Domas Galkauskas</w:t>
                </w:r>
              </w:sdtContent>
            </w:sdt>
            <w:r w:rsidR="00A15F3A" w:rsidRPr="004823B1">
              <w:rPr>
                <w:rFonts w:ascii="Times New Roman" w:hAnsi="Times New Roman"/>
                <w:sz w:val="22"/>
                <w:szCs w:val="22"/>
              </w:rPr>
              <w:t xml:space="preserve">, tel. </w:t>
            </w:r>
            <w:sdt>
              <w:sdtPr>
                <w:rPr>
                  <w:sz w:val="22"/>
                  <w:szCs w:val="22"/>
                </w:rPr>
                <w:tag w:val="rengejoNuorodaTel"/>
                <w:id w:val="1793550689"/>
                <w:placeholder>
                  <w:docPart w:val="4CAFC638EACD4D318FD169DC8F0F4233"/>
                </w:placeholder>
                <w:showingPlcHdr/>
              </w:sdtPr>
              <w:sdtEndPr/>
              <w:sdtContent>
                <w:r>
                  <w:t>870663949</w:t>
                </w:r>
              </w:sdtContent>
            </w:sdt>
            <w:r w:rsidR="00A15F3A" w:rsidRPr="004823B1">
              <w:rPr>
                <w:rFonts w:ascii="Times New Roman" w:hAnsi="Times New Roman"/>
                <w:sz w:val="22"/>
                <w:szCs w:val="22"/>
              </w:rPr>
              <w:t xml:space="preserve">, el. p. </w:t>
            </w:r>
            <w:sdt>
              <w:sdtPr>
                <w:rPr>
                  <w:sz w:val="22"/>
                  <w:szCs w:val="22"/>
                </w:rPr>
                <w:tag w:val="rengejoNuorodaEmail"/>
                <w:id w:val="-99482106"/>
                <w:placeholder>
                  <w:docPart w:val="4CAFC638EACD4D318FD169DC8F0F4233"/>
                </w:placeholder>
                <w:showingPlcHdr/>
              </w:sdtPr>
              <w:sdtEndPr/>
              <w:sdtContent>
                <w:r>
                  <w:t>domas.galkauskas@lrv.lt</w:t>
                </w:r>
              </w:sdtContent>
            </w:sdt>
          </w:p>
        </w:tc>
      </w:tr>
    </w:tbl>
    <w:p w14:paraId="56083545" w14:textId="77777777" w:rsidR="000A629A" w:rsidRPr="00F03F29" w:rsidRDefault="000A629A" w:rsidP="000A78E4">
      <w:pPr>
        <w:pStyle w:val="Preformatted"/>
        <w:rPr>
          <w:rFonts w:ascii="Times New Roman" w:hAnsi="Times New Roman"/>
          <w:sz w:val="24"/>
        </w:rPr>
      </w:pPr>
    </w:p>
    <w:sectPr w:rsidR="000A629A" w:rsidRPr="00F03F29" w:rsidSect="00AE4819">
      <w:headerReference w:type="even" r:id="rId9"/>
      <w:headerReference w:type="default" r:id="rId10"/>
      <w:footerReference w:type="even" r:id="rId11"/>
      <w:type w:val="continuous"/>
      <w:pgSz w:w="11907" w:h="16840" w:code="9"/>
      <w:pgMar w:top="1276"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E2DA3" w14:textId="77777777" w:rsidR="008D67CE" w:rsidRDefault="008D67CE">
      <w:r>
        <w:separator/>
      </w:r>
    </w:p>
  </w:endnote>
  <w:endnote w:type="continuationSeparator" w:id="0">
    <w:p w14:paraId="33F15235" w14:textId="77777777" w:rsidR="008D67CE" w:rsidRDefault="008D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71" w14:textId="77777777" w:rsidR="00042EC0" w:rsidRDefault="00042E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C6D772" w14:textId="77777777" w:rsidR="00042EC0" w:rsidRDefault="00042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F2690" w14:textId="77777777" w:rsidR="008D67CE" w:rsidRDefault="008D67CE">
      <w:r>
        <w:separator/>
      </w:r>
    </w:p>
  </w:footnote>
  <w:footnote w:type="continuationSeparator" w:id="0">
    <w:p w14:paraId="6C9FEBF4" w14:textId="77777777" w:rsidR="008D67CE" w:rsidRDefault="008D6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6D" w14:textId="77777777" w:rsidR="00042EC0" w:rsidRDefault="00042E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C6D76E" w14:textId="77777777" w:rsidR="00042EC0" w:rsidRDefault="00042E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6F" w14:textId="074759C2" w:rsidR="00042EC0" w:rsidRDefault="00042E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4819">
      <w:rPr>
        <w:rStyle w:val="PageNumber"/>
        <w:noProof/>
      </w:rPr>
      <w:t>2</w:t>
    </w:r>
    <w:r>
      <w:rPr>
        <w:rStyle w:val="PageNumber"/>
      </w:rPr>
      <w:fldChar w:fldCharType="end"/>
    </w:r>
  </w:p>
  <w:p w14:paraId="14C6D770" w14:textId="77777777" w:rsidR="00042EC0" w:rsidRDefault="00042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D75FB"/>
    <w:multiLevelType w:val="multilevel"/>
    <w:tmpl w:val="93246170"/>
    <w:lvl w:ilvl="0">
      <w:start w:val="1"/>
      <w:numFmt w:val="decimal"/>
      <w:lvlText w:val="%1."/>
      <w:lvlJc w:val="left"/>
      <w:pPr>
        <w:ind w:left="1211" w:hanging="360"/>
      </w:pPr>
      <w:rPr>
        <w:rFonts w:hint="default"/>
      </w:rPr>
    </w:lvl>
    <w:lvl w:ilvl="1">
      <w:start w:val="1"/>
      <w:numFmt w:val="decimal"/>
      <w:isLgl/>
      <w:lvlText w:val="%1.%2."/>
      <w:lvlJc w:val="left"/>
      <w:pPr>
        <w:ind w:left="1661" w:hanging="45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045A2A"/>
    <w:multiLevelType w:val="hybridMultilevel"/>
    <w:tmpl w:val="6FF6A3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 w15:restartNumberingAfterBreak="0">
    <w:nsid w:val="2FA75644"/>
    <w:multiLevelType w:val="hybridMultilevel"/>
    <w:tmpl w:val="B6FED4E8"/>
    <w:lvl w:ilvl="0" w:tplc="4DB44C50">
      <w:start w:val="1"/>
      <w:numFmt w:val="decimal"/>
      <w:lvlText w:val="%1."/>
      <w:lvlJc w:val="left"/>
      <w:pPr>
        <w:ind w:left="720" w:hanging="360"/>
      </w:pPr>
      <w:rPr>
        <w:rFonts w:ascii="Times New Roman"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2297D63"/>
    <w:multiLevelType w:val="hybridMultilevel"/>
    <w:tmpl w:val="6A6E64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71F4EB5"/>
    <w:multiLevelType w:val="hybridMultilevel"/>
    <w:tmpl w:val="100ABF9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3E1319DE"/>
    <w:multiLevelType w:val="multilevel"/>
    <w:tmpl w:val="1B947D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EC70AF5"/>
    <w:multiLevelType w:val="hybridMultilevel"/>
    <w:tmpl w:val="395E45EA"/>
    <w:lvl w:ilvl="0" w:tplc="6DB639D0">
      <w:start w:val="1"/>
      <w:numFmt w:val="decimal"/>
      <w:lvlText w:val="%1."/>
      <w:lvlJc w:val="left"/>
      <w:pPr>
        <w:ind w:left="1849" w:hanging="114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0" w15:restartNumberingAfterBreak="0">
    <w:nsid w:val="467F37F0"/>
    <w:multiLevelType w:val="multilevel"/>
    <w:tmpl w:val="93246170"/>
    <w:lvl w:ilvl="0">
      <w:start w:val="1"/>
      <w:numFmt w:val="decimal"/>
      <w:lvlText w:val="%1."/>
      <w:lvlJc w:val="left"/>
      <w:pPr>
        <w:ind w:left="1211" w:hanging="360"/>
      </w:pPr>
      <w:rPr>
        <w:rFonts w:hint="default"/>
      </w:rPr>
    </w:lvl>
    <w:lvl w:ilvl="1">
      <w:start w:val="1"/>
      <w:numFmt w:val="decimal"/>
      <w:isLgl/>
      <w:lvlText w:val="%1.%2."/>
      <w:lvlJc w:val="left"/>
      <w:pPr>
        <w:ind w:left="1661" w:hanging="45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1"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2" w15:restartNumberingAfterBreak="0">
    <w:nsid w:val="593750E3"/>
    <w:multiLevelType w:val="hybridMultilevel"/>
    <w:tmpl w:val="B6FED4E8"/>
    <w:lvl w:ilvl="0" w:tplc="4DB44C50">
      <w:start w:val="1"/>
      <w:numFmt w:val="decimal"/>
      <w:lvlText w:val="%1."/>
      <w:lvlJc w:val="left"/>
      <w:pPr>
        <w:ind w:left="720" w:hanging="360"/>
      </w:pPr>
      <w:rPr>
        <w:rFonts w:ascii="Times New Roman"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4"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2EB120A"/>
    <w:multiLevelType w:val="hybridMultilevel"/>
    <w:tmpl w:val="0E6227B4"/>
    <w:lvl w:ilvl="0" w:tplc="BC988B42">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68316DC6"/>
    <w:multiLevelType w:val="hybridMultilevel"/>
    <w:tmpl w:val="AC886C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20" w15:restartNumberingAfterBreak="0">
    <w:nsid w:val="78E11DDE"/>
    <w:multiLevelType w:val="multilevel"/>
    <w:tmpl w:val="93246170"/>
    <w:lvl w:ilvl="0">
      <w:start w:val="1"/>
      <w:numFmt w:val="decimal"/>
      <w:lvlText w:val="%1."/>
      <w:lvlJc w:val="left"/>
      <w:pPr>
        <w:ind w:left="72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19"/>
  </w:num>
  <w:num w:numId="3">
    <w:abstractNumId w:val="13"/>
  </w:num>
  <w:num w:numId="4">
    <w:abstractNumId w:val="1"/>
  </w:num>
  <w:num w:numId="5">
    <w:abstractNumId w:val="7"/>
  </w:num>
  <w:num w:numId="6">
    <w:abstractNumId w:val="16"/>
  </w:num>
  <w:num w:numId="7">
    <w:abstractNumId w:val="11"/>
  </w:num>
  <w:num w:numId="8">
    <w:abstractNumId w:val="18"/>
  </w:num>
  <w:num w:numId="9">
    <w:abstractNumId w:val="14"/>
  </w:num>
  <w:num w:numId="10">
    <w:abstractNumId w:val="2"/>
  </w:num>
  <w:num w:numId="11">
    <w:abstractNumId w:val="6"/>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4"/>
  </w:num>
  <w:num w:numId="17">
    <w:abstractNumId w:val="8"/>
  </w:num>
  <w:num w:numId="18">
    <w:abstractNumId w:val="0"/>
  </w:num>
  <w:num w:numId="19">
    <w:abstractNumId w:val="1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B94"/>
    <w:rsid w:val="0000562A"/>
    <w:rsid w:val="0001209E"/>
    <w:rsid w:val="00014C1A"/>
    <w:rsid w:val="00015479"/>
    <w:rsid w:val="00016F71"/>
    <w:rsid w:val="00017D7E"/>
    <w:rsid w:val="00024F0D"/>
    <w:rsid w:val="00025F37"/>
    <w:rsid w:val="00031E24"/>
    <w:rsid w:val="00042EC0"/>
    <w:rsid w:val="000647A9"/>
    <w:rsid w:val="00081CAB"/>
    <w:rsid w:val="0009099A"/>
    <w:rsid w:val="000953F5"/>
    <w:rsid w:val="00095978"/>
    <w:rsid w:val="000A629A"/>
    <w:rsid w:val="000A78E4"/>
    <w:rsid w:val="000C58DB"/>
    <w:rsid w:val="000C7A55"/>
    <w:rsid w:val="000D0120"/>
    <w:rsid w:val="000E1277"/>
    <w:rsid w:val="000E1E8F"/>
    <w:rsid w:val="000E3F4B"/>
    <w:rsid w:val="000F02D4"/>
    <w:rsid w:val="00101FBC"/>
    <w:rsid w:val="00114699"/>
    <w:rsid w:val="00114CF3"/>
    <w:rsid w:val="0011521C"/>
    <w:rsid w:val="00117D72"/>
    <w:rsid w:val="001234AE"/>
    <w:rsid w:val="001248A5"/>
    <w:rsid w:val="00133C13"/>
    <w:rsid w:val="00134328"/>
    <w:rsid w:val="00142DB2"/>
    <w:rsid w:val="00143FA3"/>
    <w:rsid w:val="00146FE9"/>
    <w:rsid w:val="0015148C"/>
    <w:rsid w:val="001551BF"/>
    <w:rsid w:val="0015710C"/>
    <w:rsid w:val="00177FE0"/>
    <w:rsid w:val="001823E3"/>
    <w:rsid w:val="00187F38"/>
    <w:rsid w:val="00193D7F"/>
    <w:rsid w:val="001A0942"/>
    <w:rsid w:val="001A1E7B"/>
    <w:rsid w:val="001A2377"/>
    <w:rsid w:val="001A3604"/>
    <w:rsid w:val="001A4671"/>
    <w:rsid w:val="001B74F7"/>
    <w:rsid w:val="001C0188"/>
    <w:rsid w:val="001C085F"/>
    <w:rsid w:val="001C0FDA"/>
    <w:rsid w:val="001D3BFC"/>
    <w:rsid w:val="001D60CF"/>
    <w:rsid w:val="001E068A"/>
    <w:rsid w:val="001E3DB2"/>
    <w:rsid w:val="001E4E86"/>
    <w:rsid w:val="001E54BD"/>
    <w:rsid w:val="001E5FDF"/>
    <w:rsid w:val="001E66D1"/>
    <w:rsid w:val="001F70FF"/>
    <w:rsid w:val="00200F85"/>
    <w:rsid w:val="0020756B"/>
    <w:rsid w:val="0023002C"/>
    <w:rsid w:val="002342FD"/>
    <w:rsid w:val="002401CB"/>
    <w:rsid w:val="00240D28"/>
    <w:rsid w:val="0024153E"/>
    <w:rsid w:val="00242267"/>
    <w:rsid w:val="00253749"/>
    <w:rsid w:val="00263D27"/>
    <w:rsid w:val="002643F4"/>
    <w:rsid w:val="00264654"/>
    <w:rsid w:val="0027224D"/>
    <w:rsid w:val="00272F8A"/>
    <w:rsid w:val="00275283"/>
    <w:rsid w:val="00282801"/>
    <w:rsid w:val="00283AB0"/>
    <w:rsid w:val="00296A46"/>
    <w:rsid w:val="002A1DBA"/>
    <w:rsid w:val="002A3410"/>
    <w:rsid w:val="002A5D8E"/>
    <w:rsid w:val="002C10CD"/>
    <w:rsid w:val="002C3221"/>
    <w:rsid w:val="002D32DE"/>
    <w:rsid w:val="002D46E1"/>
    <w:rsid w:val="002E2581"/>
    <w:rsid w:val="002F0F06"/>
    <w:rsid w:val="002F2265"/>
    <w:rsid w:val="002F6433"/>
    <w:rsid w:val="003001BC"/>
    <w:rsid w:val="00302292"/>
    <w:rsid w:val="00305B94"/>
    <w:rsid w:val="003109D8"/>
    <w:rsid w:val="003169BB"/>
    <w:rsid w:val="0032208B"/>
    <w:rsid w:val="003277C6"/>
    <w:rsid w:val="00335B00"/>
    <w:rsid w:val="003437BD"/>
    <w:rsid w:val="003512EE"/>
    <w:rsid w:val="00355472"/>
    <w:rsid w:val="0035752B"/>
    <w:rsid w:val="00357CE5"/>
    <w:rsid w:val="00361032"/>
    <w:rsid w:val="00365AD4"/>
    <w:rsid w:val="003748D9"/>
    <w:rsid w:val="00386D2A"/>
    <w:rsid w:val="00394826"/>
    <w:rsid w:val="003953FF"/>
    <w:rsid w:val="00395726"/>
    <w:rsid w:val="003A1345"/>
    <w:rsid w:val="003A33DF"/>
    <w:rsid w:val="003A52CF"/>
    <w:rsid w:val="003B25A5"/>
    <w:rsid w:val="003B6E59"/>
    <w:rsid w:val="003C7F5F"/>
    <w:rsid w:val="003D2954"/>
    <w:rsid w:val="003E0750"/>
    <w:rsid w:val="003E17C2"/>
    <w:rsid w:val="003E46B4"/>
    <w:rsid w:val="003E74F1"/>
    <w:rsid w:val="003F3DAA"/>
    <w:rsid w:val="00403C9B"/>
    <w:rsid w:val="004268BE"/>
    <w:rsid w:val="00430B2D"/>
    <w:rsid w:val="004368AE"/>
    <w:rsid w:val="004374EC"/>
    <w:rsid w:val="0044122A"/>
    <w:rsid w:val="00442997"/>
    <w:rsid w:val="0044486C"/>
    <w:rsid w:val="00444E06"/>
    <w:rsid w:val="00455EAC"/>
    <w:rsid w:val="00463362"/>
    <w:rsid w:val="0047039D"/>
    <w:rsid w:val="0047519D"/>
    <w:rsid w:val="004823B1"/>
    <w:rsid w:val="00487479"/>
    <w:rsid w:val="00491DD1"/>
    <w:rsid w:val="004949D4"/>
    <w:rsid w:val="004975E9"/>
    <w:rsid w:val="004A0047"/>
    <w:rsid w:val="004A0EE3"/>
    <w:rsid w:val="004B2F91"/>
    <w:rsid w:val="004C22AD"/>
    <w:rsid w:val="004D5276"/>
    <w:rsid w:val="004D6B7E"/>
    <w:rsid w:val="004E6B1D"/>
    <w:rsid w:val="004F3453"/>
    <w:rsid w:val="004F6AA1"/>
    <w:rsid w:val="005004AF"/>
    <w:rsid w:val="0050055B"/>
    <w:rsid w:val="00501006"/>
    <w:rsid w:val="0050537C"/>
    <w:rsid w:val="0051371E"/>
    <w:rsid w:val="00530444"/>
    <w:rsid w:val="00533623"/>
    <w:rsid w:val="005347E5"/>
    <w:rsid w:val="005456CD"/>
    <w:rsid w:val="00547AA5"/>
    <w:rsid w:val="0055099C"/>
    <w:rsid w:val="00554F3B"/>
    <w:rsid w:val="0056009F"/>
    <w:rsid w:val="0056141C"/>
    <w:rsid w:val="00561FB5"/>
    <w:rsid w:val="00564A0C"/>
    <w:rsid w:val="0056781D"/>
    <w:rsid w:val="005751B6"/>
    <w:rsid w:val="00586B74"/>
    <w:rsid w:val="0059129F"/>
    <w:rsid w:val="00591830"/>
    <w:rsid w:val="005A1559"/>
    <w:rsid w:val="005B3649"/>
    <w:rsid w:val="005C5A71"/>
    <w:rsid w:val="005D2805"/>
    <w:rsid w:val="005D44EC"/>
    <w:rsid w:val="005D50E1"/>
    <w:rsid w:val="005E38BB"/>
    <w:rsid w:val="005E3B4E"/>
    <w:rsid w:val="00600C2F"/>
    <w:rsid w:val="006112B8"/>
    <w:rsid w:val="00612D48"/>
    <w:rsid w:val="006173F5"/>
    <w:rsid w:val="00620B33"/>
    <w:rsid w:val="00625C40"/>
    <w:rsid w:val="0063193D"/>
    <w:rsid w:val="006343F8"/>
    <w:rsid w:val="00646535"/>
    <w:rsid w:val="00647809"/>
    <w:rsid w:val="00647836"/>
    <w:rsid w:val="006500E5"/>
    <w:rsid w:val="006509A8"/>
    <w:rsid w:val="006527FD"/>
    <w:rsid w:val="006553C1"/>
    <w:rsid w:val="006617E2"/>
    <w:rsid w:val="00662356"/>
    <w:rsid w:val="00662481"/>
    <w:rsid w:val="00672B52"/>
    <w:rsid w:val="0067624F"/>
    <w:rsid w:val="0067661B"/>
    <w:rsid w:val="006915FB"/>
    <w:rsid w:val="006A5C01"/>
    <w:rsid w:val="006A6471"/>
    <w:rsid w:val="006A6FD2"/>
    <w:rsid w:val="006B0930"/>
    <w:rsid w:val="006B2E40"/>
    <w:rsid w:val="006B63D8"/>
    <w:rsid w:val="006B7CB2"/>
    <w:rsid w:val="006C6125"/>
    <w:rsid w:val="006D3E8B"/>
    <w:rsid w:val="006F58A8"/>
    <w:rsid w:val="0070571F"/>
    <w:rsid w:val="00713E72"/>
    <w:rsid w:val="00717979"/>
    <w:rsid w:val="007211B9"/>
    <w:rsid w:val="00721D4E"/>
    <w:rsid w:val="0072304C"/>
    <w:rsid w:val="007239D3"/>
    <w:rsid w:val="007250AA"/>
    <w:rsid w:val="00727D0C"/>
    <w:rsid w:val="00733541"/>
    <w:rsid w:val="00733C85"/>
    <w:rsid w:val="007375E4"/>
    <w:rsid w:val="00743C68"/>
    <w:rsid w:val="0074551C"/>
    <w:rsid w:val="00747EC2"/>
    <w:rsid w:val="0075157F"/>
    <w:rsid w:val="00755EE8"/>
    <w:rsid w:val="0075775A"/>
    <w:rsid w:val="00762D89"/>
    <w:rsid w:val="00770F73"/>
    <w:rsid w:val="00771605"/>
    <w:rsid w:val="00774900"/>
    <w:rsid w:val="00783E46"/>
    <w:rsid w:val="00790F89"/>
    <w:rsid w:val="0079585D"/>
    <w:rsid w:val="007973B7"/>
    <w:rsid w:val="00797406"/>
    <w:rsid w:val="007A1477"/>
    <w:rsid w:val="007A161F"/>
    <w:rsid w:val="007A2DD3"/>
    <w:rsid w:val="007A5033"/>
    <w:rsid w:val="007A50AC"/>
    <w:rsid w:val="007A6836"/>
    <w:rsid w:val="007B2783"/>
    <w:rsid w:val="007B3AC8"/>
    <w:rsid w:val="007C0487"/>
    <w:rsid w:val="007C2BE6"/>
    <w:rsid w:val="007C663E"/>
    <w:rsid w:val="007D2308"/>
    <w:rsid w:val="007E5DB0"/>
    <w:rsid w:val="007F07E2"/>
    <w:rsid w:val="007F1F07"/>
    <w:rsid w:val="007F1F5F"/>
    <w:rsid w:val="007F7B27"/>
    <w:rsid w:val="008026D2"/>
    <w:rsid w:val="00803331"/>
    <w:rsid w:val="00805694"/>
    <w:rsid w:val="008212CB"/>
    <w:rsid w:val="008214B0"/>
    <w:rsid w:val="00821BB8"/>
    <w:rsid w:val="00824834"/>
    <w:rsid w:val="0083096F"/>
    <w:rsid w:val="00832F5B"/>
    <w:rsid w:val="008330AF"/>
    <w:rsid w:val="00834B73"/>
    <w:rsid w:val="00845DFE"/>
    <w:rsid w:val="008627F0"/>
    <w:rsid w:val="00864AA1"/>
    <w:rsid w:val="008656F3"/>
    <w:rsid w:val="00867FBC"/>
    <w:rsid w:val="00872A00"/>
    <w:rsid w:val="008739F2"/>
    <w:rsid w:val="008764C6"/>
    <w:rsid w:val="00882D69"/>
    <w:rsid w:val="008860B8"/>
    <w:rsid w:val="00890A62"/>
    <w:rsid w:val="00893959"/>
    <w:rsid w:val="00894749"/>
    <w:rsid w:val="008A0890"/>
    <w:rsid w:val="008A20E3"/>
    <w:rsid w:val="008A32FE"/>
    <w:rsid w:val="008A4410"/>
    <w:rsid w:val="008A73FF"/>
    <w:rsid w:val="008C38F6"/>
    <w:rsid w:val="008C39B4"/>
    <w:rsid w:val="008D61D3"/>
    <w:rsid w:val="008D67CE"/>
    <w:rsid w:val="008D75A4"/>
    <w:rsid w:val="008E162C"/>
    <w:rsid w:val="008E2DE6"/>
    <w:rsid w:val="008E7FCC"/>
    <w:rsid w:val="008F1A6A"/>
    <w:rsid w:val="00901B0B"/>
    <w:rsid w:val="00902EBC"/>
    <w:rsid w:val="0090379E"/>
    <w:rsid w:val="00915964"/>
    <w:rsid w:val="0092220E"/>
    <w:rsid w:val="0092440B"/>
    <w:rsid w:val="00924B2F"/>
    <w:rsid w:val="00937A7D"/>
    <w:rsid w:val="00943F2F"/>
    <w:rsid w:val="00962CBF"/>
    <w:rsid w:val="009663CC"/>
    <w:rsid w:val="009673CE"/>
    <w:rsid w:val="00971212"/>
    <w:rsid w:val="009719A9"/>
    <w:rsid w:val="00986DFE"/>
    <w:rsid w:val="009A0685"/>
    <w:rsid w:val="009A19B5"/>
    <w:rsid w:val="009A5185"/>
    <w:rsid w:val="009A5741"/>
    <w:rsid w:val="009B39C2"/>
    <w:rsid w:val="009B4623"/>
    <w:rsid w:val="009B4D15"/>
    <w:rsid w:val="009C3081"/>
    <w:rsid w:val="009C5AE2"/>
    <w:rsid w:val="009D007F"/>
    <w:rsid w:val="009D1A45"/>
    <w:rsid w:val="009D1CAE"/>
    <w:rsid w:val="009E4B4D"/>
    <w:rsid w:val="009F023A"/>
    <w:rsid w:val="00A01C1D"/>
    <w:rsid w:val="00A01F90"/>
    <w:rsid w:val="00A05936"/>
    <w:rsid w:val="00A07C4C"/>
    <w:rsid w:val="00A12394"/>
    <w:rsid w:val="00A139E0"/>
    <w:rsid w:val="00A14807"/>
    <w:rsid w:val="00A15797"/>
    <w:rsid w:val="00A15F3A"/>
    <w:rsid w:val="00A2446C"/>
    <w:rsid w:val="00A25BBF"/>
    <w:rsid w:val="00A27873"/>
    <w:rsid w:val="00A30CC9"/>
    <w:rsid w:val="00A313AE"/>
    <w:rsid w:val="00A3568A"/>
    <w:rsid w:val="00A41383"/>
    <w:rsid w:val="00A41572"/>
    <w:rsid w:val="00A442B5"/>
    <w:rsid w:val="00A4465E"/>
    <w:rsid w:val="00A467D6"/>
    <w:rsid w:val="00A53485"/>
    <w:rsid w:val="00A538FD"/>
    <w:rsid w:val="00A555D2"/>
    <w:rsid w:val="00A56E53"/>
    <w:rsid w:val="00A6697D"/>
    <w:rsid w:val="00A70910"/>
    <w:rsid w:val="00A81BD4"/>
    <w:rsid w:val="00A84767"/>
    <w:rsid w:val="00A9023A"/>
    <w:rsid w:val="00A9032F"/>
    <w:rsid w:val="00A919CA"/>
    <w:rsid w:val="00A92061"/>
    <w:rsid w:val="00A94B31"/>
    <w:rsid w:val="00A94F10"/>
    <w:rsid w:val="00A95E1E"/>
    <w:rsid w:val="00AA114E"/>
    <w:rsid w:val="00AA686F"/>
    <w:rsid w:val="00AB2BFE"/>
    <w:rsid w:val="00AB3111"/>
    <w:rsid w:val="00AB511A"/>
    <w:rsid w:val="00AB7C92"/>
    <w:rsid w:val="00AC3E22"/>
    <w:rsid w:val="00AC6FD0"/>
    <w:rsid w:val="00AD1041"/>
    <w:rsid w:val="00AD2E69"/>
    <w:rsid w:val="00AE4819"/>
    <w:rsid w:val="00AE741C"/>
    <w:rsid w:val="00AF1F3C"/>
    <w:rsid w:val="00B00E3B"/>
    <w:rsid w:val="00B03346"/>
    <w:rsid w:val="00B04762"/>
    <w:rsid w:val="00B07464"/>
    <w:rsid w:val="00B07ED8"/>
    <w:rsid w:val="00B111FB"/>
    <w:rsid w:val="00B13B58"/>
    <w:rsid w:val="00B179D2"/>
    <w:rsid w:val="00B44B0F"/>
    <w:rsid w:val="00B55D4C"/>
    <w:rsid w:val="00B61B7B"/>
    <w:rsid w:val="00B670D2"/>
    <w:rsid w:val="00B74357"/>
    <w:rsid w:val="00B74363"/>
    <w:rsid w:val="00B8204D"/>
    <w:rsid w:val="00B8445F"/>
    <w:rsid w:val="00B877D0"/>
    <w:rsid w:val="00B95A5E"/>
    <w:rsid w:val="00B95AC9"/>
    <w:rsid w:val="00B967E7"/>
    <w:rsid w:val="00BC31FA"/>
    <w:rsid w:val="00BC544D"/>
    <w:rsid w:val="00BD4DD4"/>
    <w:rsid w:val="00BE7A33"/>
    <w:rsid w:val="00BF07C4"/>
    <w:rsid w:val="00BF6B15"/>
    <w:rsid w:val="00C00121"/>
    <w:rsid w:val="00C01A18"/>
    <w:rsid w:val="00C10249"/>
    <w:rsid w:val="00C10813"/>
    <w:rsid w:val="00C10868"/>
    <w:rsid w:val="00C136AB"/>
    <w:rsid w:val="00C14845"/>
    <w:rsid w:val="00C22D47"/>
    <w:rsid w:val="00C231E9"/>
    <w:rsid w:val="00C33B8D"/>
    <w:rsid w:val="00C43305"/>
    <w:rsid w:val="00C433B5"/>
    <w:rsid w:val="00C513A6"/>
    <w:rsid w:val="00C6376E"/>
    <w:rsid w:val="00C63EE8"/>
    <w:rsid w:val="00C720CB"/>
    <w:rsid w:val="00C825F7"/>
    <w:rsid w:val="00C8384B"/>
    <w:rsid w:val="00C95734"/>
    <w:rsid w:val="00CA2DC3"/>
    <w:rsid w:val="00CA37FD"/>
    <w:rsid w:val="00CB1C11"/>
    <w:rsid w:val="00CB4C2F"/>
    <w:rsid w:val="00CC3141"/>
    <w:rsid w:val="00CE51BD"/>
    <w:rsid w:val="00CE56FC"/>
    <w:rsid w:val="00CE5749"/>
    <w:rsid w:val="00CE697B"/>
    <w:rsid w:val="00CF346C"/>
    <w:rsid w:val="00CF74A9"/>
    <w:rsid w:val="00D10C0F"/>
    <w:rsid w:val="00D1676D"/>
    <w:rsid w:val="00D41164"/>
    <w:rsid w:val="00D477BF"/>
    <w:rsid w:val="00D55C7A"/>
    <w:rsid w:val="00D577BC"/>
    <w:rsid w:val="00D62668"/>
    <w:rsid w:val="00D64D8C"/>
    <w:rsid w:val="00D65288"/>
    <w:rsid w:val="00D72FC3"/>
    <w:rsid w:val="00D74965"/>
    <w:rsid w:val="00D96C90"/>
    <w:rsid w:val="00DA6B9A"/>
    <w:rsid w:val="00DB2199"/>
    <w:rsid w:val="00DB739C"/>
    <w:rsid w:val="00DC3D91"/>
    <w:rsid w:val="00DE1C10"/>
    <w:rsid w:val="00DF01BF"/>
    <w:rsid w:val="00DF24E4"/>
    <w:rsid w:val="00E06A40"/>
    <w:rsid w:val="00E27B44"/>
    <w:rsid w:val="00E308DF"/>
    <w:rsid w:val="00E3526C"/>
    <w:rsid w:val="00E35513"/>
    <w:rsid w:val="00E40C39"/>
    <w:rsid w:val="00E44318"/>
    <w:rsid w:val="00E45503"/>
    <w:rsid w:val="00E46C28"/>
    <w:rsid w:val="00E63486"/>
    <w:rsid w:val="00E7215C"/>
    <w:rsid w:val="00E734D6"/>
    <w:rsid w:val="00E7623A"/>
    <w:rsid w:val="00E80C83"/>
    <w:rsid w:val="00E84A0D"/>
    <w:rsid w:val="00E939B6"/>
    <w:rsid w:val="00EB057A"/>
    <w:rsid w:val="00EB5828"/>
    <w:rsid w:val="00EC0CDA"/>
    <w:rsid w:val="00EC2F69"/>
    <w:rsid w:val="00EC45F3"/>
    <w:rsid w:val="00EE0CD0"/>
    <w:rsid w:val="00EE49D3"/>
    <w:rsid w:val="00F02267"/>
    <w:rsid w:val="00F03F29"/>
    <w:rsid w:val="00F106FC"/>
    <w:rsid w:val="00F111DC"/>
    <w:rsid w:val="00F14288"/>
    <w:rsid w:val="00F14EF4"/>
    <w:rsid w:val="00F31AC7"/>
    <w:rsid w:val="00F4442F"/>
    <w:rsid w:val="00F5049B"/>
    <w:rsid w:val="00F54D38"/>
    <w:rsid w:val="00F61E61"/>
    <w:rsid w:val="00F65EC4"/>
    <w:rsid w:val="00F6605A"/>
    <w:rsid w:val="00F8001B"/>
    <w:rsid w:val="00F80B7E"/>
    <w:rsid w:val="00F822CE"/>
    <w:rsid w:val="00F82F0A"/>
    <w:rsid w:val="00F82F29"/>
    <w:rsid w:val="00F97DDD"/>
    <w:rsid w:val="00FA1A41"/>
    <w:rsid w:val="00FA7BC1"/>
    <w:rsid w:val="00FB4261"/>
    <w:rsid w:val="00FD2B5B"/>
    <w:rsid w:val="00FD465C"/>
    <w:rsid w:val="00FD53CD"/>
    <w:rsid w:val="00FE77E7"/>
    <w:rsid w:val="00FF4383"/>
    <w:rsid w:val="00FF6A82"/>
    <w:rsid w:val="00FF7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6D742"/>
  <w15:docId w15:val="{4924B4BE-CB17-4E22-803A-CE17FB83A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itucija">
    <w:name w:val="Institucija"/>
    <w:basedOn w:val="Normal"/>
    <w:pPr>
      <w:jc w:val="center"/>
    </w:pPr>
    <w:rPr>
      <w:caps/>
    </w:rPr>
  </w:style>
  <w:style w:type="paragraph" w:customStyle="1" w:styleId="Teissaktoris">
    <w:name w:val="Teisës akto rûðis"/>
    <w:basedOn w:val="Normal"/>
    <w:pPr>
      <w:jc w:val="center"/>
    </w:pPr>
    <w:rPr>
      <w:b/>
      <w:caps/>
    </w:rPr>
  </w:style>
  <w:style w:type="paragraph" w:customStyle="1" w:styleId="Antrat">
    <w:name w:val="Antraðtë"/>
    <w:basedOn w:val="Normal"/>
    <w:next w:val="Normal"/>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Pareigos">
    <w:name w:val="Pareigos"/>
    <w:basedOn w:val="Normal"/>
    <w:next w:val="Normal"/>
    <w:pPr>
      <w:tabs>
        <w:tab w:val="right" w:pos="9639"/>
      </w:tabs>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BodyTextIndent">
    <w:name w:val="Body Text Indent"/>
    <w:basedOn w:val="Normal"/>
    <w:pPr>
      <w:ind w:firstLine="720"/>
      <w:jc w:val="both"/>
    </w:pPr>
    <w:rPr>
      <w:sz w:val="24"/>
    </w:rPr>
  </w:style>
  <w:style w:type="paragraph" w:styleId="BodyText">
    <w:name w:val="Body Text"/>
    <w:basedOn w:val="Normal"/>
    <w:pPr>
      <w:widowControl w:val="0"/>
      <w:jc w:val="both"/>
    </w:pPr>
    <w:rPr>
      <w:rFonts w:ascii="TimesLT" w:hAnsi="TimesLT"/>
      <w:sz w:val="24"/>
    </w:rPr>
  </w:style>
  <w:style w:type="paragraph" w:customStyle="1" w:styleId="Blockquote">
    <w:name w:val="Blockquote"/>
    <w:basedOn w:val="Normal"/>
    <w:pPr>
      <w:widowControl w:val="0"/>
      <w:spacing w:before="100" w:after="100"/>
      <w:ind w:left="360" w:right="360"/>
    </w:pPr>
    <w:rPr>
      <w:snapToGrid w:val="0"/>
      <w:sz w:val="24"/>
    </w:rPr>
  </w:style>
  <w:style w:type="character" w:styleId="Hyperlink">
    <w:name w:val="Hyperlink"/>
    <w:rPr>
      <w:color w:val="008080"/>
      <w:u w:val="single"/>
    </w:rPr>
  </w:style>
  <w:style w:type="paragraph" w:styleId="BodyTextIndent2">
    <w:name w:val="Body Text Indent 2"/>
    <w:basedOn w:val="Normal"/>
    <w:pPr>
      <w:ind w:firstLine="720"/>
    </w:pPr>
    <w:rPr>
      <w:sz w:val="24"/>
    </w:rPr>
  </w:style>
  <w:style w:type="character" w:styleId="FollowedHyperlink">
    <w:name w:val="FollowedHyperlink"/>
    <w:rPr>
      <w:color w:val="800080"/>
      <w:u w:val="single"/>
    </w:rPr>
  </w:style>
  <w:style w:type="character" w:customStyle="1" w:styleId="typewriter0">
    <w:name w:val="typewriter"/>
    <w:basedOn w:val="DefaultParagraphFont"/>
  </w:style>
  <w:style w:type="character" w:styleId="CommentReference">
    <w:name w:val="annotation reference"/>
    <w:rsid w:val="00AD2E69"/>
    <w:rPr>
      <w:sz w:val="16"/>
      <w:szCs w:val="16"/>
    </w:rPr>
  </w:style>
  <w:style w:type="paragraph" w:styleId="CommentText">
    <w:name w:val="annotation text"/>
    <w:basedOn w:val="Normal"/>
    <w:link w:val="CommentTextChar"/>
    <w:rsid w:val="00AD2E69"/>
  </w:style>
  <w:style w:type="character" w:customStyle="1" w:styleId="CommentTextChar">
    <w:name w:val="Comment Text Char"/>
    <w:link w:val="CommentText"/>
    <w:rsid w:val="00AD2E69"/>
    <w:rPr>
      <w:lang w:eastAsia="en-US"/>
    </w:rPr>
  </w:style>
  <w:style w:type="paragraph" w:styleId="CommentSubject">
    <w:name w:val="annotation subject"/>
    <w:basedOn w:val="CommentText"/>
    <w:next w:val="CommentText"/>
    <w:link w:val="CommentSubjectChar"/>
    <w:rsid w:val="00AD2E69"/>
    <w:rPr>
      <w:b/>
      <w:bCs/>
    </w:rPr>
  </w:style>
  <w:style w:type="character" w:customStyle="1" w:styleId="CommentSubjectChar">
    <w:name w:val="Comment Subject Char"/>
    <w:link w:val="CommentSubject"/>
    <w:rsid w:val="00AD2E69"/>
    <w:rPr>
      <w:b/>
      <w:bCs/>
      <w:lang w:eastAsia="en-US"/>
    </w:rPr>
  </w:style>
  <w:style w:type="paragraph" w:styleId="BalloonText">
    <w:name w:val="Balloon Text"/>
    <w:basedOn w:val="Normal"/>
    <w:link w:val="BalloonTextChar"/>
    <w:rsid w:val="00AD2E69"/>
    <w:rPr>
      <w:rFonts w:ascii="Tahoma" w:hAnsi="Tahoma" w:cs="Tahoma"/>
      <w:sz w:val="16"/>
      <w:szCs w:val="16"/>
    </w:rPr>
  </w:style>
  <w:style w:type="character" w:customStyle="1" w:styleId="BalloonTextChar">
    <w:name w:val="Balloon Text Char"/>
    <w:link w:val="BalloonText"/>
    <w:rsid w:val="00AD2E69"/>
    <w:rPr>
      <w:rFonts w:ascii="Tahoma" w:hAnsi="Tahoma" w:cs="Tahoma"/>
      <w:sz w:val="16"/>
      <w:szCs w:val="16"/>
      <w:lang w:eastAsia="en-US"/>
    </w:rPr>
  </w:style>
  <w:style w:type="paragraph" w:styleId="ListParagraph">
    <w:name w:val="List Paragraph"/>
    <w:basedOn w:val="Normal"/>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Normal"/>
    <w:rsid w:val="005456CD"/>
    <w:pPr>
      <w:spacing w:before="100" w:beforeAutospacing="1" w:after="100" w:afterAutospacing="1"/>
    </w:pPr>
    <w:rPr>
      <w:sz w:val="24"/>
      <w:szCs w:val="24"/>
      <w:lang w:eastAsia="lt-LT"/>
    </w:rPr>
  </w:style>
  <w:style w:type="character" w:styleId="PlaceholderText">
    <w:name w:val="Placeholder Text"/>
    <w:basedOn w:val="DefaultParagraphFont"/>
    <w:uiPriority w:val="99"/>
    <w:semiHidden/>
    <w:rsid w:val="0027224D"/>
    <w:rPr>
      <w:color w:val="808080"/>
    </w:rPr>
  </w:style>
  <w:style w:type="table" w:styleId="TableGrid">
    <w:name w:val="Table Grid"/>
    <w:basedOn w:val="TableNorma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Normal"/>
    <w:link w:val="AntrasteChar"/>
    <w:qFormat/>
    <w:rsid w:val="00C43305"/>
    <w:pPr>
      <w:tabs>
        <w:tab w:val="left" w:pos="6804"/>
      </w:tabs>
      <w:jc w:val="center"/>
    </w:pPr>
    <w:rPr>
      <w:b/>
      <w:caps/>
      <w:sz w:val="24"/>
      <w:szCs w:val="24"/>
      <w:lang w:eastAsia="lt-LT"/>
    </w:rPr>
  </w:style>
  <w:style w:type="character" w:customStyle="1" w:styleId="AntrasteChar">
    <w:name w:val="Antraste Char"/>
    <w:basedOn w:val="DefaultParagraphFont"/>
    <w:link w:val="Antraste"/>
    <w:rsid w:val="00C43305"/>
    <w:rPr>
      <w:b/>
      <w:caps/>
      <w:sz w:val="24"/>
      <w:szCs w:val="24"/>
    </w:rPr>
  </w:style>
  <w:style w:type="character" w:styleId="Emphasis">
    <w:name w:val="Emphasis"/>
    <w:basedOn w:val="DefaultParagraphFont"/>
    <w:qFormat/>
    <w:rsid w:val="00016F71"/>
    <w:rPr>
      <w:rFonts w:ascii="Times New Roman" w:hAnsi="Times New Roman"/>
      <w:i w:val="0"/>
      <w:iCs/>
      <w:sz w:val="24"/>
    </w:rPr>
  </w:style>
  <w:style w:type="character" w:customStyle="1" w:styleId="CharStyle3">
    <w:name w:val="Char Style 3"/>
    <w:basedOn w:val="DefaultParagraphFont"/>
    <w:link w:val="Style2"/>
    <w:rsid w:val="00600C2F"/>
    <w:rPr>
      <w:shd w:val="clear" w:color="auto" w:fill="FFFFFF"/>
    </w:rPr>
  </w:style>
  <w:style w:type="paragraph" w:customStyle="1" w:styleId="Style2">
    <w:name w:val="Style 2"/>
    <w:basedOn w:val="Normal"/>
    <w:link w:val="CharStyle3"/>
    <w:rsid w:val="00600C2F"/>
    <w:pPr>
      <w:widowControl w:val="0"/>
      <w:shd w:val="clear" w:color="auto" w:fill="FFFFFF"/>
      <w:spacing w:after="400" w:line="274" w:lineRule="exact"/>
      <w:jc w:val="center"/>
    </w:pPr>
    <w:rPr>
      <w:lang w:eastAsia="lt-LT"/>
    </w:rPr>
  </w:style>
  <w:style w:type="paragraph" w:styleId="HTMLPreformatted">
    <w:name w:val="HTML Preformatted"/>
    <w:basedOn w:val="Normal"/>
    <w:link w:val="HTMLPreformattedChar"/>
    <w:semiHidden/>
    <w:unhideWhenUsed/>
    <w:rsid w:val="001C0188"/>
    <w:rPr>
      <w:rFonts w:ascii="Consolas" w:hAnsi="Consolas"/>
    </w:rPr>
  </w:style>
  <w:style w:type="character" w:customStyle="1" w:styleId="HTMLPreformattedChar">
    <w:name w:val="HTML Preformatted Char"/>
    <w:basedOn w:val="DefaultParagraphFont"/>
    <w:link w:val="HTMLPreformatted"/>
    <w:semiHidden/>
    <w:rsid w:val="001C0188"/>
    <w:rPr>
      <w:rFonts w:ascii="Consolas" w:hAnsi="Consolas"/>
      <w:lang w:eastAsia="en-US"/>
    </w:rPr>
  </w:style>
  <w:style w:type="character" w:styleId="UnresolvedMention">
    <w:name w:val="Unresolved Mention"/>
    <w:basedOn w:val="DefaultParagraphFont"/>
    <w:uiPriority w:val="99"/>
    <w:semiHidden/>
    <w:unhideWhenUsed/>
    <w:rsid w:val="00AE481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796322">
      <w:bodyDiv w:val="1"/>
      <w:marLeft w:val="0"/>
      <w:marRight w:val="0"/>
      <w:marTop w:val="0"/>
      <w:marBottom w:val="0"/>
      <w:divBdr>
        <w:top w:val="none" w:sz="0" w:space="0" w:color="auto"/>
        <w:left w:val="none" w:sz="0" w:space="0" w:color="auto"/>
        <w:bottom w:val="none" w:sz="0" w:space="0" w:color="auto"/>
        <w:right w:val="none" w:sz="0" w:space="0" w:color="auto"/>
      </w:divBdr>
    </w:div>
    <w:div w:id="833492346">
      <w:bodyDiv w:val="1"/>
      <w:marLeft w:val="0"/>
      <w:marRight w:val="0"/>
      <w:marTop w:val="0"/>
      <w:marBottom w:val="0"/>
      <w:divBdr>
        <w:top w:val="none" w:sz="0" w:space="0" w:color="auto"/>
        <w:left w:val="none" w:sz="0" w:space="0" w:color="auto"/>
        <w:bottom w:val="none" w:sz="0" w:space="0" w:color="auto"/>
        <w:right w:val="none" w:sz="0" w:space="0" w:color="auto"/>
      </w:divBdr>
      <w:divsChild>
        <w:div w:id="2062904122">
          <w:marLeft w:val="0"/>
          <w:marRight w:val="0"/>
          <w:marTop w:val="0"/>
          <w:marBottom w:val="0"/>
          <w:divBdr>
            <w:top w:val="none" w:sz="0" w:space="0" w:color="auto"/>
            <w:left w:val="none" w:sz="0" w:space="0" w:color="auto"/>
            <w:bottom w:val="none" w:sz="0" w:space="0" w:color="auto"/>
            <w:right w:val="none" w:sz="0" w:space="0" w:color="auto"/>
          </w:divBdr>
        </w:div>
      </w:divsChild>
    </w:div>
    <w:div w:id="924268262">
      <w:bodyDiv w:val="1"/>
      <w:marLeft w:val="0"/>
      <w:marRight w:val="0"/>
      <w:marTop w:val="0"/>
      <w:marBottom w:val="0"/>
      <w:divBdr>
        <w:top w:val="none" w:sz="0" w:space="0" w:color="auto"/>
        <w:left w:val="none" w:sz="0" w:space="0" w:color="auto"/>
        <w:bottom w:val="none" w:sz="0" w:space="0" w:color="auto"/>
        <w:right w:val="none" w:sz="0" w:space="0" w:color="auto"/>
      </w:divBdr>
      <w:divsChild>
        <w:div w:id="559679610">
          <w:marLeft w:val="0"/>
          <w:marRight w:val="0"/>
          <w:marTop w:val="0"/>
          <w:marBottom w:val="0"/>
          <w:divBdr>
            <w:top w:val="none" w:sz="0" w:space="0" w:color="auto"/>
            <w:left w:val="none" w:sz="0" w:space="0" w:color="auto"/>
            <w:bottom w:val="none" w:sz="0" w:space="0" w:color="auto"/>
            <w:right w:val="none" w:sz="0" w:space="0" w:color="auto"/>
          </w:divBdr>
        </w:div>
      </w:divsChild>
    </w:div>
    <w:div w:id="1058944346">
      <w:bodyDiv w:val="1"/>
      <w:marLeft w:val="0"/>
      <w:marRight w:val="0"/>
      <w:marTop w:val="0"/>
      <w:marBottom w:val="0"/>
      <w:divBdr>
        <w:top w:val="none" w:sz="0" w:space="0" w:color="auto"/>
        <w:left w:val="none" w:sz="0" w:space="0" w:color="auto"/>
        <w:bottom w:val="none" w:sz="0" w:space="0" w:color="auto"/>
        <w:right w:val="none" w:sz="0" w:space="0" w:color="auto"/>
      </w:divBdr>
    </w:div>
    <w:div w:id="1245799103">
      <w:bodyDiv w:val="1"/>
      <w:marLeft w:val="0"/>
      <w:marRight w:val="0"/>
      <w:marTop w:val="0"/>
      <w:marBottom w:val="0"/>
      <w:divBdr>
        <w:top w:val="none" w:sz="0" w:space="0" w:color="auto"/>
        <w:left w:val="none" w:sz="0" w:space="0" w:color="auto"/>
        <w:bottom w:val="none" w:sz="0" w:space="0" w:color="auto"/>
        <w:right w:val="none" w:sz="0" w:space="0" w:color="auto"/>
      </w:divBdr>
    </w:div>
    <w:div w:id="1248538967">
      <w:bodyDiv w:val="1"/>
      <w:marLeft w:val="0"/>
      <w:marRight w:val="0"/>
      <w:marTop w:val="0"/>
      <w:marBottom w:val="0"/>
      <w:divBdr>
        <w:top w:val="none" w:sz="0" w:space="0" w:color="auto"/>
        <w:left w:val="none" w:sz="0" w:space="0" w:color="auto"/>
        <w:bottom w:val="none" w:sz="0" w:space="0" w:color="auto"/>
        <w:right w:val="none" w:sz="0" w:space="0" w:color="auto"/>
      </w:divBdr>
      <w:divsChild>
        <w:div w:id="1719281376">
          <w:marLeft w:val="0"/>
          <w:marRight w:val="0"/>
          <w:marTop w:val="0"/>
          <w:marBottom w:val="0"/>
          <w:divBdr>
            <w:top w:val="none" w:sz="0" w:space="0" w:color="auto"/>
            <w:left w:val="none" w:sz="0" w:space="0" w:color="auto"/>
            <w:bottom w:val="none" w:sz="0" w:space="0" w:color="auto"/>
            <w:right w:val="none" w:sz="0" w:space="0" w:color="auto"/>
          </w:divBdr>
          <w:divsChild>
            <w:div w:id="3181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98780">
      <w:bodyDiv w:val="1"/>
      <w:marLeft w:val="0"/>
      <w:marRight w:val="0"/>
      <w:marTop w:val="0"/>
      <w:marBottom w:val="0"/>
      <w:divBdr>
        <w:top w:val="none" w:sz="0" w:space="0" w:color="auto"/>
        <w:left w:val="none" w:sz="0" w:space="0" w:color="auto"/>
        <w:bottom w:val="none" w:sz="0" w:space="0" w:color="auto"/>
        <w:right w:val="none" w:sz="0" w:space="0" w:color="auto"/>
      </w:divBdr>
    </w:div>
    <w:div w:id="1280723488">
      <w:bodyDiv w:val="1"/>
      <w:marLeft w:val="0"/>
      <w:marRight w:val="0"/>
      <w:marTop w:val="0"/>
      <w:marBottom w:val="0"/>
      <w:divBdr>
        <w:top w:val="none" w:sz="0" w:space="0" w:color="auto"/>
        <w:left w:val="none" w:sz="0" w:space="0" w:color="auto"/>
        <w:bottom w:val="none" w:sz="0" w:space="0" w:color="auto"/>
        <w:right w:val="none" w:sz="0" w:space="0" w:color="auto"/>
      </w:divBdr>
    </w:div>
    <w:div w:id="1447577027">
      <w:bodyDiv w:val="1"/>
      <w:marLeft w:val="0"/>
      <w:marRight w:val="0"/>
      <w:marTop w:val="0"/>
      <w:marBottom w:val="0"/>
      <w:divBdr>
        <w:top w:val="none" w:sz="0" w:space="0" w:color="auto"/>
        <w:left w:val="none" w:sz="0" w:space="0" w:color="auto"/>
        <w:bottom w:val="none" w:sz="0" w:space="0" w:color="auto"/>
        <w:right w:val="none" w:sz="0" w:space="0" w:color="auto"/>
      </w:divBdr>
      <w:divsChild>
        <w:div w:id="322319496">
          <w:marLeft w:val="0"/>
          <w:marRight w:val="0"/>
          <w:marTop w:val="0"/>
          <w:marBottom w:val="0"/>
          <w:divBdr>
            <w:top w:val="none" w:sz="0" w:space="0" w:color="auto"/>
            <w:left w:val="none" w:sz="0" w:space="0" w:color="auto"/>
            <w:bottom w:val="none" w:sz="0" w:space="0" w:color="auto"/>
            <w:right w:val="none" w:sz="0" w:space="0" w:color="auto"/>
          </w:divBdr>
          <w:divsChild>
            <w:div w:id="12397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442241">
      <w:bodyDiv w:val="1"/>
      <w:marLeft w:val="0"/>
      <w:marRight w:val="0"/>
      <w:marTop w:val="0"/>
      <w:marBottom w:val="0"/>
      <w:divBdr>
        <w:top w:val="none" w:sz="0" w:space="0" w:color="auto"/>
        <w:left w:val="none" w:sz="0" w:space="0" w:color="auto"/>
        <w:bottom w:val="none" w:sz="0" w:space="0" w:color="auto"/>
        <w:right w:val="none" w:sz="0" w:space="0" w:color="auto"/>
      </w:divBdr>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infolex.lt/ta/8032" TargetMode="External"
                 Type="http://schemas.openxmlformats.org/officeDocument/2006/relationships/hyperlink"/>
   <Relationship Id="rId9" Target="header1.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PlaceholderText"/>
            </w:rPr>
            <w:t>Click here to enter text.</w:t>
          </w:r>
        </w:p>
      </w:docPartBody>
    </w:docPart>
    <w:docPart>
      <w:docPartPr>
        <w:name w:val="331BF6E6EABC4EAFBDA953648418E9F5"/>
        <w:category>
          <w:name w:val="General"/>
          <w:gallery w:val="placeholder"/>
        </w:category>
        <w:types>
          <w:type w:val="bbPlcHdr"/>
        </w:types>
        <w:behaviors>
          <w:behavior w:val="content"/>
        </w:behaviors>
        <w:guid w:val="{6B17CD2E-0497-4E09-929E-05910C860C6F}"/>
      </w:docPartPr>
      <w:docPartBody>
        <w:p w:rsidR="007A115D" w:rsidRDefault="00D0112A" w:rsidP="00D0112A">
          <w:pPr>
            <w:pStyle w:val="331BF6E6EABC4EAFBDA953648418E9F5"/>
          </w:pPr>
          <w:r>
            <w:rPr>
              <w:rStyle w:val="PlaceholderText"/>
            </w:rPr>
            <w:t>Click here to enter text.</w:t>
          </w:r>
        </w:p>
      </w:docPartBody>
    </w:docPart>
    <w:docPart>
      <w:docPartPr>
        <w:name w:val="4CAFC638EACD4D318FD169DC8F0F4233"/>
        <w:category>
          <w:name w:val="General"/>
          <w:gallery w:val="placeholder"/>
        </w:category>
        <w:types>
          <w:type w:val="bbPlcHdr"/>
        </w:types>
        <w:behaviors>
          <w:behavior w:val="content"/>
        </w:behaviors>
        <w:guid w:val="{7A80839E-879D-44E2-93D2-417259ACE76C}"/>
      </w:docPartPr>
      <w:docPartBody>
        <w:p w:rsidR="007A115D" w:rsidRDefault="00D0112A" w:rsidP="00D0112A">
          <w:pPr>
            <w:pStyle w:val="4CAFC638EACD4D318FD169DC8F0F4233"/>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6A9"/>
    <w:rsid w:val="000238B7"/>
    <w:rsid w:val="00067A7F"/>
    <w:rsid w:val="00090282"/>
    <w:rsid w:val="000B62A8"/>
    <w:rsid w:val="001E67AC"/>
    <w:rsid w:val="001F5950"/>
    <w:rsid w:val="00210F6B"/>
    <w:rsid w:val="00232789"/>
    <w:rsid w:val="00241032"/>
    <w:rsid w:val="002C5C24"/>
    <w:rsid w:val="002F4A03"/>
    <w:rsid w:val="0030540F"/>
    <w:rsid w:val="00315373"/>
    <w:rsid w:val="00394F9C"/>
    <w:rsid w:val="003F58B2"/>
    <w:rsid w:val="00404C54"/>
    <w:rsid w:val="00421085"/>
    <w:rsid w:val="004C2DF2"/>
    <w:rsid w:val="004E3865"/>
    <w:rsid w:val="004E642F"/>
    <w:rsid w:val="00503C8C"/>
    <w:rsid w:val="005406A9"/>
    <w:rsid w:val="00540943"/>
    <w:rsid w:val="005444E3"/>
    <w:rsid w:val="005E1912"/>
    <w:rsid w:val="0060030B"/>
    <w:rsid w:val="00676E4A"/>
    <w:rsid w:val="006965BA"/>
    <w:rsid w:val="006A7038"/>
    <w:rsid w:val="00740860"/>
    <w:rsid w:val="0078206E"/>
    <w:rsid w:val="007A115D"/>
    <w:rsid w:val="007C61B2"/>
    <w:rsid w:val="007D7597"/>
    <w:rsid w:val="007F32C4"/>
    <w:rsid w:val="00807046"/>
    <w:rsid w:val="008358D2"/>
    <w:rsid w:val="00863A06"/>
    <w:rsid w:val="008B3CE6"/>
    <w:rsid w:val="008D2C0A"/>
    <w:rsid w:val="009749F5"/>
    <w:rsid w:val="009851A0"/>
    <w:rsid w:val="009A34B9"/>
    <w:rsid w:val="009B6FB5"/>
    <w:rsid w:val="009C0857"/>
    <w:rsid w:val="00A23CC8"/>
    <w:rsid w:val="00A6612B"/>
    <w:rsid w:val="00A748A3"/>
    <w:rsid w:val="00AA7008"/>
    <w:rsid w:val="00AC063A"/>
    <w:rsid w:val="00AC5FFB"/>
    <w:rsid w:val="00B50E60"/>
    <w:rsid w:val="00B51079"/>
    <w:rsid w:val="00B90493"/>
    <w:rsid w:val="00C24C79"/>
    <w:rsid w:val="00C474AC"/>
    <w:rsid w:val="00CD20BD"/>
    <w:rsid w:val="00CF43D2"/>
    <w:rsid w:val="00D0112A"/>
    <w:rsid w:val="00DD1BCF"/>
    <w:rsid w:val="00DD5325"/>
    <w:rsid w:val="00E100D9"/>
    <w:rsid w:val="00E335FB"/>
    <w:rsid w:val="00E37548"/>
    <w:rsid w:val="00EA2408"/>
    <w:rsid w:val="00F11FF2"/>
    <w:rsid w:val="00F138CF"/>
    <w:rsid w:val="00F72265"/>
    <w:rsid w:val="00FA5E1D"/>
    <w:rsid w:val="00FB59C3"/>
    <w:rsid w:val="00FD7F13"/>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115D"/>
    <w:rPr>
      <w:color w:val="808080"/>
    </w:rPr>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C3943-7BE5-43D6-81DB-A509BE821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528</TotalTime>
  <Pages>2</Pages>
  <Words>2740</Words>
  <Characters>1563</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LR Seimas</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2019-02-06T08:03:00Z</dcterms:created>
  <dc:creator>DULEVIČIŪTĖ-AKIMOVIENĖ, Akvilė</dc:creator>
  <cp:lastModifiedBy>Domas Galkauskas</cp:lastModifiedBy>
  <cp:lastPrinted>2014-10-28T08:42:00Z</cp:lastPrinted>
  <dcterms:modified xsi:type="dcterms:W3CDTF">2019-02-08T12:38:00Z</dcterms:modified>
  <cp:revision>80</cp:revision>
</cp:coreProperties>
</file>