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3658" w14:textId="6479D356" w:rsidR="00534851" w:rsidRPr="007F2094" w:rsidRDefault="00534851" w:rsidP="00534851">
      <w:pPr>
        <w:keepNext/>
        <w:ind w:left="5184" w:right="140"/>
        <w:jc w:val="center"/>
        <w:rPr>
          <w:b/>
          <w:szCs w:val="24"/>
          <w:lang w:eastAsia="lt-LT"/>
        </w:rPr>
      </w:pPr>
      <w:r w:rsidRPr="00D759D4">
        <w:rPr>
          <w:bCs/>
          <w:szCs w:val="24"/>
          <w:lang w:eastAsia="lt-LT"/>
        </w:rPr>
        <w:t xml:space="preserve">            </w:t>
      </w:r>
      <w:r w:rsidRPr="007F2094">
        <w:rPr>
          <w:b/>
          <w:szCs w:val="24"/>
          <w:lang w:eastAsia="lt-LT"/>
        </w:rPr>
        <w:t>Projekt</w:t>
      </w:r>
      <w:r w:rsidR="0005079E" w:rsidRPr="007F2094">
        <w:rPr>
          <w:b/>
          <w:szCs w:val="24"/>
          <w:lang w:eastAsia="lt-LT"/>
        </w:rPr>
        <w:t>as</w:t>
      </w:r>
    </w:p>
    <w:p w14:paraId="56AE238D" w14:textId="77777777" w:rsidR="00534851" w:rsidRPr="007F2094" w:rsidRDefault="00534851" w:rsidP="00534851">
      <w:pPr>
        <w:keepNext/>
        <w:ind w:right="140"/>
        <w:jc w:val="right"/>
        <w:rPr>
          <w:b/>
          <w:szCs w:val="24"/>
          <w:lang w:eastAsia="lt-LT"/>
        </w:rPr>
      </w:pPr>
    </w:p>
    <w:p w14:paraId="7196C0D2" w14:textId="77777777" w:rsidR="00534851" w:rsidRPr="007F2094" w:rsidRDefault="00534851" w:rsidP="00534851">
      <w:pPr>
        <w:keepNext/>
        <w:ind w:right="140"/>
        <w:jc w:val="right"/>
        <w:rPr>
          <w:b/>
          <w:szCs w:val="24"/>
          <w:lang w:eastAsia="lt-LT"/>
        </w:rPr>
      </w:pPr>
    </w:p>
    <w:p w14:paraId="3F702802" w14:textId="77777777" w:rsidR="00534851" w:rsidRPr="007F2094" w:rsidRDefault="00534851" w:rsidP="00534851">
      <w:pPr>
        <w:keepNext/>
        <w:ind w:right="140"/>
        <w:jc w:val="right"/>
        <w:rPr>
          <w:b/>
          <w:caps/>
          <w:szCs w:val="24"/>
          <w:lang w:eastAsia="lt-LT"/>
        </w:rPr>
      </w:pPr>
    </w:p>
    <w:p w14:paraId="4CBBA7F9" w14:textId="77777777" w:rsidR="00534851" w:rsidRPr="007F2094" w:rsidRDefault="00534851" w:rsidP="00534851">
      <w:pPr>
        <w:keepNext/>
        <w:jc w:val="center"/>
        <w:rPr>
          <w:b/>
          <w:caps/>
          <w:szCs w:val="24"/>
          <w:lang w:eastAsia="lt-LT"/>
        </w:rPr>
      </w:pPr>
    </w:p>
    <w:p w14:paraId="5627CDBA" w14:textId="77777777" w:rsidR="00534851" w:rsidRPr="007F2094" w:rsidRDefault="00534851" w:rsidP="00534851">
      <w:pPr>
        <w:keepNext/>
        <w:jc w:val="center"/>
        <w:rPr>
          <w:b/>
          <w:caps/>
          <w:szCs w:val="24"/>
          <w:lang w:eastAsia="lt-LT"/>
        </w:rPr>
      </w:pPr>
      <w:r w:rsidRPr="007F2094">
        <w:rPr>
          <w:b/>
          <w:caps/>
          <w:szCs w:val="24"/>
          <w:lang w:eastAsia="lt-LT"/>
        </w:rPr>
        <w:t>Lietuvos Respublikos Vyriausybė</w:t>
      </w:r>
    </w:p>
    <w:p w14:paraId="500C4358" w14:textId="77777777" w:rsidR="00534851" w:rsidRPr="007F2094" w:rsidRDefault="00534851" w:rsidP="00534851">
      <w:pPr>
        <w:jc w:val="center"/>
        <w:rPr>
          <w:b/>
          <w:caps/>
          <w:szCs w:val="24"/>
          <w:lang w:eastAsia="lt-LT"/>
        </w:rPr>
      </w:pPr>
    </w:p>
    <w:p w14:paraId="01805A98" w14:textId="77777777" w:rsidR="00534851" w:rsidRPr="007F2094" w:rsidRDefault="00534851" w:rsidP="00534851">
      <w:pPr>
        <w:jc w:val="center"/>
        <w:rPr>
          <w:b/>
          <w:caps/>
          <w:szCs w:val="24"/>
          <w:lang w:eastAsia="lt-LT"/>
        </w:rPr>
      </w:pPr>
      <w:r w:rsidRPr="007F2094">
        <w:rPr>
          <w:b/>
          <w:caps/>
          <w:szCs w:val="24"/>
          <w:lang w:eastAsia="lt-LT"/>
        </w:rPr>
        <w:t>nutarimas</w:t>
      </w:r>
    </w:p>
    <w:p w14:paraId="3420219B" w14:textId="15A8C577" w:rsidR="00534851" w:rsidRPr="007F2094" w:rsidRDefault="00534851" w:rsidP="00534851">
      <w:pPr>
        <w:jc w:val="center"/>
        <w:rPr>
          <w:rFonts w:eastAsia="Calibri"/>
          <w:b/>
          <w:szCs w:val="24"/>
        </w:rPr>
      </w:pPr>
      <w:r w:rsidRPr="007F2094">
        <w:rPr>
          <w:b/>
          <w:caps/>
          <w:szCs w:val="24"/>
          <w:lang w:eastAsia="lt-LT"/>
        </w:rPr>
        <w:t xml:space="preserve">Dėl </w:t>
      </w:r>
      <w:r w:rsidRPr="007F2094">
        <w:rPr>
          <w:b/>
          <w:caps/>
          <w:szCs w:val="24"/>
        </w:rPr>
        <w:t xml:space="preserve">LIETUVOS rESPUBLIKOS </w:t>
      </w:r>
      <w:r w:rsidR="00FE5E07" w:rsidRPr="007F2094">
        <w:rPr>
          <w:b/>
          <w:caps/>
          <w:szCs w:val="24"/>
        </w:rPr>
        <w:t xml:space="preserve">2016 m. vasario 3 d. nutarimo </w:t>
      </w:r>
      <w:r w:rsidR="00FE5E07" w:rsidRPr="007F2094">
        <w:rPr>
          <w:b/>
          <w:caps/>
          <w:szCs w:val="24"/>
        </w:rPr>
        <w:br/>
        <w:t xml:space="preserve">Nr. 103 </w:t>
      </w:r>
      <w:r w:rsidRPr="007F2094">
        <w:rPr>
          <w:b/>
          <w:caps/>
          <w:szCs w:val="24"/>
        </w:rPr>
        <w:t>„</w:t>
      </w:r>
      <w:r w:rsidR="0080261D" w:rsidRPr="007F2094">
        <w:rPr>
          <w:b/>
          <w:caps/>
          <w:szCs w:val="24"/>
        </w:rPr>
        <w:t>DĖL ĮGALIOJIMŲ ATSTOVAUTI LIETUVOS RESPUBLIKOS VYRIAUSYBEI (VALSTYBEI) SUTEIKIMO</w:t>
      </w:r>
      <w:r w:rsidRPr="007F2094">
        <w:rPr>
          <w:b/>
          <w:caps/>
          <w:szCs w:val="24"/>
        </w:rPr>
        <w:t>“ PAKEITIMO</w:t>
      </w:r>
    </w:p>
    <w:p w14:paraId="4FB60D7A" w14:textId="77777777" w:rsidR="00534851" w:rsidRPr="00D759D4" w:rsidRDefault="00534851" w:rsidP="00534851">
      <w:pPr>
        <w:jc w:val="center"/>
        <w:rPr>
          <w:b/>
          <w:szCs w:val="24"/>
          <w:lang w:eastAsia="lt-LT"/>
        </w:rPr>
      </w:pPr>
      <w:bookmarkStart w:id="0" w:name="r09a"/>
    </w:p>
    <w:p w14:paraId="162FE251" w14:textId="77777777" w:rsidR="00534851" w:rsidRPr="00D759D4" w:rsidRDefault="00534851" w:rsidP="00534851">
      <w:pPr>
        <w:jc w:val="center"/>
        <w:rPr>
          <w:bCs/>
          <w:szCs w:val="24"/>
          <w:lang w:eastAsia="lt-LT"/>
        </w:rPr>
      </w:pPr>
    </w:p>
    <w:p w14:paraId="460A0941" w14:textId="77777777" w:rsidR="00534851" w:rsidRPr="00D759D4" w:rsidRDefault="00534851" w:rsidP="00534851">
      <w:pPr>
        <w:jc w:val="center"/>
        <w:rPr>
          <w:bCs/>
          <w:szCs w:val="24"/>
          <w:lang w:eastAsia="lt-LT"/>
        </w:rPr>
      </w:pPr>
      <w:r w:rsidRPr="00D759D4">
        <w:rPr>
          <w:bCs/>
          <w:szCs w:val="24"/>
          <w:lang w:eastAsia="lt-LT"/>
        </w:rPr>
        <w:fldChar w:fldCharType="begin">
          <w:ffData>
            <w:name w:val="r09a"/>
            <w:enabled/>
            <w:calcOnExit w:val="0"/>
            <w:statusText w:type="text" w:val="Įrašykite datą"/>
            <w:textInput>
              <w:default w:val="2012 m."/>
            </w:textInput>
          </w:ffData>
        </w:fldChar>
      </w:r>
      <w:r w:rsidRPr="00D759D4">
        <w:rPr>
          <w:bCs/>
          <w:szCs w:val="24"/>
          <w:lang w:eastAsia="lt-LT"/>
        </w:rPr>
        <w:instrText xml:space="preserve"> FORMTEXT </w:instrText>
      </w:r>
      <w:r w:rsidRPr="00D759D4">
        <w:rPr>
          <w:bCs/>
          <w:szCs w:val="24"/>
          <w:lang w:eastAsia="lt-LT"/>
        </w:rPr>
      </w:r>
      <w:r w:rsidRPr="00D759D4">
        <w:rPr>
          <w:bCs/>
          <w:szCs w:val="24"/>
          <w:lang w:eastAsia="lt-LT"/>
        </w:rPr>
        <w:fldChar w:fldCharType="separate"/>
      </w:r>
      <w:r w:rsidRPr="00D759D4">
        <w:rPr>
          <w:bCs/>
          <w:noProof/>
          <w:szCs w:val="24"/>
          <w:lang w:eastAsia="lt-LT"/>
        </w:rPr>
        <w:t>2020 m.</w:t>
      </w:r>
      <w:r w:rsidRPr="00D759D4">
        <w:rPr>
          <w:bCs/>
          <w:szCs w:val="24"/>
          <w:lang w:eastAsia="lt-LT"/>
        </w:rPr>
        <w:fldChar w:fldCharType="end"/>
      </w:r>
      <w:bookmarkEnd w:id="0"/>
      <w:r w:rsidRPr="00D759D4">
        <w:rPr>
          <w:bCs/>
          <w:szCs w:val="24"/>
          <w:lang w:eastAsia="lt-LT"/>
        </w:rPr>
        <w:t xml:space="preserve"> </w:t>
      </w:r>
      <w:bookmarkStart w:id="1" w:name="r09"/>
      <w:r w:rsidRPr="00D759D4">
        <w:rPr>
          <w:bCs/>
          <w:szCs w:val="24"/>
          <w:lang w:eastAsia="lt-LT"/>
        </w:rPr>
        <w:fldChar w:fldCharType="begin">
          <w:ffData>
            <w:name w:val="r09"/>
            <w:enabled/>
            <w:calcOnExit w:val="0"/>
            <w:statusText w:type="text" w:val="Įrašykite datą"/>
            <w:textInput>
              <w:default w:val="_________ __"/>
            </w:textInput>
          </w:ffData>
        </w:fldChar>
      </w:r>
      <w:r w:rsidRPr="00D759D4">
        <w:rPr>
          <w:bCs/>
          <w:szCs w:val="24"/>
          <w:lang w:eastAsia="lt-LT"/>
        </w:rPr>
        <w:instrText xml:space="preserve"> FORMTEXT </w:instrText>
      </w:r>
      <w:r w:rsidRPr="00D759D4">
        <w:rPr>
          <w:bCs/>
          <w:szCs w:val="24"/>
          <w:lang w:eastAsia="lt-LT"/>
        </w:rPr>
      </w:r>
      <w:r w:rsidRPr="00D759D4">
        <w:rPr>
          <w:bCs/>
          <w:szCs w:val="24"/>
          <w:lang w:eastAsia="lt-LT"/>
        </w:rPr>
        <w:fldChar w:fldCharType="separate"/>
      </w:r>
      <w:r w:rsidRPr="00D759D4">
        <w:rPr>
          <w:bCs/>
          <w:noProof/>
          <w:szCs w:val="24"/>
          <w:lang w:eastAsia="lt-LT"/>
        </w:rPr>
        <w:t>_________ __</w:t>
      </w:r>
      <w:r w:rsidRPr="00D759D4">
        <w:rPr>
          <w:bCs/>
          <w:szCs w:val="24"/>
          <w:lang w:eastAsia="lt-LT"/>
        </w:rPr>
        <w:fldChar w:fldCharType="end"/>
      </w:r>
      <w:bookmarkEnd w:id="1"/>
      <w:r w:rsidRPr="00D759D4">
        <w:rPr>
          <w:bCs/>
          <w:szCs w:val="24"/>
          <w:lang w:eastAsia="lt-LT"/>
        </w:rPr>
        <w:t xml:space="preserve"> d. Nr. </w:t>
      </w:r>
      <w:r w:rsidRPr="00D759D4">
        <w:rPr>
          <w:bCs/>
          <w:szCs w:val="24"/>
          <w:lang w:eastAsia="lt-LT"/>
        </w:rPr>
        <w:fldChar w:fldCharType="begin">
          <w:ffData>
            <w:name w:val="r10"/>
            <w:enabled/>
            <w:calcOnExit w:val="0"/>
            <w:textInput>
              <w:default w:val="____"/>
            </w:textInput>
          </w:ffData>
        </w:fldChar>
      </w:r>
      <w:bookmarkStart w:id="2" w:name="r10"/>
      <w:r w:rsidRPr="00D759D4">
        <w:rPr>
          <w:bCs/>
          <w:szCs w:val="24"/>
          <w:lang w:eastAsia="lt-LT"/>
        </w:rPr>
        <w:instrText xml:space="preserve"> FORMTEXT </w:instrText>
      </w:r>
      <w:r w:rsidRPr="00D759D4">
        <w:rPr>
          <w:bCs/>
          <w:szCs w:val="24"/>
          <w:lang w:eastAsia="lt-LT"/>
        </w:rPr>
      </w:r>
      <w:r w:rsidRPr="00D759D4">
        <w:rPr>
          <w:bCs/>
          <w:szCs w:val="24"/>
          <w:lang w:eastAsia="lt-LT"/>
        </w:rPr>
        <w:fldChar w:fldCharType="separate"/>
      </w:r>
      <w:r w:rsidRPr="00D759D4">
        <w:rPr>
          <w:bCs/>
          <w:noProof/>
          <w:szCs w:val="24"/>
          <w:lang w:eastAsia="lt-LT"/>
        </w:rPr>
        <w:t>____</w:t>
      </w:r>
      <w:r w:rsidRPr="00D759D4">
        <w:rPr>
          <w:bCs/>
          <w:szCs w:val="24"/>
          <w:lang w:eastAsia="lt-LT"/>
        </w:rPr>
        <w:fldChar w:fldCharType="end"/>
      </w:r>
      <w:bookmarkEnd w:id="2"/>
    </w:p>
    <w:p w14:paraId="0A11D590" w14:textId="77777777" w:rsidR="00534851" w:rsidRPr="00D759D4" w:rsidRDefault="00534851" w:rsidP="00534851">
      <w:pPr>
        <w:jc w:val="center"/>
        <w:rPr>
          <w:bCs/>
          <w:szCs w:val="24"/>
          <w:lang w:eastAsia="lt-LT"/>
        </w:rPr>
      </w:pPr>
      <w:r w:rsidRPr="00D759D4">
        <w:rPr>
          <w:bCs/>
          <w:szCs w:val="24"/>
          <w:lang w:eastAsia="lt-LT"/>
        </w:rPr>
        <w:fldChar w:fldCharType="begin">
          <w:ffData>
            <w:name w:val="r12"/>
            <w:enabled w:val="0"/>
            <w:calcOnExit w:val="0"/>
            <w:textInput>
              <w:default w:val="Vilnius"/>
            </w:textInput>
          </w:ffData>
        </w:fldChar>
      </w:r>
      <w:bookmarkStart w:id="3" w:name="r12"/>
      <w:r w:rsidRPr="00D759D4">
        <w:rPr>
          <w:bCs/>
          <w:szCs w:val="24"/>
          <w:lang w:eastAsia="lt-LT"/>
        </w:rPr>
        <w:instrText xml:space="preserve"> FORMTEXT </w:instrText>
      </w:r>
      <w:r w:rsidRPr="00D759D4">
        <w:rPr>
          <w:bCs/>
          <w:szCs w:val="24"/>
          <w:lang w:eastAsia="lt-LT"/>
        </w:rPr>
      </w:r>
      <w:r w:rsidRPr="00D759D4">
        <w:rPr>
          <w:bCs/>
          <w:szCs w:val="24"/>
          <w:lang w:eastAsia="lt-LT"/>
        </w:rPr>
        <w:fldChar w:fldCharType="separate"/>
      </w:r>
      <w:r w:rsidRPr="00D759D4">
        <w:rPr>
          <w:bCs/>
          <w:noProof/>
          <w:szCs w:val="24"/>
          <w:lang w:eastAsia="lt-LT"/>
        </w:rPr>
        <w:t>Vilnius</w:t>
      </w:r>
      <w:r w:rsidRPr="00D759D4">
        <w:rPr>
          <w:bCs/>
          <w:szCs w:val="24"/>
          <w:lang w:eastAsia="lt-LT"/>
        </w:rPr>
        <w:fldChar w:fldCharType="end"/>
      </w:r>
      <w:bookmarkEnd w:id="3"/>
    </w:p>
    <w:p w14:paraId="693AABB5" w14:textId="77777777" w:rsidR="00534851" w:rsidRPr="00D759D4" w:rsidRDefault="00534851" w:rsidP="00534851">
      <w:pPr>
        <w:tabs>
          <w:tab w:val="left" w:pos="-284"/>
        </w:tabs>
        <w:rPr>
          <w:bCs/>
          <w:caps/>
          <w:szCs w:val="24"/>
          <w:lang w:eastAsia="lt-LT"/>
        </w:rPr>
      </w:pPr>
    </w:p>
    <w:p w14:paraId="0ADA3A04" w14:textId="77777777" w:rsidR="00534851" w:rsidRPr="00D759D4" w:rsidRDefault="00534851" w:rsidP="00534851">
      <w:pPr>
        <w:ind w:firstLine="630"/>
        <w:jc w:val="both"/>
        <w:rPr>
          <w:bCs/>
          <w:szCs w:val="24"/>
        </w:rPr>
      </w:pPr>
      <w:r w:rsidRPr="00D759D4">
        <w:rPr>
          <w:bCs/>
          <w:szCs w:val="24"/>
        </w:rPr>
        <w:t>Lietuvos Respublikos Vyriausybė nutaria:</w:t>
      </w:r>
    </w:p>
    <w:p w14:paraId="4AD2401F" w14:textId="77777777" w:rsidR="006C5AF7" w:rsidRPr="00D759D4" w:rsidRDefault="00534851" w:rsidP="00534851">
      <w:pPr>
        <w:ind w:firstLine="630"/>
        <w:jc w:val="both"/>
        <w:rPr>
          <w:bCs/>
          <w:szCs w:val="24"/>
        </w:rPr>
      </w:pPr>
      <w:r w:rsidRPr="00D759D4">
        <w:rPr>
          <w:bCs/>
          <w:szCs w:val="24"/>
        </w:rPr>
        <w:t xml:space="preserve">Pakeisti </w:t>
      </w:r>
      <w:r w:rsidR="00B26EFA" w:rsidRPr="00D759D4">
        <w:rPr>
          <w:bCs/>
          <w:szCs w:val="24"/>
        </w:rPr>
        <w:t xml:space="preserve">Lietuvos Respublikos Vyriausybės 2016 m. vasario 3 d. nutarimą Nr. 103 „Dėl įgaliojimų atstovauti Lietuvos Respublikos Vyriausybei </w:t>
      </w:r>
      <w:r w:rsidR="006C5AF7" w:rsidRPr="00D759D4">
        <w:rPr>
          <w:bCs/>
          <w:szCs w:val="24"/>
        </w:rPr>
        <w:t xml:space="preserve">(valstybei) suteikimo“ ir išdėstyti jį nauja redakcija: </w:t>
      </w:r>
    </w:p>
    <w:p w14:paraId="41243F6B" w14:textId="77777777" w:rsidR="006C5AF7" w:rsidRPr="00DA333C" w:rsidRDefault="006C5AF7" w:rsidP="00534851">
      <w:pPr>
        <w:ind w:firstLine="630"/>
        <w:jc w:val="both"/>
        <w:rPr>
          <w:b/>
          <w:szCs w:val="24"/>
        </w:rPr>
      </w:pPr>
    </w:p>
    <w:p w14:paraId="0C95313E" w14:textId="3D9626D7" w:rsidR="006C5AF7" w:rsidRPr="00DA333C" w:rsidRDefault="006C5AF7" w:rsidP="006C5AF7">
      <w:pPr>
        <w:keepNext/>
        <w:jc w:val="center"/>
        <w:rPr>
          <w:b/>
          <w:caps/>
          <w:szCs w:val="24"/>
          <w:lang w:eastAsia="lt-LT"/>
        </w:rPr>
      </w:pPr>
      <w:r w:rsidRPr="00DA333C">
        <w:rPr>
          <w:b/>
          <w:caps/>
          <w:szCs w:val="24"/>
          <w:lang w:eastAsia="lt-LT"/>
        </w:rPr>
        <w:t>„Lietuvos Respublikos Vyriausybė</w:t>
      </w:r>
    </w:p>
    <w:p w14:paraId="528ECA79" w14:textId="77777777" w:rsidR="006C5AF7" w:rsidRPr="00DA333C" w:rsidRDefault="006C5AF7" w:rsidP="006C5AF7">
      <w:pPr>
        <w:jc w:val="center"/>
        <w:rPr>
          <w:b/>
          <w:caps/>
          <w:szCs w:val="24"/>
          <w:lang w:eastAsia="lt-LT"/>
        </w:rPr>
      </w:pPr>
    </w:p>
    <w:p w14:paraId="4AFA7194" w14:textId="77777777" w:rsidR="006C5AF7" w:rsidRPr="00DA333C" w:rsidRDefault="006C5AF7" w:rsidP="006C5AF7">
      <w:pPr>
        <w:jc w:val="center"/>
        <w:rPr>
          <w:b/>
          <w:caps/>
          <w:szCs w:val="24"/>
          <w:lang w:eastAsia="lt-LT"/>
        </w:rPr>
      </w:pPr>
      <w:r w:rsidRPr="00DA333C">
        <w:rPr>
          <w:b/>
          <w:caps/>
          <w:szCs w:val="24"/>
          <w:lang w:eastAsia="lt-LT"/>
        </w:rPr>
        <w:t>nutarimas</w:t>
      </w:r>
    </w:p>
    <w:p w14:paraId="04E40AA5" w14:textId="77777777" w:rsidR="006C5AF7" w:rsidRPr="00DA333C" w:rsidRDefault="006C5AF7" w:rsidP="006C5AF7">
      <w:pPr>
        <w:jc w:val="center"/>
        <w:rPr>
          <w:rFonts w:eastAsia="Calibri"/>
          <w:b/>
          <w:szCs w:val="24"/>
        </w:rPr>
      </w:pPr>
      <w:r w:rsidRPr="00DA333C">
        <w:rPr>
          <w:b/>
          <w:caps/>
          <w:szCs w:val="24"/>
          <w:lang w:eastAsia="lt-LT"/>
        </w:rPr>
        <w:t xml:space="preserve">Dėl </w:t>
      </w:r>
      <w:r w:rsidRPr="00DA333C">
        <w:rPr>
          <w:b/>
          <w:caps/>
          <w:szCs w:val="24"/>
        </w:rPr>
        <w:t xml:space="preserve">LIETUVOS rESPUBLIKOS 2016 m. vasario 3 d. nutarimo </w:t>
      </w:r>
      <w:r w:rsidRPr="00DA333C">
        <w:rPr>
          <w:b/>
          <w:caps/>
          <w:szCs w:val="24"/>
        </w:rPr>
        <w:br/>
        <w:t>Nr. 103 „DĖL ĮGALIOJIMŲ ATSTOVAUTI LIETUVOS RESPUBLIKOS VYRIAUSYBEI (VALSTYBEI) SUTEIKIMO“ PAKEITIMO</w:t>
      </w:r>
    </w:p>
    <w:p w14:paraId="3B79012E" w14:textId="10D4AFA2" w:rsidR="006C5AF7" w:rsidRPr="00D759D4" w:rsidRDefault="006C5AF7" w:rsidP="006C5AF7">
      <w:pPr>
        <w:jc w:val="center"/>
        <w:rPr>
          <w:rFonts w:asciiTheme="majorBidi" w:hAnsiTheme="majorBidi" w:cstheme="majorBidi"/>
          <w:bCs/>
          <w:szCs w:val="24"/>
          <w:lang w:eastAsia="lt-LT"/>
        </w:rPr>
      </w:pPr>
    </w:p>
    <w:p w14:paraId="4A628C5A" w14:textId="77777777" w:rsidR="00F832C6" w:rsidRPr="00D759D4" w:rsidRDefault="00F832C6" w:rsidP="006C5AF7">
      <w:pPr>
        <w:jc w:val="center"/>
        <w:rPr>
          <w:rFonts w:asciiTheme="majorBidi" w:hAnsiTheme="majorBidi" w:cstheme="majorBidi"/>
          <w:bCs/>
          <w:szCs w:val="24"/>
          <w:lang w:eastAsia="lt-LT"/>
        </w:rPr>
      </w:pPr>
    </w:p>
    <w:p w14:paraId="0808C7DD" w14:textId="0A40000C" w:rsidR="00F832C6" w:rsidRPr="00D759D4" w:rsidRDefault="00F832C6" w:rsidP="00AA6A9E">
      <w:pPr>
        <w:pStyle w:val="tajtip"/>
        <w:shd w:val="clear" w:color="auto" w:fill="FFFFFF"/>
        <w:spacing w:before="0" w:beforeAutospacing="0" w:after="0" w:afterAutospacing="0" w:line="240" w:lineRule="atLeast"/>
        <w:ind w:firstLine="720"/>
        <w:jc w:val="both"/>
        <w:rPr>
          <w:rFonts w:asciiTheme="majorBidi" w:hAnsiTheme="majorBidi" w:cstheme="majorBidi"/>
          <w:bCs/>
          <w:color w:val="000000"/>
        </w:rPr>
      </w:pPr>
      <w:r w:rsidRPr="00D759D4">
        <w:rPr>
          <w:rFonts w:asciiTheme="majorBidi" w:hAnsiTheme="majorBidi" w:cstheme="majorBidi"/>
          <w:bCs/>
          <w:color w:val="000000"/>
        </w:rPr>
        <w:t>Vadovaudamasi Lietuvos Respublikos žalos, atsiradusios dėl valdžios institucijų neteisėtų veiksmų, atlyginimo ir atstovavimo valstybei ir Lietuvos Respublikos Vyriausybei įstatymo 5</w:t>
      </w:r>
      <w:r w:rsidRPr="00D759D4">
        <w:rPr>
          <w:rFonts w:asciiTheme="majorBidi" w:hAnsiTheme="majorBidi" w:cstheme="majorBidi"/>
          <w:bCs/>
          <w:color w:val="000000"/>
          <w:vertAlign w:val="superscript"/>
        </w:rPr>
        <w:t>1</w:t>
      </w:r>
      <w:r w:rsidRPr="00D759D4">
        <w:rPr>
          <w:rFonts w:asciiTheme="majorBidi" w:hAnsiTheme="majorBidi" w:cstheme="majorBidi"/>
          <w:bCs/>
          <w:color w:val="000000"/>
        </w:rPr>
        <w:t xml:space="preserve"> straipsniu, atsižvelgdama į Europos Sąjungos Teisingumo Teismo 2018 m. kovo 6 d. sprendimo byloje C-284/16 </w:t>
      </w:r>
      <w:proofErr w:type="spellStart"/>
      <w:r w:rsidRPr="00D759D4">
        <w:rPr>
          <w:rFonts w:asciiTheme="majorBidi" w:hAnsiTheme="majorBidi" w:cstheme="majorBidi"/>
          <w:bCs/>
          <w:i/>
          <w:iCs/>
          <w:color w:val="000000"/>
        </w:rPr>
        <w:t>Achmea</w:t>
      </w:r>
      <w:proofErr w:type="spellEnd"/>
      <w:r w:rsidRPr="00D759D4">
        <w:rPr>
          <w:rFonts w:asciiTheme="majorBidi" w:hAnsiTheme="majorBidi" w:cstheme="majorBidi"/>
          <w:bCs/>
          <w:i/>
          <w:iCs/>
          <w:color w:val="000000"/>
        </w:rPr>
        <w:t xml:space="preserve"> </w:t>
      </w:r>
      <w:proofErr w:type="spellStart"/>
      <w:r w:rsidRPr="00D759D4">
        <w:rPr>
          <w:rFonts w:asciiTheme="majorBidi" w:hAnsiTheme="majorBidi" w:cstheme="majorBidi"/>
          <w:bCs/>
          <w:i/>
          <w:iCs/>
          <w:color w:val="000000"/>
        </w:rPr>
        <w:t>vs</w:t>
      </w:r>
      <w:proofErr w:type="spellEnd"/>
      <w:r w:rsidRPr="00D759D4">
        <w:rPr>
          <w:rFonts w:asciiTheme="majorBidi" w:hAnsiTheme="majorBidi" w:cstheme="majorBidi"/>
          <w:bCs/>
          <w:i/>
          <w:iCs/>
          <w:color w:val="000000"/>
        </w:rPr>
        <w:t xml:space="preserve"> Slovakija</w:t>
      </w:r>
      <w:r w:rsidRPr="00D759D4">
        <w:rPr>
          <w:rFonts w:asciiTheme="majorBidi" w:hAnsiTheme="majorBidi" w:cstheme="majorBidi"/>
          <w:bCs/>
          <w:color w:val="000000"/>
        </w:rPr>
        <w:t xml:space="preserve"> sukeliamas teisines pasekmes,</w:t>
      </w:r>
      <w:r w:rsidR="007D7D7D" w:rsidRPr="00D759D4">
        <w:rPr>
          <w:rFonts w:asciiTheme="majorBidi" w:hAnsiTheme="majorBidi" w:cstheme="majorBidi"/>
          <w:bCs/>
          <w:color w:val="000000"/>
        </w:rPr>
        <w:t xml:space="preserve"> </w:t>
      </w:r>
      <w:r w:rsidRPr="00D759D4">
        <w:rPr>
          <w:rFonts w:asciiTheme="majorBidi" w:hAnsiTheme="majorBidi" w:cstheme="majorBidi"/>
          <w:bCs/>
          <w:color w:val="000000"/>
        </w:rPr>
        <w:t>ir į Lietuvos Respublikos Vyriausybei (valstybei) pareiškėjų </w:t>
      </w:r>
      <w:proofErr w:type="spellStart"/>
      <w:r w:rsidRPr="00D759D4">
        <w:rPr>
          <w:rFonts w:asciiTheme="majorBidi" w:hAnsiTheme="majorBidi" w:cstheme="majorBidi"/>
          <w:bCs/>
          <w:color w:val="000000"/>
        </w:rPr>
        <w:t>Veolia</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Environnement</w:t>
      </w:r>
      <w:proofErr w:type="spellEnd"/>
      <w:r w:rsidRPr="00D759D4">
        <w:rPr>
          <w:rFonts w:asciiTheme="majorBidi" w:hAnsiTheme="majorBidi" w:cstheme="majorBidi"/>
          <w:bCs/>
          <w:color w:val="000000"/>
        </w:rPr>
        <w:t xml:space="preserve"> S. A.,  </w:t>
      </w:r>
      <w:proofErr w:type="spellStart"/>
      <w:r w:rsidRPr="00D759D4">
        <w:rPr>
          <w:rFonts w:asciiTheme="majorBidi" w:hAnsiTheme="majorBidi" w:cstheme="majorBidi"/>
          <w:bCs/>
          <w:color w:val="000000"/>
        </w:rPr>
        <w:t>Veolia</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Baltics</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and</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Eastem</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Europe</w:t>
      </w:r>
      <w:proofErr w:type="spellEnd"/>
      <w:r w:rsidRPr="00D759D4">
        <w:rPr>
          <w:rFonts w:asciiTheme="majorBidi" w:hAnsiTheme="majorBidi" w:cstheme="majorBidi"/>
          <w:bCs/>
          <w:color w:val="000000"/>
        </w:rPr>
        <w:t xml:space="preserve"> S. A. S., UAB Vilniaus Energija ir UAB </w:t>
      </w:r>
      <w:proofErr w:type="spellStart"/>
      <w:r w:rsidRPr="00D759D4">
        <w:rPr>
          <w:rFonts w:asciiTheme="majorBidi" w:hAnsiTheme="majorBidi" w:cstheme="majorBidi"/>
          <w:bCs/>
          <w:color w:val="000000"/>
        </w:rPr>
        <w:t>Litesko</w:t>
      </w:r>
      <w:proofErr w:type="spellEnd"/>
      <w:r w:rsidRPr="00D759D4">
        <w:rPr>
          <w:rFonts w:asciiTheme="majorBidi" w:hAnsiTheme="majorBidi" w:cstheme="majorBidi"/>
          <w:bCs/>
          <w:color w:val="000000"/>
        </w:rPr>
        <w:t xml:space="preserve"> reiškiamas pretenzijas dėl užsienio investuotojų teisių galimo pažeidimo, Lietuvos Respublikos Vyriausybė nutaria:</w:t>
      </w:r>
    </w:p>
    <w:p w14:paraId="53E82F0B" w14:textId="743BA6CC" w:rsidR="00F832C6" w:rsidRPr="00D759D4" w:rsidRDefault="00F832C6" w:rsidP="00AA6A9E">
      <w:pPr>
        <w:pStyle w:val="tajtip"/>
        <w:shd w:val="clear" w:color="auto" w:fill="FFFFFF"/>
        <w:spacing w:before="0" w:beforeAutospacing="0" w:after="0" w:afterAutospacing="0" w:line="240" w:lineRule="atLeast"/>
        <w:ind w:firstLine="720"/>
        <w:jc w:val="both"/>
        <w:rPr>
          <w:rFonts w:asciiTheme="majorBidi" w:hAnsiTheme="majorBidi" w:cstheme="majorBidi"/>
          <w:bCs/>
          <w:color w:val="000000"/>
        </w:rPr>
      </w:pPr>
      <w:r w:rsidRPr="00D759D4">
        <w:rPr>
          <w:rFonts w:asciiTheme="majorBidi" w:hAnsiTheme="majorBidi" w:cstheme="majorBidi"/>
          <w:bCs/>
          <w:color w:val="000000"/>
        </w:rPr>
        <w:t xml:space="preserve">1. Įgalioti Energetikos ministeriją atstovauti Lietuvos Respublikos Vyriausybei (valstybei) atliekant visus veiksmus, susijusius su Lietuvos Respublikos Vyriausybės (valstybės) teisių ir interesų gynimu, be kita ko, Lietuvos Respublikos ir užsienio ginčų sprendimo institucijose, įskaitant visų instancijų Lietuvos Respublikos teismuose, sprendžiant visus galimus ginčus su </w:t>
      </w:r>
      <w:proofErr w:type="spellStart"/>
      <w:r w:rsidRPr="00D759D4">
        <w:rPr>
          <w:rFonts w:asciiTheme="majorBidi" w:hAnsiTheme="majorBidi" w:cstheme="majorBidi"/>
          <w:bCs/>
          <w:color w:val="000000"/>
        </w:rPr>
        <w:t>Veolia</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Environnement</w:t>
      </w:r>
      <w:proofErr w:type="spellEnd"/>
      <w:r w:rsidRPr="00D759D4">
        <w:rPr>
          <w:rFonts w:asciiTheme="majorBidi" w:hAnsiTheme="majorBidi" w:cstheme="majorBidi"/>
          <w:bCs/>
          <w:color w:val="000000"/>
        </w:rPr>
        <w:t xml:space="preserve"> S. A., </w:t>
      </w:r>
      <w:proofErr w:type="spellStart"/>
      <w:r w:rsidRPr="00D759D4">
        <w:rPr>
          <w:rFonts w:asciiTheme="majorBidi" w:hAnsiTheme="majorBidi" w:cstheme="majorBidi"/>
          <w:bCs/>
          <w:color w:val="000000"/>
        </w:rPr>
        <w:t>Veolia</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Baltics</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and</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Eastem</w:t>
      </w:r>
      <w:proofErr w:type="spellEnd"/>
      <w:r w:rsidRPr="00D759D4">
        <w:rPr>
          <w:rFonts w:asciiTheme="majorBidi" w:hAnsiTheme="majorBidi" w:cstheme="majorBidi"/>
          <w:bCs/>
          <w:color w:val="000000"/>
        </w:rPr>
        <w:t xml:space="preserve"> </w:t>
      </w:r>
      <w:proofErr w:type="spellStart"/>
      <w:r w:rsidRPr="00D759D4">
        <w:rPr>
          <w:rFonts w:asciiTheme="majorBidi" w:hAnsiTheme="majorBidi" w:cstheme="majorBidi"/>
          <w:bCs/>
          <w:color w:val="000000"/>
        </w:rPr>
        <w:t>Europe</w:t>
      </w:r>
      <w:proofErr w:type="spellEnd"/>
      <w:r w:rsidRPr="00D759D4">
        <w:rPr>
          <w:rFonts w:asciiTheme="majorBidi" w:hAnsiTheme="majorBidi" w:cstheme="majorBidi"/>
          <w:bCs/>
          <w:color w:val="000000"/>
        </w:rPr>
        <w:t xml:space="preserve"> S. A. S., UAB Vilniaus Energija, UAB L</w:t>
      </w:r>
      <w:proofErr w:type="spellStart"/>
      <w:r w:rsidRPr="00D759D4">
        <w:rPr>
          <w:rFonts w:asciiTheme="majorBidi" w:hAnsiTheme="majorBidi" w:cstheme="majorBidi"/>
          <w:bCs/>
          <w:color w:val="000000"/>
        </w:rPr>
        <w:t>itesko</w:t>
      </w:r>
      <w:proofErr w:type="spellEnd"/>
      <w:r w:rsidRPr="00D759D4">
        <w:rPr>
          <w:rFonts w:asciiTheme="majorBidi" w:hAnsiTheme="majorBidi" w:cstheme="majorBidi"/>
          <w:bCs/>
          <w:color w:val="000000"/>
        </w:rPr>
        <w:t xml:space="preserve"> ir kitais asmenimis,  (prireikus derėtis su pretenzijas pareiškusiais subjektais ir jų atstovais, siekiant taikaus šiame punkte nurodytų ginčų sprendimo, organizuoti ir atlikti teisinių paslaugų ir kitų reikiamų ekspertų paslaugų pirkimus, sudaryti sutartis su Lietuvos ir (ar) užsienio teisininkais, suteikti jiems įgaliojimus atstovauti Lietuvos Respublikos Vyriausybei, koordinuoti jų atstovavimo veiksmus ir atlikti kitus su tuo susijusius veiksmus, sudaryti sutartis su kitais reikiamais ekspertais dėl jų paslaugų, susijusių su šiame punkte nurodyto ginčo sprendimu).</w:t>
      </w:r>
    </w:p>
    <w:p w14:paraId="0D6196F6" w14:textId="2F7AD85F" w:rsidR="00F832C6" w:rsidRPr="00D759D4" w:rsidRDefault="00F832C6" w:rsidP="00AA6A9E">
      <w:pPr>
        <w:pStyle w:val="tajtip"/>
        <w:shd w:val="clear" w:color="auto" w:fill="FFFFFF"/>
        <w:spacing w:before="0" w:beforeAutospacing="0" w:after="0" w:afterAutospacing="0" w:line="240" w:lineRule="atLeast"/>
        <w:ind w:firstLine="720"/>
        <w:jc w:val="both"/>
        <w:rPr>
          <w:rFonts w:asciiTheme="majorBidi" w:hAnsiTheme="majorBidi" w:cstheme="majorBidi"/>
          <w:bCs/>
          <w:color w:val="000000"/>
        </w:rPr>
      </w:pPr>
      <w:r w:rsidRPr="00D759D4">
        <w:rPr>
          <w:rFonts w:asciiTheme="majorBidi" w:hAnsiTheme="majorBidi" w:cstheme="majorBidi"/>
          <w:bCs/>
          <w:color w:val="000000"/>
        </w:rPr>
        <w:t>2. Šis įgaliojimas galioja iki 2025 m. gruodžio 31 d.</w:t>
      </w:r>
    </w:p>
    <w:p w14:paraId="73E9064C" w14:textId="340255EB" w:rsidR="00F832C6" w:rsidRPr="00D759D4" w:rsidRDefault="00F832C6" w:rsidP="00AA6A9E">
      <w:pPr>
        <w:pStyle w:val="tajtip"/>
        <w:shd w:val="clear" w:color="auto" w:fill="FFFFFF"/>
        <w:spacing w:before="0" w:beforeAutospacing="0" w:after="0" w:afterAutospacing="0" w:line="240" w:lineRule="atLeast"/>
        <w:ind w:firstLine="720"/>
        <w:jc w:val="both"/>
        <w:rPr>
          <w:rFonts w:asciiTheme="majorBidi" w:hAnsiTheme="majorBidi" w:cstheme="majorBidi"/>
          <w:bCs/>
          <w:color w:val="000000"/>
        </w:rPr>
      </w:pPr>
      <w:r w:rsidRPr="00D759D4">
        <w:rPr>
          <w:rFonts w:asciiTheme="majorBidi" w:hAnsiTheme="majorBidi" w:cstheme="majorBidi"/>
          <w:bCs/>
          <w:color w:val="000000"/>
        </w:rPr>
        <w:t>3. Pavesti Finansų ministerijai apmokėti iš valstybės vardu pasiskolintų lėšų šio nutarimo 1 punkte nurodyto pavedimo vykdymo išlaidas, kai tokia galimybė numatyta Lietuvos Respublikos atitinkamų metų valstybės biudžeto ir savivaldybių biudžetų finansinių rodiklių patvirtinimo įstatyme ir nėra šiam tikslui patvirtintų Lietuvos Respublikos valstybės biudžeto asignavimų.</w:t>
      </w:r>
      <w:r w:rsidR="00EF572E" w:rsidRPr="00D759D4">
        <w:rPr>
          <w:rFonts w:asciiTheme="majorBidi" w:hAnsiTheme="majorBidi" w:cstheme="majorBidi"/>
          <w:bCs/>
          <w:color w:val="000000"/>
        </w:rPr>
        <w:t>“</w:t>
      </w:r>
    </w:p>
    <w:p w14:paraId="19D8DE20" w14:textId="77777777" w:rsidR="00F832C6" w:rsidRPr="00D759D4" w:rsidRDefault="00F832C6" w:rsidP="006C5AF7">
      <w:pPr>
        <w:jc w:val="center"/>
        <w:rPr>
          <w:bCs/>
          <w:lang w:eastAsia="lt-LT"/>
        </w:rPr>
      </w:pPr>
    </w:p>
    <w:tbl>
      <w:tblPr>
        <w:tblW w:w="9850" w:type="dxa"/>
        <w:tblLayout w:type="fixed"/>
        <w:tblLook w:val="0000" w:firstRow="0" w:lastRow="0" w:firstColumn="0" w:lastColumn="0" w:noHBand="0" w:noVBand="0"/>
      </w:tblPr>
      <w:tblGrid>
        <w:gridCol w:w="5070"/>
        <w:gridCol w:w="567"/>
        <w:gridCol w:w="4213"/>
      </w:tblGrid>
      <w:tr w:rsidR="00534851" w:rsidRPr="00D759D4" w14:paraId="45C1933B" w14:textId="77777777" w:rsidTr="00EF572E">
        <w:trPr>
          <w:trHeight w:val="240"/>
        </w:trPr>
        <w:tc>
          <w:tcPr>
            <w:tcW w:w="5070" w:type="dxa"/>
          </w:tcPr>
          <w:p w14:paraId="4786042E" w14:textId="129419DC" w:rsidR="00534851" w:rsidRPr="00D759D4" w:rsidRDefault="006D0417" w:rsidP="00E36B7D">
            <w:pPr>
              <w:spacing w:before="480"/>
              <w:rPr>
                <w:bCs/>
                <w:lang w:eastAsia="lt-LT"/>
              </w:rPr>
            </w:pPr>
            <w:r w:rsidRPr="00D759D4">
              <w:rPr>
                <w:bCs/>
                <w:lang w:eastAsia="lt-LT"/>
              </w:rPr>
              <w:t>Ministras Pirmininkas</w:t>
            </w:r>
          </w:p>
        </w:tc>
        <w:tc>
          <w:tcPr>
            <w:tcW w:w="567" w:type="dxa"/>
          </w:tcPr>
          <w:p w14:paraId="7B5B34F2" w14:textId="77777777" w:rsidR="00534851" w:rsidRPr="00D759D4" w:rsidRDefault="00534851" w:rsidP="00E36B7D">
            <w:pPr>
              <w:spacing w:before="480"/>
              <w:rPr>
                <w:bCs/>
                <w:lang w:eastAsia="lt-LT"/>
              </w:rPr>
            </w:pPr>
          </w:p>
        </w:tc>
        <w:tc>
          <w:tcPr>
            <w:tcW w:w="4213" w:type="dxa"/>
          </w:tcPr>
          <w:p w14:paraId="750B18C1" w14:textId="0A9886ED" w:rsidR="00534851" w:rsidRPr="00D759D4" w:rsidRDefault="00534851" w:rsidP="00E36B7D">
            <w:pPr>
              <w:spacing w:before="480"/>
              <w:rPr>
                <w:bCs/>
                <w:lang w:eastAsia="lt-LT"/>
              </w:rPr>
            </w:pPr>
          </w:p>
        </w:tc>
      </w:tr>
      <w:tr w:rsidR="00534851" w:rsidRPr="00D759D4" w14:paraId="63348BE6" w14:textId="77777777" w:rsidTr="00EF572E">
        <w:trPr>
          <w:trHeight w:val="240"/>
        </w:trPr>
        <w:tc>
          <w:tcPr>
            <w:tcW w:w="5070" w:type="dxa"/>
          </w:tcPr>
          <w:p w14:paraId="2E3A26A9" w14:textId="73C099CF" w:rsidR="00534851" w:rsidRPr="00D759D4" w:rsidRDefault="006D0417" w:rsidP="00E36B7D">
            <w:pPr>
              <w:spacing w:before="480"/>
              <w:rPr>
                <w:bCs/>
                <w:lang w:eastAsia="lt-LT"/>
              </w:rPr>
            </w:pPr>
            <w:r w:rsidRPr="00D759D4">
              <w:rPr>
                <w:bCs/>
                <w:lang w:eastAsia="lt-LT"/>
              </w:rPr>
              <w:t xml:space="preserve">Energetikos ministras </w:t>
            </w:r>
          </w:p>
        </w:tc>
        <w:tc>
          <w:tcPr>
            <w:tcW w:w="567" w:type="dxa"/>
          </w:tcPr>
          <w:p w14:paraId="07E9EE46" w14:textId="77777777" w:rsidR="00534851" w:rsidRPr="00D759D4" w:rsidRDefault="00534851" w:rsidP="00E36B7D">
            <w:pPr>
              <w:spacing w:before="480"/>
              <w:rPr>
                <w:bCs/>
                <w:lang w:eastAsia="lt-LT"/>
              </w:rPr>
            </w:pPr>
          </w:p>
        </w:tc>
        <w:tc>
          <w:tcPr>
            <w:tcW w:w="4213" w:type="dxa"/>
          </w:tcPr>
          <w:p w14:paraId="3466B4D8" w14:textId="4D4AD318" w:rsidR="00534851" w:rsidRPr="00D759D4" w:rsidRDefault="00534851" w:rsidP="00E36B7D">
            <w:pPr>
              <w:spacing w:before="480"/>
              <w:rPr>
                <w:bCs/>
                <w:lang w:eastAsia="lt-LT"/>
              </w:rPr>
            </w:pPr>
          </w:p>
        </w:tc>
      </w:tr>
    </w:tbl>
    <w:p w14:paraId="71E7D0B1" w14:textId="77777777" w:rsidR="00534851" w:rsidRPr="00D759D4" w:rsidRDefault="00534851" w:rsidP="00534851">
      <w:pPr>
        <w:rPr>
          <w:bCs/>
        </w:rPr>
      </w:pPr>
    </w:p>
    <w:p w14:paraId="653E03D8" w14:textId="77777777" w:rsidR="00363A13" w:rsidRPr="00D759D4" w:rsidRDefault="00363A13">
      <w:pPr>
        <w:rPr>
          <w:bCs/>
        </w:rPr>
      </w:pPr>
    </w:p>
    <w:sectPr w:rsidR="00363A13" w:rsidRPr="00D759D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C8AF3" w14:textId="77777777" w:rsidR="00020B9D" w:rsidRDefault="00020B9D">
      <w:r>
        <w:separator/>
      </w:r>
    </w:p>
  </w:endnote>
  <w:endnote w:type="continuationSeparator" w:id="0">
    <w:p w14:paraId="54129FEB" w14:textId="77777777" w:rsidR="00020B9D" w:rsidRDefault="0002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A099" w14:textId="77777777" w:rsidR="00B90971" w:rsidRDefault="00DA333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C9C12" w14:textId="77777777" w:rsidR="00B90971" w:rsidRDefault="00DA333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7D8AF" w14:textId="77777777" w:rsidR="00B90971" w:rsidRDefault="00DA333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9842B" w14:textId="77777777" w:rsidR="00020B9D" w:rsidRDefault="00020B9D">
      <w:r>
        <w:separator/>
      </w:r>
    </w:p>
  </w:footnote>
  <w:footnote w:type="continuationSeparator" w:id="0">
    <w:p w14:paraId="0FAF3808" w14:textId="77777777" w:rsidR="00020B9D" w:rsidRDefault="00020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32315" w14:textId="77777777" w:rsidR="00B90971" w:rsidRDefault="00DA333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433EA" w14:textId="77777777" w:rsidR="00B90971" w:rsidRDefault="00534851">
    <w:pPr>
      <w:tabs>
        <w:tab w:val="center" w:pos="4819"/>
        <w:tab w:val="right" w:pos="9638"/>
      </w:tabs>
      <w:jc w:val="center"/>
    </w:pPr>
    <w:r>
      <w:fldChar w:fldCharType="begin"/>
    </w:r>
    <w:r>
      <w:instrText>PAGE   \* MERGEFORMAT</w:instrText>
    </w:r>
    <w:r>
      <w:fldChar w:fldCharType="separate"/>
    </w:r>
    <w:r>
      <w:rPr>
        <w:noProof/>
      </w:rPr>
      <w:t>4</w:t>
    </w:r>
    <w:r>
      <w:fldChar w:fldCharType="end"/>
    </w:r>
  </w:p>
  <w:p w14:paraId="5E38724B" w14:textId="77777777" w:rsidR="00B90971" w:rsidRDefault="00DA333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FF75D" w14:textId="77777777" w:rsidR="00B90971" w:rsidRDefault="00DA333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51"/>
    <w:rsid w:val="00001AF9"/>
    <w:rsid w:val="00020B9D"/>
    <w:rsid w:val="0005079E"/>
    <w:rsid w:val="00212F45"/>
    <w:rsid w:val="0021649C"/>
    <w:rsid w:val="00235DD6"/>
    <w:rsid w:val="002362BA"/>
    <w:rsid w:val="00313E22"/>
    <w:rsid w:val="00363A13"/>
    <w:rsid w:val="004740C6"/>
    <w:rsid w:val="004B3825"/>
    <w:rsid w:val="00534851"/>
    <w:rsid w:val="006C5AF7"/>
    <w:rsid w:val="006D0417"/>
    <w:rsid w:val="00702811"/>
    <w:rsid w:val="007169DB"/>
    <w:rsid w:val="007D7D7D"/>
    <w:rsid w:val="007F2094"/>
    <w:rsid w:val="0080261D"/>
    <w:rsid w:val="00825BC8"/>
    <w:rsid w:val="008469CA"/>
    <w:rsid w:val="00875F2A"/>
    <w:rsid w:val="00927F6E"/>
    <w:rsid w:val="00AA6A9E"/>
    <w:rsid w:val="00AB37A9"/>
    <w:rsid w:val="00B26EFA"/>
    <w:rsid w:val="00B642C5"/>
    <w:rsid w:val="00C04ED5"/>
    <w:rsid w:val="00C30690"/>
    <w:rsid w:val="00D3021C"/>
    <w:rsid w:val="00D47858"/>
    <w:rsid w:val="00D7147B"/>
    <w:rsid w:val="00D759D4"/>
    <w:rsid w:val="00DA333C"/>
    <w:rsid w:val="00DE25AE"/>
    <w:rsid w:val="00EF572E"/>
    <w:rsid w:val="00F41815"/>
    <w:rsid w:val="00F832C6"/>
    <w:rsid w:val="00FE5E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ED2F"/>
  <w15:chartTrackingRefBased/>
  <w15:docId w15:val="{8FC7133A-414D-404B-83BA-B6221551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F832C6"/>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rsid w:val="002362BA"/>
    <w:rPr>
      <w:sz w:val="16"/>
      <w:szCs w:val="16"/>
    </w:rPr>
  </w:style>
  <w:style w:type="paragraph" w:styleId="CommentText">
    <w:name w:val="annotation text"/>
    <w:basedOn w:val="Normal"/>
    <w:link w:val="CommentTextChar"/>
    <w:uiPriority w:val="99"/>
    <w:semiHidden/>
    <w:unhideWhenUsed/>
    <w:rsid w:val="002362BA"/>
    <w:rPr>
      <w:sz w:val="20"/>
    </w:rPr>
  </w:style>
  <w:style w:type="character" w:customStyle="1" w:styleId="CommentTextChar">
    <w:name w:val="Comment Text Char"/>
    <w:basedOn w:val="DefaultParagraphFont"/>
    <w:link w:val="CommentText"/>
    <w:uiPriority w:val="99"/>
    <w:semiHidden/>
    <w:rsid w:val="002362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2BA"/>
    <w:rPr>
      <w:b/>
      <w:bCs/>
    </w:rPr>
  </w:style>
  <w:style w:type="character" w:customStyle="1" w:styleId="CommentSubjectChar">
    <w:name w:val="Comment Subject Char"/>
    <w:basedOn w:val="CommentTextChar"/>
    <w:link w:val="CommentSubject"/>
    <w:uiPriority w:val="99"/>
    <w:semiHidden/>
    <w:rsid w:val="002362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62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2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70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EC93A3C7EE454FA7CEDB7B04FD9DEA" ma:contentTypeVersion="12" ma:contentTypeDescription="Kurkite naują dokumentą." ma:contentTypeScope="" ma:versionID="6840dc1057abb27b4b5b8b1c9f65d0dd">
  <xsd:schema xmlns:xsd="http://www.w3.org/2001/XMLSchema" xmlns:xs="http://www.w3.org/2001/XMLSchema" xmlns:p="http://schemas.microsoft.com/office/2006/metadata/properties" xmlns:ns3="791de11f-c703-497c-8401-b36bf4f2c341" xmlns:ns4="48b6182a-1b51-4592-bdfd-2474ce710b7a" targetNamespace="http://schemas.microsoft.com/office/2006/metadata/properties" ma:root="true" ma:fieldsID="b12b830cf00c6aae9a8e6ff9d593181f" ns3:_="" ns4:_="">
    <xsd:import namespace="791de11f-c703-497c-8401-b36bf4f2c341"/>
    <xsd:import namespace="48b6182a-1b51-4592-bdfd-2474ce710b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de11f-c703-497c-8401-b36bf4f2c341"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b6182a-1b51-4592-bdfd-2474ce710b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57524C-A40B-4132-A693-4DDB7C5D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de11f-c703-497c-8401-b36bf4f2c341"/>
    <ds:schemaRef ds:uri="48b6182a-1b51-4592-bdfd-2474ce710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458D2-7FB7-41B4-9512-93249A49BB56}">
  <ds:schemaRefs>
    <ds:schemaRef ds:uri="http://schemas.microsoft.com/sharepoint/v3/contenttype/forms"/>
  </ds:schemaRefs>
</ds:datastoreItem>
</file>

<file path=customXml/itemProps3.xml><?xml version="1.0" encoding="utf-8"?>
<ds:datastoreItem xmlns:ds="http://schemas.openxmlformats.org/officeDocument/2006/customXml" ds:itemID="{8D0EECD1-0387-44EC-A83E-67179C1D0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1864</Words>
  <Characters>1064</Characters>
  <Application>Microsoft Office Word</Application>
  <DocSecurity>0</DocSecurity>
  <Lines>8</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Indre Bernotaite</dc:creator>
  <cp:lastModifiedBy>Daiva Brazdžiuvienė</cp:lastModifiedBy>
  <cp:revision>8</cp:revision>
  <cp:lastPrinted>2020-07-01T07:07:00Z</cp:lastPrinted>
  <dcterms:created xsi:type="dcterms:W3CDTF">2020-07-01T06:46:00Z</dcterms:created>
  <dcterms:modified xsi:type="dcterms:W3CDTF">2020-07-01T07:09:00Z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0x01010026EC93A3C7EE454FA7CEDB7B04FD9DEA</vt:lpwstr>
  </property>
</Properties>
</file>