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6BAE99" w14:textId="77777777" w:rsidR="00693947" w:rsidRPr="00BF4316" w:rsidRDefault="00693947" w:rsidP="00BF4316">
      <w:pPr>
        <w:spacing w:after="0" w:line="240" w:lineRule="auto"/>
        <w:ind w:left="7088" w:right="-2"/>
        <w:rPr>
          <w:rFonts w:ascii="Times New Roman" w:hAnsi="Times New Roman"/>
          <w:b/>
          <w:bCs/>
          <w:szCs w:val="24"/>
        </w:rPr>
      </w:pPr>
      <w:r w:rsidRPr="00BF4316">
        <w:rPr>
          <w:rFonts w:ascii="Times New Roman" w:hAnsi="Times New Roman"/>
          <w:b/>
          <w:bCs/>
          <w:szCs w:val="24"/>
        </w:rPr>
        <w:t xml:space="preserve">Projekto </w:t>
      </w:r>
    </w:p>
    <w:p w14:paraId="7C6BAE9A" w14:textId="77777777" w:rsidR="00693947" w:rsidRPr="00BF4316" w:rsidRDefault="00693947" w:rsidP="00BF4316">
      <w:pPr>
        <w:spacing w:after="0" w:line="240" w:lineRule="auto"/>
        <w:ind w:left="7088" w:right="-2"/>
        <w:jc w:val="both"/>
        <w:rPr>
          <w:rFonts w:ascii="Times New Roman" w:hAnsi="Times New Roman"/>
          <w:b/>
          <w:bCs/>
          <w:szCs w:val="24"/>
        </w:rPr>
      </w:pPr>
      <w:r w:rsidRPr="00BF4316">
        <w:rPr>
          <w:rFonts w:ascii="Times New Roman" w:hAnsi="Times New Roman"/>
          <w:b/>
          <w:bCs/>
          <w:szCs w:val="24"/>
        </w:rPr>
        <w:t>lyginamasis variantas</w:t>
      </w:r>
    </w:p>
    <w:p w14:paraId="7C6BAE9B" w14:textId="77777777" w:rsidR="006A0254" w:rsidRPr="00BF4316" w:rsidRDefault="006A0254" w:rsidP="00BF4316">
      <w:pPr>
        <w:spacing w:after="0" w:line="240" w:lineRule="auto"/>
        <w:jc w:val="center"/>
        <w:rPr>
          <w:rFonts w:ascii="Times New Roman" w:eastAsia="Times New Roman" w:hAnsi="Times New Roman" w:cs="Times New Roman"/>
          <w:b/>
          <w:bCs/>
          <w:caps/>
          <w:sz w:val="24"/>
          <w:szCs w:val="24"/>
          <w:lang w:eastAsia="lt-LT"/>
        </w:rPr>
      </w:pPr>
    </w:p>
    <w:p w14:paraId="7C6BAE9C" w14:textId="77777777" w:rsidR="00693947" w:rsidRPr="00BF4316" w:rsidRDefault="00693947" w:rsidP="00BF4316">
      <w:pPr>
        <w:spacing w:after="0" w:line="240" w:lineRule="auto"/>
        <w:jc w:val="center"/>
        <w:rPr>
          <w:rFonts w:ascii="Times New Roman" w:eastAsia="Times New Roman" w:hAnsi="Times New Roman" w:cs="Times New Roman"/>
          <w:sz w:val="24"/>
          <w:szCs w:val="24"/>
          <w:lang w:eastAsia="lt-LT"/>
        </w:rPr>
      </w:pPr>
      <w:r w:rsidRPr="00BF4316">
        <w:rPr>
          <w:rFonts w:ascii="Times New Roman" w:eastAsia="Times New Roman" w:hAnsi="Times New Roman" w:cs="Times New Roman"/>
          <w:b/>
          <w:bCs/>
          <w:caps/>
          <w:sz w:val="24"/>
          <w:szCs w:val="24"/>
          <w:lang w:eastAsia="lt-LT"/>
        </w:rPr>
        <w:t>LIETUVOS RESPUBLIKOS</w:t>
      </w:r>
    </w:p>
    <w:p w14:paraId="7C6BAE9D" w14:textId="77777777" w:rsidR="00693947" w:rsidRPr="00BF4316" w:rsidRDefault="00693947" w:rsidP="00BF4316">
      <w:pPr>
        <w:spacing w:after="0" w:line="240" w:lineRule="auto"/>
        <w:jc w:val="center"/>
        <w:rPr>
          <w:rFonts w:ascii="Times New Roman" w:eastAsia="Times New Roman" w:hAnsi="Times New Roman" w:cs="Times New Roman"/>
          <w:sz w:val="24"/>
          <w:szCs w:val="24"/>
          <w:lang w:eastAsia="lt-LT"/>
        </w:rPr>
      </w:pPr>
      <w:r w:rsidRPr="00BF4316">
        <w:rPr>
          <w:rFonts w:ascii="Times New Roman" w:eastAsia="Times New Roman" w:hAnsi="Times New Roman" w:cs="Times New Roman"/>
          <w:b/>
          <w:bCs/>
          <w:caps/>
          <w:sz w:val="24"/>
          <w:szCs w:val="24"/>
          <w:lang w:eastAsia="lt-LT"/>
        </w:rPr>
        <w:t xml:space="preserve">PENSIJŲ KAUPIMO ĮSTATYMO NR. IX-1691 </w:t>
      </w:r>
      <w:r w:rsidRPr="00BF4316">
        <w:rPr>
          <w:rFonts w:ascii="Times New Roman" w:eastAsia="Times New Roman" w:hAnsi="Times New Roman" w:cs="Times New Roman"/>
          <w:b/>
          <w:bCs/>
          <w:color w:val="000000"/>
          <w:sz w:val="24"/>
          <w:szCs w:val="24"/>
          <w:lang w:eastAsia="lt-LT"/>
        </w:rPr>
        <w:t>35</w:t>
      </w:r>
      <w:r w:rsidRPr="00BF4316">
        <w:rPr>
          <w:rFonts w:ascii="Times New Roman" w:eastAsia="Times New Roman" w:hAnsi="Times New Roman" w:cs="Times New Roman"/>
          <w:b/>
          <w:bCs/>
          <w:color w:val="000000"/>
          <w:sz w:val="24"/>
          <w:szCs w:val="24"/>
          <w:vertAlign w:val="superscript"/>
          <w:lang w:eastAsia="lt-LT"/>
        </w:rPr>
        <w:t>10</w:t>
      </w:r>
      <w:r w:rsidRPr="00BF4316">
        <w:rPr>
          <w:rFonts w:ascii="Times New Roman" w:eastAsia="Times New Roman" w:hAnsi="Times New Roman" w:cs="Times New Roman"/>
          <w:b/>
          <w:bCs/>
          <w:color w:val="000000"/>
          <w:sz w:val="24"/>
          <w:szCs w:val="24"/>
          <w:lang w:eastAsia="lt-LT"/>
        </w:rPr>
        <w:t xml:space="preserve"> </w:t>
      </w:r>
      <w:r w:rsidR="00AE5A31">
        <w:rPr>
          <w:rFonts w:ascii="Times New Roman" w:eastAsia="Times New Roman" w:hAnsi="Times New Roman" w:cs="Times New Roman"/>
          <w:b/>
          <w:bCs/>
          <w:color w:val="000000"/>
          <w:sz w:val="24"/>
          <w:szCs w:val="24"/>
          <w:lang w:eastAsia="lt-LT"/>
        </w:rPr>
        <w:t>IR 35</w:t>
      </w:r>
      <w:r w:rsidR="00AE5A31">
        <w:rPr>
          <w:rFonts w:ascii="Times New Roman" w:eastAsia="Times New Roman" w:hAnsi="Times New Roman" w:cs="Times New Roman"/>
          <w:b/>
          <w:bCs/>
          <w:color w:val="000000"/>
          <w:sz w:val="24"/>
          <w:szCs w:val="24"/>
          <w:vertAlign w:val="superscript"/>
          <w:lang w:eastAsia="lt-LT"/>
        </w:rPr>
        <w:t xml:space="preserve">11 </w:t>
      </w:r>
      <w:r w:rsidR="00AE5A31" w:rsidRPr="00BF4316">
        <w:rPr>
          <w:rFonts w:ascii="Times New Roman" w:eastAsia="Times New Roman" w:hAnsi="Times New Roman" w:cs="Times New Roman"/>
          <w:b/>
          <w:bCs/>
          <w:color w:val="000000"/>
          <w:sz w:val="24"/>
          <w:szCs w:val="24"/>
          <w:lang w:eastAsia="lt-LT"/>
        </w:rPr>
        <w:t>STRAIPSNI</w:t>
      </w:r>
      <w:r w:rsidR="00AE5A31">
        <w:rPr>
          <w:rFonts w:ascii="Times New Roman" w:eastAsia="Times New Roman" w:hAnsi="Times New Roman" w:cs="Times New Roman"/>
          <w:b/>
          <w:bCs/>
          <w:color w:val="000000"/>
          <w:sz w:val="24"/>
          <w:szCs w:val="24"/>
          <w:lang w:eastAsia="lt-LT"/>
        </w:rPr>
        <w:t>Ų</w:t>
      </w:r>
      <w:r w:rsidR="00AE5A31" w:rsidRPr="00BF4316">
        <w:rPr>
          <w:rFonts w:ascii="Times New Roman" w:eastAsia="Times New Roman" w:hAnsi="Times New Roman" w:cs="Times New Roman"/>
          <w:b/>
          <w:bCs/>
          <w:color w:val="000000"/>
          <w:sz w:val="24"/>
          <w:szCs w:val="24"/>
          <w:lang w:eastAsia="lt-LT"/>
        </w:rPr>
        <w:t xml:space="preserve"> </w:t>
      </w:r>
      <w:r w:rsidRPr="00BF4316">
        <w:rPr>
          <w:rFonts w:ascii="Times New Roman" w:eastAsia="Times New Roman" w:hAnsi="Times New Roman" w:cs="Times New Roman"/>
          <w:b/>
          <w:bCs/>
          <w:color w:val="000000"/>
          <w:sz w:val="24"/>
          <w:szCs w:val="24"/>
          <w:lang w:eastAsia="lt-LT"/>
        </w:rPr>
        <w:t>PAKEITIMO</w:t>
      </w:r>
    </w:p>
    <w:p w14:paraId="7C6BAE9E" w14:textId="77777777" w:rsidR="00693947" w:rsidRPr="006A2AEF" w:rsidRDefault="00693947" w:rsidP="00BF4316">
      <w:pPr>
        <w:tabs>
          <w:tab w:val="center" w:pos="4153"/>
          <w:tab w:val="right" w:pos="8306"/>
        </w:tabs>
        <w:spacing w:after="0" w:line="240" w:lineRule="auto"/>
        <w:jc w:val="center"/>
        <w:rPr>
          <w:rFonts w:ascii="Times New Roman" w:hAnsi="Times New Roman"/>
          <w:b/>
          <w:caps/>
          <w:szCs w:val="24"/>
        </w:rPr>
      </w:pPr>
      <w:r w:rsidRPr="006A2AEF">
        <w:rPr>
          <w:rFonts w:ascii="Times New Roman" w:hAnsi="Times New Roman"/>
          <w:b/>
          <w:caps/>
          <w:szCs w:val="24"/>
        </w:rPr>
        <w:t>ĮSTATYMAS</w:t>
      </w:r>
    </w:p>
    <w:p w14:paraId="7C6BAE9F" w14:textId="77777777" w:rsidR="008C6AB6" w:rsidRPr="00BF4316" w:rsidRDefault="008C6AB6" w:rsidP="00BF4316">
      <w:pPr>
        <w:spacing w:after="0" w:line="240" w:lineRule="auto"/>
        <w:jc w:val="center"/>
        <w:textAlignment w:val="center"/>
        <w:rPr>
          <w:rFonts w:ascii="Times New Roman" w:hAnsi="Times New Roman"/>
          <w:color w:val="000000"/>
          <w:szCs w:val="24"/>
          <w:lang w:eastAsia="lt-LT"/>
        </w:rPr>
      </w:pPr>
    </w:p>
    <w:p w14:paraId="7C6BAEA0" w14:textId="77777777" w:rsidR="00693947" w:rsidRPr="00BF4316" w:rsidRDefault="00693947" w:rsidP="00BF4316">
      <w:pPr>
        <w:spacing w:after="0" w:line="240" w:lineRule="auto"/>
        <w:jc w:val="center"/>
        <w:textAlignment w:val="center"/>
        <w:rPr>
          <w:rFonts w:ascii="Times New Roman" w:hAnsi="Times New Roman"/>
          <w:szCs w:val="24"/>
          <w:lang w:eastAsia="lt-LT"/>
        </w:rPr>
      </w:pPr>
      <w:r w:rsidRPr="00BF4316">
        <w:rPr>
          <w:rFonts w:ascii="Times New Roman" w:hAnsi="Times New Roman"/>
          <w:color w:val="000000"/>
          <w:szCs w:val="24"/>
          <w:lang w:eastAsia="lt-LT"/>
        </w:rPr>
        <w:t>2020 m.                             d. Nr.</w:t>
      </w:r>
    </w:p>
    <w:p w14:paraId="7C6BAEA1" w14:textId="77777777" w:rsidR="00693947" w:rsidRPr="00BF4316" w:rsidRDefault="00693947" w:rsidP="00BF4316">
      <w:pPr>
        <w:spacing w:after="0" w:line="240" w:lineRule="auto"/>
        <w:jc w:val="center"/>
        <w:textAlignment w:val="center"/>
        <w:rPr>
          <w:rFonts w:ascii="Times New Roman" w:hAnsi="Times New Roman"/>
          <w:szCs w:val="24"/>
          <w:lang w:eastAsia="lt-LT"/>
        </w:rPr>
      </w:pPr>
      <w:r w:rsidRPr="00BF4316">
        <w:rPr>
          <w:rFonts w:ascii="Times New Roman" w:hAnsi="Times New Roman"/>
          <w:color w:val="000000"/>
          <w:szCs w:val="24"/>
          <w:lang w:eastAsia="lt-LT"/>
        </w:rPr>
        <w:t>Vilnius</w:t>
      </w:r>
    </w:p>
    <w:p w14:paraId="7C6BAEA2" w14:textId="77777777" w:rsidR="00693947" w:rsidRPr="00BF4316" w:rsidRDefault="00693947" w:rsidP="00BF4316">
      <w:pPr>
        <w:spacing w:after="0" w:line="240" w:lineRule="auto"/>
        <w:ind w:left="2552" w:hanging="1843"/>
        <w:jc w:val="both"/>
        <w:rPr>
          <w:rFonts w:ascii="Times New Roman" w:eastAsia="Times New Roman" w:hAnsi="Times New Roman" w:cs="Times New Roman"/>
          <w:b/>
          <w:bCs/>
          <w:color w:val="000000"/>
          <w:sz w:val="24"/>
          <w:szCs w:val="24"/>
          <w:lang w:eastAsia="lt-LT"/>
        </w:rPr>
      </w:pPr>
    </w:p>
    <w:p w14:paraId="7C6BAEA3" w14:textId="77777777" w:rsidR="00966612" w:rsidRPr="00BF4316" w:rsidRDefault="00966612" w:rsidP="006A2AEF">
      <w:pPr>
        <w:spacing w:after="0" w:line="360" w:lineRule="auto"/>
        <w:ind w:left="2552" w:hanging="1843"/>
        <w:jc w:val="both"/>
        <w:rPr>
          <w:rFonts w:ascii="Times New Roman" w:eastAsia="Times New Roman" w:hAnsi="Times New Roman" w:cs="Times New Roman"/>
          <w:b/>
          <w:bCs/>
          <w:color w:val="000000"/>
          <w:sz w:val="24"/>
          <w:szCs w:val="24"/>
          <w:lang w:eastAsia="lt-LT"/>
        </w:rPr>
      </w:pPr>
      <w:r w:rsidRPr="00BF4316">
        <w:rPr>
          <w:rFonts w:ascii="Times New Roman" w:eastAsia="Times New Roman" w:hAnsi="Times New Roman" w:cs="Times New Roman"/>
          <w:b/>
          <w:bCs/>
          <w:color w:val="000000"/>
          <w:sz w:val="24"/>
          <w:szCs w:val="24"/>
          <w:lang w:eastAsia="lt-LT"/>
        </w:rPr>
        <w:t xml:space="preserve">1 </w:t>
      </w:r>
      <w:r w:rsidRPr="006A2AEF">
        <w:rPr>
          <w:rFonts w:ascii="Times New Roman" w:eastAsia="Times New Roman" w:hAnsi="Times New Roman" w:cs="Times New Roman"/>
          <w:b/>
          <w:bCs/>
          <w:color w:val="000000"/>
          <w:sz w:val="24"/>
          <w:szCs w:val="24"/>
          <w:lang w:eastAsia="lt-LT"/>
        </w:rPr>
        <w:t>straipsnis</w:t>
      </w:r>
      <w:r w:rsidRPr="00BF4316">
        <w:rPr>
          <w:rFonts w:ascii="Times New Roman" w:eastAsia="Times New Roman" w:hAnsi="Times New Roman" w:cs="Times New Roman"/>
          <w:b/>
          <w:bCs/>
          <w:color w:val="000000"/>
          <w:sz w:val="24"/>
          <w:szCs w:val="24"/>
          <w:lang w:eastAsia="lt-LT"/>
        </w:rPr>
        <w:t>. 35</w:t>
      </w:r>
      <w:r w:rsidRPr="00BF4316">
        <w:rPr>
          <w:rFonts w:ascii="Times New Roman" w:eastAsia="Times New Roman" w:hAnsi="Times New Roman" w:cs="Times New Roman"/>
          <w:b/>
          <w:bCs/>
          <w:color w:val="000000"/>
          <w:sz w:val="24"/>
          <w:szCs w:val="24"/>
          <w:vertAlign w:val="superscript"/>
          <w:lang w:eastAsia="lt-LT"/>
        </w:rPr>
        <w:t>10</w:t>
      </w:r>
      <w:r w:rsidRPr="00BF4316">
        <w:rPr>
          <w:rFonts w:ascii="Times New Roman" w:eastAsia="Times New Roman" w:hAnsi="Times New Roman" w:cs="Times New Roman"/>
          <w:b/>
          <w:bCs/>
          <w:color w:val="000000"/>
          <w:sz w:val="24"/>
          <w:szCs w:val="24"/>
          <w:lang w:eastAsia="lt-LT"/>
        </w:rPr>
        <w:t xml:space="preserve"> straipsnio pakeitimas</w:t>
      </w:r>
    </w:p>
    <w:p w14:paraId="7C6BAEA4" w14:textId="77777777" w:rsidR="007079E6" w:rsidRPr="00BF4316" w:rsidRDefault="00966612" w:rsidP="006A2AEF">
      <w:pPr>
        <w:spacing w:before="60" w:after="60" w:line="360" w:lineRule="auto"/>
        <w:ind w:left="2552" w:hanging="1843"/>
        <w:jc w:val="both"/>
        <w:rPr>
          <w:rFonts w:ascii="Times New Roman" w:eastAsia="Times New Roman" w:hAnsi="Times New Roman" w:cs="Times New Roman"/>
          <w:sz w:val="24"/>
          <w:szCs w:val="24"/>
          <w:lang w:eastAsia="lt-LT"/>
        </w:rPr>
      </w:pPr>
      <w:r w:rsidRPr="00BF4316">
        <w:rPr>
          <w:rFonts w:ascii="Times New Roman" w:eastAsia="Times New Roman" w:hAnsi="Times New Roman" w:cs="Times New Roman"/>
          <w:bCs/>
          <w:color w:val="000000"/>
          <w:sz w:val="24"/>
          <w:szCs w:val="24"/>
          <w:lang w:eastAsia="lt-LT"/>
        </w:rPr>
        <w:t>Pakeisti 35</w:t>
      </w:r>
      <w:r w:rsidRPr="00BF4316">
        <w:rPr>
          <w:rFonts w:ascii="Times New Roman" w:eastAsia="Times New Roman" w:hAnsi="Times New Roman" w:cs="Times New Roman"/>
          <w:bCs/>
          <w:color w:val="000000"/>
          <w:sz w:val="24"/>
          <w:szCs w:val="24"/>
          <w:vertAlign w:val="superscript"/>
          <w:lang w:eastAsia="lt-LT"/>
        </w:rPr>
        <w:t>10</w:t>
      </w:r>
      <w:r w:rsidRPr="00BF4316">
        <w:rPr>
          <w:rFonts w:ascii="Times New Roman" w:eastAsia="Times New Roman" w:hAnsi="Times New Roman" w:cs="Times New Roman"/>
          <w:bCs/>
          <w:color w:val="000000"/>
          <w:sz w:val="24"/>
          <w:szCs w:val="24"/>
          <w:lang w:eastAsia="lt-LT"/>
        </w:rPr>
        <w:t xml:space="preserve"> </w:t>
      </w:r>
      <w:r w:rsidR="00BF6710" w:rsidRPr="00BF4316">
        <w:rPr>
          <w:rFonts w:ascii="Times New Roman" w:eastAsia="Times New Roman" w:hAnsi="Times New Roman" w:cs="Times New Roman"/>
          <w:bCs/>
          <w:color w:val="000000"/>
          <w:sz w:val="24"/>
          <w:szCs w:val="24"/>
          <w:lang w:eastAsia="lt-LT"/>
        </w:rPr>
        <w:t xml:space="preserve">straipsnį </w:t>
      </w:r>
      <w:r w:rsidRPr="00BF4316">
        <w:rPr>
          <w:rFonts w:ascii="Times New Roman" w:eastAsia="Times New Roman" w:hAnsi="Times New Roman" w:cs="Times New Roman"/>
          <w:bCs/>
          <w:color w:val="000000"/>
          <w:sz w:val="24"/>
          <w:szCs w:val="24"/>
          <w:lang w:eastAsia="lt-LT"/>
        </w:rPr>
        <w:t xml:space="preserve">ir </w:t>
      </w:r>
      <w:r w:rsidR="00BF6710" w:rsidRPr="00BF4316">
        <w:rPr>
          <w:rFonts w:ascii="Times New Roman" w:eastAsia="Times New Roman" w:hAnsi="Times New Roman" w:cs="Times New Roman"/>
          <w:bCs/>
          <w:color w:val="000000"/>
          <w:sz w:val="24"/>
          <w:szCs w:val="24"/>
          <w:lang w:eastAsia="lt-LT"/>
        </w:rPr>
        <w:t xml:space="preserve">jį </w:t>
      </w:r>
      <w:r w:rsidRPr="00BF4316">
        <w:rPr>
          <w:rFonts w:ascii="Times New Roman" w:eastAsia="Times New Roman" w:hAnsi="Times New Roman" w:cs="Times New Roman"/>
          <w:bCs/>
          <w:color w:val="000000"/>
          <w:sz w:val="24"/>
          <w:szCs w:val="24"/>
          <w:lang w:eastAsia="lt-LT"/>
        </w:rPr>
        <w:t>išdėstyti taip:</w:t>
      </w:r>
    </w:p>
    <w:p w14:paraId="7C6BAEA5" w14:textId="77777777" w:rsidR="00C72B07" w:rsidRPr="00003EA7" w:rsidRDefault="00BF6710" w:rsidP="006A2AEF">
      <w:pPr>
        <w:spacing w:before="60" w:after="60" w:line="360" w:lineRule="auto"/>
        <w:ind w:firstLine="720"/>
        <w:jc w:val="both"/>
        <w:rPr>
          <w:rFonts w:ascii="Times New Roman" w:eastAsia="Times New Roman" w:hAnsi="Times New Roman" w:cs="Times New Roman"/>
          <w:color w:val="000000"/>
          <w:sz w:val="24"/>
          <w:szCs w:val="24"/>
          <w:lang w:eastAsia="lt-LT"/>
        </w:rPr>
      </w:pPr>
      <w:bookmarkStart w:id="0" w:name="part_b00d1be3dfcc4da48efb5248667af29b"/>
      <w:bookmarkStart w:id="1" w:name="part_3683f9c72c9446779ff59d676bf8b9bb"/>
      <w:bookmarkEnd w:id="0"/>
      <w:bookmarkEnd w:id="1"/>
      <w:r w:rsidRPr="00BF4316">
        <w:rPr>
          <w:rFonts w:ascii="Times New Roman" w:eastAsia="Times New Roman" w:hAnsi="Times New Roman" w:cs="Times New Roman"/>
          <w:color w:val="000000"/>
          <w:sz w:val="24"/>
          <w:szCs w:val="24"/>
          <w:lang w:eastAsia="lt-LT"/>
        </w:rPr>
        <w:t>„</w:t>
      </w:r>
      <w:r w:rsidR="00C72B07" w:rsidRPr="00003EA7">
        <w:rPr>
          <w:rFonts w:ascii="Times New Roman" w:eastAsia="Times New Roman" w:hAnsi="Times New Roman" w:cs="Times New Roman"/>
          <w:color w:val="000000"/>
          <w:sz w:val="24"/>
          <w:szCs w:val="24"/>
          <w:lang w:eastAsia="lt-LT"/>
        </w:rPr>
        <w:t>35</w:t>
      </w:r>
      <w:r w:rsidR="00C72B07" w:rsidRPr="00003EA7">
        <w:rPr>
          <w:rFonts w:ascii="Times New Roman" w:eastAsia="Times New Roman" w:hAnsi="Times New Roman" w:cs="Times New Roman"/>
          <w:color w:val="000000"/>
          <w:sz w:val="24"/>
          <w:szCs w:val="24"/>
          <w:vertAlign w:val="superscript"/>
          <w:lang w:eastAsia="lt-LT"/>
        </w:rPr>
        <w:t>10</w:t>
      </w:r>
      <w:r w:rsidR="00C72B07" w:rsidRPr="00003EA7">
        <w:rPr>
          <w:rFonts w:ascii="Times New Roman" w:eastAsia="Times New Roman" w:hAnsi="Times New Roman" w:cs="Times New Roman"/>
          <w:color w:val="000000"/>
          <w:sz w:val="24"/>
          <w:szCs w:val="24"/>
          <w:lang w:eastAsia="lt-LT"/>
        </w:rPr>
        <w:t xml:space="preserve"> straipsnis. Pensijų anuitetų fondo biudžeto rengimas, tvirtinimas ir atskaitomybė</w:t>
      </w:r>
    </w:p>
    <w:p w14:paraId="7C6BAEA6" w14:textId="77777777" w:rsidR="00BF6710" w:rsidRPr="00BF4316" w:rsidRDefault="00BF6710" w:rsidP="006A2AEF">
      <w:pPr>
        <w:spacing w:before="60" w:after="60" w:line="360" w:lineRule="auto"/>
        <w:ind w:firstLine="720"/>
        <w:jc w:val="both"/>
        <w:rPr>
          <w:rFonts w:ascii="Times New Roman" w:eastAsia="Times New Roman" w:hAnsi="Times New Roman" w:cs="Times New Roman"/>
          <w:color w:val="000000"/>
          <w:sz w:val="24"/>
          <w:szCs w:val="24"/>
          <w:lang w:eastAsia="lt-LT"/>
        </w:rPr>
      </w:pPr>
      <w:r w:rsidRPr="00BF4316">
        <w:rPr>
          <w:rFonts w:ascii="Times New Roman" w:eastAsia="Times New Roman" w:hAnsi="Times New Roman" w:cs="Times New Roman"/>
          <w:color w:val="000000"/>
          <w:sz w:val="24"/>
          <w:szCs w:val="24"/>
          <w:lang w:eastAsia="lt-LT"/>
        </w:rPr>
        <w:t>1. Pensijų anuitetų fondo biudžetas tvirtinamas Lietuvos Respublikos atitinkamų metų Pensijų anuitetų fondo biudžeto rodiklių patvirtinimo įstatymu. Šio įstatymo projektą tokiais pačiais terminais, kurie taikomi rengiant Lietuvos Respublikos valstybinio socialinio draudimo fondo biudžeto atitinkamų metų rodiklių patvirtinimo įstatymo projektą, rengia pensijų anuitetų mokėtojas ir teikia jį svarstyti Pensijų anuitetų tarybai. Pensijų anuitetų tarybai apsvarsčius Pensijų anuitetų fondo biudžeto projektą, pensijų anuitetų mokėtojas jį kartu su Pensijų anuitetų tarybos išvada teikia Socialinės apsaugos ir darbo ministerijai, kuri teisės aktų nustatyta tvarka teikia juos derinti Finansų ministerijai, o suderinusi teikia svarstyti Vyriausybei. Vyriausybė, pritarusi Pensijų anuitetų fondo biudžeto projektui, teikia jį tvirtinti Seimui.</w:t>
      </w:r>
    </w:p>
    <w:p w14:paraId="7C6BAEA7" w14:textId="77777777" w:rsidR="007079E6" w:rsidRPr="00BF4316" w:rsidRDefault="007079E6" w:rsidP="006A2AEF">
      <w:pPr>
        <w:spacing w:before="60" w:after="60" w:line="360" w:lineRule="auto"/>
        <w:ind w:firstLine="720"/>
        <w:jc w:val="both"/>
        <w:rPr>
          <w:rFonts w:ascii="Times New Roman" w:eastAsia="Times New Roman" w:hAnsi="Times New Roman" w:cs="Times New Roman"/>
          <w:sz w:val="24"/>
          <w:szCs w:val="24"/>
          <w:lang w:eastAsia="lt-LT"/>
        </w:rPr>
      </w:pPr>
      <w:r w:rsidRPr="00BF4316">
        <w:rPr>
          <w:rFonts w:ascii="Times New Roman" w:eastAsia="Times New Roman" w:hAnsi="Times New Roman" w:cs="Times New Roman"/>
          <w:color w:val="000000"/>
          <w:sz w:val="24"/>
          <w:szCs w:val="24"/>
          <w:lang w:eastAsia="lt-LT"/>
        </w:rPr>
        <w:t xml:space="preserve">2. Pensijų anuitetų mokėtojas privalo tvarkyti Pensijų anuitetų fondo buhalterinę apskaitą ir sudaryti Pensijų anuitetų fondo </w:t>
      </w:r>
      <w:r w:rsidRPr="00BF4316">
        <w:rPr>
          <w:rFonts w:ascii="Times New Roman" w:eastAsia="Times New Roman" w:hAnsi="Times New Roman" w:cs="Times New Roman"/>
          <w:strike/>
          <w:color w:val="000000"/>
          <w:sz w:val="24"/>
          <w:szCs w:val="24"/>
          <w:lang w:eastAsia="lt-LT"/>
        </w:rPr>
        <w:t>bendrąjį</w:t>
      </w:r>
      <w:r w:rsidRPr="00BF4316">
        <w:rPr>
          <w:rFonts w:ascii="Times New Roman" w:eastAsia="Times New Roman" w:hAnsi="Times New Roman" w:cs="Times New Roman"/>
          <w:color w:val="000000"/>
          <w:sz w:val="24"/>
          <w:szCs w:val="24"/>
          <w:lang w:eastAsia="lt-LT"/>
        </w:rPr>
        <w:t xml:space="preserve"> </w:t>
      </w:r>
      <w:r w:rsidR="006565E2">
        <w:rPr>
          <w:rFonts w:ascii="Times New Roman" w:eastAsia="Times New Roman" w:hAnsi="Times New Roman" w:cs="Times New Roman"/>
          <w:b/>
          <w:color w:val="000000"/>
          <w:sz w:val="24"/>
          <w:szCs w:val="24"/>
          <w:lang w:eastAsia="lt-LT"/>
        </w:rPr>
        <w:t>viešojo sektoriaus subjekto</w:t>
      </w:r>
      <w:r w:rsidR="006565E2" w:rsidRPr="00BF4316">
        <w:rPr>
          <w:rFonts w:ascii="Times New Roman" w:eastAsia="Times New Roman" w:hAnsi="Times New Roman" w:cs="Times New Roman"/>
          <w:b/>
          <w:color w:val="000000"/>
          <w:sz w:val="24"/>
          <w:szCs w:val="24"/>
          <w:lang w:eastAsia="lt-LT"/>
        </w:rPr>
        <w:t xml:space="preserve"> </w:t>
      </w:r>
      <w:r w:rsidR="002F0A10" w:rsidRPr="00BF4316">
        <w:rPr>
          <w:rFonts w:ascii="Times New Roman" w:eastAsia="Times New Roman" w:hAnsi="Times New Roman" w:cs="Times New Roman"/>
          <w:b/>
          <w:color w:val="000000"/>
          <w:sz w:val="24"/>
          <w:szCs w:val="24"/>
          <w:lang w:eastAsia="lt-LT"/>
        </w:rPr>
        <w:t xml:space="preserve">tarpinių </w:t>
      </w:r>
      <w:r w:rsidRPr="00BF4316">
        <w:rPr>
          <w:rFonts w:ascii="Times New Roman" w:eastAsia="Times New Roman" w:hAnsi="Times New Roman" w:cs="Times New Roman"/>
          <w:color w:val="000000"/>
          <w:sz w:val="24"/>
          <w:szCs w:val="24"/>
          <w:lang w:eastAsia="lt-LT"/>
        </w:rPr>
        <w:t xml:space="preserve">ataskaitų rinkinį pasibaigus kiekvienam finansinių metų ketvirčiui ir </w:t>
      </w:r>
      <w:r w:rsidR="006E517D" w:rsidRPr="00BF4316">
        <w:rPr>
          <w:rFonts w:ascii="Times New Roman" w:eastAsia="Times New Roman" w:hAnsi="Times New Roman" w:cs="Times New Roman"/>
          <w:b/>
          <w:color w:val="000000"/>
          <w:sz w:val="24"/>
          <w:szCs w:val="24"/>
          <w:lang w:eastAsia="lt-LT"/>
        </w:rPr>
        <w:t>metin</w:t>
      </w:r>
      <w:r w:rsidR="002F0A10" w:rsidRPr="00BF4316">
        <w:rPr>
          <w:rFonts w:ascii="Times New Roman" w:eastAsia="Times New Roman" w:hAnsi="Times New Roman" w:cs="Times New Roman"/>
          <w:b/>
          <w:color w:val="000000"/>
          <w:sz w:val="24"/>
          <w:szCs w:val="24"/>
          <w:lang w:eastAsia="lt-LT"/>
        </w:rPr>
        <w:t>ių</w:t>
      </w:r>
      <w:r w:rsidR="006E517D" w:rsidRPr="00BF4316">
        <w:rPr>
          <w:rFonts w:ascii="Times New Roman" w:eastAsia="Times New Roman" w:hAnsi="Times New Roman" w:cs="Times New Roman"/>
          <w:b/>
          <w:color w:val="000000"/>
          <w:sz w:val="24"/>
          <w:szCs w:val="24"/>
          <w:lang w:eastAsia="lt-LT"/>
        </w:rPr>
        <w:t xml:space="preserve"> ataskaitų rinkinį pasibaigus</w:t>
      </w:r>
      <w:r w:rsidR="006E517D" w:rsidRPr="00BF4316">
        <w:rPr>
          <w:rFonts w:ascii="Times New Roman" w:eastAsia="Times New Roman" w:hAnsi="Times New Roman" w:cs="Times New Roman"/>
          <w:color w:val="000000"/>
          <w:sz w:val="24"/>
          <w:szCs w:val="24"/>
          <w:lang w:eastAsia="lt-LT"/>
        </w:rPr>
        <w:t xml:space="preserve"> </w:t>
      </w:r>
      <w:r w:rsidRPr="00BF4316">
        <w:rPr>
          <w:rFonts w:ascii="Times New Roman" w:eastAsia="Times New Roman" w:hAnsi="Times New Roman" w:cs="Times New Roman"/>
          <w:color w:val="000000"/>
          <w:sz w:val="24"/>
          <w:szCs w:val="24"/>
          <w:lang w:eastAsia="lt-LT"/>
        </w:rPr>
        <w:t>finansiniams metams, vadovaudamasis Viešojo sektoriaus atskaitomybės įstatymu, Viešojo sektoriaus apskaitos ir finansinės atskaitomybės standartais</w:t>
      </w:r>
      <w:r w:rsidRPr="00104839">
        <w:rPr>
          <w:rFonts w:ascii="Times New Roman" w:eastAsia="Times New Roman" w:hAnsi="Times New Roman" w:cs="Times New Roman"/>
          <w:strike/>
          <w:color w:val="000000"/>
          <w:sz w:val="24"/>
          <w:szCs w:val="24"/>
          <w:lang w:eastAsia="lt-LT"/>
        </w:rPr>
        <w:t>, priežiūros institucijos nustatyta techninių atidėjinių apskaičiavimo tvarka</w:t>
      </w:r>
      <w:r w:rsidRPr="00BF4316">
        <w:rPr>
          <w:rFonts w:ascii="Times New Roman" w:eastAsia="Times New Roman" w:hAnsi="Times New Roman" w:cs="Times New Roman"/>
          <w:color w:val="000000"/>
          <w:sz w:val="24"/>
          <w:szCs w:val="24"/>
          <w:lang w:eastAsia="lt-LT"/>
        </w:rPr>
        <w:t>.</w:t>
      </w:r>
    </w:p>
    <w:p w14:paraId="7C6BAEA8" w14:textId="29ABB372" w:rsidR="007079E6" w:rsidRPr="00BF4316" w:rsidRDefault="007079E6" w:rsidP="006A2AEF">
      <w:pPr>
        <w:spacing w:before="60" w:after="60" w:line="360" w:lineRule="auto"/>
        <w:ind w:firstLine="720"/>
        <w:jc w:val="both"/>
        <w:rPr>
          <w:rFonts w:ascii="Times New Roman" w:eastAsia="Times New Roman" w:hAnsi="Times New Roman" w:cs="Times New Roman"/>
          <w:sz w:val="24"/>
          <w:szCs w:val="24"/>
          <w:lang w:eastAsia="lt-LT"/>
        </w:rPr>
      </w:pPr>
      <w:bookmarkStart w:id="2" w:name="part_a35151e852e04e03a39177f44853ddca"/>
      <w:bookmarkEnd w:id="2"/>
      <w:r w:rsidRPr="00BF4316">
        <w:rPr>
          <w:rFonts w:ascii="Times New Roman" w:eastAsia="Times New Roman" w:hAnsi="Times New Roman" w:cs="Times New Roman"/>
          <w:color w:val="000000"/>
          <w:sz w:val="24"/>
          <w:szCs w:val="24"/>
          <w:lang w:eastAsia="lt-LT"/>
        </w:rPr>
        <w:t xml:space="preserve">3. Pensijų anuitetų mokėtojas Pensijų anuitetų fondo </w:t>
      </w:r>
      <w:r w:rsidRPr="00BF4316">
        <w:rPr>
          <w:rFonts w:ascii="Times New Roman" w:eastAsia="Times New Roman" w:hAnsi="Times New Roman" w:cs="Times New Roman"/>
          <w:strike/>
          <w:color w:val="000000"/>
          <w:sz w:val="24"/>
          <w:szCs w:val="24"/>
          <w:lang w:eastAsia="lt-LT"/>
        </w:rPr>
        <w:t>bendrąjį</w:t>
      </w:r>
      <w:r w:rsidRPr="00BF4316">
        <w:rPr>
          <w:rFonts w:ascii="Times New Roman" w:eastAsia="Times New Roman" w:hAnsi="Times New Roman" w:cs="Times New Roman"/>
          <w:color w:val="000000"/>
          <w:sz w:val="24"/>
          <w:szCs w:val="24"/>
          <w:lang w:eastAsia="lt-LT"/>
        </w:rPr>
        <w:t xml:space="preserve"> </w:t>
      </w:r>
      <w:r w:rsidR="006565E2">
        <w:rPr>
          <w:rFonts w:ascii="Times New Roman" w:eastAsia="Times New Roman" w:hAnsi="Times New Roman" w:cs="Times New Roman"/>
          <w:b/>
          <w:color w:val="000000"/>
          <w:sz w:val="24"/>
          <w:szCs w:val="24"/>
          <w:lang w:eastAsia="lt-LT"/>
        </w:rPr>
        <w:t xml:space="preserve">viešojo sektoriaus subjekto </w:t>
      </w:r>
      <w:r w:rsidRPr="00C72B07">
        <w:rPr>
          <w:rFonts w:ascii="Times New Roman" w:eastAsia="Times New Roman" w:hAnsi="Times New Roman" w:cs="Times New Roman"/>
          <w:color w:val="000000"/>
          <w:sz w:val="24"/>
          <w:szCs w:val="24"/>
          <w:lang w:eastAsia="lt-LT"/>
        </w:rPr>
        <w:t>metinių</w:t>
      </w:r>
      <w:r w:rsidRPr="00BF4316">
        <w:rPr>
          <w:rFonts w:ascii="Times New Roman" w:eastAsia="Times New Roman" w:hAnsi="Times New Roman" w:cs="Times New Roman"/>
          <w:color w:val="000000"/>
          <w:sz w:val="24"/>
          <w:szCs w:val="24"/>
          <w:lang w:eastAsia="lt-LT"/>
        </w:rPr>
        <w:t xml:space="preserve"> ataskaitų rinkinį kartu su Pensijų anuitetų tarybos išvada Viešojo sektoriaus atskaitomybės įstatyme nustatytais terminais teikia Socialinės apsaugos ir darbo ministerijai</w:t>
      </w:r>
      <w:r w:rsidR="006A0254" w:rsidRPr="00BF4316">
        <w:rPr>
          <w:rFonts w:ascii="Times New Roman" w:eastAsia="Times New Roman" w:hAnsi="Times New Roman" w:cs="Times New Roman"/>
          <w:color w:val="000000"/>
          <w:sz w:val="24"/>
          <w:szCs w:val="24"/>
          <w:lang w:eastAsia="lt-LT"/>
        </w:rPr>
        <w:t>.</w:t>
      </w:r>
    </w:p>
    <w:p w14:paraId="7C6BAEA9" w14:textId="3B0FEE76" w:rsidR="007079E6" w:rsidRPr="00BF4316" w:rsidRDefault="007079E6" w:rsidP="006A2AEF">
      <w:pPr>
        <w:spacing w:after="0" w:line="360" w:lineRule="auto"/>
        <w:ind w:firstLine="720"/>
        <w:jc w:val="both"/>
        <w:rPr>
          <w:rFonts w:ascii="Times New Roman" w:eastAsia="Times New Roman" w:hAnsi="Times New Roman" w:cs="Times New Roman"/>
          <w:color w:val="000000"/>
          <w:sz w:val="24"/>
          <w:szCs w:val="24"/>
          <w:lang w:eastAsia="lt-LT"/>
        </w:rPr>
      </w:pPr>
      <w:bookmarkStart w:id="3" w:name="part_e10eb2f10da243d890d54e77b86d20ad"/>
      <w:bookmarkStart w:id="4" w:name="_GoBack"/>
      <w:bookmarkEnd w:id="3"/>
      <w:bookmarkEnd w:id="4"/>
      <w:r w:rsidRPr="00BF4316">
        <w:rPr>
          <w:rFonts w:ascii="Times New Roman" w:eastAsia="Times New Roman" w:hAnsi="Times New Roman" w:cs="Times New Roman"/>
          <w:color w:val="000000"/>
          <w:sz w:val="24"/>
          <w:szCs w:val="24"/>
          <w:lang w:eastAsia="lt-LT"/>
        </w:rPr>
        <w:t xml:space="preserve">4. Pensijų anuitetų fondo </w:t>
      </w:r>
      <w:r w:rsidRPr="00BF4316">
        <w:rPr>
          <w:rFonts w:ascii="Times New Roman" w:eastAsia="Times New Roman" w:hAnsi="Times New Roman" w:cs="Times New Roman"/>
          <w:strike/>
          <w:color w:val="000000"/>
          <w:sz w:val="24"/>
          <w:szCs w:val="24"/>
          <w:lang w:eastAsia="lt-LT"/>
        </w:rPr>
        <w:t>bendrąjį</w:t>
      </w:r>
      <w:r w:rsidRPr="00BF4316">
        <w:rPr>
          <w:rFonts w:ascii="Times New Roman" w:eastAsia="Times New Roman" w:hAnsi="Times New Roman" w:cs="Times New Roman"/>
          <w:color w:val="000000"/>
          <w:sz w:val="24"/>
          <w:szCs w:val="24"/>
          <w:lang w:eastAsia="lt-LT"/>
        </w:rPr>
        <w:t xml:space="preserve"> </w:t>
      </w:r>
      <w:r w:rsidR="006565E2">
        <w:rPr>
          <w:rFonts w:ascii="Times New Roman" w:eastAsia="Times New Roman" w:hAnsi="Times New Roman" w:cs="Times New Roman"/>
          <w:color w:val="000000"/>
          <w:sz w:val="24"/>
          <w:szCs w:val="24"/>
          <w:lang w:eastAsia="lt-LT"/>
        </w:rPr>
        <w:t>v</w:t>
      </w:r>
      <w:r w:rsidR="006565E2">
        <w:rPr>
          <w:rFonts w:ascii="Times New Roman" w:eastAsia="Times New Roman" w:hAnsi="Times New Roman" w:cs="Times New Roman"/>
          <w:b/>
          <w:color w:val="000000"/>
          <w:sz w:val="24"/>
          <w:szCs w:val="24"/>
          <w:lang w:eastAsia="lt-LT"/>
        </w:rPr>
        <w:t xml:space="preserve">iešojo sektoriaus subjekto </w:t>
      </w:r>
      <w:r w:rsidRPr="00C72B07">
        <w:rPr>
          <w:rFonts w:ascii="Times New Roman" w:eastAsia="Times New Roman" w:hAnsi="Times New Roman" w:cs="Times New Roman"/>
          <w:color w:val="000000"/>
          <w:sz w:val="24"/>
          <w:szCs w:val="24"/>
          <w:lang w:eastAsia="lt-LT"/>
        </w:rPr>
        <w:t>metinių</w:t>
      </w:r>
      <w:r w:rsidRPr="00BF4316">
        <w:rPr>
          <w:rFonts w:ascii="Times New Roman" w:eastAsia="Times New Roman" w:hAnsi="Times New Roman" w:cs="Times New Roman"/>
          <w:color w:val="000000"/>
          <w:sz w:val="24"/>
          <w:szCs w:val="24"/>
          <w:lang w:eastAsia="lt-LT"/>
        </w:rPr>
        <w:t xml:space="preserve"> ataskaitų rinkinį kiekvienais metais audituoja ir Pensijų anuitetų fondo </w:t>
      </w:r>
      <w:r w:rsidRPr="00BF4316">
        <w:rPr>
          <w:rFonts w:ascii="Times New Roman" w:eastAsia="Times New Roman" w:hAnsi="Times New Roman" w:cs="Times New Roman"/>
          <w:strike/>
          <w:color w:val="000000"/>
          <w:sz w:val="24"/>
          <w:szCs w:val="24"/>
          <w:lang w:eastAsia="lt-LT"/>
        </w:rPr>
        <w:t>bendrojo</w:t>
      </w:r>
      <w:r w:rsidRPr="00BF4316">
        <w:rPr>
          <w:rFonts w:ascii="Times New Roman" w:eastAsia="Times New Roman" w:hAnsi="Times New Roman" w:cs="Times New Roman"/>
          <w:color w:val="000000"/>
          <w:sz w:val="24"/>
          <w:szCs w:val="24"/>
          <w:lang w:eastAsia="lt-LT"/>
        </w:rPr>
        <w:t xml:space="preserve"> </w:t>
      </w:r>
      <w:r w:rsidR="006565E2">
        <w:rPr>
          <w:rFonts w:ascii="Times New Roman" w:eastAsia="Times New Roman" w:hAnsi="Times New Roman" w:cs="Times New Roman"/>
          <w:b/>
          <w:color w:val="000000"/>
          <w:sz w:val="24"/>
          <w:szCs w:val="24"/>
          <w:lang w:eastAsia="lt-LT"/>
        </w:rPr>
        <w:t xml:space="preserve">viešojo sektoriaus subjekto </w:t>
      </w:r>
      <w:r w:rsidRPr="00C72B07">
        <w:rPr>
          <w:rFonts w:ascii="Times New Roman" w:eastAsia="Times New Roman" w:hAnsi="Times New Roman" w:cs="Times New Roman"/>
          <w:color w:val="000000"/>
          <w:sz w:val="24"/>
          <w:szCs w:val="24"/>
          <w:lang w:eastAsia="lt-LT"/>
        </w:rPr>
        <w:t>metinių</w:t>
      </w:r>
      <w:r w:rsidRPr="00BF4316">
        <w:rPr>
          <w:rFonts w:ascii="Times New Roman" w:eastAsia="Times New Roman" w:hAnsi="Times New Roman" w:cs="Times New Roman"/>
          <w:color w:val="000000"/>
          <w:sz w:val="24"/>
          <w:szCs w:val="24"/>
          <w:lang w:eastAsia="lt-LT"/>
        </w:rPr>
        <w:t xml:space="preserve"> ataskaitų rinkinio audito išvadą parengia Lietuvos Respublikos valstybės kontrolė.</w:t>
      </w:r>
      <w:r w:rsidR="00966612" w:rsidRPr="00BF4316">
        <w:rPr>
          <w:rFonts w:ascii="Times New Roman" w:eastAsia="Times New Roman" w:hAnsi="Times New Roman" w:cs="Times New Roman"/>
          <w:color w:val="000000"/>
          <w:sz w:val="24"/>
          <w:szCs w:val="24"/>
          <w:lang w:eastAsia="lt-LT"/>
        </w:rPr>
        <w:t>“</w:t>
      </w:r>
    </w:p>
    <w:p w14:paraId="7C6BAEAA" w14:textId="77777777" w:rsidR="003342FB" w:rsidRPr="00BF4316" w:rsidRDefault="003342FB" w:rsidP="00BF4316">
      <w:pPr>
        <w:spacing w:after="0" w:line="360" w:lineRule="auto"/>
        <w:ind w:firstLine="720"/>
        <w:jc w:val="both"/>
        <w:rPr>
          <w:rFonts w:ascii="Times New Roman" w:eastAsia="Times New Roman" w:hAnsi="Times New Roman" w:cs="Times New Roman"/>
          <w:sz w:val="24"/>
          <w:szCs w:val="24"/>
          <w:lang w:eastAsia="lt-LT"/>
        </w:rPr>
      </w:pPr>
    </w:p>
    <w:p w14:paraId="7C6BAEAB" w14:textId="0C8A38FA" w:rsidR="00BF4316" w:rsidRPr="00C72B07" w:rsidRDefault="00BF4316" w:rsidP="00BF4316">
      <w:pPr>
        <w:spacing w:after="0" w:line="360" w:lineRule="auto"/>
        <w:ind w:firstLine="720"/>
        <w:jc w:val="both"/>
        <w:rPr>
          <w:rFonts w:ascii="Times New Roman" w:eastAsia="Times New Roman" w:hAnsi="Times New Roman" w:cs="Times New Roman"/>
          <w:b/>
          <w:sz w:val="24"/>
          <w:szCs w:val="24"/>
          <w:lang w:eastAsia="lt-LT"/>
        </w:rPr>
      </w:pPr>
      <w:r w:rsidRPr="006A2AEF">
        <w:rPr>
          <w:rFonts w:ascii="Times New Roman" w:eastAsia="Times New Roman" w:hAnsi="Times New Roman" w:cs="Times New Roman"/>
          <w:b/>
          <w:sz w:val="24"/>
          <w:szCs w:val="24"/>
          <w:lang w:eastAsia="lt-LT"/>
        </w:rPr>
        <w:t xml:space="preserve">2 straipsnis. </w:t>
      </w:r>
      <w:r w:rsidR="00C72B07">
        <w:rPr>
          <w:rFonts w:ascii="Times New Roman" w:eastAsia="Times New Roman" w:hAnsi="Times New Roman" w:cs="Times New Roman"/>
          <w:b/>
          <w:sz w:val="24"/>
          <w:szCs w:val="24"/>
          <w:lang w:eastAsia="lt-LT"/>
        </w:rPr>
        <w:t>35</w:t>
      </w:r>
      <w:r w:rsidR="00C72B07">
        <w:rPr>
          <w:rFonts w:ascii="Times New Roman" w:eastAsia="Times New Roman" w:hAnsi="Times New Roman" w:cs="Times New Roman"/>
          <w:b/>
          <w:sz w:val="24"/>
          <w:szCs w:val="24"/>
          <w:vertAlign w:val="superscript"/>
          <w:lang w:eastAsia="lt-LT"/>
        </w:rPr>
        <w:t>11</w:t>
      </w:r>
      <w:r w:rsidR="00C72B07">
        <w:rPr>
          <w:rFonts w:ascii="Times New Roman" w:eastAsia="Times New Roman" w:hAnsi="Times New Roman" w:cs="Times New Roman"/>
          <w:b/>
          <w:sz w:val="24"/>
          <w:szCs w:val="24"/>
          <w:lang w:eastAsia="lt-LT"/>
        </w:rPr>
        <w:t xml:space="preserve"> straipsnio pakeitimas</w:t>
      </w:r>
    </w:p>
    <w:p w14:paraId="7C6BAEAC" w14:textId="77777777" w:rsidR="00BF4316" w:rsidRDefault="00C72B07" w:rsidP="00BF4316">
      <w:pPr>
        <w:spacing w:after="0" w:line="36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Pakeisti 35</w:t>
      </w:r>
      <w:r>
        <w:rPr>
          <w:rFonts w:ascii="Times New Roman" w:eastAsia="Times New Roman" w:hAnsi="Times New Roman" w:cs="Times New Roman"/>
          <w:sz w:val="24"/>
          <w:szCs w:val="24"/>
          <w:vertAlign w:val="superscript"/>
          <w:lang w:eastAsia="lt-LT"/>
        </w:rPr>
        <w:t>11</w:t>
      </w:r>
      <w:r>
        <w:rPr>
          <w:rFonts w:ascii="Times New Roman" w:eastAsia="Times New Roman" w:hAnsi="Times New Roman" w:cs="Times New Roman"/>
          <w:sz w:val="24"/>
          <w:szCs w:val="24"/>
          <w:lang w:eastAsia="lt-LT"/>
        </w:rPr>
        <w:t xml:space="preserve"> straipsnio 1 dalį ir ją išdėstyti taip:</w:t>
      </w:r>
    </w:p>
    <w:p w14:paraId="7C6BAEAD" w14:textId="77777777" w:rsidR="00C72B07" w:rsidRPr="00C72B07" w:rsidRDefault="00C72B07" w:rsidP="00BF4316">
      <w:pPr>
        <w:spacing w:after="0" w:line="36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 xml:space="preserve">„1. </w:t>
      </w:r>
      <w:r w:rsidR="00450DC7" w:rsidRPr="00450DC7">
        <w:rPr>
          <w:rFonts w:ascii="Times New Roman" w:eastAsia="Times New Roman" w:hAnsi="Times New Roman" w:cs="Times New Roman"/>
          <w:sz w:val="24"/>
          <w:szCs w:val="24"/>
          <w:lang w:eastAsia="lt-LT"/>
        </w:rPr>
        <w:t xml:space="preserve">Pensijų anuitetų fondo </w:t>
      </w:r>
      <w:r w:rsidR="006565E2">
        <w:rPr>
          <w:rFonts w:ascii="Times New Roman" w:eastAsia="Times New Roman" w:hAnsi="Times New Roman" w:cs="Times New Roman"/>
          <w:b/>
          <w:sz w:val="24"/>
          <w:szCs w:val="24"/>
          <w:lang w:eastAsia="lt-LT"/>
        </w:rPr>
        <w:t xml:space="preserve">viešojo sektoriaus subjekto </w:t>
      </w:r>
      <w:r w:rsidR="00450DC7">
        <w:rPr>
          <w:rFonts w:ascii="Times New Roman" w:eastAsia="Times New Roman" w:hAnsi="Times New Roman" w:cs="Times New Roman"/>
          <w:b/>
          <w:sz w:val="24"/>
          <w:szCs w:val="24"/>
          <w:lang w:eastAsia="lt-LT"/>
        </w:rPr>
        <w:t xml:space="preserve">metinių </w:t>
      </w:r>
      <w:r w:rsidR="00450DC7" w:rsidRPr="00450DC7">
        <w:rPr>
          <w:rFonts w:ascii="Times New Roman" w:eastAsia="Times New Roman" w:hAnsi="Times New Roman" w:cs="Times New Roman"/>
          <w:sz w:val="24"/>
          <w:szCs w:val="24"/>
          <w:lang w:eastAsia="lt-LT"/>
        </w:rPr>
        <w:t xml:space="preserve">ataskaitų rinkinys kartu su Lietuvos Respublikos valstybės kontrolės atlikto </w:t>
      </w:r>
      <w:r w:rsidR="00450DC7" w:rsidRPr="00450DC7">
        <w:rPr>
          <w:rFonts w:ascii="Times New Roman" w:eastAsia="Times New Roman" w:hAnsi="Times New Roman" w:cs="Times New Roman"/>
          <w:b/>
          <w:sz w:val="24"/>
          <w:szCs w:val="24"/>
          <w:lang w:eastAsia="lt-LT"/>
        </w:rPr>
        <w:t>šio</w:t>
      </w:r>
      <w:r w:rsidR="00450DC7">
        <w:rPr>
          <w:rFonts w:ascii="Times New Roman" w:eastAsia="Times New Roman" w:hAnsi="Times New Roman" w:cs="Times New Roman"/>
          <w:sz w:val="24"/>
          <w:szCs w:val="24"/>
          <w:lang w:eastAsia="lt-LT"/>
        </w:rPr>
        <w:t xml:space="preserve"> </w:t>
      </w:r>
      <w:r w:rsidR="00450DC7" w:rsidRPr="00450DC7">
        <w:rPr>
          <w:rFonts w:ascii="Times New Roman" w:eastAsia="Times New Roman" w:hAnsi="Times New Roman" w:cs="Times New Roman"/>
          <w:sz w:val="24"/>
          <w:szCs w:val="24"/>
          <w:lang w:eastAsia="lt-LT"/>
        </w:rPr>
        <w:t xml:space="preserve">ataskaitų rinkinio audito išvada paskelbiami pensijų anuitetų mokėtojo interneto svetainėje ne vėliau kaip iki kitų ataskaitinių metų birželio </w:t>
      </w:r>
      <w:r w:rsidR="008D2E1C" w:rsidRPr="00450DC7">
        <w:rPr>
          <w:rFonts w:ascii="Times New Roman" w:eastAsia="Times New Roman" w:hAnsi="Times New Roman" w:cs="Times New Roman"/>
          <w:sz w:val="24"/>
          <w:szCs w:val="24"/>
          <w:lang w:eastAsia="lt-LT"/>
        </w:rPr>
        <w:t>1</w:t>
      </w:r>
      <w:r w:rsidR="008D2E1C">
        <w:rPr>
          <w:rFonts w:ascii="Times New Roman" w:eastAsia="Times New Roman" w:hAnsi="Times New Roman" w:cs="Times New Roman"/>
          <w:sz w:val="24"/>
          <w:szCs w:val="24"/>
          <w:lang w:eastAsia="lt-LT"/>
        </w:rPr>
        <w:t> </w:t>
      </w:r>
      <w:r w:rsidR="00450DC7" w:rsidRPr="00450DC7">
        <w:rPr>
          <w:rFonts w:ascii="Times New Roman" w:eastAsia="Times New Roman" w:hAnsi="Times New Roman" w:cs="Times New Roman"/>
          <w:sz w:val="24"/>
          <w:szCs w:val="24"/>
          <w:lang w:eastAsia="lt-LT"/>
        </w:rPr>
        <w:t xml:space="preserve">dienos ir viešinami ne trumpiau negu penkerius metus nuo jų paskelbimo pensijų anuitetų mokėtojo interneto svetainėje. Pensijų anuitetų fondo </w:t>
      </w:r>
      <w:r w:rsidR="006565E2">
        <w:rPr>
          <w:rFonts w:ascii="Times New Roman" w:eastAsia="Times New Roman" w:hAnsi="Times New Roman" w:cs="Times New Roman"/>
          <w:b/>
          <w:sz w:val="24"/>
          <w:szCs w:val="24"/>
          <w:lang w:eastAsia="lt-LT"/>
        </w:rPr>
        <w:t xml:space="preserve">viešojo sektoriaus subjekto </w:t>
      </w:r>
      <w:r w:rsidR="00450DC7">
        <w:rPr>
          <w:rFonts w:ascii="Times New Roman" w:eastAsia="Times New Roman" w:hAnsi="Times New Roman" w:cs="Times New Roman"/>
          <w:b/>
          <w:sz w:val="24"/>
          <w:szCs w:val="24"/>
          <w:lang w:eastAsia="lt-LT"/>
        </w:rPr>
        <w:t xml:space="preserve">metinių </w:t>
      </w:r>
      <w:r w:rsidR="00450DC7" w:rsidRPr="00450DC7">
        <w:rPr>
          <w:rFonts w:ascii="Times New Roman" w:eastAsia="Times New Roman" w:hAnsi="Times New Roman" w:cs="Times New Roman"/>
          <w:sz w:val="24"/>
          <w:szCs w:val="24"/>
          <w:lang w:eastAsia="lt-LT"/>
        </w:rPr>
        <w:t>ataskaitų rinkinyje pateikiama informacija apie pagrindinius pensijų anuitetų mokėjimo veiklos uždavinius ir jų vykdymą, Pensijų anuitetų fondo veiklos rezultatus ir finansinę būklę, techninių atidėjinių pakankamumą ir jų padengimą turtu.</w:t>
      </w:r>
      <w:r w:rsidR="00450DC7">
        <w:rPr>
          <w:rFonts w:ascii="Times New Roman" w:eastAsia="Times New Roman" w:hAnsi="Times New Roman" w:cs="Times New Roman"/>
          <w:sz w:val="24"/>
          <w:szCs w:val="24"/>
          <w:lang w:eastAsia="lt-LT"/>
        </w:rPr>
        <w:t>“</w:t>
      </w:r>
      <w:r w:rsidR="00450DC7" w:rsidRPr="00450DC7">
        <w:rPr>
          <w:rFonts w:ascii="Times New Roman" w:eastAsia="Times New Roman" w:hAnsi="Times New Roman" w:cs="Times New Roman"/>
          <w:sz w:val="24"/>
          <w:szCs w:val="24"/>
          <w:lang w:eastAsia="lt-LT"/>
        </w:rPr>
        <w:t xml:space="preserve">  </w:t>
      </w:r>
    </w:p>
    <w:p w14:paraId="7C6BAEAE" w14:textId="77777777" w:rsidR="00BF4316" w:rsidRDefault="00BF4316" w:rsidP="00BF4316">
      <w:pPr>
        <w:tabs>
          <w:tab w:val="left" w:pos="10490"/>
        </w:tabs>
        <w:spacing w:after="0" w:line="240" w:lineRule="auto"/>
        <w:ind w:right="697" w:firstLine="709"/>
        <w:rPr>
          <w:rFonts w:ascii="Times New Roman" w:hAnsi="Times New Roman"/>
          <w:i/>
          <w:iCs/>
          <w:sz w:val="24"/>
          <w:szCs w:val="24"/>
          <w:lang w:eastAsia="lt-LT"/>
        </w:rPr>
      </w:pPr>
    </w:p>
    <w:p w14:paraId="7C6BAEAF" w14:textId="77777777" w:rsidR="00693947" w:rsidRPr="006A2AEF" w:rsidRDefault="00693947" w:rsidP="00BF4316">
      <w:pPr>
        <w:tabs>
          <w:tab w:val="left" w:pos="10490"/>
        </w:tabs>
        <w:spacing w:after="0" w:line="240" w:lineRule="auto"/>
        <w:ind w:right="697" w:firstLine="709"/>
        <w:rPr>
          <w:rFonts w:ascii="Times New Roman" w:hAnsi="Times New Roman"/>
          <w:i/>
          <w:iCs/>
          <w:sz w:val="24"/>
          <w:szCs w:val="24"/>
          <w:lang w:eastAsia="lt-LT"/>
        </w:rPr>
      </w:pPr>
      <w:r w:rsidRPr="006A2AEF">
        <w:rPr>
          <w:rFonts w:ascii="Times New Roman" w:hAnsi="Times New Roman"/>
          <w:i/>
          <w:iCs/>
          <w:sz w:val="24"/>
          <w:szCs w:val="24"/>
          <w:lang w:eastAsia="lt-LT"/>
        </w:rPr>
        <w:t xml:space="preserve">Skelbiu šį Lietuvos Respublikos Seimo priimtą įstatymą. </w:t>
      </w:r>
    </w:p>
    <w:p w14:paraId="7C6BAEB0" w14:textId="77777777" w:rsidR="00693947" w:rsidRPr="00BF4316" w:rsidRDefault="00693947" w:rsidP="00BF4316">
      <w:pPr>
        <w:tabs>
          <w:tab w:val="left" w:pos="10490"/>
        </w:tabs>
        <w:spacing w:after="0" w:line="240" w:lineRule="auto"/>
        <w:ind w:left="1276" w:right="697" w:firstLine="720"/>
        <w:rPr>
          <w:rFonts w:ascii="Times New Roman" w:hAnsi="Times New Roman"/>
          <w:szCs w:val="24"/>
          <w:lang w:eastAsia="lt-LT"/>
        </w:rPr>
      </w:pPr>
    </w:p>
    <w:p w14:paraId="7C6BAEB1" w14:textId="77777777" w:rsidR="00693947" w:rsidRPr="006A2AEF" w:rsidRDefault="00693947" w:rsidP="00BF4316">
      <w:pPr>
        <w:spacing w:after="0" w:line="240" w:lineRule="auto"/>
        <w:rPr>
          <w:rFonts w:ascii="Times New Roman" w:hAnsi="Times New Roman"/>
          <w:sz w:val="24"/>
          <w:szCs w:val="24"/>
          <w:lang w:eastAsia="lt-LT"/>
        </w:rPr>
      </w:pPr>
      <w:r w:rsidRPr="006A2AEF">
        <w:rPr>
          <w:rFonts w:ascii="Times New Roman" w:hAnsi="Times New Roman"/>
          <w:sz w:val="24"/>
          <w:szCs w:val="24"/>
          <w:lang w:eastAsia="lt-LT"/>
        </w:rPr>
        <w:t>Respublikos Prezidentas</w:t>
      </w:r>
    </w:p>
    <w:sectPr w:rsidR="00693947" w:rsidRPr="006A2AEF" w:rsidSect="00C64F9E">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380A8C" w14:textId="77777777" w:rsidR="00E32719" w:rsidRDefault="00E32719" w:rsidP="00D122A8">
      <w:pPr>
        <w:spacing w:after="0" w:line="240" w:lineRule="auto"/>
      </w:pPr>
      <w:r>
        <w:separator/>
      </w:r>
    </w:p>
  </w:endnote>
  <w:endnote w:type="continuationSeparator" w:id="0">
    <w:p w14:paraId="63AA5E6E" w14:textId="77777777" w:rsidR="00E32719" w:rsidRDefault="00E32719" w:rsidP="00D122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00071B" w14:textId="77777777" w:rsidR="00E32719" w:rsidRDefault="00E32719" w:rsidP="00D122A8">
      <w:pPr>
        <w:spacing w:after="0" w:line="240" w:lineRule="auto"/>
      </w:pPr>
      <w:r>
        <w:separator/>
      </w:r>
    </w:p>
  </w:footnote>
  <w:footnote w:type="continuationSeparator" w:id="0">
    <w:p w14:paraId="2774D921" w14:textId="77777777" w:rsidR="00E32719" w:rsidRDefault="00E32719" w:rsidP="00D122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3483618"/>
      <w:docPartObj>
        <w:docPartGallery w:val="Page Numbers (Top of Page)"/>
        <w:docPartUnique/>
      </w:docPartObj>
    </w:sdtPr>
    <w:sdtEndPr>
      <w:rPr>
        <w:rFonts w:ascii="Times New Roman" w:hAnsi="Times New Roman" w:cs="Times New Roman"/>
        <w:sz w:val="24"/>
        <w:szCs w:val="24"/>
      </w:rPr>
    </w:sdtEndPr>
    <w:sdtContent>
      <w:p w14:paraId="7C6BAEB7" w14:textId="77777777" w:rsidR="00D122A8" w:rsidRPr="00003EA7" w:rsidRDefault="00D122A8">
        <w:pPr>
          <w:pStyle w:val="Antrats"/>
          <w:jc w:val="center"/>
          <w:rPr>
            <w:rFonts w:ascii="Times New Roman" w:hAnsi="Times New Roman" w:cs="Times New Roman"/>
            <w:sz w:val="24"/>
            <w:szCs w:val="24"/>
          </w:rPr>
        </w:pPr>
        <w:r w:rsidRPr="00003EA7">
          <w:rPr>
            <w:rFonts w:ascii="Times New Roman" w:hAnsi="Times New Roman" w:cs="Times New Roman"/>
            <w:sz w:val="24"/>
            <w:szCs w:val="24"/>
          </w:rPr>
          <w:fldChar w:fldCharType="begin"/>
        </w:r>
        <w:r w:rsidRPr="00003EA7">
          <w:rPr>
            <w:rFonts w:ascii="Times New Roman" w:hAnsi="Times New Roman" w:cs="Times New Roman"/>
            <w:sz w:val="24"/>
            <w:szCs w:val="24"/>
          </w:rPr>
          <w:instrText>PAGE   \* MERGEFORMAT</w:instrText>
        </w:r>
        <w:r w:rsidRPr="00003EA7">
          <w:rPr>
            <w:rFonts w:ascii="Times New Roman" w:hAnsi="Times New Roman" w:cs="Times New Roman"/>
            <w:sz w:val="24"/>
            <w:szCs w:val="24"/>
          </w:rPr>
          <w:fldChar w:fldCharType="separate"/>
        </w:r>
        <w:r w:rsidR="00F26CD7">
          <w:rPr>
            <w:rFonts w:ascii="Times New Roman" w:hAnsi="Times New Roman" w:cs="Times New Roman"/>
            <w:noProof/>
            <w:sz w:val="24"/>
            <w:szCs w:val="24"/>
          </w:rPr>
          <w:t>2</w:t>
        </w:r>
        <w:r w:rsidRPr="00003EA7">
          <w:rPr>
            <w:rFonts w:ascii="Times New Roman" w:hAnsi="Times New Roman" w:cs="Times New Roman"/>
            <w:sz w:val="24"/>
            <w:szCs w:val="24"/>
          </w:rPr>
          <w:fldChar w:fldCharType="end"/>
        </w:r>
      </w:p>
    </w:sdtContent>
  </w:sdt>
  <w:p w14:paraId="7C6BAEB8" w14:textId="77777777" w:rsidR="00D122A8" w:rsidRDefault="00D122A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14367B"/>
    <w:multiLevelType w:val="hybridMultilevel"/>
    <w:tmpl w:val="5E94B170"/>
    <w:lvl w:ilvl="0" w:tplc="FED2594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9E6"/>
    <w:rsid w:val="00003EA7"/>
    <w:rsid w:val="00044F11"/>
    <w:rsid w:val="0008313B"/>
    <w:rsid w:val="00104839"/>
    <w:rsid w:val="001237A8"/>
    <w:rsid w:val="00157143"/>
    <w:rsid w:val="00171CD8"/>
    <w:rsid w:val="001C3B22"/>
    <w:rsid w:val="001E732F"/>
    <w:rsid w:val="00212F78"/>
    <w:rsid w:val="00234E97"/>
    <w:rsid w:val="0025249F"/>
    <w:rsid w:val="002D557E"/>
    <w:rsid w:val="002F0A10"/>
    <w:rsid w:val="003342FB"/>
    <w:rsid w:val="0033729C"/>
    <w:rsid w:val="003D6049"/>
    <w:rsid w:val="00441252"/>
    <w:rsid w:val="00442797"/>
    <w:rsid w:val="00450DC7"/>
    <w:rsid w:val="0045235B"/>
    <w:rsid w:val="00593430"/>
    <w:rsid w:val="005E626D"/>
    <w:rsid w:val="006565E2"/>
    <w:rsid w:val="00693947"/>
    <w:rsid w:val="006A0254"/>
    <w:rsid w:val="006A2AEF"/>
    <w:rsid w:val="006C2086"/>
    <w:rsid w:val="006E517D"/>
    <w:rsid w:val="007079E6"/>
    <w:rsid w:val="0074045C"/>
    <w:rsid w:val="007E3909"/>
    <w:rsid w:val="008A5459"/>
    <w:rsid w:val="008C6AB6"/>
    <w:rsid w:val="008D2E1C"/>
    <w:rsid w:val="00966612"/>
    <w:rsid w:val="00A668FB"/>
    <w:rsid w:val="00A93A9C"/>
    <w:rsid w:val="00AE5A31"/>
    <w:rsid w:val="00B20FA2"/>
    <w:rsid w:val="00B57CD3"/>
    <w:rsid w:val="00BC43E1"/>
    <w:rsid w:val="00BD076F"/>
    <w:rsid w:val="00BF21CE"/>
    <w:rsid w:val="00BF4316"/>
    <w:rsid w:val="00BF6710"/>
    <w:rsid w:val="00C64F9E"/>
    <w:rsid w:val="00C72B07"/>
    <w:rsid w:val="00CF6D64"/>
    <w:rsid w:val="00D122A8"/>
    <w:rsid w:val="00DD2234"/>
    <w:rsid w:val="00E32719"/>
    <w:rsid w:val="00F201F9"/>
    <w:rsid w:val="00F26CD7"/>
    <w:rsid w:val="00FE43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BA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966612"/>
    <w:rPr>
      <w:sz w:val="16"/>
      <w:szCs w:val="16"/>
    </w:rPr>
  </w:style>
  <w:style w:type="paragraph" w:styleId="Komentarotekstas">
    <w:name w:val="annotation text"/>
    <w:basedOn w:val="prastasis"/>
    <w:link w:val="KomentarotekstasDiagrama"/>
    <w:uiPriority w:val="99"/>
    <w:semiHidden/>
    <w:unhideWhenUsed/>
    <w:rsid w:val="0096661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966612"/>
    <w:rPr>
      <w:sz w:val="20"/>
      <w:szCs w:val="20"/>
    </w:rPr>
  </w:style>
  <w:style w:type="paragraph" w:styleId="Komentarotema">
    <w:name w:val="annotation subject"/>
    <w:basedOn w:val="Komentarotekstas"/>
    <w:next w:val="Komentarotekstas"/>
    <w:link w:val="KomentarotemaDiagrama"/>
    <w:uiPriority w:val="99"/>
    <w:semiHidden/>
    <w:unhideWhenUsed/>
    <w:rsid w:val="00966612"/>
    <w:rPr>
      <w:b/>
      <w:bCs/>
    </w:rPr>
  </w:style>
  <w:style w:type="character" w:customStyle="1" w:styleId="KomentarotemaDiagrama">
    <w:name w:val="Komentaro tema Diagrama"/>
    <w:basedOn w:val="KomentarotekstasDiagrama"/>
    <w:link w:val="Komentarotema"/>
    <w:uiPriority w:val="99"/>
    <w:semiHidden/>
    <w:rsid w:val="00966612"/>
    <w:rPr>
      <w:b/>
      <w:bCs/>
      <w:sz w:val="20"/>
      <w:szCs w:val="20"/>
    </w:rPr>
  </w:style>
  <w:style w:type="paragraph" w:styleId="Debesliotekstas">
    <w:name w:val="Balloon Text"/>
    <w:basedOn w:val="prastasis"/>
    <w:link w:val="DebesliotekstasDiagrama"/>
    <w:uiPriority w:val="99"/>
    <w:semiHidden/>
    <w:unhideWhenUsed/>
    <w:rsid w:val="0096661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66612"/>
    <w:rPr>
      <w:rFonts w:ascii="Tahoma" w:hAnsi="Tahoma" w:cs="Tahoma"/>
      <w:sz w:val="16"/>
      <w:szCs w:val="16"/>
    </w:rPr>
  </w:style>
  <w:style w:type="paragraph" w:styleId="Sraopastraipa">
    <w:name w:val="List Paragraph"/>
    <w:basedOn w:val="prastasis"/>
    <w:uiPriority w:val="34"/>
    <w:qFormat/>
    <w:rsid w:val="003342FB"/>
    <w:pPr>
      <w:ind w:left="720"/>
      <w:contextualSpacing/>
    </w:pPr>
  </w:style>
  <w:style w:type="paragraph" w:styleId="Antrats">
    <w:name w:val="header"/>
    <w:basedOn w:val="prastasis"/>
    <w:link w:val="AntratsDiagrama"/>
    <w:uiPriority w:val="99"/>
    <w:unhideWhenUsed/>
    <w:rsid w:val="00D122A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122A8"/>
  </w:style>
  <w:style w:type="paragraph" w:styleId="Porat">
    <w:name w:val="footer"/>
    <w:basedOn w:val="prastasis"/>
    <w:link w:val="PoratDiagrama"/>
    <w:uiPriority w:val="99"/>
    <w:unhideWhenUsed/>
    <w:rsid w:val="00D122A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122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966612"/>
    <w:rPr>
      <w:sz w:val="16"/>
      <w:szCs w:val="16"/>
    </w:rPr>
  </w:style>
  <w:style w:type="paragraph" w:styleId="Komentarotekstas">
    <w:name w:val="annotation text"/>
    <w:basedOn w:val="prastasis"/>
    <w:link w:val="KomentarotekstasDiagrama"/>
    <w:uiPriority w:val="99"/>
    <w:semiHidden/>
    <w:unhideWhenUsed/>
    <w:rsid w:val="0096661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966612"/>
    <w:rPr>
      <w:sz w:val="20"/>
      <w:szCs w:val="20"/>
    </w:rPr>
  </w:style>
  <w:style w:type="paragraph" w:styleId="Komentarotema">
    <w:name w:val="annotation subject"/>
    <w:basedOn w:val="Komentarotekstas"/>
    <w:next w:val="Komentarotekstas"/>
    <w:link w:val="KomentarotemaDiagrama"/>
    <w:uiPriority w:val="99"/>
    <w:semiHidden/>
    <w:unhideWhenUsed/>
    <w:rsid w:val="00966612"/>
    <w:rPr>
      <w:b/>
      <w:bCs/>
    </w:rPr>
  </w:style>
  <w:style w:type="character" w:customStyle="1" w:styleId="KomentarotemaDiagrama">
    <w:name w:val="Komentaro tema Diagrama"/>
    <w:basedOn w:val="KomentarotekstasDiagrama"/>
    <w:link w:val="Komentarotema"/>
    <w:uiPriority w:val="99"/>
    <w:semiHidden/>
    <w:rsid w:val="00966612"/>
    <w:rPr>
      <w:b/>
      <w:bCs/>
      <w:sz w:val="20"/>
      <w:szCs w:val="20"/>
    </w:rPr>
  </w:style>
  <w:style w:type="paragraph" w:styleId="Debesliotekstas">
    <w:name w:val="Balloon Text"/>
    <w:basedOn w:val="prastasis"/>
    <w:link w:val="DebesliotekstasDiagrama"/>
    <w:uiPriority w:val="99"/>
    <w:semiHidden/>
    <w:unhideWhenUsed/>
    <w:rsid w:val="0096661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66612"/>
    <w:rPr>
      <w:rFonts w:ascii="Tahoma" w:hAnsi="Tahoma" w:cs="Tahoma"/>
      <w:sz w:val="16"/>
      <w:szCs w:val="16"/>
    </w:rPr>
  </w:style>
  <w:style w:type="paragraph" w:styleId="Sraopastraipa">
    <w:name w:val="List Paragraph"/>
    <w:basedOn w:val="prastasis"/>
    <w:uiPriority w:val="34"/>
    <w:qFormat/>
    <w:rsid w:val="003342FB"/>
    <w:pPr>
      <w:ind w:left="720"/>
      <w:contextualSpacing/>
    </w:pPr>
  </w:style>
  <w:style w:type="paragraph" w:styleId="Antrats">
    <w:name w:val="header"/>
    <w:basedOn w:val="prastasis"/>
    <w:link w:val="AntratsDiagrama"/>
    <w:uiPriority w:val="99"/>
    <w:unhideWhenUsed/>
    <w:rsid w:val="00D122A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122A8"/>
  </w:style>
  <w:style w:type="paragraph" w:styleId="Porat">
    <w:name w:val="footer"/>
    <w:basedOn w:val="prastasis"/>
    <w:link w:val="PoratDiagrama"/>
    <w:uiPriority w:val="99"/>
    <w:unhideWhenUsed/>
    <w:rsid w:val="00D122A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122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3117180">
      <w:bodyDiv w:val="1"/>
      <w:marLeft w:val="0"/>
      <w:marRight w:val="0"/>
      <w:marTop w:val="0"/>
      <w:marBottom w:val="0"/>
      <w:divBdr>
        <w:top w:val="none" w:sz="0" w:space="0" w:color="auto"/>
        <w:left w:val="none" w:sz="0" w:space="0" w:color="auto"/>
        <w:bottom w:val="none" w:sz="0" w:space="0" w:color="auto"/>
        <w:right w:val="none" w:sz="0" w:space="0" w:color="auto"/>
      </w:divBdr>
      <w:divsChild>
        <w:div w:id="1657487462">
          <w:marLeft w:val="0"/>
          <w:marRight w:val="0"/>
          <w:marTop w:val="0"/>
          <w:marBottom w:val="0"/>
          <w:divBdr>
            <w:top w:val="none" w:sz="0" w:space="0" w:color="auto"/>
            <w:left w:val="none" w:sz="0" w:space="0" w:color="auto"/>
            <w:bottom w:val="none" w:sz="0" w:space="0" w:color="auto"/>
            <w:right w:val="none" w:sz="0" w:space="0" w:color="auto"/>
          </w:divBdr>
          <w:divsChild>
            <w:div w:id="955598662">
              <w:marLeft w:val="0"/>
              <w:marRight w:val="0"/>
              <w:marTop w:val="0"/>
              <w:marBottom w:val="0"/>
              <w:divBdr>
                <w:top w:val="none" w:sz="0" w:space="0" w:color="auto"/>
                <w:left w:val="none" w:sz="0" w:space="0" w:color="auto"/>
                <w:bottom w:val="none" w:sz="0" w:space="0" w:color="auto"/>
                <w:right w:val="none" w:sz="0" w:space="0" w:color="auto"/>
              </w:divBdr>
              <w:divsChild>
                <w:div w:id="1990481520">
                  <w:marLeft w:val="0"/>
                  <w:marRight w:val="0"/>
                  <w:marTop w:val="0"/>
                  <w:marBottom w:val="0"/>
                  <w:divBdr>
                    <w:top w:val="none" w:sz="0" w:space="0" w:color="auto"/>
                    <w:left w:val="none" w:sz="0" w:space="0" w:color="auto"/>
                    <w:bottom w:val="none" w:sz="0" w:space="0" w:color="auto"/>
                    <w:right w:val="none" w:sz="0" w:space="0" w:color="auto"/>
                  </w:divBdr>
                  <w:divsChild>
                    <w:div w:id="1143814408">
                      <w:marLeft w:val="0"/>
                      <w:marRight w:val="0"/>
                      <w:marTop w:val="0"/>
                      <w:marBottom w:val="0"/>
                      <w:divBdr>
                        <w:top w:val="none" w:sz="0" w:space="0" w:color="auto"/>
                        <w:left w:val="none" w:sz="0" w:space="0" w:color="auto"/>
                        <w:bottom w:val="none" w:sz="0" w:space="0" w:color="auto"/>
                        <w:right w:val="none" w:sz="0" w:space="0" w:color="auto"/>
                      </w:divBdr>
                      <w:divsChild>
                        <w:div w:id="79572193">
                          <w:marLeft w:val="0"/>
                          <w:marRight w:val="0"/>
                          <w:marTop w:val="0"/>
                          <w:marBottom w:val="0"/>
                          <w:divBdr>
                            <w:top w:val="none" w:sz="0" w:space="0" w:color="auto"/>
                            <w:left w:val="none" w:sz="0" w:space="0" w:color="auto"/>
                            <w:bottom w:val="none" w:sz="0" w:space="0" w:color="auto"/>
                            <w:right w:val="none" w:sz="0" w:space="0" w:color="auto"/>
                          </w:divBdr>
                          <w:divsChild>
                            <w:div w:id="611666822">
                              <w:marLeft w:val="0"/>
                              <w:marRight w:val="0"/>
                              <w:marTop w:val="0"/>
                              <w:marBottom w:val="0"/>
                              <w:divBdr>
                                <w:top w:val="none" w:sz="0" w:space="0" w:color="auto"/>
                                <w:left w:val="none" w:sz="0" w:space="0" w:color="auto"/>
                                <w:bottom w:val="none" w:sz="0" w:space="0" w:color="auto"/>
                                <w:right w:val="none" w:sz="0" w:space="0" w:color="auto"/>
                              </w:divBdr>
                              <w:divsChild>
                                <w:div w:id="650404911">
                                  <w:marLeft w:val="0"/>
                                  <w:marRight w:val="0"/>
                                  <w:marTop w:val="0"/>
                                  <w:marBottom w:val="0"/>
                                  <w:divBdr>
                                    <w:top w:val="none" w:sz="0" w:space="0" w:color="auto"/>
                                    <w:left w:val="none" w:sz="0" w:space="0" w:color="auto"/>
                                    <w:bottom w:val="none" w:sz="0" w:space="0" w:color="auto"/>
                                    <w:right w:val="none" w:sz="0" w:space="0" w:color="auto"/>
                                  </w:divBdr>
                                </w:div>
                                <w:div w:id="2090274875">
                                  <w:marLeft w:val="0"/>
                                  <w:marRight w:val="0"/>
                                  <w:marTop w:val="0"/>
                                  <w:marBottom w:val="0"/>
                                  <w:divBdr>
                                    <w:top w:val="none" w:sz="0" w:space="0" w:color="auto"/>
                                    <w:left w:val="none" w:sz="0" w:space="0" w:color="auto"/>
                                    <w:bottom w:val="none" w:sz="0" w:space="0" w:color="auto"/>
                                    <w:right w:val="none" w:sz="0" w:space="0" w:color="auto"/>
                                  </w:divBdr>
                                </w:div>
                                <w:div w:id="556160444">
                                  <w:marLeft w:val="0"/>
                                  <w:marRight w:val="0"/>
                                  <w:marTop w:val="0"/>
                                  <w:marBottom w:val="0"/>
                                  <w:divBdr>
                                    <w:top w:val="none" w:sz="0" w:space="0" w:color="auto"/>
                                    <w:left w:val="none" w:sz="0" w:space="0" w:color="auto"/>
                                    <w:bottom w:val="none" w:sz="0" w:space="0" w:color="auto"/>
                                    <w:right w:val="none" w:sz="0" w:space="0" w:color="auto"/>
                                  </w:divBdr>
                                </w:div>
                                <w:div w:id="82007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6682319">
      <w:bodyDiv w:val="1"/>
      <w:marLeft w:val="0"/>
      <w:marRight w:val="0"/>
      <w:marTop w:val="0"/>
      <w:marBottom w:val="0"/>
      <w:divBdr>
        <w:top w:val="none" w:sz="0" w:space="0" w:color="auto"/>
        <w:left w:val="none" w:sz="0" w:space="0" w:color="auto"/>
        <w:bottom w:val="none" w:sz="0" w:space="0" w:color="auto"/>
        <w:right w:val="none" w:sz="0" w:space="0" w:color="auto"/>
      </w:divBdr>
    </w:div>
    <w:div w:id="1255629577">
      <w:bodyDiv w:val="1"/>
      <w:marLeft w:val="0"/>
      <w:marRight w:val="0"/>
      <w:marTop w:val="0"/>
      <w:marBottom w:val="0"/>
      <w:divBdr>
        <w:top w:val="none" w:sz="0" w:space="0" w:color="auto"/>
        <w:left w:val="none" w:sz="0" w:space="0" w:color="auto"/>
        <w:bottom w:val="none" w:sz="0" w:space="0" w:color="auto"/>
        <w:right w:val="none" w:sz="0" w:space="0" w:color="auto"/>
      </w:divBdr>
      <w:divsChild>
        <w:div w:id="18499517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2000</Words>
  <Characters>1141</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3135</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2020-08-10T07:53:00Z</dcterms:created>
  <dc:creator>Daiva Žibutienė</dc:creator>
  <cp:lastModifiedBy>Agnė Pukienė</cp:lastModifiedBy>
  <dcterms:modified xsi:type="dcterms:W3CDTF">2020-08-10T08:05:00Z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1388791010</vt:i4>
  </property>
  <property fmtid="{D5CDD505-2E9C-101B-9397-08002B2CF9AE}" pid="3" name="_NewReviewCycle">
    <vt:lpwstr/>
  </property>
  <property fmtid="{D5CDD505-2E9C-101B-9397-08002B2CF9AE}" pid="4" name="_EmailSubject">
    <vt:lpwstr>Avilys: Vizuoti dokumento projektą</vt:lpwstr>
  </property>
  <property fmtid="{D5CDD505-2E9C-101B-9397-08002B2CF9AE}" pid="5" name="_AuthorEmail">
    <vt:lpwstr>Milda.Bareisaite@socmin.lt</vt:lpwstr>
  </property>
  <property fmtid="{D5CDD505-2E9C-101B-9397-08002B2CF9AE}" pid="6" name="_AuthorEmailDisplayName">
    <vt:lpwstr>Milda Bareišaitė</vt:lpwstr>
  </property>
  <property fmtid="{D5CDD505-2E9C-101B-9397-08002B2CF9AE}" pid="7" name="_ReviewingToolsShownOnce">
    <vt:lpwstr/>
  </property>
</Properties>
</file>