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35F882" w14:textId="10EF4F6F" w:rsidR="000169F1" w:rsidRPr="0046076A" w:rsidRDefault="00F1459B" w:rsidP="000169F1">
      <w:pPr>
        <w:spacing w:after="0" w:line="240" w:lineRule="auto"/>
        <w:jc w:val="center"/>
        <w:rPr>
          <w:rFonts w:ascii="Times New Roman" w:eastAsia="Times New Roman" w:hAnsi="Times New Roman"/>
          <w:b/>
          <w:bCs/>
          <w:sz w:val="24"/>
          <w:szCs w:val="24"/>
        </w:rPr>
      </w:pPr>
      <w:bookmarkStart w:id="0" w:name="_Hlk38297708"/>
      <w:r>
        <w:rPr>
          <w:rFonts w:ascii="Times New Roman" w:hAnsi="Times New Roman" w:cs="Times New Roman"/>
          <w:b/>
          <w:bCs/>
          <w:sz w:val="24"/>
          <w:szCs w:val="24"/>
          <w:lang w:val="lt-LT"/>
        </w:rPr>
        <w:t>P</w:t>
      </w:r>
      <w:r w:rsidR="000169F1">
        <w:rPr>
          <w:rFonts w:ascii="Times New Roman" w:hAnsi="Times New Roman" w:cs="Times New Roman"/>
          <w:b/>
          <w:bCs/>
          <w:sz w:val="24"/>
          <w:szCs w:val="24"/>
          <w:lang w:val="lt-LT"/>
        </w:rPr>
        <w:t xml:space="preserve">AŽYMA DĖL </w:t>
      </w:r>
      <w:r w:rsidR="000169F1" w:rsidRPr="0046076A">
        <w:rPr>
          <w:rFonts w:ascii="Times New Roman" w:eastAsia="Times New Roman" w:hAnsi="Times New Roman"/>
          <w:b/>
          <w:bCs/>
          <w:sz w:val="24"/>
          <w:szCs w:val="24"/>
        </w:rPr>
        <w:t>LIETUVOS RESPUBLIKOS POZICIJŲ</w:t>
      </w:r>
    </w:p>
    <w:p w14:paraId="5D48313F" w14:textId="3A3D8F74" w:rsidR="00524F40" w:rsidRPr="008A4AD8" w:rsidRDefault="000169F1" w:rsidP="000169F1">
      <w:pPr>
        <w:spacing w:after="0"/>
        <w:jc w:val="center"/>
        <w:rPr>
          <w:rFonts w:ascii="Times New Roman" w:hAnsi="Times New Roman" w:cs="Times New Roman"/>
          <w:b/>
          <w:bCs/>
          <w:sz w:val="24"/>
          <w:szCs w:val="24"/>
          <w:lang w:val="lt-LT"/>
        </w:rPr>
      </w:pPr>
      <w:r>
        <w:rPr>
          <w:rFonts w:ascii="Times New Roman" w:eastAsia="Times New Roman" w:hAnsi="Times New Roman"/>
          <w:b/>
          <w:bCs/>
          <w:sz w:val="24"/>
          <w:szCs w:val="24"/>
        </w:rPr>
        <w:t>2020</w:t>
      </w:r>
      <w:r w:rsidRPr="0046076A">
        <w:rPr>
          <w:rFonts w:ascii="Times New Roman" w:eastAsia="Times New Roman" w:hAnsi="Times New Roman"/>
          <w:b/>
          <w:bCs/>
          <w:sz w:val="24"/>
          <w:szCs w:val="24"/>
        </w:rPr>
        <w:t xml:space="preserve"> M. </w:t>
      </w:r>
      <w:r>
        <w:rPr>
          <w:rFonts w:ascii="Times New Roman" w:eastAsia="Times New Roman" w:hAnsi="Times New Roman"/>
          <w:b/>
          <w:bCs/>
          <w:sz w:val="24"/>
          <w:szCs w:val="24"/>
        </w:rPr>
        <w:t>BALANDŽIO</w:t>
      </w:r>
      <w:r w:rsidRPr="0046076A">
        <w:rPr>
          <w:rFonts w:ascii="Times New Roman" w:eastAsia="Times New Roman" w:hAnsi="Times New Roman"/>
          <w:b/>
          <w:bCs/>
          <w:sz w:val="24"/>
          <w:szCs w:val="24"/>
        </w:rPr>
        <w:t xml:space="preserve"> </w:t>
      </w:r>
      <w:r>
        <w:rPr>
          <w:rFonts w:ascii="Times New Roman" w:eastAsia="Times New Roman" w:hAnsi="Times New Roman"/>
          <w:b/>
          <w:bCs/>
          <w:sz w:val="24"/>
          <w:szCs w:val="24"/>
        </w:rPr>
        <w:t>28</w:t>
      </w:r>
      <w:r w:rsidRPr="0046076A">
        <w:rPr>
          <w:rFonts w:ascii="Times New Roman" w:eastAsia="Times New Roman" w:hAnsi="Times New Roman"/>
          <w:b/>
          <w:bCs/>
          <w:sz w:val="24"/>
          <w:szCs w:val="24"/>
        </w:rPr>
        <w:t xml:space="preserve"> D. EUROPOS SĄJUNGOS</w:t>
      </w:r>
      <w:r>
        <w:rPr>
          <w:rFonts w:ascii="Times New Roman" w:eastAsia="Times New Roman" w:hAnsi="Times New Roman"/>
          <w:b/>
          <w:bCs/>
          <w:sz w:val="24"/>
          <w:szCs w:val="24"/>
        </w:rPr>
        <w:t xml:space="preserve"> ENERGETIKOS MINISTRŲ VIDEOKONFERENCIJOJE “COVID-19 PANDEMIJOS POVEIKIS ENERGETIKOS SEKTORIUI – PASIRENGIMAS IR ATSIGAVIMAS”</w:t>
      </w:r>
      <w:bookmarkStart w:id="1" w:name="_GoBack"/>
      <w:bookmarkEnd w:id="1"/>
    </w:p>
    <w:bookmarkEnd w:id="0"/>
    <w:p w14:paraId="331A80AB" w14:textId="37744470" w:rsidR="007B332C" w:rsidRDefault="007B332C">
      <w:pPr>
        <w:rPr>
          <w:rFonts w:ascii="Times New Roman" w:hAnsi="Times New Roman" w:cs="Times New Roman"/>
          <w:sz w:val="24"/>
          <w:szCs w:val="24"/>
          <w:lang w:val="lt-LT"/>
        </w:rPr>
      </w:pPr>
    </w:p>
    <w:p w14:paraId="781B7C64" w14:textId="622AAAE1" w:rsidR="007E1E35" w:rsidRDefault="00524F40" w:rsidP="009A7AC5">
      <w:pPr>
        <w:jc w:val="both"/>
        <w:rPr>
          <w:rFonts w:ascii="Times New Roman" w:hAnsi="Times New Roman" w:cs="Times New Roman"/>
          <w:sz w:val="24"/>
          <w:szCs w:val="24"/>
          <w:lang w:val="lt-LT"/>
        </w:rPr>
      </w:pPr>
      <w:bookmarkStart w:id="2" w:name="_Hlk38299946"/>
      <w:r w:rsidRPr="008A4AD8">
        <w:rPr>
          <w:rFonts w:ascii="Times New Roman" w:hAnsi="Times New Roman" w:cs="Times New Roman"/>
          <w:sz w:val="24"/>
          <w:szCs w:val="24"/>
          <w:lang w:val="lt-LT"/>
        </w:rPr>
        <w:t xml:space="preserve">2020 m. balandžio 28 d. rengiamoje Europos Sąjungos valstybių narių energetikos ministrų neformalioje </w:t>
      </w:r>
      <w:proofErr w:type="spellStart"/>
      <w:r w:rsidRPr="008A4AD8">
        <w:rPr>
          <w:rFonts w:ascii="Times New Roman" w:hAnsi="Times New Roman" w:cs="Times New Roman"/>
          <w:sz w:val="24"/>
          <w:szCs w:val="24"/>
          <w:lang w:val="lt-LT"/>
        </w:rPr>
        <w:t>videokonferencijoje</w:t>
      </w:r>
      <w:proofErr w:type="spellEnd"/>
      <w:r w:rsidRPr="008A4AD8">
        <w:rPr>
          <w:rFonts w:ascii="Times New Roman" w:hAnsi="Times New Roman" w:cs="Times New Roman"/>
          <w:sz w:val="24"/>
          <w:szCs w:val="24"/>
          <w:lang w:val="lt-LT"/>
        </w:rPr>
        <w:t xml:space="preserve"> „COVID-19 pandemijos poveikis energetikos sektoriui – pasirengimas ir atsigavimas“ ministrai aptars</w:t>
      </w:r>
      <w:r w:rsidR="007E1E35" w:rsidRPr="008A4AD8">
        <w:rPr>
          <w:rFonts w:ascii="Times New Roman" w:hAnsi="Times New Roman" w:cs="Times New Roman"/>
          <w:sz w:val="24"/>
          <w:szCs w:val="24"/>
          <w:lang w:val="lt-LT"/>
        </w:rPr>
        <w:t xml:space="preserve"> </w:t>
      </w:r>
      <w:r w:rsidRPr="008A4AD8">
        <w:rPr>
          <w:rFonts w:ascii="Times New Roman" w:hAnsi="Times New Roman" w:cs="Times New Roman"/>
          <w:sz w:val="24"/>
          <w:szCs w:val="24"/>
          <w:lang w:val="lt-LT"/>
        </w:rPr>
        <w:t>priemones, kurių buvo imtasi kovojant su COVID-19 pandemija energijos tiekimo saugumo srityje ir diskutuos dėl energetikos sektoriaus</w:t>
      </w:r>
      <w:r w:rsidR="00F90C6E">
        <w:rPr>
          <w:rFonts w:ascii="Times New Roman" w:hAnsi="Times New Roman" w:cs="Times New Roman"/>
          <w:sz w:val="24"/>
          <w:szCs w:val="24"/>
          <w:lang w:val="lt-LT"/>
        </w:rPr>
        <w:t xml:space="preserve"> ir Žaliojo kurso</w:t>
      </w:r>
      <w:r w:rsidRPr="008A4AD8">
        <w:rPr>
          <w:rFonts w:ascii="Times New Roman" w:hAnsi="Times New Roman" w:cs="Times New Roman"/>
          <w:sz w:val="24"/>
          <w:szCs w:val="24"/>
          <w:lang w:val="lt-LT"/>
        </w:rPr>
        <w:t xml:space="preserve"> vaidmens atsigaunant po pandemijos sukeltos ekonominės krizės. </w:t>
      </w:r>
    </w:p>
    <w:p w14:paraId="4259B345" w14:textId="6A1B5CE9" w:rsidR="00C51B1F" w:rsidRPr="00C51B1F" w:rsidRDefault="00C51B1F" w:rsidP="00C51B1F">
      <w:pPr>
        <w:jc w:val="both"/>
        <w:rPr>
          <w:rFonts w:ascii="Times New Roman" w:hAnsi="Times New Roman" w:cs="Times New Roman"/>
          <w:sz w:val="24"/>
          <w:szCs w:val="24"/>
          <w:lang w:val="lt-LT"/>
        </w:rPr>
      </w:pPr>
      <w:r w:rsidRPr="00C51B1F">
        <w:rPr>
          <w:rFonts w:ascii="Times New Roman" w:hAnsi="Times New Roman" w:cs="Times New Roman"/>
          <w:sz w:val="24"/>
          <w:szCs w:val="24"/>
          <w:lang w:val="lt-LT"/>
        </w:rPr>
        <w:t>Diskusijai pateiktame dokumente pažymima, kad Europos energetikos sistema yra atspari ir šiuo metu nėra elektros, dujų ir naftos tiekimo sutrikimų grėsmės. Šio atsparumo priežastis – gerai funkcionuojanti ES vidaus energijos rinka, tinkamos pasirengimo priemonės, įskaitant glaudų valstybių narių bendradarbiavimą.</w:t>
      </w:r>
    </w:p>
    <w:p w14:paraId="461BE7B7" w14:textId="4C5619CE" w:rsidR="00C51B1F" w:rsidRDefault="00C51B1F" w:rsidP="009A7AC5">
      <w:pPr>
        <w:jc w:val="both"/>
        <w:rPr>
          <w:rFonts w:ascii="Times New Roman" w:hAnsi="Times New Roman" w:cs="Times New Roman"/>
          <w:sz w:val="24"/>
          <w:szCs w:val="24"/>
          <w:lang w:val="lt-LT"/>
        </w:rPr>
      </w:pPr>
      <w:r w:rsidRPr="00C51B1F">
        <w:rPr>
          <w:rFonts w:ascii="Times New Roman" w:hAnsi="Times New Roman" w:cs="Times New Roman"/>
          <w:sz w:val="24"/>
          <w:szCs w:val="24"/>
          <w:lang w:val="lt-LT"/>
        </w:rPr>
        <w:t xml:space="preserve">Dokumente taip pat pažymėta, kad Valstybėms narėms vis dar sprendžiant aktualiausius kovos su pandemija klausimus, taip pat reikia pradėti rengti ilgalaikius ekonominio atsigavimo planus. Europos Žaliasis </w:t>
      </w:r>
      <w:r w:rsidR="00C81716">
        <w:rPr>
          <w:rFonts w:ascii="Times New Roman" w:hAnsi="Times New Roman" w:cs="Times New Roman"/>
          <w:sz w:val="24"/>
          <w:szCs w:val="24"/>
          <w:lang w:val="lt-LT"/>
        </w:rPr>
        <w:t>kursas</w:t>
      </w:r>
      <w:r w:rsidRPr="00C51B1F">
        <w:rPr>
          <w:rFonts w:ascii="Times New Roman" w:hAnsi="Times New Roman" w:cs="Times New Roman"/>
          <w:sz w:val="24"/>
          <w:szCs w:val="24"/>
          <w:lang w:val="lt-LT"/>
        </w:rPr>
        <w:t xml:space="preserve"> ir Nacionaliniai energetikos ir klimato srities planai gali vaidinti itin reikšmingą vaidmenį siekiant tvaraus ES ekonomikos atsigavimo. Dėmesys perėjimui prie švarios energijos ir ekonominė transformacija link žaliojo augimo ir neutralumo klimatui yra galimybė stimuliuoti Valstybių narių ekonomikas ir stiprinti Europos technologinę lyderystę.</w:t>
      </w:r>
    </w:p>
    <w:p w14:paraId="0A056812" w14:textId="77777777" w:rsidR="000169F1" w:rsidRPr="0046076A" w:rsidRDefault="000169F1" w:rsidP="000169F1">
      <w:pPr>
        <w:spacing w:line="240" w:lineRule="auto"/>
        <w:jc w:val="both"/>
        <w:rPr>
          <w:rFonts w:ascii="Times New Roman" w:hAnsi="Times New Roman"/>
          <w:bCs/>
          <w:sz w:val="24"/>
          <w:szCs w:val="24"/>
        </w:rPr>
      </w:pPr>
      <w:proofErr w:type="spellStart"/>
      <w:r w:rsidRPr="0046076A">
        <w:rPr>
          <w:rFonts w:ascii="Times New Roman" w:hAnsi="Times New Roman"/>
          <w:bCs/>
          <w:sz w:val="24"/>
          <w:szCs w:val="24"/>
        </w:rPr>
        <w:t>Valstybių</w:t>
      </w:r>
      <w:proofErr w:type="spellEnd"/>
      <w:r w:rsidRPr="0046076A">
        <w:rPr>
          <w:rFonts w:ascii="Times New Roman" w:hAnsi="Times New Roman"/>
          <w:bCs/>
          <w:sz w:val="24"/>
          <w:szCs w:val="24"/>
        </w:rPr>
        <w:t xml:space="preserve"> </w:t>
      </w:r>
      <w:proofErr w:type="spellStart"/>
      <w:r w:rsidRPr="0046076A">
        <w:rPr>
          <w:rFonts w:ascii="Times New Roman" w:hAnsi="Times New Roman"/>
          <w:bCs/>
          <w:sz w:val="24"/>
          <w:szCs w:val="24"/>
        </w:rPr>
        <w:t>narių</w:t>
      </w:r>
      <w:proofErr w:type="spellEnd"/>
      <w:r w:rsidRPr="0046076A">
        <w:rPr>
          <w:rFonts w:ascii="Times New Roman" w:hAnsi="Times New Roman"/>
          <w:bCs/>
          <w:sz w:val="24"/>
          <w:szCs w:val="24"/>
        </w:rPr>
        <w:t xml:space="preserve"> </w:t>
      </w:r>
      <w:proofErr w:type="spellStart"/>
      <w:r w:rsidRPr="0046076A">
        <w:rPr>
          <w:rFonts w:ascii="Times New Roman" w:hAnsi="Times New Roman"/>
          <w:bCs/>
          <w:sz w:val="24"/>
          <w:szCs w:val="24"/>
        </w:rPr>
        <w:t>atstovams</w:t>
      </w:r>
      <w:proofErr w:type="spellEnd"/>
      <w:r w:rsidRPr="0046076A">
        <w:rPr>
          <w:rFonts w:ascii="Times New Roman" w:hAnsi="Times New Roman"/>
          <w:bCs/>
          <w:sz w:val="24"/>
          <w:szCs w:val="24"/>
        </w:rPr>
        <w:t xml:space="preserve"> </w:t>
      </w:r>
      <w:proofErr w:type="spellStart"/>
      <w:r w:rsidRPr="0046076A">
        <w:rPr>
          <w:rFonts w:ascii="Times New Roman" w:hAnsi="Times New Roman"/>
          <w:bCs/>
          <w:sz w:val="24"/>
          <w:szCs w:val="24"/>
        </w:rPr>
        <w:t>keliami</w:t>
      </w:r>
      <w:proofErr w:type="spellEnd"/>
      <w:r w:rsidRPr="0046076A">
        <w:rPr>
          <w:rFonts w:ascii="Times New Roman" w:hAnsi="Times New Roman"/>
          <w:bCs/>
          <w:sz w:val="24"/>
          <w:szCs w:val="24"/>
        </w:rPr>
        <w:t xml:space="preserve"> </w:t>
      </w:r>
      <w:proofErr w:type="spellStart"/>
      <w:r w:rsidRPr="0046076A">
        <w:rPr>
          <w:rFonts w:ascii="Times New Roman" w:hAnsi="Times New Roman"/>
          <w:bCs/>
          <w:sz w:val="24"/>
          <w:szCs w:val="24"/>
        </w:rPr>
        <w:t>klausimai</w:t>
      </w:r>
      <w:proofErr w:type="spellEnd"/>
      <w:r w:rsidRPr="0046076A">
        <w:rPr>
          <w:rFonts w:ascii="Times New Roman" w:hAnsi="Times New Roman"/>
          <w:bCs/>
          <w:sz w:val="24"/>
          <w:szCs w:val="24"/>
        </w:rPr>
        <w:t xml:space="preserve">: </w:t>
      </w:r>
    </w:p>
    <w:p w14:paraId="2B4372F9" w14:textId="77777777" w:rsidR="000169F1" w:rsidRPr="000169F1" w:rsidRDefault="000169F1" w:rsidP="000169F1">
      <w:pPr>
        <w:pStyle w:val="ListParagraph"/>
        <w:numPr>
          <w:ilvl w:val="0"/>
          <w:numId w:val="2"/>
        </w:numPr>
        <w:jc w:val="both"/>
        <w:rPr>
          <w:rFonts w:ascii="Times New Roman" w:hAnsi="Times New Roman" w:cs="Times New Roman"/>
          <w:i/>
          <w:iCs/>
          <w:sz w:val="24"/>
          <w:szCs w:val="24"/>
          <w:lang w:val="lt-LT"/>
        </w:rPr>
      </w:pPr>
      <w:r w:rsidRPr="000169F1">
        <w:rPr>
          <w:rFonts w:ascii="Times New Roman" w:hAnsi="Times New Roman" w:cs="Times New Roman"/>
          <w:i/>
          <w:iCs/>
          <w:sz w:val="24"/>
          <w:szCs w:val="24"/>
          <w:lang w:val="lt-LT"/>
        </w:rPr>
        <w:t>Kaip vertinate esamą situaciją ir priemones, kurių buvo imtasi, ir kokių tolesnių priemonių būtų galima imtis siekiant sustiprinti pasirengimą, įskaitant regioninį bendradarbiavimą?</w:t>
      </w:r>
    </w:p>
    <w:p w14:paraId="599E66F1" w14:textId="180CE6A0" w:rsidR="000169F1" w:rsidRPr="000169F1" w:rsidRDefault="000169F1" w:rsidP="009A7AC5">
      <w:pPr>
        <w:pStyle w:val="ListParagraph"/>
        <w:numPr>
          <w:ilvl w:val="0"/>
          <w:numId w:val="2"/>
        </w:numPr>
        <w:jc w:val="both"/>
        <w:rPr>
          <w:rFonts w:ascii="Times New Roman" w:hAnsi="Times New Roman" w:cs="Times New Roman"/>
          <w:i/>
          <w:iCs/>
          <w:sz w:val="24"/>
          <w:szCs w:val="24"/>
          <w:lang w:val="lt-LT"/>
        </w:rPr>
      </w:pPr>
      <w:r w:rsidRPr="000169F1">
        <w:rPr>
          <w:rFonts w:ascii="Times New Roman" w:hAnsi="Times New Roman" w:cs="Times New Roman"/>
          <w:i/>
          <w:iCs/>
          <w:sz w:val="24"/>
          <w:szCs w:val="24"/>
          <w:lang w:val="lt-LT"/>
        </w:rPr>
        <w:t>Kaip tokios iniciatyvos, kaip „Renovacijos banga“, atsinaujinančios energijos projektai, išankstinės infrastruktūros investicijos ir teisingo perėjimo mechanizmas gali prisidėti prie greito ir efektyvaus atsigavimo? Kokią kitą veiklą ir (arba) priemones būtų galima greitai įgyvendinti ES ir nacionaliniu / regioniniu lygmenimis?</w:t>
      </w:r>
    </w:p>
    <w:bookmarkEnd w:id="2"/>
    <w:p w14:paraId="13388ADC" w14:textId="16AA1C2A" w:rsidR="004E104D" w:rsidRPr="00F1459B" w:rsidRDefault="009A7AC5" w:rsidP="009A7AC5">
      <w:pPr>
        <w:rPr>
          <w:rFonts w:ascii="Times New Roman" w:hAnsi="Times New Roman" w:cs="Times New Roman"/>
          <w:b/>
          <w:bCs/>
          <w:sz w:val="24"/>
          <w:szCs w:val="24"/>
          <w:u w:val="single"/>
          <w:lang w:val="lt-LT"/>
        </w:rPr>
      </w:pPr>
      <w:r w:rsidRPr="00F1459B">
        <w:rPr>
          <w:rFonts w:ascii="Times New Roman" w:hAnsi="Times New Roman" w:cs="Times New Roman"/>
          <w:b/>
          <w:bCs/>
          <w:sz w:val="24"/>
          <w:szCs w:val="24"/>
          <w:u w:val="single"/>
          <w:lang w:val="lt-LT"/>
        </w:rPr>
        <w:t>Lietuvos pozicijos:</w:t>
      </w:r>
    </w:p>
    <w:p w14:paraId="6D0A5DFC" w14:textId="2EBAE52B" w:rsidR="000169F1" w:rsidRPr="000169F1" w:rsidRDefault="000169F1" w:rsidP="009A7AC5">
      <w:pPr>
        <w:jc w:val="both"/>
        <w:rPr>
          <w:rFonts w:ascii="Times New Roman" w:hAnsi="Times New Roman" w:cs="Times New Roman"/>
          <w:b/>
          <w:bCs/>
          <w:i/>
          <w:iCs/>
          <w:sz w:val="24"/>
          <w:szCs w:val="24"/>
          <w:lang w:val="lt-LT"/>
        </w:rPr>
      </w:pPr>
      <w:bookmarkStart w:id="3" w:name="_Hlk38281516"/>
      <w:bookmarkStart w:id="4" w:name="_Hlk38300211"/>
      <w:r w:rsidRPr="000169F1">
        <w:rPr>
          <w:rFonts w:ascii="Times New Roman" w:hAnsi="Times New Roman" w:cs="Times New Roman"/>
          <w:b/>
          <w:bCs/>
          <w:i/>
          <w:iCs/>
          <w:sz w:val="24"/>
          <w:szCs w:val="24"/>
          <w:lang w:val="lt-LT"/>
        </w:rPr>
        <w:t>Dėl atsparumo ir pasirengimo</w:t>
      </w:r>
    </w:p>
    <w:p w14:paraId="6E1AA969" w14:textId="41F848B7" w:rsidR="00D9495B" w:rsidRDefault="009A7AC5" w:rsidP="009A7AC5">
      <w:pPr>
        <w:jc w:val="both"/>
        <w:rPr>
          <w:rFonts w:ascii="Times New Roman" w:hAnsi="Times New Roman" w:cs="Times New Roman"/>
          <w:sz w:val="24"/>
          <w:szCs w:val="24"/>
          <w:lang w:val="lt-LT"/>
        </w:rPr>
      </w:pPr>
      <w:bookmarkStart w:id="5" w:name="_Hlk38366432"/>
      <w:r w:rsidRPr="008A4AD8">
        <w:rPr>
          <w:rFonts w:ascii="Times New Roman" w:hAnsi="Times New Roman" w:cs="Times New Roman"/>
          <w:sz w:val="24"/>
          <w:szCs w:val="24"/>
          <w:lang w:val="lt-LT"/>
        </w:rPr>
        <w:t xml:space="preserve">Džiaugiamės, kad Lietuvoje ir visoje ES energijos tiekimas krizės akivaizdoje išliko stabilus. Sveikiname iniciatyvas aktyviai koordinuoti VN veiksmus atskirų energetikos sektorių koordinacinėse grupėse. </w:t>
      </w:r>
    </w:p>
    <w:p w14:paraId="5121FC91" w14:textId="72CCCA61" w:rsidR="00791F70" w:rsidRPr="008A4AD8" w:rsidRDefault="00D9495B" w:rsidP="009A7AC5">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Taip pat palaikome Komisijos identifikuotas atsparumo priemones, susijusias su didesniu </w:t>
      </w:r>
      <w:r w:rsidR="00C81716">
        <w:rPr>
          <w:rFonts w:ascii="Times New Roman" w:hAnsi="Times New Roman" w:cs="Times New Roman"/>
          <w:sz w:val="24"/>
          <w:szCs w:val="24"/>
          <w:lang w:val="lt-LT"/>
        </w:rPr>
        <w:t xml:space="preserve">tiekimo </w:t>
      </w:r>
      <w:r>
        <w:rPr>
          <w:rFonts w:ascii="Times New Roman" w:hAnsi="Times New Roman" w:cs="Times New Roman"/>
          <w:sz w:val="24"/>
          <w:szCs w:val="24"/>
          <w:lang w:val="lt-LT"/>
        </w:rPr>
        <w:t xml:space="preserve">lankstumu užtikrinant kritinio personalo mainus ir tiekimo grandinių nepertraukiamumą integruojant išmoktas pamokas. </w:t>
      </w:r>
      <w:r w:rsidR="001B09AD">
        <w:rPr>
          <w:rFonts w:ascii="Times New Roman" w:hAnsi="Times New Roman" w:cs="Times New Roman"/>
          <w:sz w:val="24"/>
          <w:szCs w:val="24"/>
          <w:lang w:val="lt-LT"/>
        </w:rPr>
        <w:t xml:space="preserve">Šias priemones pritaikėme Lietuvoje. </w:t>
      </w:r>
      <w:r w:rsidR="00FD148C" w:rsidRPr="008A4AD8">
        <w:rPr>
          <w:rFonts w:ascii="Times New Roman" w:hAnsi="Times New Roman" w:cs="Times New Roman"/>
          <w:sz w:val="24"/>
          <w:szCs w:val="24"/>
          <w:lang w:val="lt-LT"/>
        </w:rPr>
        <w:t xml:space="preserve">Pritariame </w:t>
      </w:r>
      <w:r w:rsidR="00791F70" w:rsidRPr="008A4AD8">
        <w:rPr>
          <w:rFonts w:ascii="Times New Roman" w:hAnsi="Times New Roman" w:cs="Times New Roman"/>
          <w:sz w:val="24"/>
          <w:szCs w:val="24"/>
          <w:lang w:val="lt-LT"/>
        </w:rPr>
        <w:t xml:space="preserve">išsamių bendrų gairių valstybėms narėms, kaip turi būti </w:t>
      </w:r>
      <w:r>
        <w:rPr>
          <w:rFonts w:ascii="Times New Roman" w:hAnsi="Times New Roman" w:cs="Times New Roman"/>
          <w:sz w:val="24"/>
          <w:szCs w:val="24"/>
          <w:lang w:val="lt-LT"/>
        </w:rPr>
        <w:t>didinamas atsparumas</w:t>
      </w:r>
      <w:r w:rsidR="00791F70" w:rsidRPr="008A4AD8">
        <w:rPr>
          <w:rFonts w:ascii="Times New Roman" w:hAnsi="Times New Roman" w:cs="Times New Roman"/>
          <w:sz w:val="24"/>
          <w:szCs w:val="24"/>
          <w:lang w:val="lt-LT"/>
        </w:rPr>
        <w:t xml:space="preserve"> kritinė</w:t>
      </w:r>
      <w:r>
        <w:rPr>
          <w:rFonts w:ascii="Times New Roman" w:hAnsi="Times New Roman" w:cs="Times New Roman"/>
          <w:sz w:val="24"/>
          <w:szCs w:val="24"/>
          <w:lang w:val="lt-LT"/>
        </w:rPr>
        <w:t>m</w:t>
      </w:r>
      <w:r w:rsidR="00791F70" w:rsidRPr="008A4AD8">
        <w:rPr>
          <w:rFonts w:ascii="Times New Roman" w:hAnsi="Times New Roman" w:cs="Times New Roman"/>
          <w:sz w:val="24"/>
          <w:szCs w:val="24"/>
          <w:lang w:val="lt-LT"/>
        </w:rPr>
        <w:t>s situacijo</w:t>
      </w:r>
      <w:r>
        <w:rPr>
          <w:rFonts w:ascii="Times New Roman" w:hAnsi="Times New Roman" w:cs="Times New Roman"/>
          <w:sz w:val="24"/>
          <w:szCs w:val="24"/>
          <w:lang w:val="lt-LT"/>
        </w:rPr>
        <w:t>m</w:t>
      </w:r>
      <w:r w:rsidR="00791F70" w:rsidRPr="008A4AD8">
        <w:rPr>
          <w:rFonts w:ascii="Times New Roman" w:hAnsi="Times New Roman" w:cs="Times New Roman"/>
          <w:sz w:val="24"/>
          <w:szCs w:val="24"/>
          <w:lang w:val="lt-LT"/>
        </w:rPr>
        <w:t>s ateityje</w:t>
      </w:r>
      <w:r w:rsidR="00BD764C">
        <w:rPr>
          <w:rFonts w:ascii="Times New Roman" w:hAnsi="Times New Roman" w:cs="Times New Roman"/>
          <w:sz w:val="24"/>
          <w:szCs w:val="24"/>
          <w:lang w:val="lt-LT"/>
        </w:rPr>
        <w:t>, parengimui</w:t>
      </w:r>
      <w:r w:rsidR="00791F70" w:rsidRPr="008A4AD8">
        <w:rPr>
          <w:rFonts w:ascii="Times New Roman" w:hAnsi="Times New Roman" w:cs="Times New Roman"/>
          <w:sz w:val="24"/>
          <w:szCs w:val="24"/>
          <w:lang w:val="lt-LT"/>
        </w:rPr>
        <w:t xml:space="preserve">. </w:t>
      </w:r>
    </w:p>
    <w:p w14:paraId="47676CB5" w14:textId="65C23272" w:rsidR="001B09AD" w:rsidRDefault="001B09AD" w:rsidP="001B09AD">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both"/>
        <w:rPr>
          <w:rFonts w:ascii="Times New Roman" w:hAnsi="Times New Roman" w:cs="Times New Roman"/>
          <w:sz w:val="24"/>
          <w:szCs w:val="24"/>
          <w:lang w:val="lt-LT"/>
        </w:rPr>
      </w:pPr>
      <w:r w:rsidRPr="001B09AD">
        <w:rPr>
          <w:rFonts w:ascii="Times New Roman" w:hAnsi="Times New Roman" w:cs="Times New Roman"/>
          <w:sz w:val="24"/>
          <w:szCs w:val="24"/>
          <w:lang w:val="lt-LT"/>
        </w:rPr>
        <w:t xml:space="preserve">Vyriausybei priėmus sprendimus dėl karantino paskelbimo, Energetikos ministerija skiria nuolatinį dėmesį energetikos įmonių veiklos užtikrinimui ir tęstinumui, vykdomų strateginių energetikos projektų įgyvendinimui. Situacija aptariama periodiniuose ministerijos vadovybės ir įmonių vadovų susitikimuose. </w:t>
      </w:r>
    </w:p>
    <w:p w14:paraId="259A6E31" w14:textId="77777777" w:rsidR="00BD764C" w:rsidRDefault="00BD764C" w:rsidP="001B09AD">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both"/>
        <w:rPr>
          <w:rFonts w:ascii="Times New Roman" w:hAnsi="Times New Roman" w:cs="Times New Roman"/>
          <w:sz w:val="24"/>
          <w:szCs w:val="24"/>
          <w:lang w:val="lt-LT"/>
        </w:rPr>
      </w:pPr>
    </w:p>
    <w:p w14:paraId="7569B144" w14:textId="7DA5336C" w:rsidR="001B09AD" w:rsidRDefault="00BD764C" w:rsidP="00830293">
      <w:pPr>
        <w:jc w:val="both"/>
        <w:rPr>
          <w:rFonts w:ascii="Times New Roman" w:hAnsi="Times New Roman" w:cs="Times New Roman"/>
          <w:sz w:val="24"/>
          <w:szCs w:val="24"/>
          <w:lang w:val="lt-LT"/>
        </w:rPr>
      </w:pPr>
      <w:r>
        <w:rPr>
          <w:rFonts w:ascii="Times New Roman" w:hAnsi="Times New Roman" w:cs="Times New Roman"/>
          <w:sz w:val="24"/>
          <w:szCs w:val="24"/>
          <w:lang w:val="lt-LT"/>
        </w:rPr>
        <w:t>Pritariame, kad ši</w:t>
      </w:r>
      <w:r w:rsidR="009A7AC5" w:rsidRPr="001B09AD">
        <w:rPr>
          <w:rFonts w:ascii="Times New Roman" w:hAnsi="Times New Roman" w:cs="Times New Roman"/>
          <w:sz w:val="24"/>
          <w:szCs w:val="24"/>
          <w:lang w:val="lt-LT"/>
        </w:rPr>
        <w:t xml:space="preserve"> precedento neturinti krizė dar geriau atskleidė Energetikos Sąjungos ir bendros ES energijos vidaus rinkos sklandaus funkcionavimo svarbą.</w:t>
      </w:r>
      <w:r w:rsidR="00F1459B" w:rsidRPr="001B09AD">
        <w:rPr>
          <w:rFonts w:ascii="Times New Roman" w:hAnsi="Times New Roman" w:cs="Times New Roman"/>
          <w:sz w:val="24"/>
          <w:szCs w:val="24"/>
          <w:lang w:val="lt-LT"/>
        </w:rPr>
        <w:t xml:space="preserve"> </w:t>
      </w:r>
      <w:r w:rsidR="006130EE" w:rsidRPr="001B09AD">
        <w:rPr>
          <w:rFonts w:ascii="Times New Roman" w:hAnsi="Times New Roman" w:cs="Times New Roman"/>
          <w:sz w:val="24"/>
          <w:szCs w:val="24"/>
          <w:lang w:val="lt-LT"/>
        </w:rPr>
        <w:t>Todėl dar glaudesnė integracija tiek ES tiek regionini</w:t>
      </w:r>
      <w:r w:rsidR="009326FE" w:rsidRPr="001B09AD">
        <w:rPr>
          <w:rFonts w:ascii="Times New Roman" w:hAnsi="Times New Roman" w:cs="Times New Roman"/>
          <w:sz w:val="24"/>
          <w:szCs w:val="24"/>
          <w:lang w:val="lt-LT"/>
        </w:rPr>
        <w:t>u</w:t>
      </w:r>
      <w:r w:rsidR="006130EE" w:rsidRPr="001B09AD">
        <w:rPr>
          <w:rFonts w:ascii="Times New Roman" w:hAnsi="Times New Roman" w:cs="Times New Roman"/>
          <w:sz w:val="24"/>
          <w:szCs w:val="24"/>
          <w:lang w:val="lt-LT"/>
        </w:rPr>
        <w:t xml:space="preserve"> lygmeniu turi </w:t>
      </w:r>
      <w:r w:rsidR="009326FE" w:rsidRPr="001B09AD">
        <w:rPr>
          <w:rFonts w:ascii="Times New Roman" w:hAnsi="Times New Roman" w:cs="Times New Roman"/>
          <w:sz w:val="24"/>
          <w:szCs w:val="24"/>
          <w:lang w:val="lt-LT"/>
        </w:rPr>
        <w:t>išlikti</w:t>
      </w:r>
      <w:r w:rsidR="006130EE" w:rsidRPr="001B09AD">
        <w:rPr>
          <w:rFonts w:ascii="Times New Roman" w:hAnsi="Times New Roman" w:cs="Times New Roman"/>
          <w:sz w:val="24"/>
          <w:szCs w:val="24"/>
          <w:lang w:val="lt-LT"/>
        </w:rPr>
        <w:t xml:space="preserve"> </w:t>
      </w:r>
      <w:r w:rsidR="009326FE" w:rsidRPr="001B09AD">
        <w:rPr>
          <w:rFonts w:ascii="Times New Roman" w:hAnsi="Times New Roman" w:cs="Times New Roman"/>
          <w:sz w:val="24"/>
          <w:szCs w:val="24"/>
          <w:lang w:val="lt-LT"/>
        </w:rPr>
        <w:t>prioritetu</w:t>
      </w:r>
      <w:r w:rsidR="006130EE" w:rsidRPr="001B09AD">
        <w:rPr>
          <w:rFonts w:ascii="Times New Roman" w:hAnsi="Times New Roman" w:cs="Times New Roman"/>
          <w:sz w:val="24"/>
          <w:szCs w:val="24"/>
          <w:lang w:val="lt-LT"/>
        </w:rPr>
        <w:t xml:space="preserve">, siekiant atsparumo galimiems ateities iššūkiams. </w:t>
      </w:r>
      <w:r w:rsidR="00830293">
        <w:rPr>
          <w:rFonts w:ascii="Times New Roman" w:hAnsi="Times New Roman" w:cs="Times New Roman"/>
          <w:sz w:val="24"/>
          <w:szCs w:val="24"/>
          <w:lang w:val="lt-LT"/>
        </w:rPr>
        <w:t>Turime dėti pastangas</w:t>
      </w:r>
      <w:r w:rsidR="00830293" w:rsidRPr="001B3B40">
        <w:rPr>
          <w:rFonts w:ascii="Times New Roman" w:hAnsi="Times New Roman" w:cs="Times New Roman"/>
          <w:sz w:val="24"/>
          <w:szCs w:val="24"/>
          <w:lang w:val="lt-LT"/>
        </w:rPr>
        <w:t xml:space="preserve"> geriau sujungti Europos elektros energijos sistemas, kad būtų padidintas elektros energijos tiekimo saugumas ir integruota daugiau atsinaujinančiųjų energijos išteklių.</w:t>
      </w:r>
    </w:p>
    <w:p w14:paraId="4312703C" w14:textId="71B49BA2" w:rsidR="00F1459B" w:rsidRPr="00F1459B" w:rsidRDefault="00F1459B" w:rsidP="009A7AC5">
      <w:pPr>
        <w:jc w:val="both"/>
        <w:rPr>
          <w:rFonts w:ascii="Times New Roman" w:hAnsi="Times New Roman" w:cs="Times New Roman"/>
          <w:i/>
          <w:iCs/>
          <w:sz w:val="24"/>
          <w:szCs w:val="24"/>
          <w:lang w:val="lt-LT"/>
        </w:rPr>
      </w:pPr>
      <w:r w:rsidRPr="00F1459B">
        <w:rPr>
          <w:rFonts w:ascii="Times New Roman" w:hAnsi="Times New Roman" w:cs="Times New Roman"/>
          <w:i/>
          <w:iCs/>
          <w:sz w:val="24"/>
          <w:szCs w:val="24"/>
          <w:lang w:val="lt-LT"/>
        </w:rPr>
        <w:lastRenderedPageBreak/>
        <w:t>Lietuvoje ėmėmės neatidėliotinų veiksmų tiekimo patikimumui užtikrinti:</w:t>
      </w:r>
    </w:p>
    <w:p w14:paraId="1B380A8F" w14:textId="685D19D6" w:rsidR="009A7AC5" w:rsidRDefault="001B09AD" w:rsidP="00F1459B">
      <w:pPr>
        <w:pStyle w:val="ListParagraph"/>
        <w:numPr>
          <w:ilvl w:val="0"/>
          <w:numId w:val="4"/>
        </w:num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Stabilumui užtikrinti sudarėme kritinių pareigybių sąrašus ir nustatėme medicininių apsisaugojimo priemonių poreikį. </w:t>
      </w:r>
      <w:r w:rsidR="009A7AC5" w:rsidRPr="00F1459B">
        <w:rPr>
          <w:rFonts w:ascii="Times New Roman" w:hAnsi="Times New Roman" w:cs="Times New Roman"/>
          <w:sz w:val="24"/>
          <w:szCs w:val="24"/>
          <w:lang w:val="lt-LT"/>
        </w:rPr>
        <w:t xml:space="preserve">Lietuvoje elektros ir dujų sistemų valdymo centrų inžinieriai-dispečeriai vieni pirmųjų pradėjo dirbti visiškai izoliuotai. </w:t>
      </w:r>
    </w:p>
    <w:p w14:paraId="2ABE1B18" w14:textId="0DD25677" w:rsidR="001B09AD" w:rsidRPr="001B09AD" w:rsidRDefault="001B09AD" w:rsidP="001B09AD">
      <w:pPr>
        <w:pStyle w:val="ListParagraph"/>
        <w:numPr>
          <w:ilvl w:val="0"/>
          <w:numId w:val="4"/>
        </w:numPr>
        <w:jc w:val="both"/>
        <w:rPr>
          <w:rFonts w:ascii="Times New Roman" w:hAnsi="Times New Roman" w:cs="Times New Roman"/>
          <w:sz w:val="24"/>
          <w:szCs w:val="24"/>
          <w:lang w:val="lt-LT"/>
        </w:rPr>
      </w:pPr>
      <w:r w:rsidRPr="001B09AD">
        <w:rPr>
          <w:rFonts w:ascii="Times New Roman" w:hAnsi="Times New Roman" w:cs="Times New Roman"/>
          <w:sz w:val="24"/>
          <w:szCs w:val="24"/>
          <w:lang w:val="lt-LT"/>
        </w:rPr>
        <w:t>Energetikos įmonėms,</w:t>
      </w:r>
      <w:r>
        <w:rPr>
          <w:rFonts w:ascii="Times New Roman" w:hAnsi="Times New Roman" w:cs="Times New Roman"/>
          <w:sz w:val="24"/>
          <w:szCs w:val="24"/>
          <w:lang w:val="lt-LT"/>
        </w:rPr>
        <w:t xml:space="preserve"> </w:t>
      </w:r>
      <w:r w:rsidRPr="001B09AD">
        <w:rPr>
          <w:rFonts w:ascii="Times New Roman" w:hAnsi="Times New Roman" w:cs="Times New Roman"/>
          <w:sz w:val="24"/>
          <w:szCs w:val="24"/>
          <w:lang w:val="lt-LT"/>
        </w:rPr>
        <w:t xml:space="preserve">atsižvelgiant į pasikeitusias aplinkybes, nurodyta įsivertinti </w:t>
      </w:r>
      <w:r w:rsidR="00BD764C">
        <w:rPr>
          <w:rFonts w:ascii="Times New Roman" w:hAnsi="Times New Roman" w:cs="Times New Roman"/>
          <w:sz w:val="24"/>
          <w:szCs w:val="24"/>
          <w:lang w:val="lt-LT"/>
        </w:rPr>
        <w:t>esamas</w:t>
      </w:r>
      <w:r w:rsidRPr="001B09AD">
        <w:rPr>
          <w:rFonts w:ascii="Times New Roman" w:hAnsi="Times New Roman" w:cs="Times New Roman"/>
          <w:sz w:val="24"/>
          <w:szCs w:val="24"/>
          <w:lang w:val="lt-LT"/>
        </w:rPr>
        <w:t xml:space="preserve"> ir </w:t>
      </w:r>
      <w:r w:rsidR="00BD764C">
        <w:rPr>
          <w:rFonts w:ascii="Times New Roman" w:hAnsi="Times New Roman" w:cs="Times New Roman"/>
          <w:sz w:val="24"/>
          <w:szCs w:val="24"/>
          <w:lang w:val="lt-LT"/>
        </w:rPr>
        <w:t>prireikus</w:t>
      </w:r>
      <w:r w:rsidRPr="001B09AD">
        <w:rPr>
          <w:rFonts w:ascii="Times New Roman" w:hAnsi="Times New Roman" w:cs="Times New Roman"/>
          <w:sz w:val="24"/>
          <w:szCs w:val="24"/>
          <w:lang w:val="lt-LT"/>
        </w:rPr>
        <w:t xml:space="preserve"> diegti naujas priemones kibernetinio saugumo užtikrinimui, siekiant mažinti kritinių situacijų riziką ir užtikrinti veiklą.</w:t>
      </w:r>
    </w:p>
    <w:p w14:paraId="5636ED23" w14:textId="446552C0" w:rsidR="00770AC2" w:rsidRPr="00F1459B" w:rsidRDefault="00770AC2" w:rsidP="00F1459B">
      <w:pPr>
        <w:pStyle w:val="ListParagraph"/>
        <w:numPr>
          <w:ilvl w:val="0"/>
          <w:numId w:val="4"/>
        </w:numPr>
        <w:jc w:val="both"/>
        <w:rPr>
          <w:rFonts w:ascii="Times New Roman" w:hAnsi="Times New Roman" w:cs="Times New Roman"/>
          <w:sz w:val="24"/>
          <w:szCs w:val="24"/>
          <w:lang w:val="lt-LT"/>
        </w:rPr>
      </w:pPr>
      <w:r>
        <w:rPr>
          <w:rFonts w:ascii="Times New Roman" w:hAnsi="Times New Roman" w:cs="Times New Roman"/>
          <w:sz w:val="24"/>
          <w:szCs w:val="24"/>
          <w:lang w:val="lt-LT"/>
        </w:rPr>
        <w:t>Lietuvos elektros</w:t>
      </w:r>
      <w:r w:rsidRPr="00770AC2">
        <w:rPr>
          <w:rFonts w:ascii="Times New Roman" w:hAnsi="Times New Roman" w:cs="Times New Roman"/>
          <w:sz w:val="24"/>
          <w:szCs w:val="24"/>
          <w:lang w:val="lt-LT"/>
        </w:rPr>
        <w:t xml:space="preserve"> perdavimo tinklo operatorius </w:t>
      </w:r>
      <w:r w:rsidR="00BD764C">
        <w:rPr>
          <w:rFonts w:ascii="Times New Roman" w:hAnsi="Times New Roman" w:cs="Times New Roman"/>
          <w:sz w:val="24"/>
          <w:szCs w:val="24"/>
          <w:lang w:val="lt-LT"/>
        </w:rPr>
        <w:t>ir</w:t>
      </w:r>
      <w:r w:rsidRPr="00770AC2">
        <w:rPr>
          <w:rFonts w:ascii="Times New Roman" w:hAnsi="Times New Roman" w:cs="Times New Roman"/>
          <w:sz w:val="24"/>
          <w:szCs w:val="24"/>
          <w:lang w:val="lt-LT"/>
        </w:rPr>
        <w:t xml:space="preserve"> skirstomojo tinklo operatoriu</w:t>
      </w:r>
      <w:r w:rsidR="00BD764C">
        <w:rPr>
          <w:rFonts w:ascii="Times New Roman" w:hAnsi="Times New Roman" w:cs="Times New Roman"/>
          <w:sz w:val="24"/>
          <w:szCs w:val="24"/>
          <w:lang w:val="lt-LT"/>
        </w:rPr>
        <w:t>s</w:t>
      </w:r>
      <w:r w:rsidRPr="00770AC2">
        <w:rPr>
          <w:rFonts w:ascii="Times New Roman" w:hAnsi="Times New Roman" w:cs="Times New Roman"/>
          <w:sz w:val="24"/>
          <w:szCs w:val="24"/>
          <w:lang w:val="lt-LT"/>
        </w:rPr>
        <w:t xml:space="preserve"> derina reikalingus tinklo įrenginių atjungimus ir schemas, kad tinklo patikimumas nepablogėtų arba remontai netruktų ilgiau kaip 4 val.</w:t>
      </w:r>
    </w:p>
    <w:p w14:paraId="7F141860" w14:textId="357CE6DF" w:rsidR="009A7AC5" w:rsidRPr="00F1459B" w:rsidRDefault="00F1459B" w:rsidP="00F1459B">
      <w:pPr>
        <w:pStyle w:val="ListParagraph"/>
        <w:numPr>
          <w:ilvl w:val="0"/>
          <w:numId w:val="4"/>
        </w:numPr>
        <w:jc w:val="both"/>
        <w:rPr>
          <w:rFonts w:ascii="Times New Roman" w:hAnsi="Times New Roman" w:cs="Times New Roman"/>
          <w:sz w:val="24"/>
          <w:szCs w:val="24"/>
          <w:lang w:val="lt-LT"/>
        </w:rPr>
      </w:pPr>
      <w:r w:rsidRPr="00F1459B">
        <w:rPr>
          <w:rFonts w:ascii="Times New Roman" w:hAnsi="Times New Roman" w:cs="Times New Roman"/>
          <w:sz w:val="24"/>
          <w:szCs w:val="24"/>
          <w:lang w:val="lt-LT"/>
        </w:rPr>
        <w:t>T</w:t>
      </w:r>
      <w:r w:rsidR="009A7AC5" w:rsidRPr="00F1459B">
        <w:rPr>
          <w:rFonts w:ascii="Times New Roman" w:hAnsi="Times New Roman" w:cs="Times New Roman"/>
          <w:sz w:val="24"/>
          <w:szCs w:val="24"/>
          <w:lang w:val="lt-LT"/>
        </w:rPr>
        <w:t xml:space="preserve">aip pat ėmėmės </w:t>
      </w:r>
      <w:r w:rsidRPr="00F1459B">
        <w:rPr>
          <w:rFonts w:ascii="Times New Roman" w:hAnsi="Times New Roman" w:cs="Times New Roman"/>
          <w:sz w:val="24"/>
          <w:szCs w:val="24"/>
          <w:lang w:val="lt-LT"/>
        </w:rPr>
        <w:t>skubiai</w:t>
      </w:r>
      <w:r w:rsidR="009A7AC5" w:rsidRPr="00F1459B">
        <w:rPr>
          <w:rFonts w:ascii="Times New Roman" w:hAnsi="Times New Roman" w:cs="Times New Roman"/>
          <w:sz w:val="24"/>
          <w:szCs w:val="24"/>
          <w:lang w:val="lt-LT"/>
        </w:rPr>
        <w:t xml:space="preserve"> užtikrin</w:t>
      </w:r>
      <w:r w:rsidR="00C81716">
        <w:rPr>
          <w:rFonts w:ascii="Times New Roman" w:hAnsi="Times New Roman" w:cs="Times New Roman"/>
          <w:sz w:val="24"/>
          <w:szCs w:val="24"/>
          <w:lang w:val="lt-LT"/>
        </w:rPr>
        <w:t>t</w:t>
      </w:r>
      <w:r w:rsidR="009A7AC5" w:rsidRPr="00F1459B">
        <w:rPr>
          <w:rFonts w:ascii="Times New Roman" w:hAnsi="Times New Roman" w:cs="Times New Roman"/>
          <w:sz w:val="24"/>
          <w:szCs w:val="24"/>
          <w:lang w:val="lt-LT"/>
        </w:rPr>
        <w:t>i elektros energijos tiekimą šalies ligoninėse.  Išanalizuotas elektros tiekimo patikimumas 152 šalies ligoninėse ir atliktas 31 patikimumą didinantis skirstomojo elektros tinklo schemų pakeitimas. 8 ligoninėms pastatyti mobilūs generatoriai. Nagrinėjama galimybė prioriteto tvarka tokius generatorius pastatyti dar 21 ligoninei.</w:t>
      </w:r>
    </w:p>
    <w:p w14:paraId="1C028B2D" w14:textId="6687846C" w:rsidR="00F1459B" w:rsidRDefault="00F1459B" w:rsidP="00F1459B">
      <w:pPr>
        <w:jc w:val="both"/>
        <w:rPr>
          <w:rFonts w:ascii="Times New Roman" w:hAnsi="Times New Roman" w:cs="Times New Roman"/>
          <w:i/>
          <w:iCs/>
          <w:sz w:val="24"/>
          <w:szCs w:val="24"/>
          <w:lang w:val="lt-LT"/>
        </w:rPr>
      </w:pPr>
      <w:r w:rsidRPr="00F1459B">
        <w:rPr>
          <w:rFonts w:ascii="Times New Roman" w:hAnsi="Times New Roman" w:cs="Times New Roman"/>
          <w:i/>
          <w:iCs/>
          <w:sz w:val="24"/>
          <w:szCs w:val="24"/>
          <w:lang w:val="lt-LT"/>
        </w:rPr>
        <w:t xml:space="preserve">Vertindami krizės padarinius vartotojams ir situaciją energijos rinkoje </w:t>
      </w:r>
      <w:r>
        <w:rPr>
          <w:rFonts w:ascii="Times New Roman" w:hAnsi="Times New Roman" w:cs="Times New Roman"/>
          <w:i/>
          <w:iCs/>
          <w:sz w:val="24"/>
          <w:szCs w:val="24"/>
          <w:lang w:val="lt-LT"/>
        </w:rPr>
        <w:t xml:space="preserve">taip pat </w:t>
      </w:r>
      <w:r w:rsidR="00770AC2">
        <w:rPr>
          <w:rFonts w:ascii="Times New Roman" w:hAnsi="Times New Roman" w:cs="Times New Roman"/>
          <w:i/>
          <w:iCs/>
          <w:sz w:val="24"/>
          <w:szCs w:val="24"/>
          <w:lang w:val="lt-LT"/>
        </w:rPr>
        <w:t>ėmėmės</w:t>
      </w:r>
      <w:r>
        <w:rPr>
          <w:rFonts w:ascii="Times New Roman" w:hAnsi="Times New Roman" w:cs="Times New Roman"/>
          <w:i/>
          <w:iCs/>
          <w:sz w:val="24"/>
          <w:szCs w:val="24"/>
          <w:lang w:val="lt-LT"/>
        </w:rPr>
        <w:t xml:space="preserve"> šių veik</w:t>
      </w:r>
      <w:r w:rsidR="009326FE">
        <w:rPr>
          <w:rFonts w:ascii="Times New Roman" w:hAnsi="Times New Roman" w:cs="Times New Roman"/>
          <w:i/>
          <w:iCs/>
          <w:sz w:val="24"/>
          <w:szCs w:val="24"/>
          <w:lang w:val="lt-LT"/>
        </w:rPr>
        <w:t>s</w:t>
      </w:r>
      <w:r>
        <w:rPr>
          <w:rFonts w:ascii="Times New Roman" w:hAnsi="Times New Roman" w:cs="Times New Roman"/>
          <w:i/>
          <w:iCs/>
          <w:sz w:val="24"/>
          <w:szCs w:val="24"/>
          <w:lang w:val="lt-LT"/>
        </w:rPr>
        <w:t>mų:</w:t>
      </w:r>
    </w:p>
    <w:p w14:paraId="31025784" w14:textId="77777777" w:rsidR="00770AC2" w:rsidRDefault="00770AC2" w:rsidP="00770AC2">
      <w:pPr>
        <w:pStyle w:val="ListParagraph"/>
        <w:numPr>
          <w:ilvl w:val="0"/>
          <w:numId w:val="5"/>
        </w:numPr>
        <w:jc w:val="both"/>
        <w:rPr>
          <w:rFonts w:ascii="Times New Roman" w:hAnsi="Times New Roman" w:cs="Times New Roman"/>
          <w:sz w:val="24"/>
          <w:szCs w:val="24"/>
          <w:lang w:val="lt-LT"/>
        </w:rPr>
      </w:pPr>
      <w:r w:rsidRPr="00F1459B">
        <w:rPr>
          <w:rFonts w:ascii="Times New Roman" w:hAnsi="Times New Roman" w:cs="Times New Roman"/>
          <w:sz w:val="24"/>
          <w:szCs w:val="24"/>
          <w:lang w:val="lt-LT"/>
        </w:rPr>
        <w:t>Atsižvelg</w:t>
      </w:r>
      <w:r>
        <w:rPr>
          <w:rFonts w:ascii="Times New Roman" w:hAnsi="Times New Roman" w:cs="Times New Roman"/>
          <w:sz w:val="24"/>
          <w:szCs w:val="24"/>
          <w:lang w:val="lt-LT"/>
        </w:rPr>
        <w:t>us</w:t>
      </w:r>
      <w:r w:rsidRPr="00F1459B">
        <w:rPr>
          <w:rFonts w:ascii="Times New Roman" w:hAnsi="Times New Roman" w:cs="Times New Roman"/>
          <w:sz w:val="24"/>
          <w:szCs w:val="24"/>
          <w:lang w:val="lt-LT"/>
        </w:rPr>
        <w:t xml:space="preserve"> į elektros ir dujų kainų mažėjimą pasaulinėse rinkose, sprendimas dėl kainų Lietuvos vartotojams koregavimo bus priimamas gegužę, o ne metų pabaigoje. Tikimės, kad kainos vartotojams pigs jau nuo liepos 1 d. </w:t>
      </w:r>
    </w:p>
    <w:p w14:paraId="269FC3D2" w14:textId="6B3F99C4" w:rsidR="00F1459B" w:rsidRDefault="00F1459B" w:rsidP="00F1459B">
      <w:pPr>
        <w:pStyle w:val="ListParagraph"/>
        <w:numPr>
          <w:ilvl w:val="0"/>
          <w:numId w:val="5"/>
        </w:numPr>
        <w:jc w:val="both"/>
        <w:rPr>
          <w:rFonts w:ascii="Times New Roman" w:hAnsi="Times New Roman" w:cs="Times New Roman"/>
          <w:sz w:val="24"/>
          <w:szCs w:val="24"/>
          <w:lang w:val="lt-LT"/>
        </w:rPr>
      </w:pPr>
      <w:r w:rsidRPr="00F1459B">
        <w:rPr>
          <w:rFonts w:ascii="Times New Roman" w:hAnsi="Times New Roman" w:cs="Times New Roman"/>
          <w:sz w:val="24"/>
          <w:szCs w:val="24"/>
          <w:lang w:val="lt-LT"/>
        </w:rPr>
        <w:t>Sutarta, kad karantino laikotarpiu su finansiniais sunkumais susiduriantys žmonės ir verslas galės atidėti atsiskaitymus už elektros energiją ir dujas (karantino laikotarpiu ir, prireikus, dar papildomai vienam mėnesiui). Susikaupusią sumą bus galima išskirstyti įmokomis laikotarpiui iki vienerių metų.</w:t>
      </w:r>
      <w:r w:rsidR="009326FE">
        <w:rPr>
          <w:rFonts w:ascii="Times New Roman" w:hAnsi="Times New Roman" w:cs="Times New Roman"/>
          <w:sz w:val="24"/>
          <w:szCs w:val="24"/>
          <w:lang w:val="lt-LT"/>
        </w:rPr>
        <w:t xml:space="preserve"> Taip pat bus užtikrinamas didesnis energijos tiekimo saugumas – ribojami atjungimai. </w:t>
      </w:r>
    </w:p>
    <w:p w14:paraId="6CC40147" w14:textId="13B1C7C4" w:rsidR="009326FE" w:rsidRPr="00F1459B" w:rsidRDefault="00770AC2" w:rsidP="00F1459B">
      <w:pPr>
        <w:pStyle w:val="ListParagraph"/>
        <w:numPr>
          <w:ilvl w:val="0"/>
          <w:numId w:val="5"/>
        </w:numPr>
        <w:jc w:val="both"/>
        <w:rPr>
          <w:rFonts w:ascii="Times New Roman" w:hAnsi="Times New Roman" w:cs="Times New Roman"/>
          <w:sz w:val="24"/>
          <w:szCs w:val="24"/>
          <w:lang w:val="lt-LT"/>
        </w:rPr>
      </w:pPr>
      <w:r>
        <w:rPr>
          <w:rFonts w:ascii="Times New Roman" w:hAnsi="Times New Roman" w:cs="Times New Roman"/>
          <w:sz w:val="24"/>
          <w:szCs w:val="24"/>
          <w:lang w:val="lt-LT"/>
        </w:rPr>
        <w:t>Lietuvos nacionalinis energetikos reguliatorius</w:t>
      </w:r>
      <w:r w:rsidR="009326FE" w:rsidRPr="009326FE">
        <w:rPr>
          <w:rFonts w:ascii="Times New Roman" w:hAnsi="Times New Roman" w:cs="Times New Roman"/>
          <w:sz w:val="24"/>
          <w:szCs w:val="24"/>
          <w:lang w:val="lt-LT"/>
        </w:rPr>
        <w:t xml:space="preserve"> </w:t>
      </w:r>
      <w:r>
        <w:rPr>
          <w:rFonts w:ascii="Times New Roman" w:hAnsi="Times New Roman" w:cs="Times New Roman"/>
          <w:sz w:val="24"/>
          <w:szCs w:val="24"/>
          <w:lang w:val="lt-LT"/>
        </w:rPr>
        <w:t>planuoja nustatyti</w:t>
      </w:r>
      <w:r w:rsidR="009326FE" w:rsidRPr="009326FE">
        <w:rPr>
          <w:rFonts w:ascii="Times New Roman" w:hAnsi="Times New Roman" w:cs="Times New Roman"/>
          <w:sz w:val="24"/>
          <w:szCs w:val="24"/>
          <w:lang w:val="lt-LT"/>
        </w:rPr>
        <w:t xml:space="preserve">, kad dėl tokių mokėjimų už energijos paslaugas atidėjimų susidarę kaštai galės būti įvertinti nustatant reguliuojamų paslaugų kainas. </w:t>
      </w:r>
    </w:p>
    <w:bookmarkEnd w:id="3"/>
    <w:bookmarkEnd w:id="4"/>
    <w:bookmarkEnd w:id="5"/>
    <w:p w14:paraId="37BE041F" w14:textId="34E178AC" w:rsidR="00F1459B" w:rsidRPr="000169F1" w:rsidRDefault="000169F1" w:rsidP="000169F1">
      <w:pPr>
        <w:jc w:val="both"/>
        <w:rPr>
          <w:rFonts w:ascii="Times New Roman" w:hAnsi="Times New Roman" w:cs="Times New Roman"/>
          <w:b/>
          <w:bCs/>
          <w:i/>
          <w:iCs/>
          <w:sz w:val="24"/>
          <w:szCs w:val="24"/>
          <w:lang w:val="lt-LT"/>
        </w:rPr>
      </w:pPr>
      <w:r w:rsidRPr="000169F1">
        <w:rPr>
          <w:rFonts w:ascii="Times New Roman" w:hAnsi="Times New Roman" w:cs="Times New Roman"/>
          <w:b/>
          <w:bCs/>
          <w:i/>
          <w:iCs/>
          <w:sz w:val="24"/>
          <w:szCs w:val="24"/>
          <w:lang w:val="lt-LT"/>
        </w:rPr>
        <w:t>Dėl ekonominio atsigavimo</w:t>
      </w:r>
    </w:p>
    <w:p w14:paraId="761E543C" w14:textId="3EF04BD9" w:rsidR="009A7AC5" w:rsidRPr="008A4AD8" w:rsidRDefault="009326FE" w:rsidP="009A7AC5">
      <w:pPr>
        <w:jc w:val="both"/>
        <w:rPr>
          <w:rFonts w:ascii="Times New Roman" w:hAnsi="Times New Roman" w:cs="Times New Roman"/>
          <w:sz w:val="24"/>
          <w:szCs w:val="24"/>
          <w:lang w:val="lt-LT"/>
        </w:rPr>
      </w:pPr>
      <w:bookmarkStart w:id="6" w:name="_Hlk38366465"/>
      <w:bookmarkStart w:id="7" w:name="_Hlk38218224"/>
      <w:bookmarkStart w:id="8" w:name="_Hlk38300806"/>
      <w:r w:rsidRPr="008A4AD8">
        <w:rPr>
          <w:rFonts w:ascii="Times New Roman" w:hAnsi="Times New Roman" w:cs="Times New Roman"/>
          <w:sz w:val="24"/>
          <w:szCs w:val="24"/>
          <w:lang w:val="lt-LT"/>
        </w:rPr>
        <w:t xml:space="preserve">Ši krizė pareikalaus beprecedenčio ekonominio atsako ir investicijų. </w:t>
      </w:r>
      <w:r w:rsidR="009A7AC5" w:rsidRPr="008A4AD8">
        <w:rPr>
          <w:rFonts w:ascii="Times New Roman" w:hAnsi="Times New Roman" w:cs="Times New Roman"/>
          <w:sz w:val="24"/>
          <w:szCs w:val="24"/>
          <w:lang w:val="lt-LT"/>
        </w:rPr>
        <w:t xml:space="preserve">Siekdamos atremti </w:t>
      </w:r>
      <w:r w:rsidR="00B034E5" w:rsidRPr="008A4AD8">
        <w:rPr>
          <w:rFonts w:ascii="Times New Roman" w:hAnsi="Times New Roman" w:cs="Times New Roman"/>
          <w:sz w:val="24"/>
          <w:szCs w:val="24"/>
          <w:lang w:val="lt-LT"/>
        </w:rPr>
        <w:t>COVID-19 pandemijos</w:t>
      </w:r>
      <w:r w:rsidR="009A7AC5" w:rsidRPr="008A4AD8">
        <w:rPr>
          <w:rFonts w:ascii="Times New Roman" w:hAnsi="Times New Roman" w:cs="Times New Roman"/>
          <w:sz w:val="24"/>
          <w:szCs w:val="24"/>
          <w:lang w:val="lt-LT"/>
        </w:rPr>
        <w:t xml:space="preserve"> padarytą žalą visos Vyriausybės rengia ekonomikų skatinimo planus. </w:t>
      </w:r>
      <w:r w:rsidR="006130EE" w:rsidRPr="008A4AD8">
        <w:rPr>
          <w:rFonts w:ascii="Times New Roman" w:hAnsi="Times New Roman" w:cs="Times New Roman"/>
          <w:sz w:val="24"/>
          <w:szCs w:val="24"/>
          <w:lang w:val="lt-LT"/>
        </w:rPr>
        <w:t>Pritariame, kad t</w:t>
      </w:r>
      <w:r w:rsidR="009A7AC5" w:rsidRPr="008A4AD8">
        <w:rPr>
          <w:rFonts w:ascii="Times New Roman" w:hAnsi="Times New Roman" w:cs="Times New Roman"/>
          <w:sz w:val="24"/>
          <w:szCs w:val="24"/>
          <w:lang w:val="lt-LT"/>
        </w:rPr>
        <w:t xml:space="preserve">ai gali tapti galimybe užtikrinti, kad svarbiausias uždavinys </w:t>
      </w:r>
      <w:r w:rsidR="00C81716">
        <w:rPr>
          <w:rFonts w:ascii="Times New Roman" w:hAnsi="Times New Roman" w:cs="Times New Roman"/>
          <w:sz w:val="24"/>
          <w:szCs w:val="24"/>
          <w:lang w:val="lt-LT"/>
        </w:rPr>
        <w:t>–</w:t>
      </w:r>
      <w:r w:rsidR="009A7AC5" w:rsidRPr="008A4AD8">
        <w:rPr>
          <w:rFonts w:ascii="Times New Roman" w:hAnsi="Times New Roman" w:cs="Times New Roman"/>
          <w:sz w:val="24"/>
          <w:szCs w:val="24"/>
          <w:lang w:val="lt-LT"/>
        </w:rPr>
        <w:t xml:space="preserve"> kurti saugią ir tvarią energetikos ateitį </w:t>
      </w:r>
      <w:r w:rsidR="00525DD5">
        <w:rPr>
          <w:rFonts w:ascii="Times New Roman" w:hAnsi="Times New Roman" w:cs="Times New Roman"/>
          <w:sz w:val="24"/>
          <w:szCs w:val="24"/>
          <w:lang w:val="lt-LT"/>
        </w:rPr>
        <w:t>–</w:t>
      </w:r>
      <w:r w:rsidR="009A7AC5" w:rsidRPr="008A4AD8">
        <w:rPr>
          <w:rFonts w:ascii="Times New Roman" w:hAnsi="Times New Roman" w:cs="Times New Roman"/>
          <w:sz w:val="24"/>
          <w:szCs w:val="24"/>
          <w:lang w:val="lt-LT"/>
        </w:rPr>
        <w:t xml:space="preserve"> </w:t>
      </w:r>
      <w:r w:rsidR="00525DD5">
        <w:rPr>
          <w:rFonts w:ascii="Times New Roman" w:hAnsi="Times New Roman" w:cs="Times New Roman"/>
          <w:sz w:val="24"/>
          <w:szCs w:val="24"/>
          <w:lang w:val="lt-LT"/>
        </w:rPr>
        <w:t xml:space="preserve">nebus pamirštas </w:t>
      </w:r>
      <w:r w:rsidR="009A7AC5" w:rsidRPr="008A4AD8">
        <w:rPr>
          <w:rFonts w:ascii="Times New Roman" w:hAnsi="Times New Roman" w:cs="Times New Roman"/>
          <w:sz w:val="24"/>
          <w:szCs w:val="24"/>
          <w:lang w:val="lt-LT"/>
        </w:rPr>
        <w:t xml:space="preserve">dėl skubių prioritetų. </w:t>
      </w:r>
    </w:p>
    <w:p w14:paraId="02BD5552" w14:textId="4987C6BE" w:rsidR="009A7AC5" w:rsidRPr="00525DD5" w:rsidRDefault="009A7AC5" w:rsidP="009A7AC5">
      <w:pPr>
        <w:jc w:val="both"/>
        <w:rPr>
          <w:rFonts w:ascii="Times New Roman" w:hAnsi="Times New Roman" w:cs="Times New Roman"/>
          <w:sz w:val="24"/>
          <w:szCs w:val="24"/>
          <w:lang w:val="en-GB"/>
        </w:rPr>
      </w:pPr>
      <w:r w:rsidRPr="008A4AD8">
        <w:rPr>
          <w:rFonts w:ascii="Times New Roman" w:hAnsi="Times New Roman" w:cs="Times New Roman"/>
          <w:sz w:val="24"/>
          <w:szCs w:val="24"/>
          <w:lang w:val="lt-LT"/>
        </w:rPr>
        <w:t>Kaip atsaką pandemijos sukeltam ekonomikos nuosmukiui Lietuva parengė ir pradeda įgyvendinti intensyvų investicijų į energetikos sektorių skatinimo planą. Per įvairias priemones mobilizuotos investicijos 2020 m. sieks apie 1 milijardą eurų, įskaitant 308 milijonus valstybės lėšų dalį. Šios investicijos turės teigiamą poveikį ekonomikai jau 2020</w:t>
      </w:r>
      <w:r w:rsidR="00C81716">
        <w:rPr>
          <w:rFonts w:ascii="Times New Roman" w:hAnsi="Times New Roman" w:cs="Times New Roman"/>
          <w:sz w:val="24"/>
          <w:szCs w:val="24"/>
          <w:lang w:val="lt-LT"/>
        </w:rPr>
        <w:t>–</w:t>
      </w:r>
      <w:r w:rsidRPr="008A4AD8">
        <w:rPr>
          <w:rFonts w:ascii="Times New Roman" w:hAnsi="Times New Roman" w:cs="Times New Roman"/>
          <w:sz w:val="24"/>
          <w:szCs w:val="24"/>
          <w:lang w:val="lt-LT"/>
        </w:rPr>
        <w:t>2022 m., padės Lietuvos verslui saugoti ir kurti darbo vietas.</w:t>
      </w:r>
      <w:r w:rsidR="00525DD5">
        <w:rPr>
          <w:rFonts w:ascii="Times New Roman" w:hAnsi="Times New Roman" w:cs="Times New Roman"/>
          <w:sz w:val="24"/>
          <w:szCs w:val="24"/>
          <w:lang w:val="lt-LT"/>
        </w:rPr>
        <w:t xml:space="preserve"> </w:t>
      </w:r>
      <w:r w:rsidR="00525DD5" w:rsidRPr="00BD764C">
        <w:rPr>
          <w:rFonts w:ascii="Times New Roman" w:hAnsi="Times New Roman" w:cs="Times New Roman"/>
          <w:color w:val="auto"/>
          <w:sz w:val="24"/>
          <w:szCs w:val="24"/>
          <w:lang w:val="lt-LT"/>
        </w:rPr>
        <w:t xml:space="preserve">Be </w:t>
      </w:r>
      <w:r w:rsidR="00C745D5" w:rsidRPr="00BD764C">
        <w:rPr>
          <w:rFonts w:ascii="Times New Roman" w:hAnsi="Times New Roman" w:cs="Times New Roman"/>
          <w:color w:val="auto"/>
          <w:sz w:val="24"/>
          <w:szCs w:val="24"/>
          <w:lang w:val="lt-LT"/>
        </w:rPr>
        <w:t>šių jau</w:t>
      </w:r>
      <w:r w:rsidR="00525DD5" w:rsidRPr="00BD764C">
        <w:rPr>
          <w:rFonts w:ascii="Times New Roman" w:hAnsi="Times New Roman" w:cs="Times New Roman"/>
          <w:color w:val="auto"/>
          <w:sz w:val="24"/>
          <w:szCs w:val="24"/>
          <w:lang w:val="lt-LT"/>
        </w:rPr>
        <w:t xml:space="preserve"> patvirtintų planų </w:t>
      </w:r>
      <w:r w:rsidR="00BD764C" w:rsidRPr="00BD764C">
        <w:rPr>
          <w:rFonts w:ascii="Times New Roman" w:hAnsi="Times New Roman" w:cs="Times New Roman"/>
          <w:color w:val="auto"/>
          <w:sz w:val="24"/>
          <w:szCs w:val="24"/>
          <w:lang w:val="lt-LT"/>
        </w:rPr>
        <w:t xml:space="preserve">jau </w:t>
      </w:r>
      <w:r w:rsidR="00525DD5" w:rsidRPr="00BD764C">
        <w:rPr>
          <w:rFonts w:ascii="Times New Roman" w:hAnsi="Times New Roman" w:cs="Times New Roman"/>
          <w:color w:val="auto"/>
          <w:sz w:val="24"/>
          <w:szCs w:val="24"/>
          <w:lang w:val="lt-LT"/>
        </w:rPr>
        <w:t>apskaičiavime papildomą 1</w:t>
      </w:r>
      <w:r w:rsidR="00A24EB4">
        <w:rPr>
          <w:rFonts w:ascii="Times New Roman" w:hAnsi="Times New Roman" w:cs="Times New Roman"/>
          <w:color w:val="auto"/>
          <w:sz w:val="24"/>
          <w:szCs w:val="24"/>
          <w:lang w:val="en-GB"/>
        </w:rPr>
        <w:t>75</w:t>
      </w:r>
      <w:r w:rsidR="00525DD5" w:rsidRPr="00BD764C">
        <w:rPr>
          <w:rFonts w:ascii="Times New Roman" w:hAnsi="Times New Roman" w:cs="Times New Roman"/>
          <w:color w:val="auto"/>
          <w:sz w:val="24"/>
          <w:szCs w:val="24"/>
          <w:lang w:val="lt-LT"/>
        </w:rPr>
        <w:t xml:space="preserve"> milijonų</w:t>
      </w:r>
      <w:r w:rsidR="00C745D5" w:rsidRPr="00BD764C">
        <w:rPr>
          <w:rFonts w:ascii="Times New Roman" w:hAnsi="Times New Roman" w:cs="Times New Roman"/>
          <w:color w:val="auto"/>
          <w:sz w:val="24"/>
          <w:szCs w:val="24"/>
          <w:lang w:val="lt-LT"/>
        </w:rPr>
        <w:t xml:space="preserve"> eurų</w:t>
      </w:r>
      <w:r w:rsidR="00525DD5" w:rsidRPr="00BD764C">
        <w:rPr>
          <w:rFonts w:ascii="Times New Roman" w:hAnsi="Times New Roman" w:cs="Times New Roman"/>
          <w:color w:val="auto"/>
          <w:sz w:val="24"/>
          <w:szCs w:val="24"/>
          <w:lang w:val="lt-LT"/>
        </w:rPr>
        <w:t xml:space="preserve"> </w:t>
      </w:r>
      <w:r w:rsidR="00BD764C" w:rsidRPr="00BD764C">
        <w:rPr>
          <w:rFonts w:ascii="Times New Roman" w:hAnsi="Times New Roman" w:cs="Times New Roman"/>
          <w:color w:val="auto"/>
          <w:sz w:val="24"/>
          <w:szCs w:val="24"/>
          <w:lang w:val="lt-LT"/>
        </w:rPr>
        <w:t>viešųjų</w:t>
      </w:r>
      <w:r w:rsidR="00C745D5" w:rsidRPr="00BD764C">
        <w:rPr>
          <w:rFonts w:ascii="Times New Roman" w:hAnsi="Times New Roman" w:cs="Times New Roman"/>
          <w:color w:val="auto"/>
          <w:sz w:val="24"/>
          <w:szCs w:val="24"/>
          <w:lang w:val="lt-LT"/>
        </w:rPr>
        <w:t xml:space="preserve"> </w:t>
      </w:r>
      <w:r w:rsidR="00525DD5" w:rsidRPr="00BD764C">
        <w:rPr>
          <w:rFonts w:ascii="Times New Roman" w:hAnsi="Times New Roman" w:cs="Times New Roman"/>
          <w:color w:val="auto"/>
          <w:sz w:val="24"/>
          <w:szCs w:val="24"/>
          <w:lang w:val="lt-LT"/>
        </w:rPr>
        <w:t>investicijų poreikį energetikos projektams</w:t>
      </w:r>
      <w:r w:rsidR="00C745D5" w:rsidRPr="00BD764C">
        <w:rPr>
          <w:rFonts w:ascii="Times New Roman" w:hAnsi="Times New Roman" w:cs="Times New Roman"/>
          <w:color w:val="auto"/>
          <w:sz w:val="24"/>
          <w:szCs w:val="24"/>
          <w:lang w:val="lt-LT"/>
        </w:rPr>
        <w:t>.</w:t>
      </w:r>
    </w:p>
    <w:p w14:paraId="02D1007E" w14:textId="60CA9762" w:rsidR="009A7AC5" w:rsidRPr="008A4AD8" w:rsidRDefault="009A7AC5" w:rsidP="009A7AC5">
      <w:pPr>
        <w:jc w:val="both"/>
        <w:rPr>
          <w:rFonts w:ascii="Times New Roman" w:hAnsi="Times New Roman" w:cs="Times New Roman"/>
          <w:sz w:val="24"/>
          <w:szCs w:val="24"/>
          <w:lang w:val="lt-LT"/>
        </w:rPr>
      </w:pPr>
      <w:r w:rsidRPr="008A4AD8">
        <w:rPr>
          <w:rFonts w:ascii="Times New Roman" w:hAnsi="Times New Roman" w:cs="Times New Roman"/>
          <w:sz w:val="24"/>
          <w:szCs w:val="24"/>
          <w:lang w:val="lt-LT"/>
        </w:rPr>
        <w:t xml:space="preserve">Pritariame būtinybei skatinti išankstines investicijas į energetikos infrastruktūrą, todėl Lietuvoje spartinamos investicijos į energijos perdavimo ir skirstymo tinklo plėtrą ir atnaujinimą. </w:t>
      </w:r>
    </w:p>
    <w:p w14:paraId="270C969A" w14:textId="77777777" w:rsidR="009A7AC5" w:rsidRPr="00830293" w:rsidRDefault="009A7AC5" w:rsidP="009A7AC5">
      <w:pPr>
        <w:jc w:val="both"/>
        <w:rPr>
          <w:rFonts w:ascii="Times New Roman" w:hAnsi="Times New Roman" w:cs="Times New Roman"/>
          <w:i/>
          <w:iCs/>
          <w:sz w:val="24"/>
          <w:szCs w:val="24"/>
          <w:lang w:val="lt-LT"/>
        </w:rPr>
      </w:pPr>
      <w:r w:rsidRPr="00830293">
        <w:rPr>
          <w:rFonts w:ascii="Times New Roman" w:hAnsi="Times New Roman" w:cs="Times New Roman"/>
          <w:i/>
          <w:iCs/>
          <w:sz w:val="24"/>
          <w:szCs w:val="24"/>
          <w:lang w:val="lt-LT"/>
        </w:rPr>
        <w:t>Dar šiais metais itin intensyviai skatinsime investicijas į atsinaujinančią energetiką ir didesnį energetinį efektyvumą:</w:t>
      </w:r>
    </w:p>
    <w:p w14:paraId="0402EF7F" w14:textId="7EE192AB" w:rsidR="0007422D" w:rsidRPr="00F90C6E" w:rsidRDefault="0007422D" w:rsidP="0007422D">
      <w:pPr>
        <w:pStyle w:val="ListParagraph"/>
        <w:numPr>
          <w:ilvl w:val="0"/>
          <w:numId w:val="3"/>
        </w:numPr>
        <w:jc w:val="both"/>
        <w:rPr>
          <w:rFonts w:ascii="Times New Roman" w:hAnsi="Times New Roman" w:cs="Times New Roman"/>
          <w:sz w:val="24"/>
          <w:szCs w:val="24"/>
          <w:lang w:val="lt-LT"/>
        </w:rPr>
      </w:pPr>
      <w:r w:rsidRPr="00F90C6E">
        <w:rPr>
          <w:rFonts w:ascii="Times New Roman" w:hAnsi="Times New Roman" w:cs="Times New Roman"/>
          <w:sz w:val="24"/>
          <w:szCs w:val="24"/>
          <w:lang w:val="lt-LT"/>
        </w:rPr>
        <w:t>Visi kvietimai  energetikos klimato kaitos švelninimo priemonėms iš Klimato kaitos programos bus skelbiami jau iki  liepos 1 d. Subsidijoms bus skirta 170 milijonų eurų</w:t>
      </w:r>
      <w:r w:rsidR="001A353A" w:rsidRPr="00F90C6E">
        <w:rPr>
          <w:rFonts w:ascii="Times New Roman" w:hAnsi="Times New Roman" w:cs="Times New Roman"/>
          <w:sz w:val="24"/>
          <w:szCs w:val="24"/>
          <w:lang w:val="lt-LT"/>
        </w:rPr>
        <w:t xml:space="preserve">, tai reiškia </w:t>
      </w:r>
      <w:r w:rsidR="00FE36FE" w:rsidRPr="00F90C6E">
        <w:rPr>
          <w:rFonts w:ascii="Times New Roman" w:hAnsi="Times New Roman" w:cs="Times New Roman"/>
          <w:sz w:val="24"/>
          <w:szCs w:val="24"/>
          <w:lang w:val="lt-LT"/>
        </w:rPr>
        <w:t>2</w:t>
      </w:r>
      <w:r w:rsidR="00C81716">
        <w:rPr>
          <w:rFonts w:ascii="Times New Roman" w:hAnsi="Times New Roman" w:cs="Times New Roman"/>
          <w:sz w:val="24"/>
          <w:szCs w:val="24"/>
          <w:lang w:val="lt-LT"/>
        </w:rPr>
        <w:t>–</w:t>
      </w:r>
      <w:r w:rsidR="00FE36FE" w:rsidRPr="00F90C6E">
        <w:rPr>
          <w:rFonts w:ascii="Times New Roman" w:hAnsi="Times New Roman" w:cs="Times New Roman"/>
          <w:sz w:val="24"/>
          <w:szCs w:val="24"/>
          <w:lang w:val="lt-LT"/>
        </w:rPr>
        <w:t>3 kartus didesnes investicijas</w:t>
      </w:r>
      <w:r w:rsidRPr="00F90C6E">
        <w:rPr>
          <w:rFonts w:ascii="Times New Roman" w:hAnsi="Times New Roman" w:cs="Times New Roman"/>
          <w:sz w:val="24"/>
          <w:szCs w:val="24"/>
          <w:lang w:val="lt-LT"/>
        </w:rPr>
        <w:t xml:space="preserve">  (investicijos  į atsinaujinančią energetiką visuomeniniuose ir privačių juridinių asmenų pastatuose, pastatų renovaciją, biodujų gamybą, aplinkai palankaus transporto naudojimą</w:t>
      </w:r>
      <w:r w:rsidR="00F7659F">
        <w:rPr>
          <w:rFonts w:ascii="Times New Roman" w:hAnsi="Times New Roman" w:cs="Times New Roman"/>
          <w:sz w:val="24"/>
          <w:szCs w:val="24"/>
          <w:lang w:val="lt-LT"/>
        </w:rPr>
        <w:t>)</w:t>
      </w:r>
      <w:r w:rsidRPr="00F90C6E">
        <w:rPr>
          <w:rFonts w:ascii="Times New Roman" w:hAnsi="Times New Roman" w:cs="Times New Roman"/>
          <w:sz w:val="24"/>
          <w:szCs w:val="24"/>
          <w:lang w:val="lt-LT"/>
        </w:rPr>
        <w:t xml:space="preserve">. </w:t>
      </w:r>
      <w:r w:rsidR="00FE36FE" w:rsidRPr="00F90C6E">
        <w:rPr>
          <w:rFonts w:ascii="Times New Roman" w:hAnsi="Times New Roman" w:cs="Times New Roman"/>
          <w:sz w:val="24"/>
          <w:szCs w:val="24"/>
          <w:lang w:val="lt-LT"/>
        </w:rPr>
        <w:t xml:space="preserve">Planuojame, kad vien į daugiabučių renovaciją šiemet bus investuota apie 100 milijonų eurų. </w:t>
      </w:r>
      <w:r w:rsidR="00FE36FE" w:rsidRPr="00F90C6E">
        <w:rPr>
          <w:rFonts w:ascii="Times New Roman" w:hAnsi="Times New Roman" w:cs="Times New Roman"/>
          <w:sz w:val="24"/>
          <w:szCs w:val="24"/>
          <w:lang w:val="lt-LT"/>
        </w:rPr>
        <w:lastRenderedPageBreak/>
        <w:t xml:space="preserve">Prisidėdami prie krizės padarinių mažinimo spartinsime paramos gavimo procesus </w:t>
      </w:r>
      <w:r w:rsidR="00C745D5" w:rsidRPr="00F90C6E">
        <w:rPr>
          <w:rFonts w:ascii="Times New Roman" w:hAnsi="Times New Roman" w:cs="Times New Roman"/>
          <w:sz w:val="24"/>
          <w:szCs w:val="24"/>
          <w:lang w:val="lt-LT"/>
        </w:rPr>
        <w:t xml:space="preserve">ir </w:t>
      </w:r>
      <w:r w:rsidR="00FE36FE" w:rsidRPr="00F90C6E">
        <w:rPr>
          <w:rFonts w:ascii="Times New Roman" w:hAnsi="Times New Roman" w:cs="Times New Roman"/>
          <w:sz w:val="24"/>
          <w:szCs w:val="24"/>
          <w:lang w:val="lt-LT"/>
        </w:rPr>
        <w:t>subsidijos</w:t>
      </w:r>
      <w:r w:rsidRPr="00F90C6E">
        <w:rPr>
          <w:rFonts w:ascii="Times New Roman" w:hAnsi="Times New Roman" w:cs="Times New Roman"/>
          <w:sz w:val="24"/>
          <w:szCs w:val="24"/>
          <w:lang w:val="lt-LT"/>
        </w:rPr>
        <w:t xml:space="preserve"> tiek  fiziniams, tiek juridiniams asmenims bus išmokamos lanksčiau, sparčiau ir efektyviau. </w:t>
      </w:r>
    </w:p>
    <w:p w14:paraId="7490E8D2" w14:textId="571E767F" w:rsidR="0007422D" w:rsidRPr="00F90C6E" w:rsidRDefault="0007422D" w:rsidP="0007422D">
      <w:pPr>
        <w:pStyle w:val="ListParagraph"/>
        <w:numPr>
          <w:ilvl w:val="0"/>
          <w:numId w:val="3"/>
        </w:numPr>
        <w:jc w:val="both"/>
        <w:rPr>
          <w:rFonts w:ascii="Times New Roman" w:hAnsi="Times New Roman" w:cs="Times New Roman"/>
          <w:sz w:val="24"/>
          <w:szCs w:val="24"/>
          <w:lang w:val="lt-LT"/>
        </w:rPr>
      </w:pPr>
      <w:r w:rsidRPr="00F90C6E">
        <w:rPr>
          <w:rFonts w:ascii="Times New Roman" w:hAnsi="Times New Roman" w:cs="Times New Roman"/>
          <w:sz w:val="24"/>
          <w:szCs w:val="24"/>
          <w:lang w:val="lt-LT"/>
        </w:rPr>
        <w:t xml:space="preserve">Šiemet Lietuvoje bus paskelbti net du technologiškai neutralūs atsinaujinančios energijos aukcionai. </w:t>
      </w:r>
    </w:p>
    <w:p w14:paraId="0F670907" w14:textId="7BF84242" w:rsidR="009A7AC5" w:rsidRPr="00F90C6E" w:rsidRDefault="0007422D" w:rsidP="009A7AC5">
      <w:pPr>
        <w:pStyle w:val="ListParagraph"/>
        <w:numPr>
          <w:ilvl w:val="0"/>
          <w:numId w:val="3"/>
        </w:numPr>
        <w:jc w:val="both"/>
        <w:rPr>
          <w:rFonts w:ascii="Times New Roman" w:hAnsi="Times New Roman" w:cs="Times New Roman"/>
          <w:sz w:val="24"/>
          <w:szCs w:val="24"/>
          <w:lang w:val="lt-LT"/>
        </w:rPr>
      </w:pPr>
      <w:r w:rsidRPr="00F90C6E">
        <w:rPr>
          <w:rFonts w:ascii="Times New Roman" w:hAnsi="Times New Roman" w:cs="Times New Roman"/>
          <w:sz w:val="24"/>
          <w:szCs w:val="24"/>
          <w:lang w:val="lt-LT"/>
        </w:rPr>
        <w:t>Taip pat p</w:t>
      </w:r>
      <w:r w:rsidR="009A7AC5" w:rsidRPr="00F90C6E">
        <w:rPr>
          <w:rFonts w:ascii="Times New Roman" w:hAnsi="Times New Roman" w:cs="Times New Roman"/>
          <w:sz w:val="24"/>
          <w:szCs w:val="24"/>
          <w:lang w:val="lt-LT"/>
        </w:rPr>
        <w:t xml:space="preserve">er šiuos metus bus paskelbti 3 kvietimai paramai saulės elektrinių įrengimui gauti. Be to, spartiname kompensacijų išmokėjimą paramą jau gavusiems vartotojams ir didiname išmokas už 1 įsirengtą MW. </w:t>
      </w:r>
    </w:p>
    <w:p w14:paraId="0E92F933" w14:textId="4D4354E9" w:rsidR="009A7AC5" w:rsidRPr="00F90C6E" w:rsidRDefault="009A7AC5" w:rsidP="009A7AC5">
      <w:pPr>
        <w:pStyle w:val="ListParagraph"/>
        <w:numPr>
          <w:ilvl w:val="0"/>
          <w:numId w:val="3"/>
        </w:numPr>
        <w:jc w:val="both"/>
        <w:rPr>
          <w:rFonts w:ascii="Times New Roman" w:hAnsi="Times New Roman" w:cs="Times New Roman"/>
          <w:sz w:val="24"/>
          <w:szCs w:val="24"/>
          <w:lang w:val="lt-LT"/>
        </w:rPr>
      </w:pPr>
      <w:r w:rsidRPr="00F90C6E">
        <w:rPr>
          <w:rFonts w:ascii="Times New Roman" w:hAnsi="Times New Roman" w:cs="Times New Roman"/>
          <w:sz w:val="24"/>
          <w:szCs w:val="24"/>
          <w:lang w:val="lt-LT"/>
        </w:rPr>
        <w:t xml:space="preserve">Skatindami viešųjų pastatų renovaciją paskelbėme kvietimą paramai gauti ir ženkliai supaprastinome finansavimo sąlygas. </w:t>
      </w:r>
      <w:r w:rsidR="001B3B40">
        <w:rPr>
          <w:rFonts w:ascii="Times New Roman" w:hAnsi="Times New Roman" w:cs="Times New Roman"/>
          <w:sz w:val="24"/>
          <w:szCs w:val="24"/>
          <w:lang w:val="lt-LT"/>
        </w:rPr>
        <w:t xml:space="preserve">Kartu </w:t>
      </w:r>
      <w:r w:rsidR="00335A3C">
        <w:rPr>
          <w:rFonts w:ascii="Times New Roman" w:hAnsi="Times New Roman" w:cs="Times New Roman"/>
          <w:sz w:val="24"/>
          <w:szCs w:val="24"/>
          <w:lang w:val="lt-LT"/>
        </w:rPr>
        <w:t xml:space="preserve">su </w:t>
      </w:r>
      <w:r w:rsidR="001B3B40">
        <w:rPr>
          <w:rFonts w:ascii="Times New Roman" w:hAnsi="Times New Roman" w:cs="Times New Roman"/>
          <w:sz w:val="24"/>
          <w:szCs w:val="24"/>
          <w:lang w:val="lt-LT"/>
        </w:rPr>
        <w:t xml:space="preserve">EIB tai pat </w:t>
      </w:r>
      <w:r w:rsidR="001B3B40" w:rsidRPr="001B3B40">
        <w:rPr>
          <w:rFonts w:ascii="Times New Roman" w:hAnsi="Times New Roman" w:cs="Times New Roman"/>
          <w:sz w:val="24"/>
          <w:szCs w:val="24"/>
          <w:lang w:val="lt-LT"/>
        </w:rPr>
        <w:t>atnauji</w:t>
      </w:r>
      <w:r w:rsidR="001B3B40">
        <w:rPr>
          <w:rFonts w:ascii="Times New Roman" w:hAnsi="Times New Roman" w:cs="Times New Roman"/>
          <w:sz w:val="24"/>
          <w:szCs w:val="24"/>
          <w:lang w:val="lt-LT"/>
        </w:rPr>
        <w:t>ntas</w:t>
      </w:r>
      <w:r w:rsidR="001B3B40" w:rsidRPr="001B3B40">
        <w:rPr>
          <w:rFonts w:ascii="Times New Roman" w:hAnsi="Times New Roman" w:cs="Times New Roman"/>
          <w:sz w:val="24"/>
          <w:szCs w:val="24"/>
          <w:lang w:val="lt-LT"/>
        </w:rPr>
        <w:t xml:space="preserve"> daugiabučių pastatų finansavimo mechanizm</w:t>
      </w:r>
      <w:r w:rsidR="001B3B40">
        <w:rPr>
          <w:rFonts w:ascii="Times New Roman" w:hAnsi="Times New Roman" w:cs="Times New Roman"/>
          <w:sz w:val="24"/>
          <w:szCs w:val="24"/>
          <w:lang w:val="lt-LT"/>
        </w:rPr>
        <w:t>as</w:t>
      </w:r>
      <w:r w:rsidR="001B3B40" w:rsidRPr="001B3B40">
        <w:rPr>
          <w:rFonts w:ascii="Times New Roman" w:hAnsi="Times New Roman" w:cs="Times New Roman"/>
          <w:sz w:val="24"/>
          <w:szCs w:val="24"/>
          <w:lang w:val="lt-LT"/>
        </w:rPr>
        <w:t>, leidžiant</w:t>
      </w:r>
      <w:r w:rsidR="001B3B40">
        <w:rPr>
          <w:rFonts w:ascii="Times New Roman" w:hAnsi="Times New Roman" w:cs="Times New Roman"/>
          <w:sz w:val="24"/>
          <w:szCs w:val="24"/>
          <w:lang w:val="lt-LT"/>
        </w:rPr>
        <w:t>is</w:t>
      </w:r>
      <w:r w:rsidR="001B3B40" w:rsidRPr="001B3B40">
        <w:rPr>
          <w:rFonts w:ascii="Times New Roman" w:hAnsi="Times New Roman" w:cs="Times New Roman"/>
          <w:sz w:val="24"/>
          <w:szCs w:val="24"/>
          <w:lang w:val="lt-LT"/>
        </w:rPr>
        <w:t xml:space="preserve"> pritraukti daugiau privačių lėšų, ženkliai supaprastin</w:t>
      </w:r>
      <w:r w:rsidR="001B3B40">
        <w:rPr>
          <w:rFonts w:ascii="Times New Roman" w:hAnsi="Times New Roman" w:cs="Times New Roman"/>
          <w:sz w:val="24"/>
          <w:szCs w:val="24"/>
          <w:lang w:val="lt-LT"/>
        </w:rPr>
        <w:t>tos</w:t>
      </w:r>
      <w:r w:rsidR="001B3B40" w:rsidRPr="001B3B40">
        <w:rPr>
          <w:rFonts w:ascii="Times New Roman" w:hAnsi="Times New Roman" w:cs="Times New Roman"/>
          <w:sz w:val="24"/>
          <w:szCs w:val="24"/>
          <w:lang w:val="lt-LT"/>
        </w:rPr>
        <w:t xml:space="preserve"> sąlygas pareiškėjams</w:t>
      </w:r>
      <w:r w:rsidR="001B3B40">
        <w:rPr>
          <w:rFonts w:ascii="Times New Roman" w:hAnsi="Times New Roman" w:cs="Times New Roman"/>
          <w:sz w:val="24"/>
          <w:szCs w:val="24"/>
          <w:lang w:val="lt-LT"/>
        </w:rPr>
        <w:t xml:space="preserve"> ir paskelbtas naujas kvietimas paramai. </w:t>
      </w:r>
      <w:r w:rsidRPr="00F90C6E">
        <w:rPr>
          <w:rFonts w:ascii="Times New Roman" w:hAnsi="Times New Roman" w:cs="Times New Roman"/>
          <w:sz w:val="24"/>
          <w:szCs w:val="24"/>
          <w:lang w:val="lt-LT"/>
        </w:rPr>
        <w:t>Pastatų energetinis efektyvumas ir sparčiau vykstanti renovacija ne tik įlies į ekonomiką papildomų lėšų ir užtikrins darbo vietas, bet ir mažins išlaidas energijai. Laikotarpiu, kol bus jaučiamos krizės pasekmės tai itin aktualu, todėl didesnis lankstumas labai svarbus.</w:t>
      </w:r>
    </w:p>
    <w:p w14:paraId="7112607D" w14:textId="1E600F16" w:rsidR="00770AC2" w:rsidRPr="00F90C6E" w:rsidRDefault="009A7AC5" w:rsidP="00F90C6E">
      <w:pPr>
        <w:pStyle w:val="ListParagraph"/>
        <w:numPr>
          <w:ilvl w:val="0"/>
          <w:numId w:val="3"/>
        </w:numPr>
        <w:jc w:val="both"/>
        <w:rPr>
          <w:rFonts w:ascii="Times New Roman" w:hAnsi="Times New Roman" w:cs="Times New Roman"/>
          <w:sz w:val="24"/>
          <w:szCs w:val="24"/>
          <w:lang w:val="lt-LT"/>
        </w:rPr>
      </w:pPr>
      <w:r w:rsidRPr="00F90C6E">
        <w:rPr>
          <w:rFonts w:ascii="Times New Roman" w:hAnsi="Times New Roman" w:cs="Times New Roman"/>
          <w:sz w:val="24"/>
          <w:szCs w:val="24"/>
          <w:lang w:val="lt-LT"/>
        </w:rPr>
        <w:t xml:space="preserve">Nelaukdami kitų metų jau šį rudenį skelbsime kvietimus gauti paramai senų biokuro katilų keitimui. Tai taip pat padės mažinti namų ūkių išlaidas energijai. </w:t>
      </w:r>
    </w:p>
    <w:p w14:paraId="6C268C09" w14:textId="201A4D8E" w:rsidR="00CE3F3A" w:rsidRPr="001B3B40" w:rsidRDefault="009A7AC5" w:rsidP="009A7AC5">
      <w:pPr>
        <w:jc w:val="both"/>
        <w:rPr>
          <w:rFonts w:ascii="Times New Roman" w:hAnsi="Times New Roman" w:cs="Times New Roman"/>
          <w:sz w:val="24"/>
          <w:szCs w:val="24"/>
          <w:lang w:val="lt-LT"/>
        </w:rPr>
      </w:pPr>
      <w:r w:rsidRPr="00830293">
        <w:rPr>
          <w:rFonts w:ascii="Times New Roman" w:hAnsi="Times New Roman" w:cs="Times New Roman"/>
          <w:i/>
          <w:iCs/>
          <w:sz w:val="24"/>
          <w:szCs w:val="24"/>
          <w:lang w:val="lt-LT"/>
        </w:rPr>
        <w:t>Kalbant apie bendrą ES atsaką</w:t>
      </w:r>
      <w:r w:rsidRPr="00F90C6E">
        <w:rPr>
          <w:rFonts w:ascii="Times New Roman" w:hAnsi="Times New Roman" w:cs="Times New Roman"/>
          <w:sz w:val="24"/>
          <w:szCs w:val="24"/>
          <w:lang w:val="lt-LT"/>
        </w:rPr>
        <w:t>, pritariame Europos Vadov</w:t>
      </w:r>
      <w:r w:rsidR="001B3B40">
        <w:rPr>
          <w:rFonts w:ascii="Times New Roman" w:hAnsi="Times New Roman" w:cs="Times New Roman"/>
          <w:sz w:val="24"/>
          <w:szCs w:val="24"/>
          <w:lang w:val="lt-LT"/>
        </w:rPr>
        <w:t>ų</w:t>
      </w:r>
      <w:r w:rsidRPr="00F90C6E">
        <w:rPr>
          <w:rFonts w:ascii="Times New Roman" w:hAnsi="Times New Roman" w:cs="Times New Roman"/>
          <w:sz w:val="24"/>
          <w:szCs w:val="24"/>
          <w:lang w:val="lt-LT"/>
        </w:rPr>
        <w:t xml:space="preserve"> Taryboje kovo 26 d. išsakytam raginimui, kad Europos Žaliasis kursas ir skaitmeninė transformacija turi tapti ES ekonomikos atsigavimo plano </w:t>
      </w:r>
      <w:r w:rsidR="00525DD5" w:rsidRPr="00F90C6E">
        <w:rPr>
          <w:rFonts w:ascii="Times New Roman" w:hAnsi="Times New Roman" w:cs="Times New Roman"/>
          <w:sz w:val="24"/>
          <w:szCs w:val="24"/>
          <w:lang w:val="lt-LT"/>
        </w:rPr>
        <w:t>dalimi</w:t>
      </w:r>
      <w:r w:rsidRPr="00F90C6E">
        <w:rPr>
          <w:rFonts w:ascii="Times New Roman" w:hAnsi="Times New Roman" w:cs="Times New Roman"/>
          <w:sz w:val="24"/>
          <w:szCs w:val="24"/>
          <w:lang w:val="lt-LT"/>
        </w:rPr>
        <w:t xml:space="preserve">, o visi veiksmai turi būti paremti ateities perspektyvomis. </w:t>
      </w:r>
      <w:r w:rsidR="00DE2C6D" w:rsidRPr="00F90C6E">
        <w:rPr>
          <w:rFonts w:ascii="Times New Roman" w:hAnsi="Times New Roman" w:cs="Times New Roman"/>
          <w:sz w:val="24"/>
          <w:szCs w:val="24"/>
          <w:lang w:val="lt-LT"/>
        </w:rPr>
        <w:t>Spartesnės i</w:t>
      </w:r>
      <w:r w:rsidRPr="00F90C6E">
        <w:rPr>
          <w:rFonts w:ascii="Times New Roman" w:hAnsi="Times New Roman" w:cs="Times New Roman"/>
          <w:sz w:val="24"/>
          <w:szCs w:val="24"/>
          <w:lang w:val="lt-LT"/>
        </w:rPr>
        <w:t>nvesticijos į jau nusistatytų Žaliojo kurso tikslų įgyvendinimą ir žaliąsias technologijas</w:t>
      </w:r>
      <w:r w:rsidR="00CE3F3A" w:rsidRPr="00F90C6E">
        <w:rPr>
          <w:rFonts w:ascii="Times New Roman" w:hAnsi="Times New Roman" w:cs="Times New Roman"/>
          <w:sz w:val="24"/>
          <w:szCs w:val="24"/>
          <w:lang w:val="lt-LT"/>
        </w:rPr>
        <w:t>, Švarios energetikos paketo (</w:t>
      </w:r>
      <w:proofErr w:type="spellStart"/>
      <w:r w:rsidR="00CE3F3A" w:rsidRPr="00F90C6E">
        <w:rPr>
          <w:rFonts w:ascii="Times New Roman" w:hAnsi="Times New Roman" w:cs="Times New Roman"/>
          <w:i/>
          <w:iCs/>
          <w:sz w:val="24"/>
          <w:szCs w:val="24"/>
          <w:lang w:val="lt-LT"/>
        </w:rPr>
        <w:t>Clean</w:t>
      </w:r>
      <w:proofErr w:type="spellEnd"/>
      <w:r w:rsidR="00CE3F3A" w:rsidRPr="00F90C6E">
        <w:rPr>
          <w:rFonts w:ascii="Times New Roman" w:hAnsi="Times New Roman" w:cs="Times New Roman"/>
          <w:i/>
          <w:iCs/>
          <w:sz w:val="24"/>
          <w:szCs w:val="24"/>
          <w:lang w:val="lt-LT"/>
        </w:rPr>
        <w:t xml:space="preserve"> </w:t>
      </w:r>
      <w:proofErr w:type="spellStart"/>
      <w:r w:rsidR="00CE3F3A" w:rsidRPr="00F90C6E">
        <w:rPr>
          <w:rFonts w:ascii="Times New Roman" w:hAnsi="Times New Roman" w:cs="Times New Roman"/>
          <w:i/>
          <w:iCs/>
          <w:sz w:val="24"/>
          <w:szCs w:val="24"/>
          <w:lang w:val="lt-LT"/>
        </w:rPr>
        <w:t>Energy</w:t>
      </w:r>
      <w:proofErr w:type="spellEnd"/>
      <w:r w:rsidR="00CE3F3A" w:rsidRPr="00F90C6E">
        <w:rPr>
          <w:rFonts w:ascii="Times New Roman" w:hAnsi="Times New Roman" w:cs="Times New Roman"/>
          <w:i/>
          <w:iCs/>
          <w:sz w:val="24"/>
          <w:szCs w:val="24"/>
          <w:lang w:val="lt-LT"/>
        </w:rPr>
        <w:t xml:space="preserve"> </w:t>
      </w:r>
      <w:proofErr w:type="spellStart"/>
      <w:r w:rsidR="00CE3F3A" w:rsidRPr="00F90C6E">
        <w:rPr>
          <w:rFonts w:ascii="Times New Roman" w:hAnsi="Times New Roman" w:cs="Times New Roman"/>
          <w:i/>
          <w:iCs/>
          <w:sz w:val="24"/>
          <w:szCs w:val="24"/>
          <w:lang w:val="lt-LT"/>
        </w:rPr>
        <w:t>Package</w:t>
      </w:r>
      <w:proofErr w:type="spellEnd"/>
      <w:r w:rsidR="00CE3F3A" w:rsidRPr="00F90C6E">
        <w:rPr>
          <w:rFonts w:ascii="Times New Roman" w:hAnsi="Times New Roman" w:cs="Times New Roman"/>
          <w:sz w:val="24"/>
          <w:szCs w:val="24"/>
          <w:lang w:val="lt-LT"/>
        </w:rPr>
        <w:t>) įgyvendinimą,</w:t>
      </w:r>
      <w:r w:rsidRPr="00F90C6E">
        <w:rPr>
          <w:rFonts w:ascii="Times New Roman" w:hAnsi="Times New Roman" w:cs="Times New Roman"/>
          <w:sz w:val="24"/>
          <w:szCs w:val="24"/>
          <w:lang w:val="lt-LT"/>
        </w:rPr>
        <w:t xml:space="preserve"> atsigaunant po krizės atneš naudą tiek skatinant ekonomikas ir kuriant darbo vietas, tiek pagreitinant perėjimą prie žaliosios ekonomikos ekonomiškiausiu būdu</w:t>
      </w:r>
      <w:r w:rsidR="006130EE" w:rsidRPr="00F90C6E">
        <w:rPr>
          <w:rFonts w:ascii="Times New Roman" w:hAnsi="Times New Roman" w:cs="Times New Roman"/>
          <w:sz w:val="24"/>
          <w:szCs w:val="24"/>
          <w:lang w:val="lt-LT"/>
        </w:rPr>
        <w:t>.</w:t>
      </w:r>
      <w:r w:rsidRPr="00F90C6E">
        <w:rPr>
          <w:rFonts w:ascii="Times New Roman" w:hAnsi="Times New Roman" w:cs="Times New Roman"/>
          <w:sz w:val="24"/>
          <w:szCs w:val="24"/>
          <w:lang w:val="lt-LT"/>
        </w:rPr>
        <w:t xml:space="preserve"> </w:t>
      </w:r>
      <w:r w:rsidR="00CE3F3A" w:rsidRPr="00F90C6E">
        <w:rPr>
          <w:rFonts w:ascii="Times New Roman" w:hAnsi="Times New Roman" w:cs="Times New Roman"/>
          <w:sz w:val="24"/>
          <w:szCs w:val="24"/>
          <w:lang w:val="lt-LT"/>
        </w:rPr>
        <w:t xml:space="preserve">Švarios energetikos paketas skatina investicijas į naujus verslus, taip pat padeda įgyvendinti rinkos mechanizmus balansavimo, sisteminių paslaugų rinkoje ir t.t. </w:t>
      </w:r>
      <w:r w:rsidR="00830293" w:rsidRPr="00F90C6E">
        <w:rPr>
          <w:rFonts w:ascii="Times New Roman" w:hAnsi="Times New Roman" w:cs="Times New Roman"/>
          <w:sz w:val="24"/>
          <w:szCs w:val="24"/>
          <w:lang w:val="lt-LT"/>
        </w:rPr>
        <w:t>Pritariame, kad įgyvendina</w:t>
      </w:r>
      <w:r w:rsidR="00830293">
        <w:rPr>
          <w:rFonts w:ascii="Times New Roman" w:hAnsi="Times New Roman" w:cs="Times New Roman"/>
          <w:sz w:val="24"/>
          <w:szCs w:val="24"/>
          <w:lang w:val="lt-LT"/>
        </w:rPr>
        <w:t>n</w:t>
      </w:r>
      <w:r w:rsidR="00830293" w:rsidRPr="00F90C6E">
        <w:rPr>
          <w:rFonts w:ascii="Times New Roman" w:hAnsi="Times New Roman" w:cs="Times New Roman"/>
          <w:sz w:val="24"/>
          <w:szCs w:val="24"/>
          <w:lang w:val="lt-LT"/>
        </w:rPr>
        <w:t>t energetikos projektus reikalingas didesnis finansavimo instrumentų lankstumas, administracinės naštos mažinimas.</w:t>
      </w:r>
    </w:p>
    <w:p w14:paraId="67A93463" w14:textId="66ACBCB7" w:rsidR="001B3B40" w:rsidRDefault="009A7AC5" w:rsidP="009A7AC5">
      <w:pPr>
        <w:jc w:val="both"/>
        <w:rPr>
          <w:rFonts w:ascii="Times New Roman" w:hAnsi="Times New Roman" w:cs="Times New Roman"/>
          <w:sz w:val="24"/>
          <w:szCs w:val="24"/>
          <w:lang w:val="lt-LT"/>
        </w:rPr>
      </w:pPr>
      <w:r w:rsidRPr="00F90C6E">
        <w:rPr>
          <w:rFonts w:ascii="Times New Roman" w:hAnsi="Times New Roman" w:cs="Times New Roman"/>
          <w:sz w:val="24"/>
          <w:szCs w:val="24"/>
          <w:lang w:val="lt-LT"/>
        </w:rPr>
        <w:t>A</w:t>
      </w:r>
      <w:r w:rsidR="00BD764C">
        <w:rPr>
          <w:rFonts w:ascii="Times New Roman" w:hAnsi="Times New Roman" w:cs="Times New Roman"/>
          <w:sz w:val="24"/>
          <w:szCs w:val="24"/>
          <w:lang w:val="lt-LT"/>
        </w:rPr>
        <w:t xml:space="preserve">tkreipiame dėmesį, kad </w:t>
      </w:r>
      <w:r w:rsidR="00BD764C" w:rsidRPr="001B3B40">
        <w:rPr>
          <w:rFonts w:ascii="Times New Roman" w:hAnsi="Times New Roman" w:cs="Times New Roman"/>
          <w:sz w:val="24"/>
          <w:szCs w:val="24"/>
          <w:lang w:val="lt-LT"/>
        </w:rPr>
        <w:t>a</w:t>
      </w:r>
      <w:r w:rsidRPr="001B3B40">
        <w:rPr>
          <w:rFonts w:ascii="Times New Roman" w:hAnsi="Times New Roman" w:cs="Times New Roman"/>
          <w:sz w:val="24"/>
          <w:szCs w:val="24"/>
          <w:lang w:val="lt-LT"/>
        </w:rPr>
        <w:t xml:space="preserve">tsinaujinanti energetika jau dabar yra itin konkurencinga ir perspektyvi sritis, kurianti naujas darbo vietas ir pridėtinę vertę visoje ES. </w:t>
      </w:r>
      <w:r w:rsidR="001B3B40" w:rsidRPr="001B3B40">
        <w:rPr>
          <w:rFonts w:ascii="Times New Roman" w:hAnsi="Times New Roman" w:cs="Times New Roman"/>
          <w:sz w:val="24"/>
          <w:szCs w:val="24"/>
          <w:lang w:val="lt-LT"/>
        </w:rPr>
        <w:t>Pabrėžiame Bendriems Europos interesams svarbių projektų (IPCEI), įskaitant energetikos pertvarkos projektus</w:t>
      </w:r>
      <w:r w:rsidR="00830293">
        <w:rPr>
          <w:rFonts w:ascii="Times New Roman" w:hAnsi="Times New Roman" w:cs="Times New Roman"/>
          <w:sz w:val="24"/>
          <w:szCs w:val="24"/>
          <w:lang w:val="lt-LT"/>
        </w:rPr>
        <w:t xml:space="preserve"> ir palaikome siekį </w:t>
      </w:r>
      <w:r w:rsidR="001B3B40" w:rsidRPr="001B3B40">
        <w:rPr>
          <w:rFonts w:ascii="Times New Roman" w:hAnsi="Times New Roman" w:cs="Times New Roman"/>
          <w:sz w:val="24"/>
          <w:szCs w:val="24"/>
          <w:lang w:val="lt-LT"/>
        </w:rPr>
        <w:t>atverti IPCEI kuo platesniam ratui subjektų, ypač MVĮ. Siūlome įvertinti galimybę pradėti aktualius IPCEI projektus vėjo, saulės bei kituose alternatyvios energijos sektoriuose.</w:t>
      </w:r>
      <w:r w:rsidR="00830293">
        <w:rPr>
          <w:rFonts w:ascii="Times New Roman" w:hAnsi="Times New Roman" w:cs="Times New Roman"/>
          <w:sz w:val="24"/>
          <w:szCs w:val="24"/>
          <w:lang w:val="lt-LT"/>
        </w:rPr>
        <w:t xml:space="preserve"> </w:t>
      </w:r>
      <w:r w:rsidR="001B3B40">
        <w:rPr>
          <w:rFonts w:ascii="Times New Roman" w:hAnsi="Times New Roman" w:cs="Times New Roman"/>
          <w:sz w:val="24"/>
          <w:szCs w:val="24"/>
          <w:lang w:val="lt-LT"/>
        </w:rPr>
        <w:t>R</w:t>
      </w:r>
      <w:r w:rsidR="001B3B40" w:rsidRPr="001B3B40">
        <w:rPr>
          <w:rFonts w:ascii="Times New Roman" w:hAnsi="Times New Roman" w:cs="Times New Roman"/>
          <w:sz w:val="24"/>
          <w:szCs w:val="24"/>
          <w:lang w:val="lt-LT"/>
        </w:rPr>
        <w:t>agintume Komisiją prioriteto tvarka sukurti atsinaujinančios energijos pramonės aljansą ir vėjo, saulės energijos bei žemės gelmių (</w:t>
      </w:r>
      <w:proofErr w:type="spellStart"/>
      <w:r w:rsidR="001B3B40" w:rsidRPr="001B3B40">
        <w:rPr>
          <w:rFonts w:ascii="Times New Roman" w:hAnsi="Times New Roman" w:cs="Times New Roman"/>
          <w:sz w:val="24"/>
          <w:szCs w:val="24"/>
          <w:lang w:val="lt-LT"/>
        </w:rPr>
        <w:t>geotermijos</w:t>
      </w:r>
      <w:proofErr w:type="spellEnd"/>
      <w:r w:rsidR="001B3B40" w:rsidRPr="001B3B40">
        <w:rPr>
          <w:rFonts w:ascii="Times New Roman" w:hAnsi="Times New Roman" w:cs="Times New Roman"/>
          <w:sz w:val="24"/>
          <w:szCs w:val="24"/>
          <w:lang w:val="lt-LT"/>
        </w:rPr>
        <w:t>) sektorius įtraukti į pagrindinių strateginių vertės grandinių sąrašą. Atsinaujinančios energijos pramonės atstovai taip pat turėtų dalyvauti Pramonės forume. Tai įgalintų reikšmingą ekonomikos augimą Europoje.</w:t>
      </w:r>
    </w:p>
    <w:p w14:paraId="3E17C6C2" w14:textId="406155CA" w:rsidR="001B3B40" w:rsidRDefault="001B3B40" w:rsidP="009A7AC5">
      <w:pPr>
        <w:jc w:val="both"/>
        <w:rPr>
          <w:rFonts w:ascii="Times New Roman" w:hAnsi="Times New Roman" w:cs="Times New Roman"/>
          <w:sz w:val="24"/>
          <w:szCs w:val="24"/>
          <w:lang w:val="lt-LT"/>
        </w:rPr>
      </w:pPr>
      <w:r w:rsidRPr="001B3B40">
        <w:rPr>
          <w:rFonts w:ascii="Times New Roman" w:hAnsi="Times New Roman" w:cs="Times New Roman"/>
          <w:sz w:val="24"/>
          <w:szCs w:val="24"/>
          <w:lang w:val="lt-LT"/>
        </w:rPr>
        <w:t xml:space="preserve">Pritariame, kad išmetamųjų teršalų kiekio mažinimas visose pramonės šakose priklausys nuo principo „svarbiausia – energijos vartojimo efektyvumas“ ir nuo saugaus bei pakankamo mažo anglies dioksido kiekio energijos tiekimo konkurencingomis kainomis. Tam pramonė turėtų planuoti veiksmus ir investuoti į mažo anglies dioksido kiekio gamybos technologijas, pajėgumus ir infrastruktūrą. Reikės strategiškesnio požiūrio į atsinaujinančiųjų išteklių energijos, pavyzdžiui, jūros išteklių energijos, pramonę ir tiekimo grandinę, kuria ji grindžiama. Tai padės iš esmės padidinti elektros energijos kiekį, kurio reikia dvejopai pertvarkai. </w:t>
      </w:r>
    </w:p>
    <w:p w14:paraId="39FC9D1B" w14:textId="39BCDC6E" w:rsidR="001B3B40" w:rsidRPr="001B3B40" w:rsidRDefault="001B3B40" w:rsidP="009A7AC5">
      <w:pPr>
        <w:jc w:val="both"/>
        <w:rPr>
          <w:rFonts w:ascii="Times New Roman" w:hAnsi="Times New Roman" w:cs="Times New Roman"/>
          <w:sz w:val="24"/>
          <w:szCs w:val="24"/>
          <w:lang w:val="lt-LT"/>
        </w:rPr>
      </w:pPr>
      <w:r w:rsidRPr="001B3B40">
        <w:rPr>
          <w:rFonts w:ascii="Times New Roman" w:hAnsi="Times New Roman" w:cs="Times New Roman"/>
          <w:sz w:val="24"/>
          <w:szCs w:val="24"/>
          <w:lang w:val="lt-LT"/>
        </w:rPr>
        <w:t xml:space="preserve">Siekiant šio tikslo, reikės veiksmingiau naudoti visus energijos nešiklius, įskaitant elektros energiją, dujas ir skystąjį kurą, susiejant skirtingus sektorius. Tai bus naujos pažangiojo sektorių integravimo strategijos, kurioje taip pat bus išdėstyta Komisijos švaraus vandenilio vizija, tikslas. Pereiti prie neutralaus poveikio klimatui padės ir </w:t>
      </w:r>
      <w:proofErr w:type="spellStart"/>
      <w:r w:rsidRPr="001B3B40">
        <w:rPr>
          <w:rFonts w:ascii="Times New Roman" w:hAnsi="Times New Roman" w:cs="Times New Roman"/>
          <w:sz w:val="24"/>
          <w:szCs w:val="24"/>
          <w:lang w:val="lt-LT"/>
        </w:rPr>
        <w:t>transeuropiniai</w:t>
      </w:r>
      <w:proofErr w:type="spellEnd"/>
      <w:r w:rsidRPr="001B3B40">
        <w:rPr>
          <w:rFonts w:ascii="Times New Roman" w:hAnsi="Times New Roman" w:cs="Times New Roman"/>
          <w:sz w:val="24"/>
          <w:szCs w:val="24"/>
          <w:lang w:val="lt-LT"/>
        </w:rPr>
        <w:t xml:space="preserve"> energetikos tinklai.</w:t>
      </w:r>
    </w:p>
    <w:bookmarkEnd w:id="6"/>
    <w:p w14:paraId="14C404EE" w14:textId="357D65BF" w:rsidR="009808E0" w:rsidRDefault="009A7AC5" w:rsidP="000169F1">
      <w:pPr>
        <w:jc w:val="both"/>
        <w:rPr>
          <w:rFonts w:ascii="Times New Roman" w:hAnsi="Times New Roman" w:cs="Times New Roman"/>
          <w:sz w:val="24"/>
          <w:szCs w:val="24"/>
          <w:lang w:val="lt-LT"/>
        </w:rPr>
      </w:pPr>
      <w:r w:rsidRPr="00F90C6E">
        <w:rPr>
          <w:rFonts w:ascii="Times New Roman" w:hAnsi="Times New Roman" w:cs="Times New Roman"/>
          <w:sz w:val="24"/>
          <w:szCs w:val="24"/>
          <w:lang w:val="lt-LT"/>
        </w:rPr>
        <w:t>Skatinant regioninį atsigavimą palaikytume intensyvesnį taikomų priemonių koordinavimą</w:t>
      </w:r>
      <w:r w:rsidRPr="008A4AD8">
        <w:rPr>
          <w:rFonts w:ascii="Times New Roman" w:hAnsi="Times New Roman" w:cs="Times New Roman"/>
          <w:sz w:val="24"/>
          <w:szCs w:val="24"/>
          <w:lang w:val="lt-LT"/>
        </w:rPr>
        <w:t>. Turime atsižvelgti į VN skiriamos pagalbos įtaką veiksmingam vidaus rinkos funkcionavimui</w:t>
      </w:r>
      <w:bookmarkEnd w:id="7"/>
      <w:bookmarkEnd w:id="8"/>
      <w:r w:rsidR="00830293">
        <w:rPr>
          <w:rFonts w:ascii="Times New Roman" w:hAnsi="Times New Roman" w:cs="Times New Roman"/>
          <w:sz w:val="24"/>
          <w:szCs w:val="24"/>
          <w:lang w:val="lt-LT"/>
        </w:rPr>
        <w:t>.</w:t>
      </w:r>
    </w:p>
    <w:p w14:paraId="547A0FB2" w14:textId="69B9129A" w:rsidR="00830293" w:rsidRDefault="00830293" w:rsidP="000169F1">
      <w:pPr>
        <w:jc w:val="both"/>
        <w:rPr>
          <w:rFonts w:ascii="Times New Roman" w:hAnsi="Times New Roman" w:cs="Times New Roman"/>
          <w:sz w:val="24"/>
          <w:szCs w:val="24"/>
          <w:lang w:val="lt-LT"/>
        </w:rPr>
      </w:pPr>
    </w:p>
    <w:sectPr w:rsidR="00830293" w:rsidSect="00A64BAB">
      <w:pgSz w:w="11906" w:h="16838"/>
      <w:pgMar w:top="851" w:right="707"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BE3D77"/>
    <w:multiLevelType w:val="hybridMultilevel"/>
    <w:tmpl w:val="ED264C7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EF464F2"/>
    <w:multiLevelType w:val="hybridMultilevel"/>
    <w:tmpl w:val="CA84C8F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27344189"/>
    <w:multiLevelType w:val="hybridMultilevel"/>
    <w:tmpl w:val="EF18F61E"/>
    <w:lvl w:ilvl="0" w:tplc="2B8A9326">
      <w:start w:val="2"/>
      <w:numFmt w:val="bullet"/>
      <w:lvlText w:val="-"/>
      <w:lvlJc w:val="left"/>
      <w:pPr>
        <w:ind w:left="360" w:hanging="360"/>
      </w:pPr>
      <w:rPr>
        <w:rFonts w:ascii="Calibri" w:eastAsiaTheme="minorHAnsi" w:hAnsi="Calibri" w:cs="Calibri"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338E7D89"/>
    <w:multiLevelType w:val="hybridMultilevel"/>
    <w:tmpl w:val="085C011C"/>
    <w:lvl w:ilvl="0" w:tplc="429A7556">
      <w:start w:val="2020"/>
      <w:numFmt w:val="bullet"/>
      <w:lvlText w:val="-"/>
      <w:lvlJc w:val="left"/>
      <w:pPr>
        <w:ind w:left="360" w:hanging="360"/>
      </w:pPr>
      <w:rPr>
        <w:rFonts w:ascii="Times New Roman" w:eastAsia="Calibri"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3C6F1EB7"/>
    <w:multiLevelType w:val="hybridMultilevel"/>
    <w:tmpl w:val="EB94429A"/>
    <w:lvl w:ilvl="0" w:tplc="AA24A59C">
      <w:start w:val="2"/>
      <w:numFmt w:val="bullet"/>
      <w:lvlText w:val="-"/>
      <w:lvlJc w:val="left"/>
      <w:pPr>
        <w:ind w:left="360" w:hanging="360"/>
      </w:pPr>
      <w:rPr>
        <w:rFonts w:ascii="Calibri" w:eastAsia="Calibri" w:hAnsi="Calibri" w:cs="Calibri"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5BD42A51"/>
    <w:multiLevelType w:val="hybridMultilevel"/>
    <w:tmpl w:val="80721E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8E0"/>
    <w:rsid w:val="000169F1"/>
    <w:rsid w:val="0007422D"/>
    <w:rsid w:val="00123678"/>
    <w:rsid w:val="001A353A"/>
    <w:rsid w:val="001B09AD"/>
    <w:rsid w:val="001B3B40"/>
    <w:rsid w:val="00335A3C"/>
    <w:rsid w:val="00387E93"/>
    <w:rsid w:val="003C20B9"/>
    <w:rsid w:val="00411800"/>
    <w:rsid w:val="00452B22"/>
    <w:rsid w:val="00454212"/>
    <w:rsid w:val="004762A4"/>
    <w:rsid w:val="004E104D"/>
    <w:rsid w:val="00524F40"/>
    <w:rsid w:val="00525DD5"/>
    <w:rsid w:val="006130EE"/>
    <w:rsid w:val="00664EB3"/>
    <w:rsid w:val="00770AC2"/>
    <w:rsid w:val="0077464E"/>
    <w:rsid w:val="00791F70"/>
    <w:rsid w:val="007B332C"/>
    <w:rsid w:val="007E1E35"/>
    <w:rsid w:val="0082198B"/>
    <w:rsid w:val="00830293"/>
    <w:rsid w:val="00847892"/>
    <w:rsid w:val="008854C9"/>
    <w:rsid w:val="008A4AD8"/>
    <w:rsid w:val="009326FE"/>
    <w:rsid w:val="009808E0"/>
    <w:rsid w:val="009A7AC5"/>
    <w:rsid w:val="00A24EB4"/>
    <w:rsid w:val="00A64BAB"/>
    <w:rsid w:val="00B034E5"/>
    <w:rsid w:val="00B97560"/>
    <w:rsid w:val="00BD764C"/>
    <w:rsid w:val="00C51B1F"/>
    <w:rsid w:val="00C745D5"/>
    <w:rsid w:val="00C81716"/>
    <w:rsid w:val="00CE004F"/>
    <w:rsid w:val="00CE3F3A"/>
    <w:rsid w:val="00D4027E"/>
    <w:rsid w:val="00D9495B"/>
    <w:rsid w:val="00DE2C6D"/>
    <w:rsid w:val="00EE50D2"/>
    <w:rsid w:val="00F1459B"/>
    <w:rsid w:val="00F7659F"/>
    <w:rsid w:val="00F90C6E"/>
    <w:rsid w:val="00FD148C"/>
    <w:rsid w:val="00FE36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5CEF9"/>
  <w15:chartTrackingRefBased/>
  <w15:docId w15:val="{A3CE11FC-CAF6-4835-8477-4F5BDD133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808E0"/>
    <w:pPr>
      <w:pBdr>
        <w:top w:val="nil"/>
        <w:left w:val="nil"/>
        <w:bottom w:val="nil"/>
        <w:right w:val="nil"/>
        <w:between w:val="nil"/>
        <w:bar w:val="nil"/>
      </w:pBdr>
    </w:pPr>
    <w:rPr>
      <w:rFonts w:ascii="Calibri" w:eastAsia="Calibri" w:hAnsi="Calibri" w:cs="Calibri"/>
      <w:color w:val="000000"/>
      <w:u w:color="000000"/>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1E35"/>
    <w:pPr>
      <w:ind w:left="720"/>
      <w:contextualSpacing/>
    </w:pPr>
  </w:style>
  <w:style w:type="paragraph" w:styleId="BalloonText">
    <w:name w:val="Balloon Text"/>
    <w:basedOn w:val="Normal"/>
    <w:link w:val="BalloonTextChar"/>
    <w:uiPriority w:val="99"/>
    <w:semiHidden/>
    <w:unhideWhenUsed/>
    <w:rsid w:val="008A4A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4AD8"/>
    <w:rPr>
      <w:rFonts w:ascii="Segoe UI" w:eastAsia="Calibri" w:hAnsi="Segoe UI" w:cs="Segoe UI"/>
      <w:color w:val="000000"/>
      <w:sz w:val="18"/>
      <w:szCs w:val="18"/>
      <w:u w:color="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955242">
      <w:bodyDiv w:val="1"/>
      <w:marLeft w:val="0"/>
      <w:marRight w:val="0"/>
      <w:marTop w:val="0"/>
      <w:marBottom w:val="0"/>
      <w:divBdr>
        <w:top w:val="none" w:sz="0" w:space="0" w:color="auto"/>
        <w:left w:val="none" w:sz="0" w:space="0" w:color="auto"/>
        <w:bottom w:val="none" w:sz="0" w:space="0" w:color="auto"/>
        <w:right w:val="none" w:sz="0" w:space="0" w:color="auto"/>
      </w:divBdr>
    </w:div>
    <w:div w:id="1102069361">
      <w:bodyDiv w:val="1"/>
      <w:marLeft w:val="0"/>
      <w:marRight w:val="0"/>
      <w:marTop w:val="0"/>
      <w:marBottom w:val="0"/>
      <w:divBdr>
        <w:top w:val="none" w:sz="0" w:space="0" w:color="auto"/>
        <w:left w:val="none" w:sz="0" w:space="0" w:color="auto"/>
        <w:bottom w:val="none" w:sz="0" w:space="0" w:color="auto"/>
        <w:right w:val="none" w:sz="0" w:space="0" w:color="auto"/>
      </w:divBdr>
    </w:div>
    <w:div w:id="1381318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3</Pages>
  <Words>7277</Words>
  <Characters>4148</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Donata Matulevičienė</dc:creator>
  <cp:keywords/>
  <dc:description/>
  <cp:lastModifiedBy>Donata Matulevičienė</cp:lastModifiedBy>
  <cp:revision>6</cp:revision>
  <dcterms:created xsi:type="dcterms:W3CDTF">2020-04-21T07:40:00Z</dcterms:created>
  <dcterms:modified xsi:type="dcterms:W3CDTF">2020-04-21T11:25:00Z</dcterms:modified>
</cp:coreProperties>
</file>