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75" w:rsidRPr="00B57079" w:rsidRDefault="00475617" w:rsidP="00FB7DBA">
      <w:pPr>
        <w:tabs>
          <w:tab w:val="left" w:pos="0"/>
        </w:tabs>
        <w:ind w:left="0" w:firstLine="0"/>
        <w:jc w:val="center"/>
        <w:rPr>
          <w:rFonts w:ascii="Times New Roman" w:hAnsi="Times New Roman"/>
          <w:b/>
          <w:spacing w:val="60"/>
          <w:sz w:val="24"/>
          <w:szCs w:val="24"/>
          <w:lang w:val="lt-LT"/>
        </w:rPr>
      </w:pPr>
      <w:r w:rsidRPr="00B57079">
        <w:rPr>
          <w:rFonts w:ascii="Times New Roman" w:hAnsi="Times New Roman"/>
          <w:b/>
          <w:spacing w:val="60"/>
          <w:sz w:val="24"/>
          <w:szCs w:val="24"/>
          <w:lang w:val="lt-LT"/>
        </w:rPr>
        <w:t xml:space="preserve">LIETUVOS RESPUBLIKOS POZICIJA </w:t>
      </w:r>
    </w:p>
    <w:p w:rsidR="00475617" w:rsidRPr="00B57079" w:rsidRDefault="00475617" w:rsidP="00CF3E06">
      <w:pPr>
        <w:tabs>
          <w:tab w:val="left" w:pos="0"/>
        </w:tabs>
        <w:ind w:left="0" w:firstLine="0"/>
        <w:jc w:val="center"/>
        <w:rPr>
          <w:rFonts w:ascii="Times New Roman" w:hAnsi="Times New Roman"/>
          <w:b/>
          <w:sz w:val="24"/>
          <w:szCs w:val="24"/>
          <w:lang w:val="lt-LT"/>
        </w:rPr>
      </w:pPr>
      <w:r w:rsidRPr="00B57079">
        <w:rPr>
          <w:rFonts w:ascii="Times New Roman" w:hAnsi="Times New Roman"/>
          <w:b/>
          <w:sz w:val="24"/>
          <w:szCs w:val="24"/>
          <w:lang w:val="lt-LT"/>
        </w:rPr>
        <w:t>EUROPOS SĄJUNGO</w:t>
      </w:r>
      <w:r w:rsidR="00C23E53" w:rsidRPr="00B57079">
        <w:rPr>
          <w:rFonts w:ascii="Times New Roman" w:hAnsi="Times New Roman"/>
          <w:b/>
          <w:sz w:val="24"/>
          <w:szCs w:val="24"/>
          <w:lang w:val="lt-LT"/>
        </w:rPr>
        <w:t>S TEISINGUMO TEISME NAGRINĖJAMOJE BYLOJE</w:t>
      </w:r>
      <w:r w:rsidRPr="00B57079">
        <w:rPr>
          <w:rFonts w:ascii="Times New Roman" w:hAnsi="Times New Roman"/>
          <w:b/>
          <w:sz w:val="24"/>
          <w:szCs w:val="24"/>
          <w:lang w:val="lt-LT"/>
        </w:rPr>
        <w:t xml:space="preserve"> DĖL </w:t>
      </w:r>
      <w:r w:rsidR="005F3152" w:rsidRPr="00B57079">
        <w:rPr>
          <w:rFonts w:ascii="Times New Roman" w:hAnsi="Times New Roman"/>
          <w:b/>
          <w:sz w:val="24"/>
          <w:szCs w:val="24"/>
          <w:lang w:val="lt-LT"/>
        </w:rPr>
        <w:t>PREJUDICINIO SPRENDIMO PRIĖMIMO </w:t>
      </w:r>
      <w:r w:rsidR="00A02B57" w:rsidRPr="00B57079">
        <w:rPr>
          <w:rFonts w:ascii="Times New Roman" w:hAnsi="Times New Roman"/>
          <w:b/>
          <w:sz w:val="24"/>
          <w:szCs w:val="24"/>
          <w:lang w:val="lt-LT"/>
        </w:rPr>
        <w:t>C</w:t>
      </w:r>
      <w:r w:rsidR="00A02B57" w:rsidRPr="00B57079">
        <w:rPr>
          <w:rFonts w:ascii="Times New Roman" w:hAnsi="Times New Roman"/>
          <w:b/>
          <w:sz w:val="24"/>
          <w:szCs w:val="24"/>
          <w:lang w:val="lt-LT"/>
        </w:rPr>
        <w:noBreakHyphen/>
      </w:r>
      <w:r w:rsidR="003D2080">
        <w:rPr>
          <w:rFonts w:ascii="Times New Roman" w:hAnsi="Times New Roman"/>
          <w:b/>
          <w:sz w:val="24"/>
          <w:szCs w:val="24"/>
          <w:lang w:val="lt-LT"/>
        </w:rPr>
        <w:t>87/19</w:t>
      </w:r>
    </w:p>
    <w:p w:rsidR="00475617" w:rsidRPr="00B57079" w:rsidRDefault="00475617" w:rsidP="00FB7DBA">
      <w:pPr>
        <w:tabs>
          <w:tab w:val="left" w:pos="0"/>
        </w:tabs>
        <w:ind w:left="0" w:firstLine="0"/>
        <w:rPr>
          <w:rStyle w:val="affairetitle"/>
          <w:rFonts w:ascii="Times New Roman" w:hAnsi="Times New Roman"/>
          <w:i/>
          <w:sz w:val="24"/>
          <w:szCs w:val="24"/>
          <w:lang w:val="lt-LT"/>
        </w:rPr>
      </w:pPr>
    </w:p>
    <w:p w:rsidR="00234669" w:rsidRPr="00B57079" w:rsidRDefault="00234669" w:rsidP="00FB7DBA">
      <w:pPr>
        <w:tabs>
          <w:tab w:val="left" w:pos="0"/>
        </w:tabs>
        <w:ind w:left="0" w:firstLine="0"/>
        <w:rPr>
          <w:rStyle w:val="affairetitle"/>
          <w:rFonts w:ascii="Times New Roman" w:hAnsi="Times New Roman"/>
          <w:i/>
          <w:sz w:val="24"/>
          <w:szCs w:val="24"/>
          <w:lang w:val="lt-LT"/>
        </w:rPr>
      </w:pPr>
    </w:p>
    <w:p w:rsidR="009743B9" w:rsidRPr="00B57079" w:rsidRDefault="00C23E53" w:rsidP="00EB0462">
      <w:pPr>
        <w:tabs>
          <w:tab w:val="left" w:pos="0"/>
        </w:tabs>
        <w:spacing w:after="240"/>
        <w:ind w:left="0" w:firstLine="0"/>
        <w:rPr>
          <w:rFonts w:ascii="Times New Roman" w:hAnsi="Times New Roman"/>
          <w:b/>
          <w:sz w:val="24"/>
          <w:szCs w:val="24"/>
          <w:lang w:val="lt-LT"/>
        </w:rPr>
      </w:pPr>
      <w:r w:rsidRPr="00B57079">
        <w:rPr>
          <w:rFonts w:ascii="Times New Roman" w:hAnsi="Times New Roman"/>
          <w:b/>
          <w:sz w:val="24"/>
          <w:szCs w:val="24"/>
          <w:lang w:val="lt-LT"/>
        </w:rPr>
        <w:t>Bylos</w:t>
      </w:r>
      <w:r w:rsidR="003D2080">
        <w:rPr>
          <w:rFonts w:ascii="Times New Roman" w:hAnsi="Times New Roman"/>
          <w:b/>
          <w:bCs/>
          <w:i/>
          <w:sz w:val="24"/>
          <w:szCs w:val="24"/>
          <w:lang w:val="lt-LT"/>
        </w:rPr>
        <w:t xml:space="preserve"> TV </w:t>
      </w:r>
      <w:proofErr w:type="spellStart"/>
      <w:r w:rsidR="003D2080">
        <w:rPr>
          <w:rFonts w:ascii="Times New Roman" w:hAnsi="Times New Roman"/>
          <w:b/>
          <w:bCs/>
          <w:i/>
          <w:sz w:val="24"/>
          <w:szCs w:val="24"/>
          <w:lang w:val="lt-LT"/>
        </w:rPr>
        <w:t>Play</w:t>
      </w:r>
      <w:proofErr w:type="spellEnd"/>
      <w:r w:rsidR="003D2080">
        <w:rPr>
          <w:rFonts w:ascii="Times New Roman" w:hAnsi="Times New Roman"/>
          <w:b/>
          <w:bCs/>
          <w:i/>
          <w:sz w:val="24"/>
          <w:szCs w:val="24"/>
          <w:lang w:val="lt-LT"/>
        </w:rPr>
        <w:t xml:space="preserve"> </w:t>
      </w:r>
      <w:proofErr w:type="spellStart"/>
      <w:r w:rsidR="003D2080">
        <w:rPr>
          <w:rFonts w:ascii="Times New Roman" w:hAnsi="Times New Roman"/>
          <w:b/>
          <w:bCs/>
          <w:i/>
          <w:sz w:val="24"/>
          <w:szCs w:val="24"/>
          <w:lang w:val="lt-LT"/>
        </w:rPr>
        <w:t>Baltic</w:t>
      </w:r>
      <w:proofErr w:type="spellEnd"/>
      <w:r w:rsidR="00935633" w:rsidRPr="00F547D2">
        <w:rPr>
          <w:rFonts w:ascii="Times New Roman" w:hAnsi="Times New Roman"/>
          <w:b/>
          <w:bCs/>
          <w:sz w:val="24"/>
          <w:szCs w:val="24"/>
          <w:lang w:val="lt-LT"/>
        </w:rPr>
        <w:t>,</w:t>
      </w:r>
      <w:r w:rsidR="00EB0462" w:rsidRPr="00B57079">
        <w:rPr>
          <w:rFonts w:ascii="Times New Roman" w:hAnsi="Times New Roman"/>
          <w:b/>
          <w:sz w:val="24"/>
          <w:szCs w:val="24"/>
          <w:lang w:val="lt-LT"/>
        </w:rPr>
        <w:t xml:space="preserve"> C-</w:t>
      </w:r>
      <w:r w:rsidR="003D2080">
        <w:rPr>
          <w:rFonts w:ascii="Times New Roman" w:hAnsi="Times New Roman"/>
          <w:b/>
          <w:sz w:val="24"/>
          <w:szCs w:val="24"/>
          <w:lang w:val="lt-LT"/>
        </w:rPr>
        <w:t>87/19</w:t>
      </w:r>
      <w:r w:rsidR="00034934" w:rsidRPr="00B57079">
        <w:rPr>
          <w:rFonts w:ascii="Times New Roman" w:hAnsi="Times New Roman"/>
          <w:b/>
          <w:sz w:val="24"/>
          <w:szCs w:val="24"/>
          <w:lang w:val="lt-LT"/>
        </w:rPr>
        <w:t>,</w:t>
      </w:r>
      <w:r w:rsidRPr="00B57079">
        <w:rPr>
          <w:rFonts w:ascii="Times New Roman" w:hAnsi="Times New Roman"/>
          <w:b/>
          <w:sz w:val="24"/>
          <w:szCs w:val="24"/>
          <w:lang w:val="lt-LT"/>
        </w:rPr>
        <w:t xml:space="preserve"> apibūdinimas</w:t>
      </w:r>
    </w:p>
    <w:p w:rsidR="00E277B6" w:rsidRPr="008745D0" w:rsidRDefault="009743B9" w:rsidP="00E277B6">
      <w:pPr>
        <w:tabs>
          <w:tab w:val="left" w:pos="0"/>
        </w:tabs>
        <w:ind w:left="0" w:firstLine="0"/>
        <w:rPr>
          <w:rFonts w:ascii="Times New Roman" w:eastAsia="EUAlbertina-Bold-Identity-H" w:hAnsi="Times New Roman"/>
          <w:bCs/>
          <w:sz w:val="24"/>
          <w:szCs w:val="24"/>
          <w:lang w:val="lt-LT" w:eastAsia="lt-LT"/>
        </w:rPr>
      </w:pPr>
      <w:r w:rsidRPr="00B57079">
        <w:rPr>
          <w:rFonts w:ascii="Times New Roman" w:hAnsi="Times New Roman"/>
          <w:b/>
          <w:sz w:val="24"/>
          <w:szCs w:val="24"/>
          <w:lang w:val="lt-LT"/>
        </w:rPr>
        <w:tab/>
      </w:r>
      <w:r w:rsidR="00475617" w:rsidRPr="00B57079">
        <w:rPr>
          <w:rFonts w:ascii="Times New Roman" w:hAnsi="Times New Roman"/>
          <w:sz w:val="24"/>
          <w:szCs w:val="24"/>
          <w:lang w:val="lt-LT"/>
        </w:rPr>
        <w:t xml:space="preserve">Byla </w:t>
      </w:r>
      <w:r w:rsidR="006317A7" w:rsidRPr="00B57079">
        <w:rPr>
          <w:rFonts w:ascii="Times New Roman" w:hAnsi="Times New Roman"/>
          <w:sz w:val="24"/>
          <w:szCs w:val="24"/>
          <w:lang w:val="lt-LT"/>
        </w:rPr>
        <w:t>C-</w:t>
      </w:r>
      <w:r w:rsidR="00822B60">
        <w:rPr>
          <w:rFonts w:ascii="Times New Roman" w:hAnsi="Times New Roman"/>
          <w:sz w:val="24"/>
          <w:szCs w:val="24"/>
          <w:lang w:val="lt-LT"/>
        </w:rPr>
        <w:t xml:space="preserve">87/19 </w:t>
      </w:r>
      <w:r w:rsidR="00475617" w:rsidRPr="00B57079">
        <w:rPr>
          <w:rFonts w:ascii="Times New Roman" w:hAnsi="Times New Roman"/>
          <w:sz w:val="24"/>
          <w:szCs w:val="24"/>
          <w:lang w:val="lt-LT"/>
        </w:rPr>
        <w:t>Europos Sąjungos Teisingumo Teism</w:t>
      </w:r>
      <w:r w:rsidR="00960214" w:rsidRPr="00B57079">
        <w:rPr>
          <w:rFonts w:ascii="Times New Roman" w:hAnsi="Times New Roman"/>
          <w:sz w:val="24"/>
          <w:szCs w:val="24"/>
          <w:lang w:val="lt-LT"/>
        </w:rPr>
        <w:t>e (toliau </w:t>
      </w:r>
      <w:r w:rsidR="00960214" w:rsidRPr="00B57079">
        <w:rPr>
          <w:rFonts w:ascii="Times New Roman" w:hAnsi="Times New Roman"/>
          <w:sz w:val="24"/>
          <w:szCs w:val="24"/>
          <w:lang w:val="lt-LT"/>
        </w:rPr>
        <w:noBreakHyphen/>
        <w:t> </w:t>
      </w:r>
      <w:r w:rsidR="00F84583" w:rsidRPr="00B57079">
        <w:rPr>
          <w:rFonts w:ascii="Times New Roman" w:hAnsi="Times New Roman"/>
          <w:sz w:val="24"/>
          <w:szCs w:val="24"/>
          <w:lang w:val="lt-LT"/>
        </w:rPr>
        <w:t>Teisingumo </w:t>
      </w:r>
      <w:r w:rsidR="00475617" w:rsidRPr="00B57079">
        <w:rPr>
          <w:rFonts w:ascii="Times New Roman" w:hAnsi="Times New Roman"/>
          <w:sz w:val="24"/>
          <w:szCs w:val="24"/>
          <w:lang w:val="lt-LT"/>
        </w:rPr>
        <w:t xml:space="preserve">Teismas) nagrinėjama pagal </w:t>
      </w:r>
      <w:r w:rsidR="00822B60">
        <w:rPr>
          <w:rFonts w:ascii="Times New Roman" w:hAnsi="Times New Roman"/>
          <w:sz w:val="24"/>
          <w:szCs w:val="24"/>
          <w:lang w:val="lt-LT"/>
        </w:rPr>
        <w:t xml:space="preserve">Lietuvos </w:t>
      </w:r>
      <w:r w:rsidR="00C26D6F">
        <w:rPr>
          <w:rFonts w:ascii="Times New Roman" w:hAnsi="Times New Roman"/>
          <w:sz w:val="24"/>
          <w:szCs w:val="24"/>
          <w:lang w:val="lt-LT"/>
        </w:rPr>
        <w:t>v</w:t>
      </w:r>
      <w:r w:rsidR="00822B60">
        <w:rPr>
          <w:rFonts w:ascii="Times New Roman" w:hAnsi="Times New Roman"/>
          <w:sz w:val="24"/>
          <w:szCs w:val="24"/>
          <w:lang w:val="lt-LT"/>
        </w:rPr>
        <w:t xml:space="preserve">yriausiojo administracinio </w:t>
      </w:r>
      <w:r w:rsidR="00C23E53" w:rsidRPr="00B57079">
        <w:rPr>
          <w:rFonts w:ascii="Times New Roman" w:hAnsi="Times New Roman"/>
          <w:sz w:val="24"/>
          <w:szCs w:val="24"/>
          <w:lang w:val="lt-LT"/>
        </w:rPr>
        <w:t>teismo</w:t>
      </w:r>
      <w:r w:rsidR="00E51F6F" w:rsidRPr="00B57079">
        <w:rPr>
          <w:rFonts w:ascii="Times New Roman" w:hAnsi="Times New Roman"/>
          <w:sz w:val="24"/>
          <w:szCs w:val="24"/>
          <w:lang w:val="lt-LT"/>
        </w:rPr>
        <w:t xml:space="preserve"> </w:t>
      </w:r>
      <w:r w:rsidR="00E51F6F" w:rsidRPr="00B57079">
        <w:rPr>
          <w:rFonts w:ascii="Times New Roman" w:eastAsia="TimesNewRomanPS-ItalicMT" w:hAnsi="Times New Roman"/>
          <w:iCs/>
          <w:sz w:val="24"/>
          <w:szCs w:val="24"/>
          <w:lang w:val="lt-LT" w:eastAsia="zh-CN"/>
        </w:rPr>
        <w:t>201</w:t>
      </w:r>
      <w:r w:rsidR="00822B60">
        <w:rPr>
          <w:rFonts w:ascii="Times New Roman" w:eastAsia="TimesNewRomanPS-ItalicMT" w:hAnsi="Times New Roman"/>
          <w:iCs/>
          <w:sz w:val="24"/>
          <w:szCs w:val="24"/>
          <w:lang w:val="lt-LT" w:eastAsia="zh-CN"/>
        </w:rPr>
        <w:t>9</w:t>
      </w:r>
      <w:r w:rsidR="00C03076" w:rsidRPr="00B57079">
        <w:rPr>
          <w:rFonts w:ascii="Times New Roman" w:eastAsia="TimesNewRomanPS-ItalicMT" w:hAnsi="Times New Roman"/>
          <w:iCs/>
          <w:sz w:val="24"/>
          <w:szCs w:val="24"/>
          <w:lang w:val="lt-LT" w:eastAsia="zh-CN"/>
        </w:rPr>
        <w:t> m.</w:t>
      </w:r>
      <w:r w:rsidR="005A38E9" w:rsidRPr="00B57079">
        <w:rPr>
          <w:rFonts w:ascii="Times New Roman" w:eastAsia="TimesNewRomanPS-ItalicMT" w:hAnsi="Times New Roman"/>
          <w:iCs/>
          <w:sz w:val="24"/>
          <w:szCs w:val="24"/>
          <w:lang w:val="lt-LT" w:eastAsia="zh-CN"/>
        </w:rPr>
        <w:t> </w:t>
      </w:r>
      <w:r w:rsidR="00822B60">
        <w:rPr>
          <w:rFonts w:ascii="Times New Roman" w:eastAsia="TimesNewRomanPS-ItalicMT" w:hAnsi="Times New Roman"/>
          <w:iCs/>
          <w:sz w:val="24"/>
          <w:szCs w:val="24"/>
          <w:lang w:val="lt-LT" w:eastAsia="zh-CN"/>
        </w:rPr>
        <w:t>sausio 23</w:t>
      </w:r>
      <w:r w:rsidR="00C03076" w:rsidRPr="00B57079">
        <w:rPr>
          <w:rFonts w:ascii="Times New Roman" w:eastAsia="TimesNewRomanPS-ItalicMT" w:hAnsi="Times New Roman"/>
          <w:iCs/>
          <w:sz w:val="24"/>
          <w:szCs w:val="24"/>
          <w:lang w:val="lt-LT" w:eastAsia="zh-CN"/>
        </w:rPr>
        <w:t> d.</w:t>
      </w:r>
      <w:r w:rsidR="00473602" w:rsidRPr="00B57079">
        <w:rPr>
          <w:rFonts w:ascii="Times New Roman" w:eastAsia="TimesNewRomanPS-ItalicMT" w:hAnsi="Times New Roman"/>
          <w:iCs/>
          <w:sz w:val="24"/>
          <w:szCs w:val="24"/>
          <w:lang w:val="lt-LT" w:eastAsia="zh-CN"/>
        </w:rPr>
        <w:t xml:space="preserve"> </w:t>
      </w:r>
      <w:r w:rsidR="00C23E53" w:rsidRPr="00B57079">
        <w:rPr>
          <w:rFonts w:ascii="Times New Roman" w:eastAsia="TimesNewRomanPS-ItalicMT" w:hAnsi="Times New Roman"/>
          <w:iCs/>
          <w:sz w:val="24"/>
          <w:szCs w:val="24"/>
          <w:lang w:val="lt-LT" w:eastAsia="zh-CN"/>
        </w:rPr>
        <w:t xml:space="preserve">nutartimi </w:t>
      </w:r>
      <w:r w:rsidR="00C853D9" w:rsidRPr="00B57079">
        <w:rPr>
          <w:rFonts w:ascii="Times New Roman" w:hAnsi="Times New Roman"/>
          <w:sz w:val="24"/>
          <w:szCs w:val="24"/>
          <w:lang w:val="lt-LT"/>
        </w:rPr>
        <w:t xml:space="preserve">pateiktą </w:t>
      </w:r>
      <w:r w:rsidR="00475617" w:rsidRPr="00B57079">
        <w:rPr>
          <w:rFonts w:ascii="Times New Roman" w:hAnsi="Times New Roman"/>
          <w:sz w:val="24"/>
          <w:szCs w:val="24"/>
          <w:lang w:val="lt-LT"/>
        </w:rPr>
        <w:t xml:space="preserve">prašymą priimti </w:t>
      </w:r>
      <w:proofErr w:type="spellStart"/>
      <w:r w:rsidR="00475617" w:rsidRPr="00B57079">
        <w:rPr>
          <w:rFonts w:ascii="Times New Roman" w:hAnsi="Times New Roman"/>
          <w:sz w:val="24"/>
          <w:szCs w:val="24"/>
          <w:lang w:val="lt-LT"/>
        </w:rPr>
        <w:t>prejudicinį</w:t>
      </w:r>
      <w:proofErr w:type="spellEnd"/>
      <w:r w:rsidR="00475617" w:rsidRPr="00B57079">
        <w:rPr>
          <w:rFonts w:ascii="Times New Roman" w:hAnsi="Times New Roman"/>
          <w:sz w:val="24"/>
          <w:szCs w:val="24"/>
          <w:lang w:val="lt-LT"/>
        </w:rPr>
        <w:t xml:space="preserve"> s</w:t>
      </w:r>
      <w:r w:rsidR="00C853D9" w:rsidRPr="00B57079">
        <w:rPr>
          <w:rFonts w:ascii="Times New Roman" w:hAnsi="Times New Roman"/>
          <w:sz w:val="24"/>
          <w:szCs w:val="24"/>
          <w:lang w:val="lt-LT"/>
        </w:rPr>
        <w:t>prendimą</w:t>
      </w:r>
      <w:r w:rsidR="00385D91" w:rsidRPr="00B57079">
        <w:rPr>
          <w:rFonts w:ascii="Times New Roman" w:hAnsi="Times New Roman"/>
          <w:sz w:val="24"/>
          <w:szCs w:val="24"/>
          <w:lang w:val="lt-LT"/>
        </w:rPr>
        <w:t xml:space="preserve"> </w:t>
      </w:r>
      <w:r w:rsidR="007E649D" w:rsidRPr="00F547D2">
        <w:rPr>
          <w:rFonts w:ascii="Times New Roman" w:hAnsi="Times New Roman"/>
          <w:sz w:val="24"/>
          <w:szCs w:val="24"/>
          <w:lang w:val="lt-LT"/>
        </w:rPr>
        <w:t>dėl</w:t>
      </w:r>
      <w:r w:rsidR="00423E0C" w:rsidRPr="00F547D2">
        <w:rPr>
          <w:rFonts w:ascii="Times New Roman" w:eastAsia="EUAlbertina-Bold-Identity-H" w:hAnsi="Times New Roman"/>
          <w:sz w:val="24"/>
          <w:szCs w:val="24"/>
          <w:lang w:val="lt-LT" w:eastAsia="lt-LT"/>
        </w:rPr>
        <w:t xml:space="preserve"> </w:t>
      </w:r>
      <w:r w:rsidR="00822B60" w:rsidRPr="00822B60">
        <w:rPr>
          <w:rFonts w:ascii="Times New Roman" w:eastAsia="EUAlbertina-Bold-Identity-H" w:hAnsi="Times New Roman"/>
          <w:sz w:val="24"/>
          <w:szCs w:val="24"/>
          <w:lang w:val="lt-LT" w:eastAsia="lt-LT"/>
        </w:rPr>
        <w:t>2002</w:t>
      </w:r>
      <w:r w:rsidR="0010687E">
        <w:rPr>
          <w:rFonts w:ascii="Times New Roman" w:eastAsia="EUAlbertina-Bold-Identity-H" w:hAnsi="Times New Roman"/>
          <w:sz w:val="24"/>
          <w:szCs w:val="24"/>
          <w:lang w:val="lt-LT" w:eastAsia="lt-LT"/>
        </w:rPr>
        <w:t> </w:t>
      </w:r>
      <w:r w:rsidR="00822B60" w:rsidRPr="00822B60">
        <w:rPr>
          <w:rFonts w:ascii="Times New Roman" w:eastAsia="EUAlbertina-Bold-Identity-H" w:hAnsi="Times New Roman"/>
          <w:sz w:val="24"/>
          <w:szCs w:val="24"/>
          <w:lang w:val="lt-LT" w:eastAsia="lt-LT"/>
        </w:rPr>
        <w:t>m. kovo 7 d. Europos Parlamento ir Tarybos direktyv</w:t>
      </w:r>
      <w:r w:rsidR="00822B60">
        <w:rPr>
          <w:rFonts w:ascii="Times New Roman" w:eastAsia="EUAlbertina-Bold-Identity-H" w:hAnsi="Times New Roman"/>
          <w:sz w:val="24"/>
          <w:szCs w:val="24"/>
          <w:lang w:val="lt-LT" w:eastAsia="lt-LT"/>
        </w:rPr>
        <w:t>os</w:t>
      </w:r>
      <w:r w:rsidR="00822B60" w:rsidRPr="00822B60">
        <w:rPr>
          <w:rFonts w:ascii="Times New Roman" w:eastAsia="EUAlbertina-Bold-Identity-H" w:hAnsi="Times New Roman"/>
          <w:sz w:val="24"/>
          <w:szCs w:val="24"/>
          <w:lang w:val="lt-LT" w:eastAsia="lt-LT"/>
        </w:rPr>
        <w:t xml:space="preserve"> 2002/21/EB dėl elektroninių ryšių tinklų ir paslaugų bendrosios reguliavim</w:t>
      </w:r>
      <w:r w:rsidR="00822B60">
        <w:rPr>
          <w:rFonts w:ascii="Times New Roman" w:eastAsia="EUAlbertina-Bold-Identity-H" w:hAnsi="Times New Roman"/>
          <w:sz w:val="24"/>
          <w:szCs w:val="24"/>
          <w:lang w:val="lt-LT" w:eastAsia="lt-LT"/>
        </w:rPr>
        <w:t xml:space="preserve">o sistemos (Pagrindų Direktyva) (toliau – </w:t>
      </w:r>
      <w:r w:rsidR="00822B60" w:rsidRPr="00822B60">
        <w:rPr>
          <w:rFonts w:ascii="Times New Roman" w:eastAsia="EUAlbertina-Bold-Identity-H" w:hAnsi="Times New Roman"/>
          <w:sz w:val="24"/>
          <w:szCs w:val="24"/>
          <w:lang w:val="lt-LT" w:eastAsia="lt-LT"/>
        </w:rPr>
        <w:t>Direktyv</w:t>
      </w:r>
      <w:r w:rsidR="00822B60">
        <w:rPr>
          <w:rFonts w:ascii="Times New Roman" w:eastAsia="EUAlbertina-Bold-Identity-H" w:hAnsi="Times New Roman"/>
          <w:sz w:val="24"/>
          <w:szCs w:val="24"/>
          <w:lang w:val="lt-LT" w:eastAsia="lt-LT"/>
        </w:rPr>
        <w:t>a</w:t>
      </w:r>
      <w:r w:rsidR="00822B60" w:rsidRPr="00822B60">
        <w:rPr>
          <w:rFonts w:ascii="Times New Roman" w:eastAsia="EUAlbertina-Bold-Identity-H" w:hAnsi="Times New Roman"/>
          <w:sz w:val="24"/>
          <w:szCs w:val="24"/>
          <w:lang w:val="lt-LT" w:eastAsia="lt-LT"/>
        </w:rPr>
        <w:t xml:space="preserve"> 2002/21/EB</w:t>
      </w:r>
      <w:r w:rsidR="00822B60">
        <w:rPr>
          <w:rFonts w:ascii="Times New Roman" w:eastAsia="EUAlbertina-Bold-Identity-H" w:hAnsi="Times New Roman"/>
          <w:sz w:val="24"/>
          <w:szCs w:val="24"/>
          <w:lang w:val="lt-LT" w:eastAsia="lt-LT"/>
        </w:rPr>
        <w:t xml:space="preserve">) </w:t>
      </w:r>
      <w:r w:rsidR="00822B60" w:rsidRPr="00822B60">
        <w:rPr>
          <w:rFonts w:ascii="Times New Roman" w:eastAsia="EUAlbertina-Bold-Identity-H" w:hAnsi="Times New Roman"/>
          <w:sz w:val="24"/>
          <w:szCs w:val="24"/>
          <w:lang w:val="lt-LT" w:eastAsia="lt-LT"/>
        </w:rPr>
        <w:t xml:space="preserve">ir </w:t>
      </w:r>
      <w:r w:rsidR="00822B60" w:rsidRPr="00F547D2">
        <w:rPr>
          <w:rStyle w:val="Strong"/>
          <w:rFonts w:ascii="Times New Roman" w:hAnsi="Times New Roman"/>
          <w:b w:val="0"/>
          <w:bCs w:val="0"/>
          <w:sz w:val="24"/>
          <w:szCs w:val="24"/>
          <w:lang w:val="lt-LT"/>
        </w:rPr>
        <w:t>2002 m. kovo 7 d. Europos Parlamento ir Tarybos direktyvos 2002/22/EB dėl universaliųjų paslaugų ir paslaugų gavėjų teisių, susijusių su elektroninių ryšių tinklais ir paslaugomis (Universaliųjų paslaugų Direktyva) (toliau – Direktyva 2002/22/EB)</w:t>
      </w:r>
      <w:r w:rsidR="00722040">
        <w:rPr>
          <w:rFonts w:ascii="Times New Roman" w:eastAsia="EUAlbertina-Bold-Identity-H" w:hAnsi="Times New Roman"/>
          <w:sz w:val="24"/>
          <w:szCs w:val="24"/>
          <w:lang w:val="lt-LT" w:eastAsia="lt-LT"/>
        </w:rPr>
        <w:t xml:space="preserve"> </w:t>
      </w:r>
      <w:r w:rsidR="00822B60" w:rsidRPr="00822B60">
        <w:rPr>
          <w:rFonts w:ascii="Times New Roman" w:eastAsia="EUAlbertina-Bold-Identity-H" w:hAnsi="Times New Roman"/>
          <w:sz w:val="24"/>
          <w:szCs w:val="24"/>
          <w:lang w:val="lt-LT" w:eastAsia="lt-LT"/>
        </w:rPr>
        <w:t>bei Sutarties dėl Europos Sąjungos veikimo 56 straipsnio</w:t>
      </w:r>
      <w:r w:rsidR="00C23E53" w:rsidRPr="00B57079">
        <w:rPr>
          <w:rStyle w:val="Strong"/>
          <w:rFonts w:ascii="Times New Roman" w:hAnsi="Times New Roman"/>
          <w:b w:val="0"/>
          <w:sz w:val="24"/>
          <w:szCs w:val="24"/>
          <w:lang w:val="lt-LT"/>
        </w:rPr>
        <w:t xml:space="preserve"> nuostatų išaiškinimo</w:t>
      </w:r>
      <w:r w:rsidR="00C03076" w:rsidRPr="00B57079">
        <w:rPr>
          <w:rFonts w:ascii="Times New Roman" w:eastAsia="TimesNewRomanPSMT" w:hAnsi="Times New Roman"/>
          <w:sz w:val="24"/>
          <w:szCs w:val="24"/>
          <w:lang w:val="lt-LT" w:eastAsia="lt-LT"/>
        </w:rPr>
        <w:t>.</w:t>
      </w:r>
      <w:r w:rsidR="00423E0C" w:rsidRPr="00B57079">
        <w:rPr>
          <w:rFonts w:ascii="Times New Roman" w:eastAsia="EUAlbertina-Bold-Identity-H" w:hAnsi="Times New Roman"/>
          <w:bCs/>
          <w:sz w:val="24"/>
          <w:szCs w:val="24"/>
          <w:lang w:val="lt-LT" w:eastAsia="lt-LT"/>
        </w:rPr>
        <w:t xml:space="preserve"> </w:t>
      </w:r>
      <w:r w:rsidR="00475617" w:rsidRPr="00B57079">
        <w:rPr>
          <w:rFonts w:ascii="Times New Roman" w:hAnsi="Times New Roman"/>
          <w:sz w:val="24"/>
          <w:szCs w:val="24"/>
          <w:lang w:val="lt-LT"/>
        </w:rPr>
        <w:t>Konkrečiai, Teisingu</w:t>
      </w:r>
      <w:r w:rsidR="00C03076" w:rsidRPr="00B57079">
        <w:rPr>
          <w:rFonts w:ascii="Times New Roman" w:hAnsi="Times New Roman"/>
          <w:sz w:val="24"/>
          <w:szCs w:val="24"/>
          <w:lang w:val="lt-LT"/>
        </w:rPr>
        <w:t>mo Teismo prašo</w:t>
      </w:r>
      <w:r w:rsidR="0076004E" w:rsidRPr="00B57079">
        <w:rPr>
          <w:rFonts w:ascii="Times New Roman" w:hAnsi="Times New Roman"/>
          <w:sz w:val="24"/>
          <w:szCs w:val="24"/>
          <w:lang w:val="lt-LT"/>
        </w:rPr>
        <w:t>ma atsakyti į šiuos klausimus</w:t>
      </w:r>
      <w:r w:rsidR="00475617" w:rsidRPr="00B57079">
        <w:rPr>
          <w:rFonts w:ascii="Times New Roman" w:hAnsi="Times New Roman"/>
          <w:sz w:val="24"/>
          <w:szCs w:val="24"/>
          <w:lang w:val="lt-LT"/>
        </w:rPr>
        <w:t>:</w:t>
      </w:r>
      <w:r w:rsidR="00E277B6" w:rsidRPr="00E277B6">
        <w:t xml:space="preserve"> </w:t>
      </w:r>
    </w:p>
    <w:p w:rsidR="000206D1" w:rsidRDefault="000206D1" w:rsidP="006A1D73">
      <w:pPr>
        <w:numPr>
          <w:ilvl w:val="0"/>
          <w:numId w:val="16"/>
        </w:numPr>
        <w:tabs>
          <w:tab w:val="left" w:pos="0"/>
        </w:tabs>
        <w:rPr>
          <w:rFonts w:ascii="Times New Roman" w:hAnsi="Times New Roman"/>
          <w:sz w:val="24"/>
          <w:szCs w:val="24"/>
          <w:lang w:val="lt-LT"/>
        </w:rPr>
      </w:pPr>
      <w:r w:rsidRPr="000206D1">
        <w:rPr>
          <w:rFonts w:ascii="Times New Roman" w:hAnsi="Times New Roman"/>
          <w:sz w:val="24"/>
          <w:szCs w:val="24"/>
          <w:lang w:val="lt-LT"/>
        </w:rPr>
        <w:t xml:space="preserve">Ar </w:t>
      </w:r>
      <w:r w:rsidR="00D21E9E">
        <w:rPr>
          <w:rFonts w:ascii="Times New Roman" w:hAnsi="Times New Roman"/>
          <w:sz w:val="24"/>
          <w:szCs w:val="24"/>
          <w:lang w:val="lt-LT"/>
        </w:rPr>
        <w:t>D</w:t>
      </w:r>
      <w:r w:rsidR="00E277B6" w:rsidRPr="00E277B6">
        <w:rPr>
          <w:rFonts w:ascii="Times New Roman" w:hAnsi="Times New Roman"/>
          <w:sz w:val="24"/>
          <w:szCs w:val="24"/>
          <w:lang w:val="lt-LT"/>
        </w:rPr>
        <w:t xml:space="preserve">irektyvos 2002/21/EB 2 straipsnio m punktas turi būti aiškinamas taip, kad „elektroninių ryšių tinklų teikimas“ neapima tokios televizijos programų retransliavimo per tretiesiems asmenims priklausančius palydovinius tinklus veiklos, kokią vykdo </w:t>
      </w:r>
      <w:r w:rsidR="00C93B1B">
        <w:rPr>
          <w:rFonts w:ascii="Times New Roman" w:hAnsi="Times New Roman"/>
          <w:sz w:val="24"/>
          <w:szCs w:val="24"/>
          <w:lang w:val="lt-LT"/>
        </w:rPr>
        <w:t>pareiškėja</w:t>
      </w:r>
      <w:r w:rsidR="00E277B6" w:rsidRPr="00E277B6">
        <w:rPr>
          <w:rFonts w:ascii="Times New Roman" w:hAnsi="Times New Roman"/>
          <w:sz w:val="24"/>
          <w:szCs w:val="24"/>
          <w:lang w:val="lt-LT"/>
        </w:rPr>
        <w:t>s?</w:t>
      </w:r>
    </w:p>
    <w:p w:rsidR="000206D1" w:rsidRDefault="00E277B6" w:rsidP="006A1D73">
      <w:pPr>
        <w:numPr>
          <w:ilvl w:val="0"/>
          <w:numId w:val="16"/>
        </w:numPr>
        <w:tabs>
          <w:tab w:val="left" w:pos="0"/>
        </w:tabs>
        <w:rPr>
          <w:rFonts w:ascii="Times New Roman" w:hAnsi="Times New Roman"/>
          <w:sz w:val="24"/>
          <w:szCs w:val="24"/>
          <w:lang w:val="lt-LT"/>
        </w:rPr>
      </w:pPr>
      <w:r>
        <w:rPr>
          <w:rFonts w:ascii="Times New Roman" w:hAnsi="Times New Roman"/>
          <w:sz w:val="24"/>
          <w:szCs w:val="24"/>
          <w:lang w:val="lt-LT"/>
        </w:rPr>
        <w:t>A</w:t>
      </w:r>
      <w:r w:rsidRPr="00E277B6">
        <w:rPr>
          <w:rFonts w:ascii="Times New Roman" w:hAnsi="Times New Roman"/>
          <w:sz w:val="24"/>
          <w:szCs w:val="24"/>
          <w:lang w:val="lt-LT"/>
        </w:rPr>
        <w:t xml:space="preserve">r </w:t>
      </w:r>
      <w:r w:rsidR="006A1D73">
        <w:rPr>
          <w:rFonts w:ascii="Times New Roman" w:hAnsi="Times New Roman"/>
          <w:sz w:val="24"/>
          <w:szCs w:val="24"/>
          <w:lang w:val="lt-LT"/>
        </w:rPr>
        <w:t>D</w:t>
      </w:r>
      <w:r w:rsidRPr="00E277B6">
        <w:rPr>
          <w:rFonts w:ascii="Times New Roman" w:hAnsi="Times New Roman"/>
          <w:sz w:val="24"/>
          <w:szCs w:val="24"/>
          <w:lang w:val="lt-LT"/>
        </w:rPr>
        <w:t xml:space="preserve">irektyvos 2002/22/EB iš dalies pakeistos </w:t>
      </w:r>
      <w:r w:rsidR="006A1D73">
        <w:rPr>
          <w:rFonts w:ascii="Times New Roman" w:hAnsi="Times New Roman"/>
          <w:sz w:val="24"/>
          <w:szCs w:val="24"/>
          <w:lang w:val="lt-LT"/>
        </w:rPr>
        <w:t>D</w:t>
      </w:r>
      <w:r w:rsidRPr="00E277B6">
        <w:rPr>
          <w:rFonts w:ascii="Times New Roman" w:hAnsi="Times New Roman"/>
          <w:sz w:val="24"/>
          <w:szCs w:val="24"/>
          <w:lang w:val="lt-LT"/>
        </w:rPr>
        <w:t>irektyva 2009/136/EB 31 straipsnio 1 dalis turi būti aiškinama kaip draudžianti valstybėms narėms nustatyti</w:t>
      </w:r>
      <w:r w:rsidR="00EC65CA">
        <w:rPr>
          <w:rFonts w:ascii="Times New Roman" w:hAnsi="Times New Roman"/>
          <w:sz w:val="24"/>
          <w:szCs w:val="24"/>
          <w:lang w:val="lt-LT"/>
        </w:rPr>
        <w:t xml:space="preserve"> privalomojo programų siuntimo </w:t>
      </w:r>
      <w:proofErr w:type="spellStart"/>
      <w:r w:rsidRPr="00EC65CA">
        <w:rPr>
          <w:rFonts w:ascii="Times New Roman" w:hAnsi="Times New Roman"/>
          <w:i/>
          <w:sz w:val="24"/>
          <w:szCs w:val="24"/>
          <w:lang w:val="lt-LT"/>
        </w:rPr>
        <w:t>must</w:t>
      </w:r>
      <w:proofErr w:type="spellEnd"/>
      <w:r w:rsidRPr="00EC65CA">
        <w:rPr>
          <w:rFonts w:ascii="Times New Roman" w:hAnsi="Times New Roman"/>
          <w:i/>
          <w:sz w:val="24"/>
          <w:szCs w:val="24"/>
          <w:lang w:val="lt-LT"/>
        </w:rPr>
        <w:t xml:space="preserve"> </w:t>
      </w:r>
      <w:proofErr w:type="spellStart"/>
      <w:r w:rsidRPr="00EC65CA">
        <w:rPr>
          <w:rFonts w:ascii="Times New Roman" w:hAnsi="Times New Roman"/>
          <w:i/>
          <w:sz w:val="24"/>
          <w:szCs w:val="24"/>
          <w:lang w:val="lt-LT"/>
        </w:rPr>
        <w:t>carry</w:t>
      </w:r>
      <w:proofErr w:type="spellEnd"/>
      <w:r w:rsidRPr="00E277B6">
        <w:rPr>
          <w:rFonts w:ascii="Times New Roman" w:hAnsi="Times New Roman"/>
          <w:sz w:val="24"/>
          <w:szCs w:val="24"/>
          <w:lang w:val="lt-LT"/>
        </w:rPr>
        <w:t xml:space="preserve"> įpareigojimą (tretiesiems asmenims priklausančiais palydoviniais tinklais transliuoti televizijos programą ir suteikti prieigą prie šios transliacijos galutiniams paslaugos gavėjams) ūkio subjektams, kaip </w:t>
      </w:r>
      <w:r w:rsidR="00C93B1B">
        <w:rPr>
          <w:rFonts w:ascii="Times New Roman" w:hAnsi="Times New Roman"/>
          <w:sz w:val="24"/>
          <w:szCs w:val="24"/>
          <w:lang w:val="lt-LT"/>
        </w:rPr>
        <w:t>pareiškėja</w:t>
      </w:r>
      <w:r w:rsidRPr="00E277B6">
        <w:rPr>
          <w:rFonts w:ascii="Times New Roman" w:hAnsi="Times New Roman"/>
          <w:sz w:val="24"/>
          <w:szCs w:val="24"/>
          <w:lang w:val="lt-LT"/>
        </w:rPr>
        <w:t>s, kurie (1) vykdo sąlyginės prieigos sistema apsaugotą televizijos transliaciją per tretiesiems asmenims priklausančius palydovinius tinklus, šiuo tikslu priimant tiesiogiai transliuojamų televizijos programų (kanalų) signalus, juos konvertuojant, koduojant bei siunčiant į dirbtinį Žemės palydovą, iš kurio šie signalai nenutrūkstamai transliuojami Žemės kryptimi, ir (2) siūlo klientams televizijos programų paketus, šiuo tikslu sąlyginės prieigos priemonėmis atlygintinai suteikdami prieigą prie minėtos apsaugotos televizijos transliacijos (jos dalies)?</w:t>
      </w:r>
    </w:p>
    <w:p w:rsidR="00C70DAA" w:rsidRPr="002F04D3" w:rsidRDefault="002F04D3" w:rsidP="002F04D3">
      <w:pPr>
        <w:numPr>
          <w:ilvl w:val="0"/>
          <w:numId w:val="16"/>
        </w:numPr>
        <w:tabs>
          <w:tab w:val="left" w:pos="0"/>
        </w:tabs>
        <w:rPr>
          <w:rFonts w:ascii="Times New Roman" w:hAnsi="Times New Roman"/>
          <w:sz w:val="24"/>
          <w:szCs w:val="24"/>
          <w:lang w:val="lt-LT"/>
        </w:rPr>
      </w:pPr>
      <w:r w:rsidRPr="002F04D3">
        <w:rPr>
          <w:rFonts w:ascii="Times New Roman" w:hAnsi="Times New Roman"/>
          <w:sz w:val="24"/>
          <w:szCs w:val="24"/>
          <w:lang w:val="lt-LT"/>
        </w:rPr>
        <w:lastRenderedPageBreak/>
        <w:t>Ar Direktyvos 2002/22</w:t>
      </w:r>
      <w:r w:rsidR="00C93B1B">
        <w:rPr>
          <w:rFonts w:ascii="Times New Roman" w:hAnsi="Times New Roman"/>
          <w:sz w:val="24"/>
          <w:szCs w:val="24"/>
          <w:lang w:val="lt-LT"/>
        </w:rPr>
        <w:t>/EB</w:t>
      </w:r>
      <w:r w:rsidRPr="002F04D3">
        <w:rPr>
          <w:rFonts w:ascii="Times New Roman" w:hAnsi="Times New Roman"/>
          <w:sz w:val="24"/>
          <w:szCs w:val="24"/>
          <w:lang w:val="lt-LT"/>
        </w:rPr>
        <w:t xml:space="preserve">, iš dalies pakeistos Direktyva 2009/136/EB 31 straipsnio 1 dalis turi būti aiškinama taip, kad šios nuostatos taikymo prasme nelaikoma, jog didelė galutinių paslaugų gavėjų dalis elektroninių ryšių tinklus (nagrinėjamu atveju – palydovinį transliacijos tinklą) naudoja kaip pagrindinį šaltinį (priemonę) televizijos transliacijoms priimti, kai šiuos tinklus, kaip minėtą pagrindinį šaltinį (priemonę) naudoja tik apie 6 proc. visų galutinių paslaugų gavėjų (nagrinėjamu atveju - namų ūkių)? </w:t>
      </w:r>
    </w:p>
    <w:p w:rsidR="002F04D3" w:rsidRPr="002F04D3" w:rsidRDefault="00C70DAA" w:rsidP="002F04D3">
      <w:pPr>
        <w:numPr>
          <w:ilvl w:val="0"/>
          <w:numId w:val="16"/>
        </w:numPr>
        <w:tabs>
          <w:tab w:val="left" w:pos="0"/>
        </w:tabs>
        <w:rPr>
          <w:rFonts w:ascii="Times New Roman" w:hAnsi="Times New Roman"/>
          <w:sz w:val="24"/>
          <w:szCs w:val="24"/>
          <w:lang w:val="lt-LT"/>
        </w:rPr>
      </w:pPr>
      <w:r w:rsidRPr="002F04D3">
        <w:rPr>
          <w:rFonts w:ascii="Times New Roman" w:hAnsi="Times New Roman"/>
          <w:sz w:val="24"/>
          <w:szCs w:val="24"/>
          <w:lang w:val="lt-LT"/>
        </w:rPr>
        <w:t xml:space="preserve">Ar </w:t>
      </w:r>
      <w:r w:rsidR="002F04D3" w:rsidRPr="002F04D3">
        <w:rPr>
          <w:rFonts w:ascii="Times New Roman" w:hAnsi="Times New Roman"/>
          <w:sz w:val="24"/>
          <w:szCs w:val="24"/>
          <w:lang w:val="lt-LT"/>
        </w:rPr>
        <w:t>sprendžiant dėl Direktyvos 2002/22</w:t>
      </w:r>
      <w:r w:rsidR="00C93B1B">
        <w:rPr>
          <w:rFonts w:ascii="Times New Roman" w:hAnsi="Times New Roman"/>
          <w:sz w:val="24"/>
          <w:szCs w:val="24"/>
          <w:lang w:val="lt-LT"/>
        </w:rPr>
        <w:t>/EB</w:t>
      </w:r>
      <w:r w:rsidR="002F04D3" w:rsidRPr="002F04D3">
        <w:rPr>
          <w:rFonts w:ascii="Times New Roman" w:hAnsi="Times New Roman"/>
          <w:sz w:val="24"/>
          <w:szCs w:val="24"/>
          <w:lang w:val="lt-LT"/>
        </w:rPr>
        <w:t>, iš dalies pakeistos Direktyva 2009/136/EB, 31 straipsnio 1 dalies taikymo pagrįstumo turi būti atsižvelgiama į interneto vartotojus, kurie atitinkamas televizijos programas (</w:t>
      </w:r>
      <w:r w:rsidR="00722040">
        <w:rPr>
          <w:rFonts w:ascii="Times New Roman" w:hAnsi="Times New Roman"/>
          <w:sz w:val="24"/>
          <w:szCs w:val="24"/>
          <w:lang w:val="lt-LT"/>
        </w:rPr>
        <w:t>jų</w:t>
      </w:r>
      <w:r w:rsidR="002F04D3" w:rsidRPr="002F04D3">
        <w:rPr>
          <w:rFonts w:ascii="Times New Roman" w:hAnsi="Times New Roman"/>
          <w:sz w:val="24"/>
          <w:szCs w:val="24"/>
          <w:lang w:val="lt-LT"/>
        </w:rPr>
        <w:t xml:space="preserve"> dalį) gali nemokamai ir tiesiogiai stebėti internetu?</w:t>
      </w:r>
    </w:p>
    <w:p w:rsidR="002F04D3" w:rsidRPr="002F04D3" w:rsidRDefault="00C70DAA" w:rsidP="002F04D3">
      <w:pPr>
        <w:numPr>
          <w:ilvl w:val="0"/>
          <w:numId w:val="16"/>
        </w:numPr>
        <w:tabs>
          <w:tab w:val="left" w:pos="0"/>
        </w:tabs>
        <w:rPr>
          <w:rFonts w:ascii="Times New Roman" w:hAnsi="Times New Roman"/>
          <w:sz w:val="24"/>
          <w:szCs w:val="24"/>
          <w:lang w:val="lt-LT"/>
        </w:rPr>
      </w:pPr>
      <w:r w:rsidRPr="002F04D3">
        <w:rPr>
          <w:rFonts w:ascii="Times New Roman" w:hAnsi="Times New Roman"/>
          <w:sz w:val="24"/>
          <w:szCs w:val="24"/>
          <w:lang w:val="lt-LT"/>
        </w:rPr>
        <w:t xml:space="preserve">Ar </w:t>
      </w:r>
      <w:r w:rsidR="002F04D3" w:rsidRPr="002F04D3">
        <w:rPr>
          <w:rFonts w:ascii="Times New Roman" w:hAnsi="Times New Roman"/>
          <w:sz w:val="24"/>
          <w:szCs w:val="24"/>
          <w:lang w:val="lt-LT"/>
        </w:rPr>
        <w:t>Sutarties dėl Europos Sąjungos veikimo 56 straipsnis turi būti aiškinamas kaip draudžiantis valstybėms narėms nustatyti privalomą įpareigojimą elektroninių ryšiu tinklais</w:t>
      </w:r>
      <w:r w:rsidR="002F04D3">
        <w:rPr>
          <w:rFonts w:ascii="Times New Roman" w:hAnsi="Times New Roman"/>
          <w:sz w:val="24"/>
          <w:szCs w:val="24"/>
          <w:lang w:val="lt-LT"/>
        </w:rPr>
        <w:t xml:space="preserve"> </w:t>
      </w:r>
      <w:r w:rsidR="002F04D3" w:rsidRPr="002F04D3">
        <w:rPr>
          <w:rFonts w:ascii="Times New Roman" w:hAnsi="Times New Roman"/>
          <w:sz w:val="24"/>
          <w:szCs w:val="24"/>
          <w:lang w:val="lt-LT"/>
        </w:rPr>
        <w:t xml:space="preserve">neatlygintinai retransliuoti televizijos programą ūkio subjektams, tokiems kaip </w:t>
      </w:r>
      <w:r w:rsidR="00C93B1B">
        <w:rPr>
          <w:rFonts w:ascii="Times New Roman" w:hAnsi="Times New Roman"/>
          <w:sz w:val="24"/>
          <w:szCs w:val="24"/>
          <w:lang w:val="lt-LT"/>
        </w:rPr>
        <w:t>pareiškėja</w:t>
      </w:r>
      <w:r w:rsidR="002F04D3" w:rsidRPr="002F04D3">
        <w:rPr>
          <w:rFonts w:ascii="Times New Roman" w:hAnsi="Times New Roman"/>
          <w:sz w:val="24"/>
          <w:szCs w:val="24"/>
          <w:lang w:val="lt-LT"/>
        </w:rPr>
        <w:t>s, kai transliuotojas, kurio naudai nustatomas šis įpareigojimas, turi visas galimybes pats savo lėšomis transliuoti minėtas televizijos programas tuo pačiu tinklu?</w:t>
      </w:r>
    </w:p>
    <w:p w:rsidR="00C70DAA" w:rsidRPr="002F04D3" w:rsidRDefault="002F04D3" w:rsidP="002F04D3">
      <w:pPr>
        <w:numPr>
          <w:ilvl w:val="0"/>
          <w:numId w:val="16"/>
        </w:numPr>
        <w:tabs>
          <w:tab w:val="left" w:pos="0"/>
        </w:tabs>
        <w:rPr>
          <w:rFonts w:ascii="Times New Roman" w:hAnsi="Times New Roman"/>
          <w:sz w:val="24"/>
          <w:szCs w:val="24"/>
          <w:lang w:val="lt-LT"/>
        </w:rPr>
      </w:pPr>
      <w:r>
        <w:rPr>
          <w:rFonts w:ascii="Times New Roman" w:hAnsi="Times New Roman"/>
          <w:sz w:val="24"/>
          <w:szCs w:val="24"/>
          <w:lang w:val="lt-LT"/>
        </w:rPr>
        <w:t xml:space="preserve">Ar </w:t>
      </w:r>
      <w:r w:rsidRPr="002F04D3">
        <w:rPr>
          <w:rFonts w:ascii="Times New Roman" w:hAnsi="Times New Roman"/>
          <w:sz w:val="24"/>
          <w:szCs w:val="24"/>
          <w:lang w:val="lt-LT"/>
        </w:rPr>
        <w:t xml:space="preserve">Sutarties dėl Europos Sąjungos veikimo 56 straipsnis turi būti aiškinamas kaip draudžiantis valstybėms narėms nustatyti privalomą įpareigojimą elektroninių ryšių tinklais neatlygintinai retransliuoti televizijos programą ūkio subjektams, tokiems kaip </w:t>
      </w:r>
      <w:r w:rsidR="00C93B1B">
        <w:rPr>
          <w:rFonts w:ascii="Times New Roman" w:hAnsi="Times New Roman"/>
          <w:sz w:val="24"/>
          <w:szCs w:val="24"/>
          <w:lang w:val="lt-LT"/>
        </w:rPr>
        <w:t>pareiškėja</w:t>
      </w:r>
      <w:r w:rsidRPr="002F04D3">
        <w:rPr>
          <w:rFonts w:ascii="Times New Roman" w:hAnsi="Times New Roman"/>
          <w:sz w:val="24"/>
          <w:szCs w:val="24"/>
          <w:lang w:val="lt-LT"/>
        </w:rPr>
        <w:t>s, kai šis įpareigojimas apimtų tik apie 6 proc. visų namų ūkiu ir šie namų ūkiai turi galimybę minėtą</w:t>
      </w:r>
      <w:r>
        <w:rPr>
          <w:rFonts w:ascii="Times New Roman" w:hAnsi="Times New Roman"/>
          <w:sz w:val="24"/>
          <w:szCs w:val="24"/>
          <w:lang w:val="lt-LT"/>
        </w:rPr>
        <w:t xml:space="preserve"> </w:t>
      </w:r>
      <w:r w:rsidRPr="002F04D3">
        <w:rPr>
          <w:rFonts w:ascii="Times New Roman" w:hAnsi="Times New Roman"/>
          <w:sz w:val="24"/>
          <w:szCs w:val="24"/>
          <w:lang w:val="lt-LT"/>
        </w:rPr>
        <w:t>televizijos programą stebėti naudojantis antžeminės transliacijos tinklu, internetu?</w:t>
      </w:r>
    </w:p>
    <w:p w:rsidR="000206D1" w:rsidRPr="00B57079" w:rsidRDefault="000206D1" w:rsidP="000206D1">
      <w:pPr>
        <w:tabs>
          <w:tab w:val="left" w:pos="0"/>
        </w:tabs>
        <w:rPr>
          <w:rFonts w:ascii="Times New Roman" w:hAnsi="Times New Roman"/>
          <w:b/>
          <w:sz w:val="24"/>
          <w:szCs w:val="24"/>
          <w:lang w:val="lt-LT"/>
        </w:rPr>
      </w:pPr>
    </w:p>
    <w:p w:rsidR="00280DDC" w:rsidRPr="00B57079" w:rsidRDefault="00280DDC" w:rsidP="00FB7DBA">
      <w:pPr>
        <w:autoSpaceDE w:val="0"/>
        <w:autoSpaceDN w:val="0"/>
        <w:adjustRightInd w:val="0"/>
        <w:spacing w:after="240"/>
        <w:rPr>
          <w:rFonts w:ascii="Times New Roman" w:eastAsia="SimSun" w:hAnsi="Times New Roman"/>
          <w:b/>
          <w:sz w:val="24"/>
          <w:szCs w:val="24"/>
          <w:lang w:val="lt-LT" w:eastAsia="zh-CN"/>
        </w:rPr>
      </w:pPr>
      <w:r w:rsidRPr="00B57079">
        <w:rPr>
          <w:rFonts w:ascii="Times New Roman" w:eastAsia="SimSun" w:hAnsi="Times New Roman"/>
          <w:b/>
          <w:sz w:val="24"/>
          <w:szCs w:val="24"/>
          <w:lang w:val="lt-LT" w:eastAsia="zh-CN"/>
        </w:rPr>
        <w:t>Pagrindinėje byloje</w:t>
      </w:r>
      <w:r w:rsidR="005F475E" w:rsidRPr="00B57079">
        <w:rPr>
          <w:rFonts w:ascii="Times New Roman" w:eastAsia="SimSun" w:hAnsi="Times New Roman"/>
          <w:b/>
          <w:sz w:val="24"/>
          <w:szCs w:val="24"/>
          <w:lang w:val="lt-LT" w:eastAsia="zh-CN"/>
        </w:rPr>
        <w:t xml:space="preserve"> nustatytos faktinės aplinkybės</w:t>
      </w:r>
    </w:p>
    <w:p w:rsidR="00307E4F" w:rsidRPr="000D03DF" w:rsidRDefault="00FB3286" w:rsidP="00271829">
      <w:pPr>
        <w:autoSpaceDE w:val="0"/>
        <w:autoSpaceDN w:val="0"/>
        <w:adjustRightInd w:val="0"/>
        <w:ind w:left="0" w:firstLine="1296"/>
        <w:rPr>
          <w:rFonts w:ascii="Times New Roman" w:hAnsi="Times New Roman"/>
          <w:sz w:val="24"/>
          <w:szCs w:val="24"/>
          <w:lang w:val="lt-LT"/>
        </w:rPr>
      </w:pPr>
      <w:r>
        <w:rPr>
          <w:rFonts w:ascii="Times New Roman" w:hAnsi="Times New Roman"/>
          <w:sz w:val="24"/>
          <w:szCs w:val="24"/>
          <w:lang w:val="lt-LT"/>
        </w:rPr>
        <w:t xml:space="preserve">Pagrindinėje byloje </w:t>
      </w:r>
      <w:r w:rsidR="000E7DE2">
        <w:rPr>
          <w:rFonts w:ascii="Times New Roman" w:hAnsi="Times New Roman"/>
          <w:sz w:val="24"/>
          <w:szCs w:val="24"/>
          <w:lang w:val="lt-LT"/>
        </w:rPr>
        <w:t>įmonė</w:t>
      </w:r>
      <w:r>
        <w:rPr>
          <w:rFonts w:ascii="Times New Roman" w:hAnsi="Times New Roman"/>
          <w:sz w:val="24"/>
          <w:szCs w:val="24"/>
          <w:lang w:val="lt-LT"/>
        </w:rPr>
        <w:t xml:space="preserve"> </w:t>
      </w:r>
      <w:r w:rsidR="000E7DE2">
        <w:rPr>
          <w:rFonts w:ascii="Times New Roman" w:hAnsi="Times New Roman"/>
          <w:i/>
          <w:sz w:val="24"/>
          <w:szCs w:val="24"/>
          <w:lang w:val="lt-LT"/>
        </w:rPr>
        <w:t xml:space="preserve">TV </w:t>
      </w:r>
      <w:proofErr w:type="spellStart"/>
      <w:r w:rsidR="000E7DE2">
        <w:rPr>
          <w:rFonts w:ascii="Times New Roman" w:hAnsi="Times New Roman"/>
          <w:i/>
          <w:sz w:val="24"/>
          <w:szCs w:val="24"/>
          <w:lang w:val="lt-LT"/>
        </w:rPr>
        <w:t>Play</w:t>
      </w:r>
      <w:proofErr w:type="spellEnd"/>
      <w:r w:rsidR="000E7DE2">
        <w:rPr>
          <w:rFonts w:ascii="Times New Roman" w:hAnsi="Times New Roman"/>
          <w:i/>
          <w:sz w:val="24"/>
          <w:szCs w:val="24"/>
          <w:lang w:val="lt-LT"/>
        </w:rPr>
        <w:t xml:space="preserve"> </w:t>
      </w:r>
      <w:proofErr w:type="spellStart"/>
      <w:r w:rsidR="000E7DE2">
        <w:rPr>
          <w:rFonts w:ascii="Times New Roman" w:hAnsi="Times New Roman"/>
          <w:i/>
          <w:sz w:val="24"/>
          <w:szCs w:val="24"/>
          <w:lang w:val="lt-LT"/>
        </w:rPr>
        <w:t>Baltic</w:t>
      </w:r>
      <w:proofErr w:type="spellEnd"/>
      <w:r w:rsidR="000E7DE2">
        <w:rPr>
          <w:rFonts w:ascii="Times New Roman" w:hAnsi="Times New Roman"/>
          <w:i/>
          <w:sz w:val="24"/>
          <w:szCs w:val="24"/>
          <w:lang w:val="lt-LT"/>
        </w:rPr>
        <w:t xml:space="preserve"> AS</w:t>
      </w:r>
      <w:r w:rsidR="006C48DD">
        <w:rPr>
          <w:rStyle w:val="dxebaseoffice2010silver"/>
          <w:rFonts w:ascii="Times New Roman" w:hAnsi="Times New Roman"/>
          <w:i/>
          <w:sz w:val="24"/>
          <w:szCs w:val="24"/>
          <w:lang w:val="lt-LT"/>
        </w:rPr>
        <w:t xml:space="preserve"> </w:t>
      </w:r>
      <w:r w:rsidR="006C48DD">
        <w:rPr>
          <w:rStyle w:val="dxebaseoffice2010silver"/>
          <w:rFonts w:ascii="Times New Roman" w:hAnsi="Times New Roman"/>
          <w:iCs/>
          <w:sz w:val="24"/>
          <w:szCs w:val="24"/>
          <w:lang w:val="lt-LT"/>
        </w:rPr>
        <w:t xml:space="preserve">(toliau – </w:t>
      </w:r>
      <w:r w:rsidR="00C93B1B">
        <w:rPr>
          <w:rStyle w:val="dxebaseoffice2010silver"/>
          <w:rFonts w:ascii="Times New Roman" w:hAnsi="Times New Roman"/>
          <w:iCs/>
          <w:sz w:val="24"/>
          <w:szCs w:val="24"/>
          <w:lang w:val="lt-LT"/>
        </w:rPr>
        <w:t>pareiškėja</w:t>
      </w:r>
      <w:r w:rsidR="00907553">
        <w:rPr>
          <w:rStyle w:val="dxebaseoffice2010silver"/>
          <w:rFonts w:ascii="Times New Roman" w:hAnsi="Times New Roman"/>
          <w:iCs/>
          <w:sz w:val="24"/>
          <w:szCs w:val="24"/>
          <w:lang w:val="lt-LT"/>
        </w:rPr>
        <w:t>s</w:t>
      </w:r>
      <w:r w:rsidR="006C48DD">
        <w:rPr>
          <w:rStyle w:val="dxebaseoffice2010silver"/>
          <w:rFonts w:ascii="Times New Roman" w:hAnsi="Times New Roman"/>
          <w:iCs/>
          <w:sz w:val="24"/>
          <w:szCs w:val="24"/>
          <w:lang w:val="lt-LT"/>
        </w:rPr>
        <w:t>)</w:t>
      </w:r>
      <w:r>
        <w:rPr>
          <w:rStyle w:val="dxebaseoffice2010silver"/>
          <w:rFonts w:ascii="Times New Roman" w:hAnsi="Times New Roman"/>
          <w:i/>
          <w:sz w:val="24"/>
          <w:szCs w:val="24"/>
          <w:lang w:val="lt-LT"/>
        </w:rPr>
        <w:t xml:space="preserve"> </w:t>
      </w:r>
      <w:r>
        <w:rPr>
          <w:rStyle w:val="dxebaseoffice2010silver"/>
          <w:rFonts w:ascii="Times New Roman" w:hAnsi="Times New Roman"/>
          <w:iCs/>
          <w:sz w:val="24"/>
          <w:szCs w:val="24"/>
          <w:lang w:val="lt-LT"/>
        </w:rPr>
        <w:t xml:space="preserve">ginčija </w:t>
      </w:r>
      <w:r w:rsidR="008A2391">
        <w:rPr>
          <w:rStyle w:val="dxebaseoffice2010silver"/>
          <w:rFonts w:ascii="Times New Roman" w:hAnsi="Times New Roman"/>
          <w:iCs/>
          <w:sz w:val="24"/>
          <w:szCs w:val="24"/>
          <w:lang w:val="lt-LT"/>
        </w:rPr>
        <w:t>Lietuvos radijo ir televizijos komisijos</w:t>
      </w:r>
      <w:r w:rsidR="00AB6C3D">
        <w:rPr>
          <w:rStyle w:val="dxebaseoffice2010silver"/>
          <w:rFonts w:ascii="Times New Roman" w:hAnsi="Times New Roman"/>
          <w:iCs/>
          <w:sz w:val="24"/>
          <w:szCs w:val="24"/>
          <w:lang w:val="lt-LT"/>
        </w:rPr>
        <w:t xml:space="preserve"> </w:t>
      </w:r>
      <w:r>
        <w:rPr>
          <w:rStyle w:val="dxebaseoffice2010silver"/>
          <w:rFonts w:ascii="Times New Roman" w:hAnsi="Times New Roman"/>
          <w:iCs/>
          <w:sz w:val="24"/>
          <w:szCs w:val="24"/>
          <w:lang w:val="lt-LT"/>
        </w:rPr>
        <w:t>sprendimą, kuriuo</w:t>
      </w:r>
      <w:r w:rsidR="006C48DD">
        <w:rPr>
          <w:rStyle w:val="dxebaseoffice2010silver"/>
          <w:rFonts w:ascii="Times New Roman" w:hAnsi="Times New Roman"/>
          <w:iCs/>
          <w:sz w:val="24"/>
          <w:szCs w:val="24"/>
          <w:lang w:val="lt-LT"/>
        </w:rPr>
        <w:t xml:space="preserve"> </w:t>
      </w:r>
      <w:r w:rsidR="00664104">
        <w:rPr>
          <w:rStyle w:val="dxebaseoffice2010silver"/>
          <w:rFonts w:ascii="Times New Roman" w:hAnsi="Times New Roman"/>
          <w:iCs/>
          <w:sz w:val="24"/>
          <w:szCs w:val="24"/>
          <w:lang w:val="lt-LT"/>
        </w:rPr>
        <w:t>atmestas pareišk</w:t>
      </w:r>
      <w:r w:rsidR="00907553">
        <w:rPr>
          <w:rStyle w:val="dxebaseoffice2010silver"/>
          <w:rFonts w:ascii="Times New Roman" w:hAnsi="Times New Roman"/>
          <w:iCs/>
          <w:sz w:val="24"/>
          <w:szCs w:val="24"/>
          <w:lang w:val="lt-LT"/>
        </w:rPr>
        <w:t>ėjo</w:t>
      </w:r>
      <w:r w:rsidR="00664104">
        <w:rPr>
          <w:rStyle w:val="dxebaseoffice2010silver"/>
          <w:rFonts w:ascii="Times New Roman" w:hAnsi="Times New Roman"/>
          <w:iCs/>
          <w:sz w:val="24"/>
          <w:szCs w:val="24"/>
          <w:lang w:val="lt-LT"/>
        </w:rPr>
        <w:t xml:space="preserve"> prašymas atleisti ją nuo</w:t>
      </w:r>
      <w:r w:rsidR="00C8148B">
        <w:rPr>
          <w:rStyle w:val="dxebaseoffice2010silver"/>
          <w:rFonts w:ascii="Times New Roman" w:hAnsi="Times New Roman"/>
          <w:iCs/>
          <w:sz w:val="24"/>
          <w:szCs w:val="24"/>
          <w:lang w:val="lt-LT"/>
        </w:rPr>
        <w:t xml:space="preserve"> pareigos</w:t>
      </w:r>
      <w:r w:rsidR="00664104">
        <w:rPr>
          <w:rStyle w:val="dxebaseoffice2010silver"/>
          <w:rFonts w:ascii="Times New Roman" w:hAnsi="Times New Roman"/>
          <w:iCs/>
          <w:sz w:val="24"/>
          <w:szCs w:val="24"/>
          <w:lang w:val="lt-LT"/>
        </w:rPr>
        <w:t xml:space="preserve"> </w:t>
      </w:r>
      <w:r w:rsidR="008A2391">
        <w:rPr>
          <w:rStyle w:val="dxebaseoffice2010silver"/>
          <w:rFonts w:ascii="Times New Roman" w:hAnsi="Times New Roman"/>
          <w:iCs/>
          <w:sz w:val="24"/>
          <w:szCs w:val="24"/>
          <w:lang w:val="lt-LT"/>
        </w:rPr>
        <w:t xml:space="preserve">retransliuoti televizijos programą </w:t>
      </w:r>
      <w:r w:rsidR="008A2391" w:rsidRPr="008A2391">
        <w:rPr>
          <w:rStyle w:val="dxebaseoffice2010silver"/>
          <w:rFonts w:ascii="Times New Roman" w:hAnsi="Times New Roman"/>
          <w:i/>
          <w:iCs/>
          <w:sz w:val="24"/>
          <w:szCs w:val="24"/>
          <w:lang w:val="lt-LT"/>
        </w:rPr>
        <w:t>LRT Kultūra</w:t>
      </w:r>
      <w:r w:rsidR="00581791">
        <w:rPr>
          <w:rStyle w:val="dxebaseoffice2010silver"/>
          <w:rFonts w:ascii="Times New Roman" w:hAnsi="Times New Roman"/>
          <w:iCs/>
          <w:sz w:val="24"/>
          <w:szCs w:val="24"/>
          <w:lang w:val="lt-LT"/>
        </w:rPr>
        <w:t xml:space="preserve">. </w:t>
      </w:r>
      <w:r w:rsidR="00380E06">
        <w:rPr>
          <w:rStyle w:val="dxebaseoffice2010silver"/>
          <w:rFonts w:ascii="Times New Roman" w:hAnsi="Times New Roman"/>
          <w:iCs/>
          <w:sz w:val="24"/>
          <w:szCs w:val="24"/>
          <w:lang w:val="lt-LT"/>
        </w:rPr>
        <w:t>Ginčijamas sprendimas</w:t>
      </w:r>
      <w:r w:rsidR="00AB6C3D">
        <w:rPr>
          <w:rStyle w:val="dxebaseoffice2010silver"/>
          <w:rFonts w:ascii="Times New Roman" w:hAnsi="Times New Roman"/>
          <w:iCs/>
          <w:sz w:val="24"/>
          <w:szCs w:val="24"/>
          <w:lang w:val="lt-LT"/>
        </w:rPr>
        <w:t xml:space="preserve"> </w:t>
      </w:r>
      <w:r w:rsidR="004C1A27">
        <w:rPr>
          <w:rStyle w:val="dxebaseoffice2010silver"/>
          <w:rFonts w:ascii="Times New Roman" w:hAnsi="Times New Roman"/>
          <w:iCs/>
          <w:sz w:val="24"/>
          <w:szCs w:val="24"/>
          <w:lang w:val="lt-LT"/>
        </w:rPr>
        <w:t xml:space="preserve">yra </w:t>
      </w:r>
      <w:r w:rsidR="00380E06">
        <w:rPr>
          <w:rStyle w:val="dxebaseoffice2010silver"/>
          <w:rFonts w:ascii="Times New Roman" w:hAnsi="Times New Roman"/>
          <w:iCs/>
          <w:sz w:val="24"/>
          <w:szCs w:val="24"/>
          <w:lang w:val="lt-LT"/>
        </w:rPr>
        <w:t xml:space="preserve">grindžiamas </w:t>
      </w:r>
      <w:r w:rsidR="00E26B87">
        <w:rPr>
          <w:rStyle w:val="dxebaseoffice2010silver"/>
          <w:rFonts w:ascii="Times New Roman" w:hAnsi="Times New Roman"/>
          <w:iCs/>
          <w:sz w:val="24"/>
          <w:szCs w:val="24"/>
          <w:lang w:val="lt-LT"/>
        </w:rPr>
        <w:t>Lietuvos Respublikos v</w:t>
      </w:r>
      <w:r w:rsidR="004C1A27">
        <w:rPr>
          <w:rStyle w:val="dxebaseoffice2010silver"/>
          <w:rFonts w:ascii="Times New Roman" w:hAnsi="Times New Roman"/>
          <w:iCs/>
          <w:sz w:val="24"/>
          <w:szCs w:val="24"/>
          <w:lang w:val="lt-LT"/>
        </w:rPr>
        <w:t xml:space="preserve">isuomenės informavimo </w:t>
      </w:r>
      <w:r w:rsidR="004C1A27" w:rsidRPr="004C1A27">
        <w:rPr>
          <w:rStyle w:val="dxebaseoffice2010silver"/>
          <w:rFonts w:ascii="Times New Roman" w:hAnsi="Times New Roman"/>
          <w:iCs/>
          <w:sz w:val="24"/>
          <w:szCs w:val="24"/>
          <w:lang w:val="lt-LT"/>
        </w:rPr>
        <w:t>įstatymo I-1418</w:t>
      </w:r>
      <w:r w:rsidR="0072033B">
        <w:rPr>
          <w:rStyle w:val="dxebaseoffice2010silver"/>
          <w:rFonts w:ascii="Times New Roman" w:hAnsi="Times New Roman"/>
          <w:iCs/>
          <w:sz w:val="24"/>
          <w:szCs w:val="24"/>
          <w:lang w:val="lt-LT"/>
        </w:rPr>
        <w:t xml:space="preserve"> (toliau – VIĮ)</w:t>
      </w:r>
      <w:r w:rsidR="004C1A27" w:rsidRPr="004C1A27">
        <w:rPr>
          <w:rStyle w:val="dxebaseoffice2010silver"/>
          <w:rFonts w:ascii="Times New Roman" w:hAnsi="Times New Roman"/>
          <w:iCs/>
          <w:sz w:val="24"/>
          <w:szCs w:val="24"/>
          <w:lang w:val="lt-LT"/>
        </w:rPr>
        <w:t xml:space="preserve"> </w:t>
      </w:r>
      <w:r w:rsidR="004C1A27">
        <w:rPr>
          <w:rStyle w:val="dxebaseoffice2010silver"/>
          <w:rFonts w:ascii="Times New Roman" w:hAnsi="Times New Roman"/>
          <w:iCs/>
          <w:sz w:val="24"/>
          <w:szCs w:val="24"/>
          <w:lang w:val="lt-LT"/>
        </w:rPr>
        <w:t xml:space="preserve">nuostatomis, </w:t>
      </w:r>
      <w:r w:rsidR="008F0F49">
        <w:rPr>
          <w:rStyle w:val="dxebaseoffice2010silver"/>
          <w:rFonts w:ascii="Times New Roman" w:hAnsi="Times New Roman"/>
          <w:iCs/>
          <w:sz w:val="24"/>
          <w:szCs w:val="24"/>
          <w:lang w:val="lt-LT"/>
        </w:rPr>
        <w:t>visuomeniniais ir kultūriniais tikslais</w:t>
      </w:r>
      <w:r w:rsidR="003D693F">
        <w:rPr>
          <w:rStyle w:val="dxebaseoffice2010silver"/>
          <w:rFonts w:ascii="Times New Roman" w:hAnsi="Times New Roman"/>
          <w:iCs/>
          <w:sz w:val="24"/>
          <w:szCs w:val="24"/>
          <w:lang w:val="lt-LT"/>
        </w:rPr>
        <w:t xml:space="preserve"> </w:t>
      </w:r>
      <w:r w:rsidR="004C1A27">
        <w:rPr>
          <w:rStyle w:val="Strong"/>
          <w:rFonts w:ascii="Times New Roman" w:hAnsi="Times New Roman"/>
          <w:b w:val="0"/>
          <w:bCs w:val="0"/>
          <w:sz w:val="24"/>
          <w:szCs w:val="24"/>
          <w:lang w:val="lt-LT"/>
        </w:rPr>
        <w:t xml:space="preserve">įpareigojančiomis </w:t>
      </w:r>
      <w:proofErr w:type="spellStart"/>
      <w:r w:rsidR="003D693F">
        <w:rPr>
          <w:rStyle w:val="Strong"/>
          <w:rFonts w:ascii="Times New Roman" w:hAnsi="Times New Roman"/>
          <w:b w:val="0"/>
          <w:bCs w:val="0"/>
          <w:sz w:val="24"/>
          <w:szCs w:val="24"/>
          <w:lang w:val="lt-LT"/>
        </w:rPr>
        <w:t>retransliuotojus</w:t>
      </w:r>
      <w:proofErr w:type="spellEnd"/>
      <w:r w:rsidR="0010484F">
        <w:rPr>
          <w:rStyle w:val="Strong"/>
          <w:rFonts w:ascii="Times New Roman" w:hAnsi="Times New Roman"/>
          <w:b w:val="0"/>
          <w:bCs w:val="0"/>
          <w:sz w:val="24"/>
          <w:szCs w:val="24"/>
          <w:lang w:val="lt-LT"/>
        </w:rPr>
        <w:t xml:space="preserve"> </w:t>
      </w:r>
      <w:r w:rsidR="005746BC">
        <w:rPr>
          <w:rStyle w:val="Strong"/>
          <w:rFonts w:ascii="Times New Roman" w:hAnsi="Times New Roman"/>
          <w:b w:val="0"/>
          <w:bCs w:val="0"/>
          <w:sz w:val="24"/>
          <w:szCs w:val="24"/>
          <w:lang w:val="lt-LT"/>
        </w:rPr>
        <w:t>perduoti</w:t>
      </w:r>
      <w:r w:rsidR="004C1A27" w:rsidRPr="004C1A27">
        <w:rPr>
          <w:rStyle w:val="Strong"/>
          <w:rFonts w:ascii="Times New Roman" w:hAnsi="Times New Roman"/>
          <w:b w:val="0"/>
          <w:bCs w:val="0"/>
          <w:sz w:val="24"/>
          <w:szCs w:val="24"/>
          <w:lang w:val="lt-LT"/>
        </w:rPr>
        <w:t xml:space="preserve"> visas nekoduotas</w:t>
      </w:r>
      <w:r w:rsidR="004C1A27">
        <w:rPr>
          <w:rStyle w:val="Strong"/>
          <w:rFonts w:ascii="Times New Roman" w:hAnsi="Times New Roman"/>
          <w:b w:val="0"/>
          <w:bCs w:val="0"/>
          <w:sz w:val="24"/>
          <w:szCs w:val="24"/>
          <w:lang w:val="lt-LT"/>
        </w:rPr>
        <w:t xml:space="preserve"> Lietuvos </w:t>
      </w:r>
      <w:r w:rsidR="004C1A27" w:rsidRPr="004C1A27">
        <w:rPr>
          <w:rStyle w:val="Strong"/>
          <w:rFonts w:ascii="Times New Roman" w:hAnsi="Times New Roman"/>
          <w:b w:val="0"/>
          <w:bCs w:val="0"/>
          <w:sz w:val="24"/>
          <w:szCs w:val="24"/>
          <w:lang w:val="lt-LT"/>
        </w:rPr>
        <w:t>nac</w:t>
      </w:r>
      <w:r w:rsidR="004C1A27">
        <w:rPr>
          <w:rStyle w:val="Strong"/>
          <w:rFonts w:ascii="Times New Roman" w:hAnsi="Times New Roman"/>
          <w:b w:val="0"/>
          <w:bCs w:val="0"/>
          <w:sz w:val="24"/>
          <w:szCs w:val="24"/>
          <w:lang w:val="lt-LT"/>
        </w:rPr>
        <w:t xml:space="preserve">ionalinio radijo ir televizijos </w:t>
      </w:r>
      <w:proofErr w:type="spellStart"/>
      <w:r w:rsidR="001F72A4">
        <w:rPr>
          <w:rStyle w:val="Strong"/>
          <w:rFonts w:ascii="Times New Roman" w:hAnsi="Times New Roman"/>
          <w:b w:val="0"/>
          <w:bCs w:val="0"/>
          <w:sz w:val="24"/>
          <w:szCs w:val="24"/>
          <w:lang w:val="lt-LT"/>
        </w:rPr>
        <w:t>televizijos</w:t>
      </w:r>
      <w:proofErr w:type="spellEnd"/>
      <w:r w:rsidR="001F72A4">
        <w:rPr>
          <w:rStyle w:val="Strong"/>
          <w:rFonts w:ascii="Times New Roman" w:hAnsi="Times New Roman"/>
          <w:b w:val="0"/>
          <w:bCs w:val="0"/>
          <w:sz w:val="24"/>
          <w:szCs w:val="24"/>
          <w:lang w:val="lt-LT"/>
        </w:rPr>
        <w:t xml:space="preserve"> </w:t>
      </w:r>
      <w:bookmarkStart w:id="0" w:name="_GoBack"/>
      <w:bookmarkEnd w:id="0"/>
      <w:r w:rsidR="004C1A27">
        <w:rPr>
          <w:rStyle w:val="Strong"/>
          <w:rFonts w:ascii="Times New Roman" w:hAnsi="Times New Roman"/>
          <w:b w:val="0"/>
          <w:bCs w:val="0"/>
          <w:sz w:val="24"/>
          <w:szCs w:val="24"/>
          <w:lang w:val="lt-LT"/>
        </w:rPr>
        <w:t>programas</w:t>
      </w:r>
      <w:r w:rsidR="002E15BB">
        <w:rPr>
          <w:rStyle w:val="Strong"/>
          <w:rFonts w:ascii="Times New Roman" w:hAnsi="Times New Roman"/>
          <w:b w:val="0"/>
          <w:bCs w:val="0"/>
          <w:sz w:val="24"/>
          <w:szCs w:val="24"/>
          <w:lang w:val="lt-LT"/>
        </w:rPr>
        <w:t xml:space="preserve">. </w:t>
      </w:r>
      <w:r w:rsidR="002E15BB" w:rsidRPr="00F547D2">
        <w:rPr>
          <w:rStyle w:val="Strong"/>
          <w:rFonts w:ascii="Times New Roman" w:hAnsi="Times New Roman"/>
          <w:b w:val="0"/>
          <w:bCs w:val="0"/>
          <w:sz w:val="24"/>
          <w:szCs w:val="24"/>
          <w:lang w:val="lt-LT"/>
        </w:rPr>
        <w:t xml:space="preserve">Toks įpareigojimas </w:t>
      </w:r>
      <w:r w:rsidR="00FC3588" w:rsidRPr="00F547D2">
        <w:rPr>
          <w:rStyle w:val="Strong"/>
          <w:rFonts w:ascii="Times New Roman" w:hAnsi="Times New Roman"/>
          <w:b w:val="0"/>
          <w:bCs w:val="0"/>
          <w:sz w:val="24"/>
          <w:szCs w:val="24"/>
          <w:lang w:val="lt-LT"/>
        </w:rPr>
        <w:t xml:space="preserve">taikomas </w:t>
      </w:r>
      <w:r w:rsidR="008136CB">
        <w:rPr>
          <w:rStyle w:val="Strong"/>
          <w:rFonts w:ascii="Times New Roman" w:hAnsi="Times New Roman"/>
          <w:b w:val="0"/>
          <w:bCs w:val="0"/>
          <w:sz w:val="24"/>
          <w:szCs w:val="24"/>
          <w:lang w:val="lt-LT"/>
        </w:rPr>
        <w:t xml:space="preserve">visoms </w:t>
      </w:r>
      <w:r w:rsidR="00FC3588" w:rsidRPr="00F547D2">
        <w:rPr>
          <w:rFonts w:ascii="Times New Roman" w:hAnsi="Times New Roman"/>
          <w:sz w:val="24"/>
          <w:szCs w:val="24"/>
          <w:lang w:val="lt-LT"/>
        </w:rPr>
        <w:t xml:space="preserve">įmonėms, </w:t>
      </w:r>
      <w:r w:rsidR="005C4C17" w:rsidRPr="005C4C17">
        <w:rPr>
          <w:rFonts w:ascii="Times New Roman" w:hAnsi="Times New Roman"/>
          <w:sz w:val="24"/>
          <w:szCs w:val="24"/>
          <w:lang w:val="lt-LT"/>
        </w:rPr>
        <w:t xml:space="preserve">Lietuvos Respublikoje </w:t>
      </w:r>
      <w:r w:rsidR="00FC3588" w:rsidRPr="00F547D2">
        <w:rPr>
          <w:rFonts w:ascii="Times New Roman" w:hAnsi="Times New Roman"/>
          <w:sz w:val="24"/>
          <w:szCs w:val="24"/>
          <w:lang w:val="lt-LT"/>
        </w:rPr>
        <w:t xml:space="preserve">teikiančioms </w:t>
      </w:r>
      <w:r w:rsidR="005C4C17" w:rsidRPr="005C4C17">
        <w:rPr>
          <w:rFonts w:ascii="Times New Roman" w:hAnsi="Times New Roman"/>
          <w:sz w:val="24"/>
          <w:szCs w:val="24"/>
          <w:lang w:val="lt-LT"/>
        </w:rPr>
        <w:t>televizijos programų retransli</w:t>
      </w:r>
      <w:r w:rsidR="005C4C17">
        <w:rPr>
          <w:rFonts w:ascii="Times New Roman" w:hAnsi="Times New Roman"/>
          <w:sz w:val="24"/>
          <w:szCs w:val="24"/>
          <w:lang w:val="lt-LT"/>
        </w:rPr>
        <w:t>avimo paslaugas</w:t>
      </w:r>
      <w:r w:rsidR="008136CB">
        <w:rPr>
          <w:rFonts w:ascii="Times New Roman" w:hAnsi="Times New Roman"/>
          <w:sz w:val="24"/>
          <w:szCs w:val="24"/>
          <w:lang w:val="lt-LT"/>
        </w:rPr>
        <w:t xml:space="preserve">. </w:t>
      </w:r>
      <w:r w:rsidR="000F282E">
        <w:rPr>
          <w:rStyle w:val="dxebaseoffice2010silver"/>
          <w:rFonts w:ascii="Times New Roman" w:hAnsi="Times New Roman"/>
          <w:iCs/>
          <w:sz w:val="24"/>
          <w:szCs w:val="24"/>
          <w:lang w:val="lt-LT"/>
        </w:rPr>
        <w:t>Pareiškėja</w:t>
      </w:r>
      <w:r w:rsidR="00907553">
        <w:rPr>
          <w:rStyle w:val="dxebaseoffice2010silver"/>
          <w:rFonts w:ascii="Times New Roman" w:hAnsi="Times New Roman"/>
          <w:iCs/>
          <w:sz w:val="24"/>
          <w:szCs w:val="24"/>
          <w:lang w:val="lt-LT"/>
        </w:rPr>
        <w:t>s</w:t>
      </w:r>
      <w:r w:rsidR="00C8148B">
        <w:rPr>
          <w:rStyle w:val="dxebaseoffice2010silver"/>
          <w:rFonts w:ascii="Times New Roman" w:hAnsi="Times New Roman"/>
          <w:iCs/>
          <w:sz w:val="24"/>
          <w:szCs w:val="24"/>
          <w:lang w:val="lt-LT"/>
        </w:rPr>
        <w:t xml:space="preserve"> vykdo </w:t>
      </w:r>
      <w:r w:rsidR="00C86979">
        <w:rPr>
          <w:rStyle w:val="dxebaseoffice2010silver"/>
          <w:rFonts w:ascii="Times New Roman" w:hAnsi="Times New Roman"/>
          <w:iCs/>
          <w:sz w:val="24"/>
          <w:szCs w:val="24"/>
          <w:lang w:val="lt-LT"/>
        </w:rPr>
        <w:t xml:space="preserve">televizijos programų retransliavimo per </w:t>
      </w:r>
      <w:r w:rsidR="00C86979">
        <w:rPr>
          <w:rStyle w:val="dxebaseoffice2010silver"/>
          <w:rFonts w:ascii="Times New Roman" w:hAnsi="Times New Roman"/>
          <w:iCs/>
          <w:sz w:val="24"/>
          <w:szCs w:val="24"/>
          <w:lang w:val="lt-LT"/>
        </w:rPr>
        <w:lastRenderedPageBreak/>
        <w:t>dirbtinį Žemės palydovą</w:t>
      </w:r>
      <w:r w:rsidR="00C8148B">
        <w:rPr>
          <w:rStyle w:val="dxebaseoffice2010silver"/>
          <w:rFonts w:ascii="Times New Roman" w:hAnsi="Times New Roman"/>
          <w:iCs/>
          <w:sz w:val="24"/>
          <w:szCs w:val="24"/>
          <w:lang w:val="lt-LT"/>
        </w:rPr>
        <w:t xml:space="preserve"> veiklą, už atlygį naudodamasi </w:t>
      </w:r>
      <w:r w:rsidR="00C8148B" w:rsidRPr="00581791">
        <w:rPr>
          <w:rStyle w:val="dxebaseoffice2010silver"/>
          <w:rFonts w:ascii="Times New Roman" w:hAnsi="Times New Roman"/>
          <w:iCs/>
          <w:sz w:val="24"/>
          <w:szCs w:val="24"/>
          <w:lang w:val="lt-LT"/>
        </w:rPr>
        <w:t>kitie</w:t>
      </w:r>
      <w:r w:rsidR="00C8148B">
        <w:rPr>
          <w:rStyle w:val="dxebaseoffice2010silver"/>
          <w:rFonts w:ascii="Times New Roman" w:hAnsi="Times New Roman"/>
          <w:iCs/>
          <w:sz w:val="24"/>
          <w:szCs w:val="24"/>
          <w:lang w:val="lt-LT"/>
        </w:rPr>
        <w:t>ms ūkio subjektams priklausančia</w:t>
      </w:r>
      <w:r w:rsidR="00C8148B" w:rsidRPr="00581791">
        <w:rPr>
          <w:rStyle w:val="dxebaseoffice2010silver"/>
          <w:rFonts w:ascii="Times New Roman" w:hAnsi="Times New Roman"/>
          <w:iCs/>
          <w:sz w:val="24"/>
          <w:szCs w:val="24"/>
          <w:lang w:val="lt-LT"/>
        </w:rPr>
        <w:t xml:space="preserve"> ryši</w:t>
      </w:r>
      <w:r w:rsidR="00C8148B">
        <w:rPr>
          <w:rStyle w:val="dxebaseoffice2010silver"/>
          <w:rFonts w:ascii="Times New Roman" w:hAnsi="Times New Roman"/>
          <w:iCs/>
          <w:sz w:val="24"/>
          <w:szCs w:val="24"/>
          <w:lang w:val="lt-LT"/>
        </w:rPr>
        <w:t>ų</w:t>
      </w:r>
      <w:r w:rsidR="00C8148B" w:rsidRPr="00581791">
        <w:rPr>
          <w:rStyle w:val="dxebaseoffice2010silver"/>
          <w:rFonts w:ascii="Times New Roman" w:hAnsi="Times New Roman"/>
          <w:iCs/>
          <w:sz w:val="24"/>
          <w:szCs w:val="24"/>
          <w:lang w:val="lt-LT"/>
        </w:rPr>
        <w:t xml:space="preserve"> </w:t>
      </w:r>
      <w:r w:rsidR="00C8148B">
        <w:rPr>
          <w:rStyle w:val="dxebaseoffice2010silver"/>
          <w:rFonts w:ascii="Times New Roman" w:hAnsi="Times New Roman"/>
          <w:iCs/>
          <w:sz w:val="24"/>
          <w:szCs w:val="24"/>
          <w:lang w:val="lt-LT"/>
        </w:rPr>
        <w:t>infrastruktūra</w:t>
      </w:r>
      <w:r w:rsidR="00C8148B" w:rsidRPr="00581791">
        <w:rPr>
          <w:rStyle w:val="dxebaseoffice2010silver"/>
          <w:rFonts w:ascii="Times New Roman" w:hAnsi="Times New Roman"/>
          <w:iCs/>
          <w:sz w:val="24"/>
          <w:szCs w:val="24"/>
          <w:lang w:val="lt-LT"/>
        </w:rPr>
        <w:t xml:space="preserve"> savo signalams siųsti</w:t>
      </w:r>
      <w:r w:rsidR="00C8148B">
        <w:rPr>
          <w:rStyle w:val="dxebaseoffice2010silver"/>
          <w:rFonts w:ascii="Times New Roman" w:hAnsi="Times New Roman"/>
          <w:iCs/>
          <w:sz w:val="24"/>
          <w:szCs w:val="24"/>
          <w:lang w:val="lt-LT"/>
        </w:rPr>
        <w:t>.</w:t>
      </w:r>
      <w:r w:rsidR="007B03A1">
        <w:rPr>
          <w:rStyle w:val="dxebaseoffice2010silver"/>
          <w:rFonts w:ascii="Times New Roman" w:hAnsi="Times New Roman"/>
          <w:iCs/>
          <w:sz w:val="24"/>
          <w:szCs w:val="24"/>
          <w:lang w:val="lt-LT"/>
        </w:rPr>
        <w:t xml:space="preserve"> </w:t>
      </w:r>
      <w:r w:rsidR="000D03DF">
        <w:rPr>
          <w:rStyle w:val="dxebaseoffice2010silver"/>
          <w:rFonts w:ascii="Times New Roman" w:hAnsi="Times New Roman"/>
          <w:iCs/>
          <w:sz w:val="24"/>
          <w:szCs w:val="24"/>
          <w:lang w:val="lt-LT"/>
        </w:rPr>
        <w:t>Siekdama</w:t>
      </w:r>
      <w:r w:rsidR="00907553">
        <w:rPr>
          <w:rStyle w:val="dxebaseoffice2010silver"/>
          <w:rFonts w:ascii="Times New Roman" w:hAnsi="Times New Roman"/>
          <w:iCs/>
          <w:sz w:val="24"/>
          <w:szCs w:val="24"/>
          <w:lang w:val="lt-LT"/>
        </w:rPr>
        <w:t>s</w:t>
      </w:r>
      <w:r w:rsidR="000D03DF">
        <w:rPr>
          <w:rStyle w:val="dxebaseoffice2010silver"/>
          <w:rFonts w:ascii="Times New Roman" w:hAnsi="Times New Roman"/>
          <w:iCs/>
          <w:sz w:val="24"/>
          <w:szCs w:val="24"/>
          <w:lang w:val="lt-LT"/>
        </w:rPr>
        <w:t xml:space="preserve"> įvykdyti įpareigojimą retransliuoti televizijos programą </w:t>
      </w:r>
      <w:r w:rsidR="000D03DF" w:rsidRPr="008A2391">
        <w:rPr>
          <w:rStyle w:val="dxebaseoffice2010silver"/>
          <w:rFonts w:ascii="Times New Roman" w:hAnsi="Times New Roman"/>
          <w:i/>
          <w:iCs/>
          <w:sz w:val="24"/>
          <w:szCs w:val="24"/>
          <w:lang w:val="lt-LT"/>
        </w:rPr>
        <w:t>LRT Kultūra</w:t>
      </w:r>
      <w:r w:rsidR="00907553">
        <w:rPr>
          <w:rStyle w:val="dxebaseoffice2010silver"/>
          <w:rFonts w:ascii="Times New Roman" w:hAnsi="Times New Roman"/>
          <w:i/>
          <w:iCs/>
          <w:sz w:val="24"/>
          <w:szCs w:val="24"/>
          <w:lang w:val="lt-LT"/>
        </w:rPr>
        <w:t>,</w:t>
      </w:r>
      <w:r w:rsidR="000D03DF">
        <w:rPr>
          <w:rStyle w:val="dxebaseoffice2010silver"/>
          <w:rFonts w:ascii="Times New Roman" w:hAnsi="Times New Roman"/>
          <w:i/>
          <w:iCs/>
          <w:sz w:val="24"/>
          <w:szCs w:val="24"/>
          <w:lang w:val="lt-LT"/>
        </w:rPr>
        <w:t xml:space="preserve"> </w:t>
      </w:r>
      <w:r w:rsidR="000D03DF">
        <w:rPr>
          <w:rStyle w:val="dxebaseoffice2010silver"/>
          <w:rFonts w:ascii="Times New Roman" w:hAnsi="Times New Roman"/>
          <w:sz w:val="24"/>
          <w:szCs w:val="24"/>
          <w:lang w:val="lt-LT"/>
        </w:rPr>
        <w:t>pareiškėja</w:t>
      </w:r>
      <w:r w:rsidR="00907553">
        <w:rPr>
          <w:rStyle w:val="dxebaseoffice2010silver"/>
          <w:rFonts w:ascii="Times New Roman" w:hAnsi="Times New Roman"/>
          <w:sz w:val="24"/>
          <w:szCs w:val="24"/>
          <w:lang w:val="lt-LT"/>
        </w:rPr>
        <w:t>s</w:t>
      </w:r>
      <w:r w:rsidR="00133C1B">
        <w:rPr>
          <w:rStyle w:val="dxebaseoffice2010silver"/>
          <w:rFonts w:ascii="Times New Roman" w:hAnsi="Times New Roman"/>
          <w:sz w:val="24"/>
          <w:szCs w:val="24"/>
          <w:lang w:val="lt-LT"/>
        </w:rPr>
        <w:t xml:space="preserve"> patir</w:t>
      </w:r>
      <w:r w:rsidR="00E96DA3">
        <w:rPr>
          <w:rStyle w:val="dxebaseoffice2010silver"/>
          <w:rFonts w:ascii="Times New Roman" w:hAnsi="Times New Roman"/>
          <w:sz w:val="24"/>
          <w:szCs w:val="24"/>
          <w:lang w:val="lt-LT"/>
        </w:rPr>
        <w:t>tų</w:t>
      </w:r>
      <w:r w:rsidR="00133C1B">
        <w:rPr>
          <w:rStyle w:val="dxebaseoffice2010silver"/>
          <w:rFonts w:ascii="Times New Roman" w:hAnsi="Times New Roman"/>
          <w:sz w:val="24"/>
          <w:szCs w:val="24"/>
          <w:lang w:val="lt-LT"/>
        </w:rPr>
        <w:t xml:space="preserve"> kaštus, susijusius su minėtos televizijos programos signalo siuntimu į dirbtinį Žemės palydovą.</w:t>
      </w:r>
      <w:r w:rsidR="00755E49">
        <w:rPr>
          <w:rStyle w:val="dxebaseoffice2010silver"/>
          <w:rFonts w:ascii="Times New Roman" w:hAnsi="Times New Roman"/>
          <w:sz w:val="24"/>
          <w:szCs w:val="24"/>
          <w:lang w:val="lt-LT"/>
        </w:rPr>
        <w:t xml:space="preserve"> </w:t>
      </w:r>
    </w:p>
    <w:p w:rsidR="00F3768E" w:rsidRPr="00B57079" w:rsidRDefault="00475617" w:rsidP="00FB7DBA">
      <w:pPr>
        <w:pStyle w:val="Tekstas"/>
        <w:spacing w:line="360" w:lineRule="auto"/>
        <w:ind w:right="-79" w:firstLine="0"/>
        <w:rPr>
          <w:b/>
        </w:rPr>
      </w:pPr>
      <w:r w:rsidRPr="00B57079">
        <w:br/>
      </w:r>
      <w:r w:rsidRPr="00B57079">
        <w:rPr>
          <w:b/>
        </w:rPr>
        <w:t xml:space="preserve">Bylos </w:t>
      </w:r>
      <w:r w:rsidR="00905C0D" w:rsidRPr="00B57079">
        <w:rPr>
          <w:b/>
        </w:rPr>
        <w:t>reikšmė</w:t>
      </w:r>
      <w:r w:rsidRPr="00B57079">
        <w:rPr>
          <w:b/>
        </w:rPr>
        <w:t xml:space="preserve"> Lietuvai ir pagrindiniai motyvai, dėl kurių teikiamos Lietuvos Respublikos pastabos</w:t>
      </w:r>
    </w:p>
    <w:p w:rsidR="008A51A6" w:rsidRDefault="008A51A6" w:rsidP="00930A84">
      <w:pPr>
        <w:pStyle w:val="Tekstas"/>
        <w:tabs>
          <w:tab w:val="left" w:pos="180"/>
          <w:tab w:val="left" w:pos="1440"/>
        </w:tabs>
        <w:spacing w:before="0" w:after="0" w:line="360" w:lineRule="auto"/>
        <w:ind w:firstLine="851"/>
      </w:pPr>
      <w:r>
        <w:t xml:space="preserve">Pirma, vadovaujantis </w:t>
      </w:r>
      <w:r w:rsidRPr="008A51A6">
        <w:t>2004 m. sausio 9 d. Lietuvos Respublikos Vyriausybės nutarim</w:t>
      </w:r>
      <w:r>
        <w:t>u</w:t>
      </w:r>
      <w:r w:rsidRPr="008A51A6">
        <w:t xml:space="preserve"> Nr. 21 patvirtintų Europos Sąjungos reikalų koordinavimo taisyklių</w:t>
      </w:r>
      <w:r w:rsidR="004361F0">
        <w:t xml:space="preserve"> (2018 m. gruodžio 27 d.</w:t>
      </w:r>
      <w:r w:rsidR="00E63155">
        <w:t xml:space="preserve"> nutarimo Nr. 1375 redakcija)</w:t>
      </w:r>
      <w:r w:rsidRPr="008A51A6">
        <w:t xml:space="preserve"> 119.2 punkt</w:t>
      </w:r>
      <w:r>
        <w:t>u</w:t>
      </w:r>
      <w:r w:rsidRPr="008A51A6">
        <w:t xml:space="preserve">, Lietuvos Respublikos pozicija turi būti rengiama, kai Lietuvos Respublikos teismas kreipiasi į Europos teisminę instituciją dėl </w:t>
      </w:r>
      <w:proofErr w:type="spellStart"/>
      <w:r w:rsidRPr="008A51A6">
        <w:t>prejudicinio</w:t>
      </w:r>
      <w:proofErr w:type="spellEnd"/>
      <w:r w:rsidRPr="008A51A6">
        <w:t xml:space="preserve"> sprendimo Europos Sąjungos teisės aiškinimo ir taikymo klausimais, kaip yra šiuo atveju. </w:t>
      </w:r>
    </w:p>
    <w:p w:rsidR="00206A47" w:rsidRPr="00B57079" w:rsidRDefault="008A51A6" w:rsidP="00930A84">
      <w:pPr>
        <w:pStyle w:val="Tekstas"/>
        <w:tabs>
          <w:tab w:val="left" w:pos="180"/>
          <w:tab w:val="left" w:pos="1440"/>
        </w:tabs>
        <w:spacing w:before="0" w:after="0" w:line="360" w:lineRule="auto"/>
        <w:ind w:firstLine="851"/>
      </w:pPr>
      <w:r>
        <w:t xml:space="preserve">Antra, </w:t>
      </w:r>
      <w:r w:rsidR="009F7F4A">
        <w:t>p</w:t>
      </w:r>
      <w:r w:rsidR="0078194F" w:rsidRPr="00B57079">
        <w:t xml:space="preserve">rognozuojamo sprendimo šioje byloje poveikis Lietuvos Respublikos interesams įvertintas </w:t>
      </w:r>
      <w:r w:rsidR="00206A47" w:rsidRPr="00B57079">
        <w:t xml:space="preserve">pagal </w:t>
      </w:r>
      <w:r w:rsidR="0078194F" w:rsidRPr="00B57079">
        <w:t xml:space="preserve">2016 m. gegužės 10 d. Lietuvos Respublikos Vyriausybės Europos Sąjungos </w:t>
      </w:r>
      <w:r w:rsidR="00206A47" w:rsidRPr="00B57079">
        <w:t xml:space="preserve">komisijos protokoliniu sprendimu </w:t>
      </w:r>
      <w:r w:rsidR="0078194F" w:rsidRPr="00B57079">
        <w:t>Nr. 239</w:t>
      </w:r>
      <w:r w:rsidR="00206A47" w:rsidRPr="00B57079">
        <w:t xml:space="preserve"> patvirtintą Pavyzdinį E</w:t>
      </w:r>
      <w:r w:rsidR="006A6827" w:rsidRPr="00B57079">
        <w:t xml:space="preserve">uropos </w:t>
      </w:r>
      <w:r w:rsidR="00206A47" w:rsidRPr="00B57079">
        <w:t>S</w:t>
      </w:r>
      <w:r w:rsidR="006A6827" w:rsidRPr="00B57079">
        <w:t>ąjungos</w:t>
      </w:r>
      <w:r w:rsidR="00206A47" w:rsidRPr="00B57079">
        <w:t xml:space="preserve"> Teisingumo Teisme svarstomų bylų svarbos Lietuvai nustatymo kriterijų ir Lietuvos Respublikos pozicijos formulavimo gairių sąrašą (toliau – Sąrašas). Nustatyta, kad dalyvauti i</w:t>
      </w:r>
      <w:r w:rsidR="00DC2D30" w:rsidRPr="00B57079">
        <w:t>r teikti poziciją šioje byloje</w:t>
      </w:r>
      <w:r w:rsidR="00206A47" w:rsidRPr="00B57079">
        <w:t xml:space="preserve"> tikslinga, kadangi būsimas sprendimas turės įtakos </w:t>
      </w:r>
      <w:r w:rsidR="006A6827" w:rsidRPr="00B57079">
        <w:t>Sąrašo</w:t>
      </w:r>
      <w:r w:rsidR="00206A47" w:rsidRPr="00B57079">
        <w:t xml:space="preserve"> </w:t>
      </w:r>
      <w:r w:rsidR="00930BE9" w:rsidRPr="00A307F6">
        <w:t xml:space="preserve">3, </w:t>
      </w:r>
      <w:r w:rsidR="00DD02EE">
        <w:t>11</w:t>
      </w:r>
      <w:r w:rsidR="004F6FB5">
        <w:t>, 13</w:t>
      </w:r>
      <w:r w:rsidR="00930A84">
        <w:t xml:space="preserve"> </w:t>
      </w:r>
      <w:r w:rsidR="006A6827" w:rsidRPr="00B57079">
        <w:t>punktuose</w:t>
      </w:r>
      <w:r w:rsidR="00206A47" w:rsidRPr="00B57079">
        <w:t xml:space="preserve"> nurodytoms aplinkybėms, turinčioms tiesioginę įtaką Lietuvos Respublikos interesams.</w:t>
      </w:r>
    </w:p>
    <w:p w:rsidR="00E7671A" w:rsidRDefault="000748E1" w:rsidP="00E7671A">
      <w:pPr>
        <w:pStyle w:val="Tekstas"/>
        <w:tabs>
          <w:tab w:val="left" w:pos="180"/>
          <w:tab w:val="left" w:pos="1440"/>
        </w:tabs>
        <w:spacing w:before="0" w:after="0" w:line="360" w:lineRule="auto"/>
        <w:ind w:firstLine="851"/>
        <w:rPr>
          <w:bCs/>
        </w:rPr>
      </w:pPr>
      <w:r w:rsidRPr="00B57079">
        <w:rPr>
          <w:i/>
        </w:rPr>
        <w:t xml:space="preserve">Poveikis </w:t>
      </w:r>
      <w:r w:rsidR="00582603" w:rsidRPr="00B57079">
        <w:rPr>
          <w:i/>
          <w:iCs/>
        </w:rPr>
        <w:t xml:space="preserve">Lietuvos Respublikos </w:t>
      </w:r>
      <w:r w:rsidR="00582603" w:rsidRPr="00B57079">
        <w:rPr>
          <w:bCs/>
          <w:i/>
          <w:iCs/>
        </w:rPr>
        <w:t>įstatymuose ir kituose teisės aktuose įtvirtintam reguliavimui</w:t>
      </w:r>
      <w:r w:rsidRPr="00B57079">
        <w:rPr>
          <w:bCs/>
          <w:i/>
          <w:iCs/>
        </w:rPr>
        <w:t xml:space="preserve">. </w:t>
      </w:r>
      <w:r w:rsidR="004114CB">
        <w:rPr>
          <w:bCs/>
        </w:rPr>
        <w:t xml:space="preserve">Šioje byloje bus išaiškinta, ar </w:t>
      </w:r>
      <w:r w:rsidR="0048469B">
        <w:rPr>
          <w:rStyle w:val="Strong"/>
          <w:b w:val="0"/>
          <w:bCs w:val="0"/>
        </w:rPr>
        <w:t>p</w:t>
      </w:r>
      <w:r w:rsidR="00C93B1B">
        <w:rPr>
          <w:rStyle w:val="Strong"/>
          <w:b w:val="0"/>
          <w:bCs w:val="0"/>
        </w:rPr>
        <w:t>areiškėja</w:t>
      </w:r>
      <w:r w:rsidR="0048469B">
        <w:rPr>
          <w:rStyle w:val="Strong"/>
          <w:b w:val="0"/>
          <w:bCs w:val="0"/>
        </w:rPr>
        <w:t>s, kuris</w:t>
      </w:r>
      <w:r w:rsidR="00DD02EE">
        <w:rPr>
          <w:rStyle w:val="Strong"/>
          <w:b w:val="0"/>
          <w:bCs w:val="0"/>
        </w:rPr>
        <w:t xml:space="preserve"> </w:t>
      </w:r>
      <w:r w:rsidR="00DD02EE" w:rsidRPr="00DD02EE">
        <w:rPr>
          <w:rStyle w:val="Strong"/>
          <w:b w:val="0"/>
          <w:bCs w:val="0"/>
        </w:rPr>
        <w:t>neatsako už elektroninių ryšių tinklo ir jo įrenginių priežiūros elementus, o už atlygį naudojasi kitiems ūkio subjektams priklausančiu ryš</w:t>
      </w:r>
      <w:r w:rsidR="00DD02EE">
        <w:rPr>
          <w:rStyle w:val="Strong"/>
          <w:b w:val="0"/>
          <w:bCs w:val="0"/>
        </w:rPr>
        <w:t xml:space="preserve">io tinklu signalams siųsti, </w:t>
      </w:r>
      <w:r w:rsidR="004114CB">
        <w:rPr>
          <w:bCs/>
        </w:rPr>
        <w:t>gali būti laikom</w:t>
      </w:r>
      <w:r w:rsidR="00DD02EE">
        <w:rPr>
          <w:bCs/>
        </w:rPr>
        <w:t>a</w:t>
      </w:r>
      <w:r w:rsidR="0048469B">
        <w:rPr>
          <w:bCs/>
        </w:rPr>
        <w:t>s</w:t>
      </w:r>
      <w:r w:rsidR="004114CB">
        <w:rPr>
          <w:bCs/>
        </w:rPr>
        <w:t xml:space="preserve"> elektroninių ryšių </w:t>
      </w:r>
      <w:r w:rsidR="00DD02EE">
        <w:rPr>
          <w:bCs/>
        </w:rPr>
        <w:t xml:space="preserve">tinklo </w:t>
      </w:r>
      <w:r w:rsidR="005A0C60">
        <w:rPr>
          <w:bCs/>
        </w:rPr>
        <w:t>teikėju</w:t>
      </w:r>
      <w:r w:rsidR="00461311">
        <w:rPr>
          <w:bCs/>
        </w:rPr>
        <w:t xml:space="preserve"> ir</w:t>
      </w:r>
      <w:r w:rsidR="004919F3">
        <w:rPr>
          <w:bCs/>
        </w:rPr>
        <w:t>, ar jam</w:t>
      </w:r>
      <w:r w:rsidR="00E62C3B">
        <w:rPr>
          <w:bCs/>
        </w:rPr>
        <w:t xml:space="preserve"> gali būti nustatytas </w:t>
      </w:r>
      <w:r w:rsidR="00461311">
        <w:rPr>
          <w:bCs/>
        </w:rPr>
        <w:t>privalomojo</w:t>
      </w:r>
      <w:r w:rsidR="00E62C3B">
        <w:rPr>
          <w:bCs/>
        </w:rPr>
        <w:t xml:space="preserve"> televizijos programų siuntimo įpareigojimas</w:t>
      </w:r>
      <w:r w:rsidR="0051628E">
        <w:rPr>
          <w:bCs/>
        </w:rPr>
        <w:t xml:space="preserve"> pagal Direktyvą </w:t>
      </w:r>
      <w:r w:rsidR="0051628E" w:rsidRPr="00E277B6">
        <w:t>2002/22/EB</w:t>
      </w:r>
      <w:r w:rsidR="00E62C3B">
        <w:rPr>
          <w:bCs/>
        </w:rPr>
        <w:t>.</w:t>
      </w:r>
      <w:r w:rsidR="00461311">
        <w:rPr>
          <w:bCs/>
        </w:rPr>
        <w:t xml:space="preserve"> </w:t>
      </w:r>
    </w:p>
    <w:p w:rsidR="00377632" w:rsidRDefault="00651845" w:rsidP="00917E0E">
      <w:pPr>
        <w:pStyle w:val="Tekstas"/>
        <w:tabs>
          <w:tab w:val="left" w:pos="180"/>
          <w:tab w:val="left" w:pos="1440"/>
        </w:tabs>
        <w:spacing w:before="0" w:after="0" w:line="360" w:lineRule="auto"/>
        <w:ind w:firstLine="851"/>
        <w:rPr>
          <w:bCs/>
        </w:rPr>
      </w:pPr>
      <w:r w:rsidRPr="00E7671A">
        <w:rPr>
          <w:bCs/>
        </w:rPr>
        <w:t>Vadovaujantis</w:t>
      </w:r>
      <w:r w:rsidR="005A0C60" w:rsidRPr="00E7671A">
        <w:rPr>
          <w:bCs/>
        </w:rPr>
        <w:t xml:space="preserve"> šiuo metu galiojančio</w:t>
      </w:r>
      <w:r w:rsidRPr="00E7671A">
        <w:rPr>
          <w:bCs/>
        </w:rPr>
        <w:t xml:space="preserve"> </w:t>
      </w:r>
      <w:r w:rsidR="00E62C3B" w:rsidRPr="00E7671A">
        <w:rPr>
          <w:bCs/>
        </w:rPr>
        <w:t>Lietuvos Respublikos elektroninių ryšių įstatymo</w:t>
      </w:r>
      <w:r w:rsidR="0027276B">
        <w:rPr>
          <w:bCs/>
        </w:rPr>
        <w:t xml:space="preserve"> </w:t>
      </w:r>
      <w:r w:rsidR="00B5475D" w:rsidRPr="00B5475D">
        <w:rPr>
          <w:bCs/>
        </w:rPr>
        <w:t xml:space="preserve">IX-2135 </w:t>
      </w:r>
      <w:r w:rsidR="0027276B">
        <w:rPr>
          <w:bCs/>
        </w:rPr>
        <w:t>(toliau – ERĮ)</w:t>
      </w:r>
      <w:r w:rsidR="00E62C3B" w:rsidRPr="00E7671A">
        <w:rPr>
          <w:bCs/>
        </w:rPr>
        <w:t xml:space="preserve"> </w:t>
      </w:r>
      <w:r w:rsidR="00B5475D">
        <w:rPr>
          <w:bCs/>
        </w:rPr>
        <w:t>3 straipsnio 17 punktu, e</w:t>
      </w:r>
      <w:r w:rsidR="00B5475D" w:rsidRPr="00B5475D">
        <w:rPr>
          <w:bCs/>
        </w:rPr>
        <w:t xml:space="preserve">lektroninių ryšių tinklo teikimas – </w:t>
      </w:r>
      <w:r w:rsidR="00B5475D">
        <w:rPr>
          <w:bCs/>
        </w:rPr>
        <w:t xml:space="preserve">tai </w:t>
      </w:r>
      <w:r w:rsidR="00B5475D" w:rsidRPr="00B5475D">
        <w:rPr>
          <w:bCs/>
        </w:rPr>
        <w:t>elektroninių ryšių tinklo steigimas, valdymas, kontrolė ir (arba) galimybės juo naudotis suteikimas.</w:t>
      </w:r>
      <w:r w:rsidR="00B5475D">
        <w:rPr>
          <w:bCs/>
        </w:rPr>
        <w:t xml:space="preserve"> Ši sąvoka </w:t>
      </w:r>
      <w:r w:rsidR="00263A83">
        <w:rPr>
          <w:bCs/>
        </w:rPr>
        <w:t>atitinka</w:t>
      </w:r>
      <w:r w:rsidR="00B5475D">
        <w:rPr>
          <w:bCs/>
        </w:rPr>
        <w:t xml:space="preserve"> Direktyvos 2002/21/EB 2 straipsnio m punktą. </w:t>
      </w:r>
      <w:r w:rsidR="00395E7E">
        <w:rPr>
          <w:bCs/>
        </w:rPr>
        <w:t xml:space="preserve">Tuo tarpu </w:t>
      </w:r>
      <w:r w:rsidR="0048469B">
        <w:rPr>
          <w:bCs/>
        </w:rPr>
        <w:t>p</w:t>
      </w:r>
      <w:r w:rsidR="00C93B1B">
        <w:rPr>
          <w:bCs/>
        </w:rPr>
        <w:t>areiškėja</w:t>
      </w:r>
      <w:r w:rsidR="0048469B">
        <w:rPr>
          <w:bCs/>
        </w:rPr>
        <w:t>s</w:t>
      </w:r>
      <w:r w:rsidR="00395E7E">
        <w:rPr>
          <w:bCs/>
        </w:rPr>
        <w:t xml:space="preserve"> nagrinėjamoje byloje neužtikrina tinklo veikimo ir neatlieka jo veikimo priežiūros</w:t>
      </w:r>
      <w:r w:rsidR="007750C2">
        <w:rPr>
          <w:bCs/>
        </w:rPr>
        <w:t xml:space="preserve">. </w:t>
      </w:r>
      <w:r w:rsidR="00263A83">
        <w:rPr>
          <w:bCs/>
        </w:rPr>
        <w:lastRenderedPageBreak/>
        <w:t xml:space="preserve">Tai reiškia, jog </w:t>
      </w:r>
      <w:r w:rsidR="0048469B">
        <w:rPr>
          <w:bCs/>
        </w:rPr>
        <w:t>p</w:t>
      </w:r>
      <w:r w:rsidR="00263A83">
        <w:rPr>
          <w:bCs/>
        </w:rPr>
        <w:t>areiškėj</w:t>
      </w:r>
      <w:r w:rsidR="0048469B">
        <w:rPr>
          <w:bCs/>
        </w:rPr>
        <w:t>o</w:t>
      </w:r>
      <w:r w:rsidR="00263A83">
        <w:rPr>
          <w:bCs/>
        </w:rPr>
        <w:t xml:space="preserve"> vykdomai veiklai nėra taikomas Direktyvos 2002/22/EB 31 straipsnio 1 dalies </w:t>
      </w:r>
      <w:proofErr w:type="spellStart"/>
      <w:r w:rsidR="00263A83" w:rsidRPr="00263A83">
        <w:rPr>
          <w:bCs/>
          <w:i/>
        </w:rPr>
        <w:t>must</w:t>
      </w:r>
      <w:proofErr w:type="spellEnd"/>
      <w:r w:rsidR="00263A83" w:rsidRPr="00263A83">
        <w:rPr>
          <w:bCs/>
          <w:i/>
        </w:rPr>
        <w:t xml:space="preserve"> </w:t>
      </w:r>
      <w:proofErr w:type="spellStart"/>
      <w:r w:rsidR="00263A83" w:rsidRPr="00263A83">
        <w:rPr>
          <w:bCs/>
          <w:i/>
        </w:rPr>
        <w:t>carry</w:t>
      </w:r>
      <w:proofErr w:type="spellEnd"/>
      <w:r w:rsidR="00263A83">
        <w:rPr>
          <w:bCs/>
        </w:rPr>
        <w:t xml:space="preserve"> įpareigojimas. </w:t>
      </w:r>
      <w:r w:rsidR="00917E0E">
        <w:rPr>
          <w:bCs/>
        </w:rPr>
        <w:t>A</w:t>
      </w:r>
      <w:r w:rsidR="007B3561">
        <w:rPr>
          <w:bCs/>
        </w:rPr>
        <w:t xml:space="preserve">ptariamu atveju </w:t>
      </w:r>
      <w:r w:rsidR="00CF042E">
        <w:rPr>
          <w:bCs/>
        </w:rPr>
        <w:t>nustatytas</w:t>
      </w:r>
      <w:r w:rsidR="00EC40CA">
        <w:rPr>
          <w:bCs/>
        </w:rPr>
        <w:t xml:space="preserve"> pr</w:t>
      </w:r>
      <w:r w:rsidR="00CF042E">
        <w:rPr>
          <w:bCs/>
        </w:rPr>
        <w:t xml:space="preserve">ivalomojo </w:t>
      </w:r>
      <w:r w:rsidR="00E96DA3">
        <w:rPr>
          <w:bCs/>
        </w:rPr>
        <w:t xml:space="preserve">retransliavimo </w:t>
      </w:r>
      <w:r w:rsidR="00CF042E">
        <w:rPr>
          <w:bCs/>
        </w:rPr>
        <w:t>įpareigojimas</w:t>
      </w:r>
      <w:r w:rsidR="00EC40CA">
        <w:rPr>
          <w:bCs/>
        </w:rPr>
        <w:t xml:space="preserve"> </w:t>
      </w:r>
      <w:r w:rsidR="007B3561">
        <w:rPr>
          <w:bCs/>
        </w:rPr>
        <w:t xml:space="preserve">yra </w:t>
      </w:r>
      <w:r w:rsidR="004E3FA0">
        <w:rPr>
          <w:bCs/>
        </w:rPr>
        <w:t xml:space="preserve">grindžiamas </w:t>
      </w:r>
      <w:r w:rsidR="00263A83">
        <w:rPr>
          <w:bCs/>
        </w:rPr>
        <w:t xml:space="preserve">nacionaline priemone – </w:t>
      </w:r>
      <w:r w:rsidR="0072033B">
        <w:rPr>
          <w:bCs/>
        </w:rPr>
        <w:t>VIĮ</w:t>
      </w:r>
      <w:r w:rsidR="0072033B" w:rsidRPr="001045F3">
        <w:t xml:space="preserve"> </w:t>
      </w:r>
      <w:r w:rsidR="007B3561">
        <w:rPr>
          <w:bCs/>
        </w:rPr>
        <w:t>nuostatomis ir patenka į šio įstatymo reguliavimo dalyką.</w:t>
      </w:r>
    </w:p>
    <w:p w:rsidR="002761D8" w:rsidRDefault="00C8131B" w:rsidP="002761D8">
      <w:pPr>
        <w:pStyle w:val="Tekstas"/>
        <w:tabs>
          <w:tab w:val="left" w:pos="180"/>
          <w:tab w:val="left" w:pos="1440"/>
        </w:tabs>
        <w:spacing w:before="0" w:after="0" w:line="360" w:lineRule="auto"/>
        <w:ind w:firstLine="851"/>
        <w:rPr>
          <w:bCs/>
        </w:rPr>
      </w:pPr>
      <w:r>
        <w:rPr>
          <w:bCs/>
        </w:rPr>
        <w:t>S</w:t>
      </w:r>
      <w:r w:rsidR="00E37B4F" w:rsidRPr="00E37B4F">
        <w:rPr>
          <w:bCs/>
        </w:rPr>
        <w:t>prendimas šioje byloje gali išplėsti Direktyvos 2002/22/EB nuostatų taikymo apimtį. Tokiu atveju kiltų poreikis keisti minėt</w:t>
      </w:r>
      <w:r w:rsidR="0048469B">
        <w:rPr>
          <w:bCs/>
        </w:rPr>
        <w:t>u</w:t>
      </w:r>
      <w:r w:rsidR="00E37B4F" w:rsidRPr="00E37B4F">
        <w:rPr>
          <w:bCs/>
        </w:rPr>
        <w:t xml:space="preserve">ose nacionalinės teisės aktuose </w:t>
      </w:r>
      <w:r w:rsidR="0072033B">
        <w:rPr>
          <w:bCs/>
        </w:rPr>
        <w:t>nustatytą reglamentavimą</w:t>
      </w:r>
      <w:r w:rsidR="009F1658">
        <w:rPr>
          <w:bCs/>
        </w:rPr>
        <w:t>, kuris šiuo metu visiškai atitinka Direktyv</w:t>
      </w:r>
      <w:r w:rsidR="00A07B1C">
        <w:rPr>
          <w:bCs/>
        </w:rPr>
        <w:t>os</w:t>
      </w:r>
      <w:r w:rsidR="009F1658">
        <w:rPr>
          <w:bCs/>
        </w:rPr>
        <w:t xml:space="preserve"> 2002/22/EB</w:t>
      </w:r>
      <w:r w:rsidR="00A07B1C">
        <w:rPr>
          <w:bCs/>
        </w:rPr>
        <w:t xml:space="preserve"> ir Direktyvos</w:t>
      </w:r>
      <w:r w:rsidR="002761D8">
        <w:rPr>
          <w:bCs/>
        </w:rPr>
        <w:t xml:space="preserve"> 2002/21/EB</w:t>
      </w:r>
      <w:r w:rsidR="00A07B1C">
        <w:rPr>
          <w:bCs/>
        </w:rPr>
        <w:t xml:space="preserve"> nuostatas</w:t>
      </w:r>
      <w:r w:rsidR="002761D8">
        <w:rPr>
          <w:bCs/>
        </w:rPr>
        <w:t xml:space="preserve">. </w:t>
      </w:r>
      <w:r w:rsidR="0072033B">
        <w:rPr>
          <w:bCs/>
        </w:rPr>
        <w:t>Taigi</w:t>
      </w:r>
      <w:r w:rsidR="00E37B4F" w:rsidRPr="00E37B4F">
        <w:rPr>
          <w:bCs/>
        </w:rPr>
        <w:t xml:space="preserve"> Lietuvos Respublikos pozicija turi būti siekiama patvirtinti Lietuvos Respublikos teisės aktų atitiktį ES teisės reikalavimams ir užtikrinti esamo reglamentavimo išsaugojimą.</w:t>
      </w:r>
      <w:r w:rsidR="00B76E47">
        <w:rPr>
          <w:bCs/>
        </w:rPr>
        <w:t xml:space="preserve"> </w:t>
      </w:r>
    </w:p>
    <w:p w:rsidR="00DD02EE" w:rsidRDefault="00DD02EE" w:rsidP="00046B68">
      <w:pPr>
        <w:pStyle w:val="Tekstas"/>
        <w:tabs>
          <w:tab w:val="left" w:pos="180"/>
          <w:tab w:val="left" w:pos="1440"/>
        </w:tabs>
        <w:spacing w:before="0" w:after="0" w:line="360" w:lineRule="auto"/>
        <w:ind w:firstLine="851"/>
        <w:rPr>
          <w:bCs/>
        </w:rPr>
      </w:pPr>
      <w:r w:rsidRPr="00DD02EE">
        <w:rPr>
          <w:bCs/>
          <w:i/>
        </w:rPr>
        <w:t>Poveikis Lietuvos ūkio subjektų konkurencingumui ir teisėtiems interesams</w:t>
      </w:r>
      <w:r>
        <w:rPr>
          <w:bCs/>
        </w:rPr>
        <w:t xml:space="preserve">. </w:t>
      </w:r>
      <w:r w:rsidR="00F072E6">
        <w:rPr>
          <w:bCs/>
        </w:rPr>
        <w:t>VIĮ</w:t>
      </w:r>
      <w:r w:rsidR="008A7CA3">
        <w:rPr>
          <w:bCs/>
        </w:rPr>
        <w:t xml:space="preserve"> 33 straipsnio 5 dalyje </w:t>
      </w:r>
      <w:r w:rsidR="00F76847">
        <w:rPr>
          <w:bCs/>
        </w:rPr>
        <w:t>įtvirtintas</w:t>
      </w:r>
      <w:r w:rsidR="008A7CA3">
        <w:rPr>
          <w:bCs/>
        </w:rPr>
        <w:t xml:space="preserve"> privalomas LRT televizijos programų </w:t>
      </w:r>
      <w:r w:rsidR="00595070">
        <w:rPr>
          <w:bCs/>
        </w:rPr>
        <w:t xml:space="preserve">retransliavimo </w:t>
      </w:r>
      <w:r w:rsidR="008A7CA3">
        <w:rPr>
          <w:bCs/>
        </w:rPr>
        <w:t xml:space="preserve">įpareigojimas </w:t>
      </w:r>
      <w:r w:rsidR="008A7CA3" w:rsidRPr="008A7CA3">
        <w:rPr>
          <w:bCs/>
        </w:rPr>
        <w:t>yra nustat</w:t>
      </w:r>
      <w:r w:rsidR="008A7CA3">
        <w:rPr>
          <w:bCs/>
        </w:rPr>
        <w:t xml:space="preserve">ytas </w:t>
      </w:r>
      <w:r w:rsidR="008A7CA3" w:rsidRPr="008A7CA3">
        <w:rPr>
          <w:bCs/>
        </w:rPr>
        <w:t xml:space="preserve">visiems </w:t>
      </w:r>
      <w:r w:rsidR="008A7CA3">
        <w:rPr>
          <w:bCs/>
        </w:rPr>
        <w:t xml:space="preserve">retransliavimo veiklą Lietuvos Respublikoje vykdantiems ūkio subjektams. </w:t>
      </w:r>
      <w:r w:rsidR="008A7CA3" w:rsidRPr="008A7CA3">
        <w:rPr>
          <w:bCs/>
        </w:rPr>
        <w:t xml:space="preserve">Šioje byloje bus išaiškinta, ar </w:t>
      </w:r>
      <w:r w:rsidR="00AB0FC6">
        <w:rPr>
          <w:bCs/>
        </w:rPr>
        <w:t>toks įpareigojimas yra suderinamas su paslaugų laisv</w:t>
      </w:r>
      <w:r w:rsidR="008E7EBF">
        <w:rPr>
          <w:bCs/>
        </w:rPr>
        <w:t>e</w:t>
      </w:r>
      <w:r w:rsidR="008A7CA3">
        <w:rPr>
          <w:bCs/>
        </w:rPr>
        <w:t xml:space="preserve">. </w:t>
      </w:r>
      <w:r w:rsidR="00046B68">
        <w:rPr>
          <w:bCs/>
        </w:rPr>
        <w:t>Nagrinėjamu atveju</w:t>
      </w:r>
      <w:r w:rsidR="00A07B1C">
        <w:rPr>
          <w:bCs/>
        </w:rPr>
        <w:t xml:space="preserve"> ūkio subjekt</w:t>
      </w:r>
      <w:r w:rsidR="00595070">
        <w:rPr>
          <w:bCs/>
        </w:rPr>
        <w:t>ų</w:t>
      </w:r>
      <w:r w:rsidR="00A07B1C">
        <w:rPr>
          <w:bCs/>
        </w:rPr>
        <w:t xml:space="preserve"> diferenci</w:t>
      </w:r>
      <w:r w:rsidR="00F76847">
        <w:rPr>
          <w:bCs/>
        </w:rPr>
        <w:t>ja</w:t>
      </w:r>
      <w:r w:rsidR="00046B68">
        <w:rPr>
          <w:bCs/>
        </w:rPr>
        <w:t>vimas</w:t>
      </w:r>
      <w:r w:rsidR="00F76847">
        <w:rPr>
          <w:bCs/>
        </w:rPr>
        <w:t xml:space="preserve"> gali daryti </w:t>
      </w:r>
      <w:r w:rsidR="0048469B">
        <w:rPr>
          <w:bCs/>
        </w:rPr>
        <w:t xml:space="preserve">neigiamą </w:t>
      </w:r>
      <w:r w:rsidR="00F76847">
        <w:rPr>
          <w:bCs/>
        </w:rPr>
        <w:t>poveikį jų konkurenc</w:t>
      </w:r>
      <w:r w:rsidR="00046B68">
        <w:rPr>
          <w:bCs/>
        </w:rPr>
        <w:t>ijai</w:t>
      </w:r>
      <w:r w:rsidR="00F76847">
        <w:rPr>
          <w:bCs/>
        </w:rPr>
        <w:t xml:space="preserve">. </w:t>
      </w:r>
      <w:r w:rsidR="00F76847" w:rsidRPr="00F76847">
        <w:rPr>
          <w:bCs/>
        </w:rPr>
        <w:t xml:space="preserve">Taigi Lietuvos Respublikos pozicija turi būti siekiama </w:t>
      </w:r>
      <w:r w:rsidR="0048469B">
        <w:rPr>
          <w:bCs/>
        </w:rPr>
        <w:t xml:space="preserve">išlaikyti šiuo metu galiojantį reguliavimą ir taip </w:t>
      </w:r>
      <w:r w:rsidR="00C25FAB">
        <w:rPr>
          <w:bCs/>
        </w:rPr>
        <w:t>užtikrinti, kad ūkio subjektai nepatirtų nelygių konkurenci</w:t>
      </w:r>
      <w:r w:rsidR="00F11931">
        <w:rPr>
          <w:bCs/>
        </w:rPr>
        <w:t xml:space="preserve">nių </w:t>
      </w:r>
      <w:r w:rsidR="00C25FAB">
        <w:rPr>
          <w:bCs/>
        </w:rPr>
        <w:t>sąlygų</w:t>
      </w:r>
      <w:r w:rsidR="00595070">
        <w:rPr>
          <w:bCs/>
        </w:rPr>
        <w:t xml:space="preserve"> ir diskriminavimo dėl </w:t>
      </w:r>
      <w:r w:rsidR="00E760E0">
        <w:rPr>
          <w:bCs/>
        </w:rPr>
        <w:t xml:space="preserve">pasirinktų </w:t>
      </w:r>
      <w:r w:rsidR="00595070">
        <w:rPr>
          <w:bCs/>
        </w:rPr>
        <w:t>technologinių sprendimų retransliavimo veiklai vykdyti</w:t>
      </w:r>
      <w:r w:rsidR="00046B68">
        <w:rPr>
          <w:bCs/>
        </w:rPr>
        <w:t>.</w:t>
      </w:r>
    </w:p>
    <w:p w:rsidR="004F6FB5" w:rsidRPr="006A3833" w:rsidRDefault="004F6FB5" w:rsidP="00E8555A">
      <w:pPr>
        <w:pStyle w:val="Tekstas"/>
        <w:tabs>
          <w:tab w:val="left" w:pos="180"/>
          <w:tab w:val="left" w:pos="1440"/>
        </w:tabs>
        <w:spacing w:before="0" w:after="0" w:line="360" w:lineRule="auto"/>
        <w:ind w:firstLine="851"/>
        <w:rPr>
          <w:bCs/>
        </w:rPr>
      </w:pPr>
      <w:r w:rsidRPr="00A07B1C">
        <w:rPr>
          <w:bCs/>
          <w:i/>
          <w:iCs/>
        </w:rPr>
        <w:t>Pozicijos nuoseklumas bylose, kuriose dalyvauja Lietuvos Respublika.</w:t>
      </w:r>
      <w:r>
        <w:rPr>
          <w:bCs/>
          <w:i/>
          <w:iCs/>
        </w:rPr>
        <w:t xml:space="preserve"> </w:t>
      </w:r>
      <w:r>
        <w:t xml:space="preserve">Svarbu pažymėti, jog Teisingumo Teismas byloje </w:t>
      </w:r>
      <w:r w:rsidRPr="00C11F34">
        <w:rPr>
          <w:i/>
        </w:rPr>
        <w:t xml:space="preserve">France </w:t>
      </w:r>
      <w:proofErr w:type="spellStart"/>
      <w:r w:rsidRPr="00C11F34">
        <w:rPr>
          <w:i/>
        </w:rPr>
        <w:t>Televisions</w:t>
      </w:r>
      <w:proofErr w:type="spellEnd"/>
      <w:r w:rsidR="001715A9">
        <w:t>, C-298/17 jau pasisak</w:t>
      </w:r>
      <w:r w:rsidR="00622987">
        <w:t>ė</w:t>
      </w:r>
      <w:r w:rsidR="001715A9">
        <w:t xml:space="preserve"> dėl pirmų dviejų </w:t>
      </w:r>
      <w:proofErr w:type="spellStart"/>
      <w:r w:rsidR="001715A9">
        <w:t>prejudicinių</w:t>
      </w:r>
      <w:proofErr w:type="spellEnd"/>
      <w:r w:rsidR="001715A9">
        <w:t xml:space="preserve"> klausimų. Nagrinėjama byla skiriasi tik faktinėmis aplinkybėmis, kurios neturi reikšmės </w:t>
      </w:r>
      <w:r w:rsidR="00E8555A">
        <w:t xml:space="preserve">skirtingai vertinti pagrindinėje byloje </w:t>
      </w:r>
      <w:r>
        <w:t>aptariamą reguliavimą</w:t>
      </w:r>
      <w:r w:rsidR="00E8555A">
        <w:t>.</w:t>
      </w:r>
      <w:r>
        <w:t xml:space="preserve"> </w:t>
      </w:r>
      <w:r w:rsidR="00E8555A">
        <w:t>T</w:t>
      </w:r>
      <w:r>
        <w:t>odėl Lietuvos Respublikos pozicija šioje byloje ypatingai svarbi nuoseklios Teisingumo Teismo vystomos praktikos užtikrinimui.</w:t>
      </w:r>
      <w:r w:rsidR="00E8555A">
        <w:t xml:space="preserve"> Parengta pozicija y</w:t>
      </w:r>
      <w:r w:rsidR="00B12116">
        <w:t>ra nuosekli ir iš esmės atitinka</w:t>
      </w:r>
      <w:r w:rsidR="00E8555A">
        <w:t xml:space="preserve"> Lietuvos Respublikos poziciją, teiktą ankstesnėje byloje C-298/17.</w:t>
      </w:r>
    </w:p>
    <w:p w:rsidR="00004AD5" w:rsidRPr="00B57079" w:rsidRDefault="00004AD5" w:rsidP="00A07B1C">
      <w:pPr>
        <w:pStyle w:val="Tekstas"/>
        <w:tabs>
          <w:tab w:val="left" w:pos="180"/>
          <w:tab w:val="left" w:pos="1440"/>
        </w:tabs>
        <w:spacing w:before="0" w:after="0" w:line="360" w:lineRule="auto"/>
        <w:ind w:firstLine="0"/>
        <w:rPr>
          <w:iCs/>
        </w:rPr>
      </w:pPr>
    </w:p>
    <w:p w:rsidR="00475617" w:rsidRPr="00B57079" w:rsidRDefault="00475617" w:rsidP="00FB7DBA">
      <w:pPr>
        <w:tabs>
          <w:tab w:val="left" w:pos="0"/>
        </w:tabs>
        <w:spacing w:after="240"/>
        <w:ind w:left="0" w:firstLine="0"/>
        <w:rPr>
          <w:rFonts w:ascii="Times New Roman" w:hAnsi="Times New Roman"/>
          <w:b/>
          <w:sz w:val="24"/>
          <w:szCs w:val="24"/>
          <w:lang w:val="lt-LT"/>
        </w:rPr>
      </w:pPr>
      <w:r w:rsidRPr="00B57079">
        <w:rPr>
          <w:rFonts w:ascii="Times New Roman" w:hAnsi="Times New Roman"/>
          <w:b/>
          <w:sz w:val="24"/>
          <w:szCs w:val="24"/>
          <w:lang w:val="lt-LT"/>
        </w:rPr>
        <w:t>Lietuvos Respublikos pozicijos derinimas</w:t>
      </w:r>
    </w:p>
    <w:p w:rsidR="00056E6E" w:rsidRDefault="00056E6E" w:rsidP="00534A87">
      <w:pPr>
        <w:pStyle w:val="BodyTextIndent"/>
        <w:spacing w:line="360" w:lineRule="auto"/>
        <w:rPr>
          <w:szCs w:val="24"/>
          <w:lang w:val="lt-LT"/>
        </w:rPr>
      </w:pPr>
      <w:r w:rsidRPr="00B57079">
        <w:rPr>
          <w:szCs w:val="24"/>
          <w:lang w:val="lt-LT"/>
        </w:rPr>
        <w:t>Europos teisės departament</w:t>
      </w:r>
      <w:r w:rsidR="009C607B" w:rsidRPr="00B57079">
        <w:rPr>
          <w:szCs w:val="24"/>
          <w:lang w:val="lt-LT"/>
        </w:rPr>
        <w:t>as</w:t>
      </w:r>
      <w:r w:rsidR="00FD4F61" w:rsidRPr="00B57079">
        <w:rPr>
          <w:szCs w:val="24"/>
          <w:lang w:val="lt-LT"/>
        </w:rPr>
        <w:t xml:space="preserve"> prie Lietuvos Respublikos te</w:t>
      </w:r>
      <w:r w:rsidR="00DB122A" w:rsidRPr="00B57079">
        <w:rPr>
          <w:szCs w:val="24"/>
          <w:lang w:val="lt-LT"/>
        </w:rPr>
        <w:t>isingumo ministerijos (toliau </w:t>
      </w:r>
      <w:r w:rsidR="00DB122A" w:rsidRPr="00B57079">
        <w:rPr>
          <w:szCs w:val="24"/>
          <w:lang w:val="lt-LT"/>
        </w:rPr>
        <w:noBreakHyphen/>
        <w:t> </w:t>
      </w:r>
      <w:r w:rsidR="00FD4F61" w:rsidRPr="00B57079">
        <w:rPr>
          <w:szCs w:val="24"/>
          <w:lang w:val="lt-LT"/>
        </w:rPr>
        <w:t>Europos teisės departamentas)</w:t>
      </w:r>
      <w:r w:rsidR="009C607B" w:rsidRPr="00B57079">
        <w:rPr>
          <w:szCs w:val="24"/>
          <w:lang w:val="lt-LT"/>
        </w:rPr>
        <w:t>, naudodamasis Lietuvos narystės Europos Sąjungoje informacinės sistemos (LINESIS) Europos</w:t>
      </w:r>
      <w:r w:rsidR="00B210D5" w:rsidRPr="00B57079">
        <w:rPr>
          <w:szCs w:val="24"/>
          <w:lang w:val="lt-LT"/>
        </w:rPr>
        <w:t xml:space="preserve"> Sąjungos teismų posisteme, </w:t>
      </w:r>
      <w:r w:rsidR="009C607B" w:rsidRPr="00B57079">
        <w:rPr>
          <w:szCs w:val="24"/>
          <w:lang w:val="lt-LT"/>
        </w:rPr>
        <w:t xml:space="preserve">apie šią bylą informavo Lietuvos Respublikos </w:t>
      </w:r>
      <w:r w:rsidR="00534A87">
        <w:rPr>
          <w:szCs w:val="24"/>
          <w:lang w:val="lt-LT"/>
        </w:rPr>
        <w:t>susisiekimo</w:t>
      </w:r>
      <w:r w:rsidR="009C607B" w:rsidRPr="00B57079">
        <w:rPr>
          <w:szCs w:val="24"/>
          <w:lang w:val="lt-LT"/>
        </w:rPr>
        <w:t xml:space="preserve"> ministeriją, </w:t>
      </w:r>
      <w:r w:rsidR="00534A87">
        <w:rPr>
          <w:szCs w:val="24"/>
          <w:lang w:val="lt-LT"/>
        </w:rPr>
        <w:t xml:space="preserve">Lietuvos Respublikos kultūros </w:t>
      </w:r>
      <w:r w:rsidR="00534A87">
        <w:rPr>
          <w:szCs w:val="24"/>
          <w:lang w:val="lt-LT"/>
        </w:rPr>
        <w:lastRenderedPageBreak/>
        <w:t xml:space="preserve">ministeriją, </w:t>
      </w:r>
      <w:r w:rsidR="00C615B7">
        <w:rPr>
          <w:szCs w:val="24"/>
          <w:lang w:val="lt-LT"/>
        </w:rPr>
        <w:t xml:space="preserve">Lietuvos Respublikos užsienio reikalų ministeriją, Lietuvos </w:t>
      </w:r>
      <w:r w:rsidR="00847938">
        <w:rPr>
          <w:szCs w:val="24"/>
          <w:lang w:val="lt-LT"/>
        </w:rPr>
        <w:t>radijo ir televizijos komisiją ir R</w:t>
      </w:r>
      <w:r w:rsidR="00C615B7">
        <w:rPr>
          <w:szCs w:val="24"/>
          <w:lang w:val="lt-LT"/>
        </w:rPr>
        <w:t>yšių reguliavimo tarnybą.</w:t>
      </w:r>
      <w:r w:rsidR="009C607B" w:rsidRPr="00B57079">
        <w:rPr>
          <w:szCs w:val="24"/>
          <w:lang w:val="lt-LT"/>
        </w:rPr>
        <w:t xml:space="preserve"> </w:t>
      </w:r>
    </w:p>
    <w:p w:rsidR="00CF163A" w:rsidRPr="00B57079" w:rsidRDefault="000B3DE4" w:rsidP="00AA247A">
      <w:pPr>
        <w:pStyle w:val="Adresas"/>
        <w:spacing w:line="360" w:lineRule="auto"/>
        <w:ind w:right="-79" w:firstLine="720"/>
        <w:jc w:val="both"/>
      </w:pPr>
      <w:r w:rsidRPr="00B57079">
        <w:t>Europo</w:t>
      </w:r>
      <w:r w:rsidR="001D74AF" w:rsidRPr="00B57079">
        <w:t xml:space="preserve">s teisės departamentas </w:t>
      </w:r>
      <w:r w:rsidR="0046464F">
        <w:t xml:space="preserve">2019 m. balandžio 12 d. </w:t>
      </w:r>
      <w:r w:rsidRPr="00B57079">
        <w:t xml:space="preserve">organizavo </w:t>
      </w:r>
      <w:r w:rsidR="001C0535" w:rsidRPr="00B57079">
        <w:t>E</w:t>
      </w:r>
      <w:r w:rsidR="00693C0D" w:rsidRPr="00B57079">
        <w:t xml:space="preserve">uropos </w:t>
      </w:r>
      <w:r w:rsidR="001C0535" w:rsidRPr="00B57079">
        <w:t>S</w:t>
      </w:r>
      <w:r w:rsidR="00693C0D" w:rsidRPr="00B57079">
        <w:t xml:space="preserve">ąjungos </w:t>
      </w:r>
      <w:r w:rsidRPr="00B57079">
        <w:t>teismų darbo grupės posėdį</w:t>
      </w:r>
      <w:r w:rsidR="001D74AF" w:rsidRPr="00B57079">
        <w:t>.</w:t>
      </w:r>
      <w:r w:rsidRPr="00B57079">
        <w:t xml:space="preserve"> </w:t>
      </w:r>
      <w:r w:rsidR="00625334" w:rsidRPr="00B57079">
        <w:t xml:space="preserve">Posėdyje </w:t>
      </w:r>
      <w:r w:rsidR="004B5A6C">
        <w:t xml:space="preserve">bendru sutarimu </w:t>
      </w:r>
      <w:r w:rsidR="00693C0D" w:rsidRPr="00B57079">
        <w:t>suformuota</w:t>
      </w:r>
      <w:r w:rsidR="00625334" w:rsidRPr="00B57079">
        <w:t xml:space="preserve"> pozicija bei </w:t>
      </w:r>
      <w:r w:rsidR="00693C0D" w:rsidRPr="00B57079">
        <w:t>siūlomi atsakymai į Teisingumo Teismui pateiktus klausimus</w:t>
      </w:r>
      <w:r w:rsidR="00625334" w:rsidRPr="00B57079">
        <w:t xml:space="preserve"> (</w:t>
      </w:r>
      <w:r w:rsidR="00693C0D" w:rsidRPr="00B57079">
        <w:t xml:space="preserve">pridedamas </w:t>
      </w:r>
      <w:r w:rsidR="00EB6F13" w:rsidRPr="00B57079">
        <w:t>ES teismų darbo grupės protokolas</w:t>
      </w:r>
      <w:r w:rsidR="00A00F30" w:rsidRPr="00B57079">
        <w:t xml:space="preserve"> </w:t>
      </w:r>
      <w:r w:rsidR="00A00F30" w:rsidRPr="00483430">
        <w:t>Nr. </w:t>
      </w:r>
      <w:r w:rsidR="00DB122A" w:rsidRPr="00483430">
        <w:t>P</w:t>
      </w:r>
      <w:r w:rsidR="00DB122A" w:rsidRPr="00483430">
        <w:noBreakHyphen/>
      </w:r>
      <w:r w:rsidR="0046464F">
        <w:t>8</w:t>
      </w:r>
      <w:r w:rsidR="00625334" w:rsidRPr="00483430">
        <w:t>).</w:t>
      </w:r>
      <w:r w:rsidR="00625334" w:rsidRPr="00B57079">
        <w:t xml:space="preserve"> </w:t>
      </w:r>
    </w:p>
    <w:p w:rsidR="008B565D" w:rsidRPr="00B57079" w:rsidRDefault="008B565D" w:rsidP="00FB7DBA">
      <w:pPr>
        <w:tabs>
          <w:tab w:val="left" w:pos="0"/>
        </w:tabs>
        <w:ind w:left="0" w:firstLine="0"/>
        <w:rPr>
          <w:rFonts w:ascii="Times New Roman" w:hAnsi="Times New Roman"/>
          <w:b/>
          <w:sz w:val="24"/>
          <w:szCs w:val="24"/>
          <w:lang w:val="lt-LT"/>
        </w:rPr>
      </w:pPr>
    </w:p>
    <w:p w:rsidR="00475617" w:rsidRPr="00B57079" w:rsidRDefault="00475617" w:rsidP="00FB7DBA">
      <w:pPr>
        <w:tabs>
          <w:tab w:val="left" w:pos="0"/>
        </w:tabs>
        <w:spacing w:after="240"/>
        <w:ind w:left="0" w:firstLine="0"/>
        <w:rPr>
          <w:rFonts w:ascii="Times New Roman" w:hAnsi="Times New Roman"/>
          <w:b/>
          <w:sz w:val="24"/>
          <w:szCs w:val="24"/>
          <w:lang w:val="lt-LT"/>
        </w:rPr>
      </w:pPr>
      <w:r w:rsidRPr="00B57079">
        <w:rPr>
          <w:rFonts w:ascii="Times New Roman" w:hAnsi="Times New Roman"/>
          <w:b/>
          <w:sz w:val="24"/>
          <w:szCs w:val="24"/>
          <w:lang w:val="lt-LT"/>
        </w:rPr>
        <w:t>Lietuvos Respublikos pozicija ir pagrindiniai palaikomi teiginiai</w:t>
      </w:r>
    </w:p>
    <w:p w:rsidR="00475617" w:rsidRPr="00B57079" w:rsidRDefault="00CF163A" w:rsidP="003B7516">
      <w:pPr>
        <w:tabs>
          <w:tab w:val="left" w:pos="851"/>
        </w:tabs>
        <w:ind w:left="0" w:firstLine="0"/>
        <w:rPr>
          <w:rFonts w:ascii="Times New Roman" w:hAnsi="Times New Roman"/>
          <w:sz w:val="24"/>
          <w:szCs w:val="24"/>
          <w:lang w:val="lt-LT"/>
        </w:rPr>
      </w:pPr>
      <w:r w:rsidRPr="00B57079">
        <w:rPr>
          <w:rFonts w:ascii="Times New Roman" w:hAnsi="Times New Roman"/>
          <w:sz w:val="24"/>
          <w:szCs w:val="24"/>
          <w:lang w:val="lt-LT"/>
        </w:rPr>
        <w:tab/>
      </w:r>
      <w:r w:rsidR="00475617" w:rsidRPr="00B57079">
        <w:rPr>
          <w:rFonts w:ascii="Times New Roman" w:hAnsi="Times New Roman"/>
          <w:sz w:val="24"/>
          <w:szCs w:val="24"/>
          <w:lang w:val="lt-LT"/>
        </w:rPr>
        <w:t xml:space="preserve">Lietuvos </w:t>
      </w:r>
      <w:r w:rsidR="00B02AE2" w:rsidRPr="00B57079">
        <w:rPr>
          <w:rFonts w:ascii="Times New Roman" w:hAnsi="Times New Roman"/>
          <w:sz w:val="24"/>
          <w:szCs w:val="24"/>
          <w:lang w:val="lt-LT"/>
        </w:rPr>
        <w:t xml:space="preserve">Respublikos </w:t>
      </w:r>
      <w:r w:rsidR="00475617" w:rsidRPr="00B57079">
        <w:rPr>
          <w:rFonts w:ascii="Times New Roman" w:hAnsi="Times New Roman"/>
          <w:sz w:val="24"/>
          <w:szCs w:val="24"/>
          <w:lang w:val="lt-LT"/>
        </w:rPr>
        <w:t xml:space="preserve">rašytinėse pastabose byloje </w:t>
      </w:r>
      <w:r w:rsidR="00822B60">
        <w:rPr>
          <w:rFonts w:ascii="Times New Roman" w:hAnsi="Times New Roman"/>
          <w:sz w:val="24"/>
          <w:szCs w:val="24"/>
          <w:lang w:val="lt-LT"/>
        </w:rPr>
        <w:t>C-87/19</w:t>
      </w:r>
      <w:r w:rsidR="00616E67" w:rsidRPr="00B57079">
        <w:rPr>
          <w:rFonts w:ascii="Times New Roman" w:hAnsi="Times New Roman"/>
          <w:sz w:val="24"/>
          <w:szCs w:val="24"/>
          <w:lang w:val="lt-LT"/>
        </w:rPr>
        <w:t xml:space="preserve"> </w:t>
      </w:r>
      <w:r w:rsidR="00B02AE2" w:rsidRPr="00B57079">
        <w:rPr>
          <w:rFonts w:ascii="Times New Roman" w:hAnsi="Times New Roman"/>
          <w:sz w:val="24"/>
          <w:szCs w:val="24"/>
          <w:lang w:val="lt-LT"/>
        </w:rPr>
        <w:t>Teisingumo Teismui pateiktais klausimais bus laikomasi toliau nurodytos pozicijos.</w:t>
      </w:r>
    </w:p>
    <w:p w:rsidR="00A07B1C" w:rsidRPr="00921741" w:rsidRDefault="00E13564" w:rsidP="00921741">
      <w:pPr>
        <w:pStyle w:val="Tekstas"/>
        <w:spacing w:line="360" w:lineRule="auto"/>
        <w:rPr>
          <w:rStyle w:val="Strong"/>
          <w:b w:val="0"/>
        </w:rPr>
      </w:pPr>
      <w:r>
        <w:rPr>
          <w:b/>
          <w:i/>
          <w:iCs/>
        </w:rPr>
        <w:t xml:space="preserve">Dėl </w:t>
      </w:r>
      <w:r w:rsidR="00072906" w:rsidRPr="00B57079">
        <w:rPr>
          <w:b/>
          <w:i/>
          <w:iCs/>
        </w:rPr>
        <w:t>1 klausimo.</w:t>
      </w:r>
      <w:r w:rsidR="00072906" w:rsidRPr="00B57079">
        <w:rPr>
          <w:b/>
        </w:rPr>
        <w:t xml:space="preserve"> </w:t>
      </w:r>
      <w:r w:rsidR="009200A0">
        <w:rPr>
          <w:bCs/>
        </w:rPr>
        <w:t xml:space="preserve">Į šį klausimą turėtų būti atsakoma </w:t>
      </w:r>
      <w:r w:rsidR="006E4130">
        <w:rPr>
          <w:bCs/>
        </w:rPr>
        <w:t>teigiamai</w:t>
      </w:r>
      <w:r w:rsidR="009200A0">
        <w:rPr>
          <w:bCs/>
        </w:rPr>
        <w:t xml:space="preserve">, nurodant, kad </w:t>
      </w:r>
      <w:r w:rsidR="006E4130">
        <w:t xml:space="preserve">Direktyvos </w:t>
      </w:r>
      <w:r w:rsidR="006E4130">
        <w:rPr>
          <w:rStyle w:val="Strong"/>
          <w:b w:val="0"/>
          <w:bCs w:val="0"/>
        </w:rPr>
        <w:t>2002/21</w:t>
      </w:r>
      <w:r w:rsidR="006E4130" w:rsidRPr="006A5C47">
        <w:rPr>
          <w:rStyle w:val="Strong"/>
          <w:b w:val="0"/>
          <w:bCs w:val="0"/>
        </w:rPr>
        <w:t>/EB</w:t>
      </w:r>
      <w:r w:rsidR="006E4130">
        <w:rPr>
          <w:rStyle w:val="Strong"/>
          <w:b w:val="0"/>
          <w:bCs w:val="0"/>
        </w:rPr>
        <w:t xml:space="preserve"> 2 straipsnio m punktas turi būti aiškinamas taip, kad </w:t>
      </w:r>
      <w:r w:rsidR="006E4130" w:rsidRPr="006E4130">
        <w:rPr>
          <w:rStyle w:val="Strong"/>
          <w:b w:val="0"/>
          <w:bCs w:val="0"/>
        </w:rPr>
        <w:t xml:space="preserve">elektroninių ryšių tinklų teikimas neapima tokios televizijos programų retransliavimo per tretiesiems asmenims priklausančius palydovinius tinklus veiklos, kokią vykdo </w:t>
      </w:r>
      <w:r w:rsidR="00C93B1B">
        <w:rPr>
          <w:rStyle w:val="Strong"/>
          <w:b w:val="0"/>
          <w:bCs w:val="0"/>
        </w:rPr>
        <w:t>pareiškėja</w:t>
      </w:r>
      <w:r w:rsidR="007D3E13">
        <w:rPr>
          <w:rStyle w:val="Strong"/>
          <w:b w:val="0"/>
          <w:bCs w:val="0"/>
        </w:rPr>
        <w:t>s</w:t>
      </w:r>
      <w:r w:rsidR="006E4130" w:rsidRPr="006E4130">
        <w:rPr>
          <w:rStyle w:val="Strong"/>
          <w:b w:val="0"/>
          <w:bCs w:val="0"/>
        </w:rPr>
        <w:t>.</w:t>
      </w:r>
      <w:r w:rsidR="006E4130">
        <w:rPr>
          <w:rStyle w:val="Strong"/>
          <w:b w:val="0"/>
          <w:bCs w:val="0"/>
        </w:rPr>
        <w:t xml:space="preserve"> </w:t>
      </w:r>
    </w:p>
    <w:p w:rsidR="009200A0" w:rsidRPr="009200A0" w:rsidRDefault="009200A0" w:rsidP="009200A0">
      <w:pPr>
        <w:pStyle w:val="Tekstas"/>
        <w:spacing w:line="360" w:lineRule="auto"/>
        <w:rPr>
          <w:rStyle w:val="Strong"/>
          <w:i/>
          <w:iCs/>
        </w:rPr>
      </w:pPr>
      <w:r w:rsidRPr="009200A0">
        <w:rPr>
          <w:rStyle w:val="Strong"/>
          <w:i/>
          <w:iCs/>
        </w:rPr>
        <w:t>Dėl 2 klausimo</w:t>
      </w:r>
    </w:p>
    <w:p w:rsidR="00F07122" w:rsidRDefault="009200A0" w:rsidP="009200A0">
      <w:pPr>
        <w:pStyle w:val="Tekstas"/>
        <w:spacing w:line="360" w:lineRule="auto"/>
        <w:rPr>
          <w:bCs/>
        </w:rPr>
      </w:pPr>
      <w:r>
        <w:rPr>
          <w:bCs/>
        </w:rPr>
        <w:t xml:space="preserve">Į šį klausimą turėtų būti atsakoma neigiamai, </w:t>
      </w:r>
      <w:r w:rsidR="00F07122">
        <w:rPr>
          <w:bCs/>
        </w:rPr>
        <w:t xml:space="preserve">nurodant, kad </w:t>
      </w:r>
      <w:r w:rsidR="00F07122" w:rsidRPr="00F07122">
        <w:rPr>
          <w:bCs/>
        </w:rPr>
        <w:t>Direktyva 2002/22/EB nedraudžia nustatyti</w:t>
      </w:r>
      <w:r w:rsidR="00F07122">
        <w:rPr>
          <w:bCs/>
        </w:rPr>
        <w:t xml:space="preserve"> privalomojo programų siuntimo</w:t>
      </w:r>
      <w:r w:rsidR="00F07122" w:rsidRPr="00F07122">
        <w:rPr>
          <w:bCs/>
        </w:rPr>
        <w:t xml:space="preserve"> </w:t>
      </w:r>
      <w:proofErr w:type="spellStart"/>
      <w:r w:rsidR="00F07122" w:rsidRPr="00F07122">
        <w:rPr>
          <w:bCs/>
          <w:i/>
        </w:rPr>
        <w:t>must</w:t>
      </w:r>
      <w:proofErr w:type="spellEnd"/>
      <w:r w:rsidR="00F07122" w:rsidRPr="00F07122">
        <w:rPr>
          <w:bCs/>
          <w:i/>
        </w:rPr>
        <w:t xml:space="preserve"> </w:t>
      </w:r>
      <w:proofErr w:type="spellStart"/>
      <w:r w:rsidR="00F07122" w:rsidRPr="00F07122">
        <w:rPr>
          <w:bCs/>
          <w:i/>
        </w:rPr>
        <w:t>carry</w:t>
      </w:r>
      <w:proofErr w:type="spellEnd"/>
      <w:r w:rsidR="00F07122" w:rsidRPr="00F07122">
        <w:rPr>
          <w:bCs/>
        </w:rPr>
        <w:t xml:space="preserve"> įpareigojimo </w:t>
      </w:r>
      <w:r w:rsidR="00F07122">
        <w:rPr>
          <w:bCs/>
        </w:rPr>
        <w:t xml:space="preserve">tokiems ūkio subjektams </w:t>
      </w:r>
      <w:r w:rsidR="00F07122" w:rsidRPr="00F07122">
        <w:rPr>
          <w:bCs/>
        </w:rPr>
        <w:t xml:space="preserve">kaip </w:t>
      </w:r>
      <w:r w:rsidR="00C93B1B">
        <w:rPr>
          <w:bCs/>
        </w:rPr>
        <w:t>pareiškėja</w:t>
      </w:r>
      <w:r w:rsidR="007D3E13">
        <w:rPr>
          <w:bCs/>
        </w:rPr>
        <w:t>s</w:t>
      </w:r>
      <w:r w:rsidR="00F07122">
        <w:rPr>
          <w:bCs/>
        </w:rPr>
        <w:t>.</w:t>
      </w:r>
    </w:p>
    <w:p w:rsidR="00276BE3" w:rsidRDefault="00276BE3" w:rsidP="009200A0">
      <w:pPr>
        <w:pStyle w:val="Tekstas"/>
        <w:spacing w:line="360" w:lineRule="auto"/>
        <w:rPr>
          <w:bCs/>
        </w:rPr>
      </w:pPr>
      <w:r>
        <w:rPr>
          <w:bCs/>
        </w:rPr>
        <w:t xml:space="preserve">Nagrinėjamoje byloje aptariamas įpareigojimas retransliuoti televizijos programą nepatenka į Direktyvos </w:t>
      </w:r>
      <w:r w:rsidRPr="00F07122">
        <w:rPr>
          <w:bCs/>
        </w:rPr>
        <w:t>2002/22/EB</w:t>
      </w:r>
      <w:r>
        <w:rPr>
          <w:bCs/>
        </w:rPr>
        <w:t xml:space="preserve"> reguliavimo sritį ir laikomas nacionaline kultūros politikos priemone, kuri pagal Sąjungos teisę nėra draudžiama.</w:t>
      </w:r>
    </w:p>
    <w:p w:rsidR="009200A0" w:rsidRPr="009200A0" w:rsidRDefault="00F07122" w:rsidP="009200A0">
      <w:pPr>
        <w:pStyle w:val="Tekstas"/>
        <w:spacing w:line="360" w:lineRule="auto"/>
        <w:rPr>
          <w:rStyle w:val="Strong"/>
          <w:i/>
          <w:iCs/>
        </w:rPr>
      </w:pPr>
      <w:r>
        <w:rPr>
          <w:rStyle w:val="Strong"/>
          <w:i/>
          <w:iCs/>
        </w:rPr>
        <w:t>Dėl 3, 4</w:t>
      </w:r>
      <w:r w:rsidR="009200A0" w:rsidRPr="009200A0">
        <w:rPr>
          <w:rStyle w:val="Strong"/>
          <w:i/>
          <w:iCs/>
        </w:rPr>
        <w:t xml:space="preserve"> klausim</w:t>
      </w:r>
      <w:r w:rsidR="00D03E01">
        <w:rPr>
          <w:rStyle w:val="Strong"/>
          <w:i/>
          <w:iCs/>
        </w:rPr>
        <w:t>o</w:t>
      </w:r>
    </w:p>
    <w:p w:rsidR="00EC1D43" w:rsidRDefault="009200A0" w:rsidP="00EC1D43">
      <w:pPr>
        <w:pStyle w:val="Tekstas"/>
        <w:spacing w:line="360" w:lineRule="auto"/>
        <w:rPr>
          <w:rStyle w:val="Strong"/>
          <w:b w:val="0"/>
          <w:bCs w:val="0"/>
        </w:rPr>
      </w:pPr>
      <w:r>
        <w:rPr>
          <w:rStyle w:val="Strong"/>
          <w:b w:val="0"/>
          <w:bCs w:val="0"/>
        </w:rPr>
        <w:t>Šie k</w:t>
      </w:r>
      <w:r w:rsidR="00F07122">
        <w:rPr>
          <w:rStyle w:val="Strong"/>
          <w:b w:val="0"/>
          <w:bCs w:val="0"/>
        </w:rPr>
        <w:t>lausimai yra sąlyginio pobūdžio ir priklauso nuo siūlomų atsakymų į pirmąjį ir antrąjį klausimą</w:t>
      </w:r>
      <w:r w:rsidR="00B511F4">
        <w:rPr>
          <w:rStyle w:val="Strong"/>
          <w:b w:val="0"/>
          <w:bCs w:val="0"/>
        </w:rPr>
        <w:t>.</w:t>
      </w:r>
      <w:r w:rsidR="00A07B1C">
        <w:rPr>
          <w:rStyle w:val="Strong"/>
          <w:b w:val="0"/>
          <w:bCs w:val="0"/>
        </w:rPr>
        <w:t xml:space="preserve"> </w:t>
      </w:r>
      <w:r w:rsidR="00B511F4">
        <w:rPr>
          <w:rStyle w:val="Strong"/>
          <w:b w:val="0"/>
          <w:bCs w:val="0"/>
        </w:rPr>
        <w:t>T</w:t>
      </w:r>
      <w:r w:rsidR="00F07122" w:rsidRPr="00F07122">
        <w:rPr>
          <w:rStyle w:val="Strong"/>
          <w:b w:val="0"/>
          <w:bCs w:val="0"/>
        </w:rPr>
        <w:t xml:space="preserve">eigiant, kad aptariamoje byloje nustatytam įpareigojimui yra netaikoma Direktyva 2002/22/EB, nėra prasmės vertinti ir Direktyvos 2002/22/EB 31 straipsnio 1 dalyje įtvirtintų kriterijų. </w:t>
      </w:r>
      <w:r w:rsidR="00F07122">
        <w:rPr>
          <w:rStyle w:val="Strong"/>
          <w:b w:val="0"/>
          <w:bCs w:val="0"/>
        </w:rPr>
        <w:t>Todėl, a</w:t>
      </w:r>
      <w:r>
        <w:rPr>
          <w:rStyle w:val="Strong"/>
          <w:b w:val="0"/>
          <w:bCs w:val="0"/>
        </w:rPr>
        <w:t>tsižvelgiant į suformuotą poziciją, siūlyti atsakymus šiais klausimai</w:t>
      </w:r>
      <w:r w:rsidR="005230EE">
        <w:rPr>
          <w:rStyle w:val="Strong"/>
          <w:b w:val="0"/>
          <w:bCs w:val="0"/>
        </w:rPr>
        <w:t>s</w:t>
      </w:r>
      <w:r>
        <w:rPr>
          <w:rStyle w:val="Strong"/>
          <w:b w:val="0"/>
          <w:bCs w:val="0"/>
        </w:rPr>
        <w:t xml:space="preserve"> nėra tikslinga. </w:t>
      </w:r>
    </w:p>
    <w:p w:rsidR="00B511F4" w:rsidRDefault="00B511F4" w:rsidP="00EC1D43">
      <w:pPr>
        <w:pStyle w:val="Tekstas"/>
        <w:spacing w:line="360" w:lineRule="auto"/>
        <w:rPr>
          <w:rStyle w:val="Strong"/>
          <w:b w:val="0"/>
          <w:bCs w:val="0"/>
        </w:rPr>
      </w:pPr>
      <w:r>
        <w:rPr>
          <w:rStyle w:val="Strong"/>
          <w:b w:val="0"/>
          <w:bCs w:val="0"/>
        </w:rPr>
        <w:t>Tačiau į šiuos klausimus gali būti atsakoma teismui pareikalavus, ar dėl kitų priežasčių</w:t>
      </w:r>
      <w:r w:rsidR="00560E91">
        <w:rPr>
          <w:rStyle w:val="Strong"/>
          <w:b w:val="0"/>
          <w:bCs w:val="0"/>
        </w:rPr>
        <w:t>.</w:t>
      </w:r>
    </w:p>
    <w:p w:rsidR="0018705C" w:rsidRDefault="0018705C" w:rsidP="009200A0">
      <w:pPr>
        <w:pStyle w:val="Tekstas"/>
        <w:spacing w:line="360" w:lineRule="auto"/>
        <w:rPr>
          <w:rStyle w:val="Strong"/>
          <w:bCs w:val="0"/>
          <w:i/>
        </w:rPr>
      </w:pPr>
    </w:p>
    <w:p w:rsidR="0018705C" w:rsidRDefault="0018705C" w:rsidP="009200A0">
      <w:pPr>
        <w:pStyle w:val="Tekstas"/>
        <w:spacing w:line="360" w:lineRule="auto"/>
        <w:rPr>
          <w:rStyle w:val="Strong"/>
          <w:bCs w:val="0"/>
          <w:i/>
        </w:rPr>
      </w:pPr>
    </w:p>
    <w:p w:rsidR="00692FFC" w:rsidRPr="00692FFC" w:rsidRDefault="00692FFC" w:rsidP="009200A0">
      <w:pPr>
        <w:pStyle w:val="Tekstas"/>
        <w:spacing w:line="360" w:lineRule="auto"/>
        <w:rPr>
          <w:rStyle w:val="Strong"/>
          <w:bCs w:val="0"/>
          <w:i/>
        </w:rPr>
      </w:pPr>
      <w:r w:rsidRPr="00692FFC">
        <w:rPr>
          <w:rStyle w:val="Strong"/>
          <w:bCs w:val="0"/>
          <w:i/>
        </w:rPr>
        <w:lastRenderedPageBreak/>
        <w:t>Dėl 5</w:t>
      </w:r>
      <w:r w:rsidR="00FB30C3">
        <w:rPr>
          <w:rStyle w:val="Strong"/>
          <w:bCs w:val="0"/>
          <w:i/>
        </w:rPr>
        <w:t>, 6</w:t>
      </w:r>
      <w:r w:rsidRPr="00692FFC">
        <w:rPr>
          <w:rStyle w:val="Strong"/>
          <w:bCs w:val="0"/>
          <w:i/>
        </w:rPr>
        <w:t xml:space="preserve"> klausimo</w:t>
      </w:r>
    </w:p>
    <w:p w:rsidR="00731B4A" w:rsidRPr="00537362" w:rsidRDefault="00E043CB" w:rsidP="00C866EF">
      <w:pPr>
        <w:pStyle w:val="Tekstas"/>
        <w:spacing w:line="360" w:lineRule="auto"/>
      </w:pPr>
      <w:r>
        <w:t>Kadangi š</w:t>
      </w:r>
      <w:r w:rsidR="00731B4A">
        <w:t xml:space="preserve">iais </w:t>
      </w:r>
      <w:proofErr w:type="spellStart"/>
      <w:r w:rsidR="00731B4A">
        <w:t>prejudiciniais</w:t>
      </w:r>
      <w:proofErr w:type="spellEnd"/>
      <w:r w:rsidR="00731B4A">
        <w:t xml:space="preserve"> klausimais siekiama išsiaiškinti, ar </w:t>
      </w:r>
      <w:r w:rsidR="00731B4A">
        <w:rPr>
          <w:bCs/>
        </w:rPr>
        <w:t>privalomojo programų siuntimo</w:t>
      </w:r>
      <w:r w:rsidR="00731B4A">
        <w:t xml:space="preserve"> </w:t>
      </w:r>
      <w:r w:rsidR="00731B4A" w:rsidRPr="00537362">
        <w:t>įpareigojimas gali būti vertinamas kaip laisvės teikti paslaugas ribojimas</w:t>
      </w:r>
      <w:r w:rsidR="00731B4A">
        <w:t xml:space="preserve"> ir ar toks ribojimas gali būti pateisinamas, t.y. tiek 5, tiek 6 klausimu siekiama įvertinti </w:t>
      </w:r>
      <w:r>
        <w:t>tą pačią nacionalinę priemonę</w:t>
      </w:r>
      <w:r w:rsidR="00A6403A">
        <w:t xml:space="preserve"> laisvo paslaugų judėjimo kontekste</w:t>
      </w:r>
      <w:r>
        <w:t xml:space="preserve">, </w:t>
      </w:r>
      <w:r w:rsidR="00731B4A">
        <w:t xml:space="preserve">dėl 5 ir 6 klausimo </w:t>
      </w:r>
      <w:r w:rsidR="00C866EF">
        <w:t xml:space="preserve">siūloma </w:t>
      </w:r>
      <w:r w:rsidR="00731B4A">
        <w:t xml:space="preserve">teikti bendrą atsakymą. </w:t>
      </w:r>
    </w:p>
    <w:p w:rsidR="00537362" w:rsidRPr="005E3B94" w:rsidRDefault="00FB30C3" w:rsidP="00A07B1C">
      <w:pPr>
        <w:pStyle w:val="Tekstas"/>
        <w:spacing w:before="120" w:line="360" w:lineRule="auto"/>
      </w:pPr>
      <w:r>
        <w:rPr>
          <w:rStyle w:val="Strong"/>
          <w:b w:val="0"/>
          <w:bCs w:val="0"/>
        </w:rPr>
        <w:t>Į šiuos</w:t>
      </w:r>
      <w:r w:rsidR="00692FFC" w:rsidRPr="00692FFC">
        <w:rPr>
          <w:rStyle w:val="Strong"/>
          <w:b w:val="0"/>
          <w:bCs w:val="0"/>
        </w:rPr>
        <w:t xml:space="preserve"> klausim</w:t>
      </w:r>
      <w:r w:rsidR="00537362">
        <w:rPr>
          <w:rStyle w:val="Strong"/>
          <w:b w:val="0"/>
          <w:bCs w:val="0"/>
        </w:rPr>
        <w:t>us</w:t>
      </w:r>
      <w:r w:rsidR="00692FFC" w:rsidRPr="00692FFC">
        <w:rPr>
          <w:rStyle w:val="Strong"/>
          <w:b w:val="0"/>
          <w:bCs w:val="0"/>
        </w:rPr>
        <w:t xml:space="preserve"> turėtų būti atsakoma neigiamai, nurodant, kad SESV 56 straipsnis nedraudžia valstybėms narėms nustatyti privalomą įpareigojimą elektroninių ryši</w:t>
      </w:r>
      <w:r w:rsidR="00595070">
        <w:rPr>
          <w:rStyle w:val="Strong"/>
          <w:b w:val="0"/>
          <w:bCs w:val="0"/>
        </w:rPr>
        <w:t>ų</w:t>
      </w:r>
      <w:r w:rsidR="00692FFC" w:rsidRPr="00692FFC">
        <w:rPr>
          <w:rStyle w:val="Strong"/>
          <w:b w:val="0"/>
          <w:bCs w:val="0"/>
        </w:rPr>
        <w:t xml:space="preserve"> tinklais neatlygintinai retransliuoti televizijos programą tokiems ūkio subjektams kaip </w:t>
      </w:r>
      <w:r w:rsidR="00C93B1B">
        <w:rPr>
          <w:rStyle w:val="Strong"/>
          <w:b w:val="0"/>
          <w:bCs w:val="0"/>
        </w:rPr>
        <w:t>pareiškėja</w:t>
      </w:r>
      <w:r w:rsidR="007D3E13">
        <w:rPr>
          <w:rStyle w:val="Strong"/>
          <w:b w:val="0"/>
          <w:bCs w:val="0"/>
        </w:rPr>
        <w:t>s</w:t>
      </w:r>
      <w:r>
        <w:t xml:space="preserve">. </w:t>
      </w:r>
    </w:p>
    <w:p w:rsidR="00475617" w:rsidRPr="00B57079" w:rsidRDefault="00475617" w:rsidP="00A07B1C">
      <w:pPr>
        <w:tabs>
          <w:tab w:val="left" w:pos="0"/>
        </w:tabs>
        <w:spacing w:before="120" w:after="240"/>
        <w:ind w:left="0" w:firstLine="0"/>
        <w:rPr>
          <w:rFonts w:ascii="Times New Roman" w:hAnsi="Times New Roman"/>
          <w:b/>
          <w:sz w:val="24"/>
          <w:szCs w:val="24"/>
          <w:lang w:val="lt-LT"/>
        </w:rPr>
      </w:pPr>
      <w:r w:rsidRPr="00B57079">
        <w:rPr>
          <w:rFonts w:ascii="Times New Roman" w:hAnsi="Times New Roman"/>
          <w:b/>
          <w:sz w:val="24"/>
          <w:szCs w:val="24"/>
          <w:lang w:val="lt-LT"/>
        </w:rPr>
        <w:t>Lietuvo</w:t>
      </w:r>
      <w:r w:rsidR="00920EA0" w:rsidRPr="00B57079">
        <w:rPr>
          <w:rFonts w:ascii="Times New Roman" w:hAnsi="Times New Roman"/>
          <w:b/>
          <w:sz w:val="24"/>
          <w:szCs w:val="24"/>
          <w:lang w:val="lt-LT"/>
        </w:rPr>
        <w:t>s Respublikos pozicijos rengėjas</w:t>
      </w:r>
    </w:p>
    <w:p w:rsidR="00FA7E15" w:rsidRPr="00B57079" w:rsidRDefault="00475617" w:rsidP="00A07B1C">
      <w:pPr>
        <w:tabs>
          <w:tab w:val="left" w:pos="0"/>
        </w:tabs>
        <w:ind w:left="0" w:firstLine="0"/>
        <w:rPr>
          <w:rFonts w:ascii="Times New Roman" w:hAnsi="Times New Roman"/>
          <w:sz w:val="24"/>
          <w:szCs w:val="24"/>
          <w:lang w:val="lt-LT"/>
        </w:rPr>
      </w:pPr>
      <w:r w:rsidRPr="00B57079">
        <w:rPr>
          <w:rFonts w:ascii="Times New Roman" w:hAnsi="Times New Roman"/>
          <w:sz w:val="24"/>
          <w:szCs w:val="24"/>
          <w:lang w:val="lt-LT"/>
        </w:rPr>
        <w:tab/>
        <w:t xml:space="preserve">Lietuvos Respublikos poziciją byloje </w:t>
      </w:r>
      <w:r w:rsidR="005323F4">
        <w:rPr>
          <w:rFonts w:ascii="Times New Roman" w:hAnsi="Times New Roman"/>
          <w:i/>
          <w:sz w:val="24"/>
          <w:szCs w:val="24"/>
          <w:lang w:val="lt-LT"/>
        </w:rPr>
        <w:t xml:space="preserve">TV </w:t>
      </w:r>
      <w:proofErr w:type="spellStart"/>
      <w:r w:rsidR="005323F4">
        <w:rPr>
          <w:rFonts w:ascii="Times New Roman" w:hAnsi="Times New Roman"/>
          <w:i/>
          <w:sz w:val="24"/>
          <w:szCs w:val="24"/>
          <w:lang w:val="lt-LT"/>
        </w:rPr>
        <w:t>Play</w:t>
      </w:r>
      <w:proofErr w:type="spellEnd"/>
      <w:r w:rsidR="005323F4">
        <w:rPr>
          <w:rFonts w:ascii="Times New Roman" w:hAnsi="Times New Roman"/>
          <w:i/>
          <w:sz w:val="24"/>
          <w:szCs w:val="24"/>
          <w:lang w:val="lt-LT"/>
        </w:rPr>
        <w:t xml:space="preserve"> </w:t>
      </w:r>
      <w:proofErr w:type="spellStart"/>
      <w:r w:rsidR="00C866EF">
        <w:rPr>
          <w:rFonts w:ascii="Times New Roman" w:hAnsi="Times New Roman"/>
          <w:i/>
          <w:sz w:val="24"/>
          <w:szCs w:val="24"/>
          <w:lang w:val="lt-LT"/>
        </w:rPr>
        <w:t>Baltic</w:t>
      </w:r>
      <w:proofErr w:type="spellEnd"/>
      <w:r w:rsidR="00C866EF">
        <w:rPr>
          <w:rFonts w:ascii="Times New Roman" w:hAnsi="Times New Roman"/>
          <w:i/>
          <w:sz w:val="24"/>
          <w:szCs w:val="24"/>
          <w:lang w:val="lt-LT"/>
        </w:rPr>
        <w:t xml:space="preserve"> </w:t>
      </w:r>
      <w:r w:rsidR="005323F4">
        <w:rPr>
          <w:rFonts w:ascii="Times New Roman" w:hAnsi="Times New Roman"/>
          <w:i/>
          <w:sz w:val="24"/>
          <w:szCs w:val="24"/>
          <w:lang w:val="lt-LT"/>
        </w:rPr>
        <w:t>AS</w:t>
      </w:r>
      <w:r w:rsidR="00E13564">
        <w:rPr>
          <w:rFonts w:ascii="Times New Roman" w:hAnsi="Times New Roman"/>
          <w:sz w:val="24"/>
          <w:szCs w:val="24"/>
          <w:lang w:val="lt-LT"/>
        </w:rPr>
        <w:t xml:space="preserve">, </w:t>
      </w:r>
      <w:r w:rsidR="00822B60">
        <w:rPr>
          <w:rFonts w:ascii="Times New Roman" w:hAnsi="Times New Roman"/>
          <w:sz w:val="24"/>
          <w:szCs w:val="24"/>
          <w:lang w:val="lt-LT"/>
        </w:rPr>
        <w:t>C-87/19</w:t>
      </w:r>
      <w:r w:rsidR="00A300A3" w:rsidRPr="00B57079">
        <w:rPr>
          <w:rFonts w:ascii="Times New Roman" w:hAnsi="Times New Roman"/>
          <w:sz w:val="24"/>
          <w:szCs w:val="24"/>
          <w:lang w:val="lt-LT"/>
        </w:rPr>
        <w:t xml:space="preserve"> </w:t>
      </w:r>
      <w:r w:rsidRPr="00B57079">
        <w:rPr>
          <w:rFonts w:ascii="Times New Roman" w:hAnsi="Times New Roman"/>
          <w:sz w:val="24"/>
          <w:szCs w:val="24"/>
          <w:lang w:val="lt-LT"/>
        </w:rPr>
        <w:t xml:space="preserve">parengė </w:t>
      </w:r>
      <w:r w:rsidR="00EC09FE" w:rsidRPr="00B57079">
        <w:rPr>
          <w:rFonts w:ascii="Times New Roman" w:hAnsi="Times New Roman"/>
          <w:sz w:val="24"/>
          <w:szCs w:val="24"/>
          <w:lang w:val="lt-LT"/>
        </w:rPr>
        <w:t xml:space="preserve">Europos teisės departamento </w:t>
      </w:r>
      <w:r w:rsidR="0032467C" w:rsidRPr="00B57079">
        <w:rPr>
          <w:rFonts w:ascii="Times New Roman" w:hAnsi="Times New Roman"/>
          <w:sz w:val="24"/>
          <w:szCs w:val="24"/>
          <w:lang w:val="lt-LT"/>
        </w:rPr>
        <w:t>Atitikties ES teisei</w:t>
      </w:r>
      <w:r w:rsidR="00EC09FE" w:rsidRPr="00B57079">
        <w:rPr>
          <w:rFonts w:ascii="Times New Roman" w:hAnsi="Times New Roman"/>
          <w:sz w:val="24"/>
          <w:szCs w:val="24"/>
          <w:lang w:val="lt-LT"/>
        </w:rPr>
        <w:t xml:space="preserve"> </w:t>
      </w:r>
      <w:r w:rsidR="0032467C" w:rsidRPr="00B57079">
        <w:rPr>
          <w:rFonts w:ascii="Times New Roman" w:hAnsi="Times New Roman"/>
          <w:sz w:val="24"/>
          <w:szCs w:val="24"/>
          <w:lang w:val="lt-LT"/>
        </w:rPr>
        <w:t xml:space="preserve">vertinimo </w:t>
      </w:r>
      <w:r w:rsidR="00EC09FE" w:rsidRPr="00B57079">
        <w:rPr>
          <w:rFonts w:ascii="Times New Roman" w:hAnsi="Times New Roman"/>
          <w:sz w:val="24"/>
          <w:szCs w:val="24"/>
          <w:lang w:val="lt-LT"/>
        </w:rPr>
        <w:t>skyriaus</w:t>
      </w:r>
      <w:r w:rsidR="0041463B" w:rsidRPr="00B57079">
        <w:rPr>
          <w:rFonts w:ascii="Times New Roman" w:hAnsi="Times New Roman"/>
          <w:sz w:val="24"/>
          <w:szCs w:val="24"/>
          <w:lang w:val="lt-LT"/>
        </w:rPr>
        <w:t xml:space="preserve"> </w:t>
      </w:r>
      <w:r w:rsidR="005323F4" w:rsidRPr="005323F4">
        <w:rPr>
          <w:rFonts w:ascii="Times New Roman" w:hAnsi="Times New Roman"/>
          <w:sz w:val="24"/>
          <w:szCs w:val="24"/>
          <w:lang w:val="lt-LT"/>
        </w:rPr>
        <w:t xml:space="preserve">vyresnysis patarėjas </w:t>
      </w:r>
      <w:r w:rsidR="005423A0" w:rsidRPr="00B57079">
        <w:rPr>
          <w:rFonts w:ascii="Times New Roman" w:hAnsi="Times New Roman"/>
          <w:sz w:val="24"/>
          <w:szCs w:val="24"/>
          <w:lang w:val="lt-LT"/>
        </w:rPr>
        <w:t>Ričard </w:t>
      </w:r>
      <w:r w:rsidR="0032467C" w:rsidRPr="00B57079">
        <w:rPr>
          <w:rFonts w:ascii="Times New Roman" w:hAnsi="Times New Roman"/>
          <w:sz w:val="24"/>
          <w:szCs w:val="24"/>
          <w:lang w:val="lt-LT"/>
        </w:rPr>
        <w:t>Dzikovič</w:t>
      </w:r>
      <w:r w:rsidR="00EC09FE" w:rsidRPr="00B57079">
        <w:rPr>
          <w:rFonts w:ascii="Times New Roman" w:hAnsi="Times New Roman"/>
          <w:sz w:val="24"/>
          <w:szCs w:val="24"/>
          <w:lang w:val="lt-LT"/>
        </w:rPr>
        <w:t xml:space="preserve"> </w:t>
      </w:r>
      <w:r w:rsidRPr="00B57079">
        <w:rPr>
          <w:rFonts w:ascii="Times New Roman" w:hAnsi="Times New Roman"/>
          <w:sz w:val="24"/>
          <w:szCs w:val="24"/>
          <w:lang w:val="lt-LT"/>
        </w:rPr>
        <w:t>(tel.</w:t>
      </w:r>
      <w:r w:rsidR="00B565B3" w:rsidRPr="00B57079">
        <w:rPr>
          <w:rFonts w:ascii="Times New Roman" w:hAnsi="Times New Roman"/>
          <w:sz w:val="24"/>
          <w:szCs w:val="24"/>
          <w:lang w:val="lt-LT"/>
        </w:rPr>
        <w:t>:</w:t>
      </w:r>
      <w:r w:rsidRPr="00B57079">
        <w:rPr>
          <w:rFonts w:ascii="Times New Roman" w:hAnsi="Times New Roman"/>
          <w:sz w:val="24"/>
          <w:szCs w:val="24"/>
          <w:lang w:val="lt-LT"/>
        </w:rPr>
        <w:t xml:space="preserve"> </w:t>
      </w:r>
      <w:r w:rsidR="0032467C" w:rsidRPr="00B57079">
        <w:rPr>
          <w:rFonts w:ascii="Times New Roman" w:hAnsi="Times New Roman"/>
          <w:sz w:val="24"/>
          <w:szCs w:val="24"/>
          <w:lang w:val="lt-LT"/>
        </w:rPr>
        <w:t xml:space="preserve">8 </w:t>
      </w:r>
      <w:r w:rsidRPr="00B57079">
        <w:rPr>
          <w:rFonts w:ascii="Times New Roman" w:hAnsi="Times New Roman"/>
          <w:sz w:val="24"/>
          <w:szCs w:val="24"/>
          <w:lang w:val="lt-LT"/>
        </w:rPr>
        <w:t>706 6</w:t>
      </w:r>
      <w:r w:rsidR="0032467C" w:rsidRPr="00B57079">
        <w:rPr>
          <w:rFonts w:ascii="Times New Roman" w:hAnsi="Times New Roman"/>
          <w:sz w:val="24"/>
          <w:szCs w:val="24"/>
          <w:lang w:val="lt-LT"/>
        </w:rPr>
        <w:t>8 082</w:t>
      </w:r>
      <w:r w:rsidRPr="00B57079">
        <w:rPr>
          <w:rFonts w:ascii="Times New Roman" w:hAnsi="Times New Roman"/>
          <w:sz w:val="24"/>
          <w:szCs w:val="24"/>
          <w:lang w:val="lt-LT"/>
        </w:rPr>
        <w:t>, el. paštas</w:t>
      </w:r>
      <w:r w:rsidR="00B565B3" w:rsidRPr="00B57079">
        <w:rPr>
          <w:rFonts w:ascii="Times New Roman" w:hAnsi="Times New Roman"/>
          <w:sz w:val="24"/>
          <w:szCs w:val="24"/>
          <w:lang w:val="lt-LT"/>
        </w:rPr>
        <w:t>:</w:t>
      </w:r>
      <w:r w:rsidRPr="00B57079">
        <w:rPr>
          <w:rFonts w:ascii="Times New Roman" w:hAnsi="Times New Roman"/>
          <w:sz w:val="24"/>
          <w:szCs w:val="24"/>
          <w:lang w:val="lt-LT"/>
        </w:rPr>
        <w:t xml:space="preserve"> </w:t>
      </w:r>
      <w:hyperlink r:id="rId9" w:history="1">
        <w:r w:rsidR="00921EAE" w:rsidRPr="00B57079">
          <w:rPr>
            <w:rStyle w:val="Hyperlink"/>
            <w:rFonts w:ascii="Times New Roman" w:hAnsi="Times New Roman"/>
            <w:sz w:val="24"/>
            <w:szCs w:val="24"/>
            <w:lang w:val="lt-LT"/>
          </w:rPr>
          <w:t>ricard.dzikovic@etd.lt</w:t>
        </w:r>
      </w:hyperlink>
      <w:r w:rsidRPr="00B57079">
        <w:rPr>
          <w:rFonts w:ascii="Times New Roman" w:hAnsi="Times New Roman"/>
          <w:sz w:val="24"/>
          <w:szCs w:val="24"/>
          <w:lang w:val="lt-LT"/>
        </w:rPr>
        <w:t>)</w:t>
      </w:r>
      <w:r w:rsidR="005323F4">
        <w:rPr>
          <w:rFonts w:ascii="Times New Roman" w:hAnsi="Times New Roman"/>
          <w:sz w:val="24"/>
          <w:szCs w:val="24"/>
          <w:lang w:val="lt-LT"/>
        </w:rPr>
        <w:t xml:space="preserve"> ir </w:t>
      </w:r>
      <w:r w:rsidR="005323F4" w:rsidRPr="005323F4">
        <w:rPr>
          <w:rFonts w:ascii="Times New Roman" w:hAnsi="Times New Roman"/>
          <w:sz w:val="24"/>
          <w:szCs w:val="24"/>
          <w:lang w:val="lt-LT"/>
        </w:rPr>
        <w:t xml:space="preserve">Atitikties Europos Sąjungos teisei vyriausioji specialistė Karolina Juodelytė (tel. 8 70663 694, el. p. </w:t>
      </w:r>
      <w:hyperlink r:id="rId10" w:history="1">
        <w:r w:rsidR="005323F4" w:rsidRPr="005323F4">
          <w:rPr>
            <w:rStyle w:val="Hyperlink"/>
            <w:rFonts w:ascii="Times New Roman" w:hAnsi="Times New Roman"/>
            <w:sz w:val="24"/>
            <w:szCs w:val="24"/>
            <w:lang w:val="lt-LT"/>
          </w:rPr>
          <w:t>karolina.juodelyte@etd.lt</w:t>
        </w:r>
      </w:hyperlink>
      <w:r w:rsidR="005323F4">
        <w:rPr>
          <w:rFonts w:ascii="Times New Roman" w:hAnsi="Times New Roman"/>
          <w:sz w:val="24"/>
          <w:szCs w:val="24"/>
          <w:lang w:val="lt-LT"/>
        </w:rPr>
        <w:t xml:space="preserve">). </w:t>
      </w:r>
    </w:p>
    <w:sectPr w:rsidR="00FA7E15" w:rsidRPr="00B57079" w:rsidSect="00385D91">
      <w:footerReference w:type="default" r:id="rId11"/>
      <w:pgSz w:w="12240" w:h="15840"/>
      <w:pgMar w:top="1134" w:right="1418" w:bottom="1134" w:left="1701" w:header="720" w:footer="4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F9D" w:rsidRDefault="00E63F9D">
      <w:pPr>
        <w:spacing w:line="240" w:lineRule="auto"/>
      </w:pPr>
      <w:r>
        <w:separator/>
      </w:r>
    </w:p>
  </w:endnote>
  <w:endnote w:type="continuationSeparator" w:id="0">
    <w:p w:rsidR="00E63F9D" w:rsidRDefault="00E63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3" w:csb1="00000000"/>
  </w:font>
  <w:font w:name="Tahoma">
    <w:panose1 w:val="020B0604030504040204"/>
    <w:charset w:val="00"/>
    <w:family w:val="swiss"/>
    <w:notTrueType/>
    <w:pitch w:val="variable"/>
    <w:sig w:usb0="00000003" w:usb1="00000000" w:usb2="00000000" w:usb3="00000000" w:csb0="00000001"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TimesNewRomanPS-ItalicMT">
    <w:altName w:val="MS Mincho"/>
    <w:panose1 w:val="00000000000000000000"/>
    <w:charset w:val="80"/>
    <w:family w:val="auto"/>
    <w:notTrueType/>
    <w:pitch w:val="default"/>
    <w:sig w:usb0="00000007" w:usb1="08070000" w:usb2="00000010" w:usb3="00000000" w:csb0="0002000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3E6" w:rsidRPr="00FD71A4" w:rsidRDefault="00B323E6">
    <w:pPr>
      <w:pStyle w:val="Footer"/>
      <w:jc w:val="right"/>
      <w:rPr>
        <w:rFonts w:ascii="Times New Roman" w:hAnsi="Times New Roman"/>
        <w:sz w:val="24"/>
        <w:szCs w:val="24"/>
      </w:rPr>
    </w:pPr>
    <w:r w:rsidRPr="00FD71A4">
      <w:rPr>
        <w:rFonts w:ascii="Times New Roman" w:hAnsi="Times New Roman"/>
        <w:sz w:val="24"/>
        <w:szCs w:val="24"/>
      </w:rPr>
      <w:fldChar w:fldCharType="begin"/>
    </w:r>
    <w:r w:rsidRPr="00FD71A4">
      <w:rPr>
        <w:rFonts w:ascii="Times New Roman" w:hAnsi="Times New Roman"/>
        <w:sz w:val="24"/>
        <w:szCs w:val="24"/>
      </w:rPr>
      <w:instrText>PAGE   \* MERGEFORMAT</w:instrText>
    </w:r>
    <w:r w:rsidRPr="00FD71A4">
      <w:rPr>
        <w:rFonts w:ascii="Times New Roman" w:hAnsi="Times New Roman"/>
        <w:sz w:val="24"/>
        <w:szCs w:val="24"/>
      </w:rPr>
      <w:fldChar w:fldCharType="separate"/>
    </w:r>
    <w:r w:rsidR="001F72A4" w:rsidRPr="001F72A4">
      <w:rPr>
        <w:rFonts w:ascii="Times New Roman" w:hAnsi="Times New Roman"/>
        <w:noProof/>
        <w:sz w:val="24"/>
        <w:szCs w:val="24"/>
        <w:lang w:val="lt-LT"/>
      </w:rPr>
      <w:t>2</w:t>
    </w:r>
    <w:r w:rsidRPr="00FD71A4">
      <w:rPr>
        <w:rFonts w:ascii="Times New Roman" w:hAnsi="Times New Roman"/>
        <w:sz w:val="24"/>
        <w:szCs w:val="24"/>
      </w:rPr>
      <w:fldChar w:fldCharType="end"/>
    </w:r>
  </w:p>
  <w:p w:rsidR="00B323E6" w:rsidRDefault="00B32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F9D" w:rsidRDefault="00E63F9D">
      <w:pPr>
        <w:spacing w:line="240" w:lineRule="auto"/>
      </w:pPr>
      <w:r>
        <w:separator/>
      </w:r>
    </w:p>
  </w:footnote>
  <w:footnote w:type="continuationSeparator" w:id="0">
    <w:p w:rsidR="00E63F9D" w:rsidRDefault="00E63F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3E3E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C5D5B"/>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07F31BB3"/>
    <w:multiLevelType w:val="hybridMultilevel"/>
    <w:tmpl w:val="A3B26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9F4586"/>
    <w:multiLevelType w:val="hybridMultilevel"/>
    <w:tmpl w:val="2818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A4D8B"/>
    <w:multiLevelType w:val="hybridMultilevel"/>
    <w:tmpl w:val="A3B26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87954CE"/>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2ADF71FA"/>
    <w:multiLevelType w:val="hybridMultilevel"/>
    <w:tmpl w:val="2818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E467FC"/>
    <w:multiLevelType w:val="hybridMultilevel"/>
    <w:tmpl w:val="ADC29F8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9B15779"/>
    <w:multiLevelType w:val="hybridMultilevel"/>
    <w:tmpl w:val="90A8E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085386E"/>
    <w:multiLevelType w:val="hybridMultilevel"/>
    <w:tmpl w:val="AB5A10A0"/>
    <w:lvl w:ilvl="0" w:tplc="DA708256">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nsid w:val="523A4A70"/>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nsid w:val="5B1E589B"/>
    <w:multiLevelType w:val="multilevel"/>
    <w:tmpl w:val="D6BA166C"/>
    <w:lvl w:ilvl="0">
      <w:start w:val="1"/>
      <w:numFmt w:val="decimal"/>
      <w:lvlText w:val="%1"/>
      <w:lvlJc w:val="left"/>
      <w:pPr>
        <w:ind w:left="405" w:hanging="405"/>
      </w:pPr>
      <w:rPr>
        <w:rFonts w:ascii="Times New Roman" w:eastAsia="TimesNewRomanPSMT" w:hAnsi="Times New Roman" w:cs="Times New Roman" w:hint="default"/>
      </w:rPr>
    </w:lvl>
    <w:lvl w:ilvl="1">
      <w:start w:val="1"/>
      <w:numFmt w:val="decimal"/>
      <w:lvlText w:val="%1.%2"/>
      <w:lvlJc w:val="left"/>
      <w:pPr>
        <w:ind w:left="1125" w:hanging="405"/>
      </w:pPr>
      <w:rPr>
        <w:rFonts w:ascii="Times New Roman" w:eastAsia="TimesNewRomanPSMT" w:hAnsi="Times New Roman" w:cs="Times New Roman" w:hint="default"/>
      </w:rPr>
    </w:lvl>
    <w:lvl w:ilvl="2">
      <w:start w:val="1"/>
      <w:numFmt w:val="decimal"/>
      <w:lvlText w:val="%1.%2.%3"/>
      <w:lvlJc w:val="left"/>
      <w:pPr>
        <w:ind w:left="2160" w:hanging="720"/>
      </w:pPr>
      <w:rPr>
        <w:rFonts w:ascii="Times New Roman" w:eastAsia="TimesNewRomanPSMT" w:hAnsi="Times New Roman" w:cs="Times New Roman" w:hint="default"/>
      </w:rPr>
    </w:lvl>
    <w:lvl w:ilvl="3">
      <w:start w:val="1"/>
      <w:numFmt w:val="decimal"/>
      <w:lvlText w:val="%1.%2.%3.%4"/>
      <w:lvlJc w:val="left"/>
      <w:pPr>
        <w:ind w:left="2880" w:hanging="720"/>
      </w:pPr>
      <w:rPr>
        <w:rFonts w:ascii="Times New Roman" w:eastAsia="TimesNewRomanPSMT" w:hAnsi="Times New Roman" w:cs="Times New Roman" w:hint="default"/>
      </w:rPr>
    </w:lvl>
    <w:lvl w:ilvl="4">
      <w:start w:val="1"/>
      <w:numFmt w:val="decimal"/>
      <w:lvlText w:val="%1.%2.%3.%4.%5"/>
      <w:lvlJc w:val="left"/>
      <w:pPr>
        <w:ind w:left="3960" w:hanging="1080"/>
      </w:pPr>
      <w:rPr>
        <w:rFonts w:ascii="Times New Roman" w:eastAsia="TimesNewRomanPSMT" w:hAnsi="Times New Roman" w:cs="Times New Roman" w:hint="default"/>
      </w:rPr>
    </w:lvl>
    <w:lvl w:ilvl="5">
      <w:start w:val="1"/>
      <w:numFmt w:val="decimal"/>
      <w:lvlText w:val="%1.%2.%3.%4.%5.%6"/>
      <w:lvlJc w:val="left"/>
      <w:pPr>
        <w:ind w:left="4680" w:hanging="1080"/>
      </w:pPr>
      <w:rPr>
        <w:rFonts w:ascii="Times New Roman" w:eastAsia="TimesNewRomanPSMT" w:hAnsi="Times New Roman" w:cs="Times New Roman" w:hint="default"/>
      </w:rPr>
    </w:lvl>
    <w:lvl w:ilvl="6">
      <w:start w:val="1"/>
      <w:numFmt w:val="decimal"/>
      <w:lvlText w:val="%1.%2.%3.%4.%5.%6.%7"/>
      <w:lvlJc w:val="left"/>
      <w:pPr>
        <w:ind w:left="5760" w:hanging="1440"/>
      </w:pPr>
      <w:rPr>
        <w:rFonts w:ascii="Times New Roman" w:eastAsia="TimesNewRomanPSMT" w:hAnsi="Times New Roman" w:cs="Times New Roman" w:hint="default"/>
      </w:rPr>
    </w:lvl>
    <w:lvl w:ilvl="7">
      <w:start w:val="1"/>
      <w:numFmt w:val="decimal"/>
      <w:lvlText w:val="%1.%2.%3.%4.%5.%6.%7.%8"/>
      <w:lvlJc w:val="left"/>
      <w:pPr>
        <w:ind w:left="6480" w:hanging="1440"/>
      </w:pPr>
      <w:rPr>
        <w:rFonts w:ascii="Times New Roman" w:eastAsia="TimesNewRomanPSMT" w:hAnsi="Times New Roman" w:cs="Times New Roman" w:hint="default"/>
      </w:rPr>
    </w:lvl>
    <w:lvl w:ilvl="8">
      <w:start w:val="1"/>
      <w:numFmt w:val="decimal"/>
      <w:lvlText w:val="%1.%2.%3.%4.%5.%6.%7.%8.%9"/>
      <w:lvlJc w:val="left"/>
      <w:pPr>
        <w:ind w:left="7560" w:hanging="1800"/>
      </w:pPr>
      <w:rPr>
        <w:rFonts w:ascii="Times New Roman" w:eastAsia="TimesNewRomanPSMT" w:hAnsi="Times New Roman" w:cs="Times New Roman" w:hint="default"/>
      </w:rPr>
    </w:lvl>
  </w:abstractNum>
  <w:abstractNum w:abstractNumId="12">
    <w:nsid w:val="614C7CB1"/>
    <w:multiLevelType w:val="hybridMultilevel"/>
    <w:tmpl w:val="F236C256"/>
    <w:lvl w:ilvl="0" w:tplc="7CB23E22">
      <w:start w:val="1"/>
      <w:numFmt w:val="decimal"/>
      <w:lvlText w:val="%1."/>
      <w:lvlJc w:val="left"/>
      <w:pPr>
        <w:ind w:left="1069" w:hanging="360"/>
      </w:pPr>
      <w:rPr>
        <w:rFonts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6FD51F04"/>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nsid w:val="798770C5"/>
    <w:multiLevelType w:val="hybridMultilevel"/>
    <w:tmpl w:val="C8A602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7D765D35"/>
    <w:multiLevelType w:val="hybridMultilevel"/>
    <w:tmpl w:val="9B4638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
  </w:num>
  <w:num w:numId="3">
    <w:abstractNumId w:val="13"/>
  </w:num>
  <w:num w:numId="4">
    <w:abstractNumId w:val="5"/>
  </w:num>
  <w:num w:numId="5">
    <w:abstractNumId w:val="14"/>
  </w:num>
  <w:num w:numId="6">
    <w:abstractNumId w:val="6"/>
  </w:num>
  <w:num w:numId="7">
    <w:abstractNumId w:val="2"/>
  </w:num>
  <w:num w:numId="8">
    <w:abstractNumId w:val="3"/>
  </w:num>
  <w:num w:numId="9">
    <w:abstractNumId w:val="0"/>
  </w:num>
  <w:num w:numId="10">
    <w:abstractNumId w:val="4"/>
  </w:num>
  <w:num w:numId="11">
    <w:abstractNumId w:val="12"/>
  </w:num>
  <w:num w:numId="12">
    <w:abstractNumId w:val="9"/>
  </w:num>
  <w:num w:numId="13">
    <w:abstractNumId w:val="8"/>
  </w:num>
  <w:num w:numId="14">
    <w:abstractNumId w:val="1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17"/>
    <w:rsid w:val="00001D67"/>
    <w:rsid w:val="00004AD5"/>
    <w:rsid w:val="00004C43"/>
    <w:rsid w:val="00004F81"/>
    <w:rsid w:val="00006532"/>
    <w:rsid w:val="000071FE"/>
    <w:rsid w:val="00016582"/>
    <w:rsid w:val="000206D1"/>
    <w:rsid w:val="0002086D"/>
    <w:rsid w:val="00020F24"/>
    <w:rsid w:val="0002386D"/>
    <w:rsid w:val="00023C36"/>
    <w:rsid w:val="00024749"/>
    <w:rsid w:val="000254FE"/>
    <w:rsid w:val="00034934"/>
    <w:rsid w:val="000368F7"/>
    <w:rsid w:val="00042273"/>
    <w:rsid w:val="00043AD9"/>
    <w:rsid w:val="00046B68"/>
    <w:rsid w:val="00051AA4"/>
    <w:rsid w:val="00052CA6"/>
    <w:rsid w:val="000549A2"/>
    <w:rsid w:val="00056184"/>
    <w:rsid w:val="00056E6E"/>
    <w:rsid w:val="00060C37"/>
    <w:rsid w:val="0006272F"/>
    <w:rsid w:val="00065C33"/>
    <w:rsid w:val="00066123"/>
    <w:rsid w:val="0007003D"/>
    <w:rsid w:val="00072189"/>
    <w:rsid w:val="00072906"/>
    <w:rsid w:val="00073958"/>
    <w:rsid w:val="000748E1"/>
    <w:rsid w:val="00081682"/>
    <w:rsid w:val="00085D27"/>
    <w:rsid w:val="000864EE"/>
    <w:rsid w:val="0009207C"/>
    <w:rsid w:val="00096B44"/>
    <w:rsid w:val="00096FC9"/>
    <w:rsid w:val="000978D1"/>
    <w:rsid w:val="000A0D0C"/>
    <w:rsid w:val="000A29CB"/>
    <w:rsid w:val="000A330B"/>
    <w:rsid w:val="000A52A2"/>
    <w:rsid w:val="000A79F4"/>
    <w:rsid w:val="000B021D"/>
    <w:rsid w:val="000B108D"/>
    <w:rsid w:val="000B2462"/>
    <w:rsid w:val="000B331D"/>
    <w:rsid w:val="000B3387"/>
    <w:rsid w:val="000B3DE4"/>
    <w:rsid w:val="000B3E6C"/>
    <w:rsid w:val="000B64EC"/>
    <w:rsid w:val="000B6D24"/>
    <w:rsid w:val="000C0329"/>
    <w:rsid w:val="000C1812"/>
    <w:rsid w:val="000C44F0"/>
    <w:rsid w:val="000C5DFD"/>
    <w:rsid w:val="000C6BA3"/>
    <w:rsid w:val="000C770D"/>
    <w:rsid w:val="000C7C2F"/>
    <w:rsid w:val="000D03DF"/>
    <w:rsid w:val="000D08B9"/>
    <w:rsid w:val="000D1B0B"/>
    <w:rsid w:val="000D20CA"/>
    <w:rsid w:val="000D6528"/>
    <w:rsid w:val="000D7D1F"/>
    <w:rsid w:val="000D7E15"/>
    <w:rsid w:val="000E06F2"/>
    <w:rsid w:val="000E1B36"/>
    <w:rsid w:val="000E7DE2"/>
    <w:rsid w:val="000F282E"/>
    <w:rsid w:val="000F6F75"/>
    <w:rsid w:val="000F7E86"/>
    <w:rsid w:val="0010015A"/>
    <w:rsid w:val="0010244B"/>
    <w:rsid w:val="0010484F"/>
    <w:rsid w:val="0010687E"/>
    <w:rsid w:val="00117186"/>
    <w:rsid w:val="00120B99"/>
    <w:rsid w:val="0012116A"/>
    <w:rsid w:val="00121833"/>
    <w:rsid w:val="00122821"/>
    <w:rsid w:val="00124623"/>
    <w:rsid w:val="00124BCF"/>
    <w:rsid w:val="00125054"/>
    <w:rsid w:val="00125827"/>
    <w:rsid w:val="00126F58"/>
    <w:rsid w:val="001305F3"/>
    <w:rsid w:val="00130A69"/>
    <w:rsid w:val="00132645"/>
    <w:rsid w:val="00133C1B"/>
    <w:rsid w:val="0013491C"/>
    <w:rsid w:val="00134A03"/>
    <w:rsid w:val="00137A43"/>
    <w:rsid w:val="00142772"/>
    <w:rsid w:val="00143233"/>
    <w:rsid w:val="0014391B"/>
    <w:rsid w:val="0014799F"/>
    <w:rsid w:val="00150664"/>
    <w:rsid w:val="00151EC7"/>
    <w:rsid w:val="001537B8"/>
    <w:rsid w:val="00156BDF"/>
    <w:rsid w:val="00157EAE"/>
    <w:rsid w:val="00160F80"/>
    <w:rsid w:val="00161056"/>
    <w:rsid w:val="00161AE3"/>
    <w:rsid w:val="00164058"/>
    <w:rsid w:val="00165BA0"/>
    <w:rsid w:val="00166A1B"/>
    <w:rsid w:val="001715A9"/>
    <w:rsid w:val="00171C85"/>
    <w:rsid w:val="00172D4B"/>
    <w:rsid w:val="00173A2A"/>
    <w:rsid w:val="00173D5D"/>
    <w:rsid w:val="0017468A"/>
    <w:rsid w:val="00174FB9"/>
    <w:rsid w:val="00181121"/>
    <w:rsid w:val="00181502"/>
    <w:rsid w:val="0018705C"/>
    <w:rsid w:val="00187BAA"/>
    <w:rsid w:val="00190094"/>
    <w:rsid w:val="00191FE9"/>
    <w:rsid w:val="001A67FA"/>
    <w:rsid w:val="001A723D"/>
    <w:rsid w:val="001B0A44"/>
    <w:rsid w:val="001B1BDA"/>
    <w:rsid w:val="001B6FAE"/>
    <w:rsid w:val="001C0535"/>
    <w:rsid w:val="001C2AB2"/>
    <w:rsid w:val="001C4BEF"/>
    <w:rsid w:val="001C6F27"/>
    <w:rsid w:val="001C7BC5"/>
    <w:rsid w:val="001D09AD"/>
    <w:rsid w:val="001D0D62"/>
    <w:rsid w:val="001D234B"/>
    <w:rsid w:val="001D3F05"/>
    <w:rsid w:val="001D46A8"/>
    <w:rsid w:val="001D59E5"/>
    <w:rsid w:val="001D74AF"/>
    <w:rsid w:val="001E1660"/>
    <w:rsid w:val="001F464B"/>
    <w:rsid w:val="001F584C"/>
    <w:rsid w:val="001F72A4"/>
    <w:rsid w:val="002000F7"/>
    <w:rsid w:val="0020633E"/>
    <w:rsid w:val="00206A47"/>
    <w:rsid w:val="002105BD"/>
    <w:rsid w:val="002112E4"/>
    <w:rsid w:val="00211C15"/>
    <w:rsid w:val="00211D1C"/>
    <w:rsid w:val="00212EE0"/>
    <w:rsid w:val="00213676"/>
    <w:rsid w:val="0021516A"/>
    <w:rsid w:val="00217513"/>
    <w:rsid w:val="002260E4"/>
    <w:rsid w:val="00230BAD"/>
    <w:rsid w:val="002319B3"/>
    <w:rsid w:val="00231C59"/>
    <w:rsid w:val="00234669"/>
    <w:rsid w:val="0024113E"/>
    <w:rsid w:val="00242F7E"/>
    <w:rsid w:val="0024338D"/>
    <w:rsid w:val="00244B48"/>
    <w:rsid w:val="00245B44"/>
    <w:rsid w:val="00246F18"/>
    <w:rsid w:val="002502D2"/>
    <w:rsid w:val="002509AB"/>
    <w:rsid w:val="00255E24"/>
    <w:rsid w:val="0026223E"/>
    <w:rsid w:val="0026374E"/>
    <w:rsid w:val="00263A83"/>
    <w:rsid w:val="00263DA5"/>
    <w:rsid w:val="00263E05"/>
    <w:rsid w:val="00264509"/>
    <w:rsid w:val="0027026B"/>
    <w:rsid w:val="00271829"/>
    <w:rsid w:val="0027276B"/>
    <w:rsid w:val="00274056"/>
    <w:rsid w:val="002743AD"/>
    <w:rsid w:val="00275DB9"/>
    <w:rsid w:val="002761D8"/>
    <w:rsid w:val="0027632F"/>
    <w:rsid w:val="00276BE3"/>
    <w:rsid w:val="00280DDC"/>
    <w:rsid w:val="00282D08"/>
    <w:rsid w:val="00283194"/>
    <w:rsid w:val="0028688A"/>
    <w:rsid w:val="00287FBE"/>
    <w:rsid w:val="00292A84"/>
    <w:rsid w:val="002931D8"/>
    <w:rsid w:val="00293464"/>
    <w:rsid w:val="00294C23"/>
    <w:rsid w:val="00296834"/>
    <w:rsid w:val="002A1F40"/>
    <w:rsid w:val="002A23D9"/>
    <w:rsid w:val="002A56AC"/>
    <w:rsid w:val="002B4F98"/>
    <w:rsid w:val="002C03EE"/>
    <w:rsid w:val="002C344C"/>
    <w:rsid w:val="002C6799"/>
    <w:rsid w:val="002C68A6"/>
    <w:rsid w:val="002D2E0C"/>
    <w:rsid w:val="002D339A"/>
    <w:rsid w:val="002D40A0"/>
    <w:rsid w:val="002D40C7"/>
    <w:rsid w:val="002D593E"/>
    <w:rsid w:val="002D6AB8"/>
    <w:rsid w:val="002E15BB"/>
    <w:rsid w:val="002E7CD9"/>
    <w:rsid w:val="002F04D3"/>
    <w:rsid w:val="002F3836"/>
    <w:rsid w:val="00302122"/>
    <w:rsid w:val="00303A6D"/>
    <w:rsid w:val="00305C60"/>
    <w:rsid w:val="0030781E"/>
    <w:rsid w:val="00307E4F"/>
    <w:rsid w:val="0031369F"/>
    <w:rsid w:val="00323A56"/>
    <w:rsid w:val="0032467C"/>
    <w:rsid w:val="003260AF"/>
    <w:rsid w:val="003272DF"/>
    <w:rsid w:val="003277B8"/>
    <w:rsid w:val="00327B6F"/>
    <w:rsid w:val="003315B9"/>
    <w:rsid w:val="00335555"/>
    <w:rsid w:val="00337BD9"/>
    <w:rsid w:val="003401B2"/>
    <w:rsid w:val="003403BE"/>
    <w:rsid w:val="00340EF3"/>
    <w:rsid w:val="00342781"/>
    <w:rsid w:val="00342A89"/>
    <w:rsid w:val="00342EFB"/>
    <w:rsid w:val="00342FC8"/>
    <w:rsid w:val="003438D2"/>
    <w:rsid w:val="00347359"/>
    <w:rsid w:val="003474E0"/>
    <w:rsid w:val="00347705"/>
    <w:rsid w:val="00347E0E"/>
    <w:rsid w:val="00350EF8"/>
    <w:rsid w:val="00350FB2"/>
    <w:rsid w:val="0035183C"/>
    <w:rsid w:val="00355846"/>
    <w:rsid w:val="003604F4"/>
    <w:rsid w:val="003648C0"/>
    <w:rsid w:val="00364BCD"/>
    <w:rsid w:val="00365837"/>
    <w:rsid w:val="003729B0"/>
    <w:rsid w:val="00372E03"/>
    <w:rsid w:val="00376882"/>
    <w:rsid w:val="00377632"/>
    <w:rsid w:val="00380E06"/>
    <w:rsid w:val="003825C9"/>
    <w:rsid w:val="0038337D"/>
    <w:rsid w:val="00383A17"/>
    <w:rsid w:val="00383D4A"/>
    <w:rsid w:val="00383E3C"/>
    <w:rsid w:val="003844EF"/>
    <w:rsid w:val="00385D91"/>
    <w:rsid w:val="00387A5F"/>
    <w:rsid w:val="00390029"/>
    <w:rsid w:val="0039185E"/>
    <w:rsid w:val="00393641"/>
    <w:rsid w:val="00395E7E"/>
    <w:rsid w:val="003A057E"/>
    <w:rsid w:val="003A1FD4"/>
    <w:rsid w:val="003A3CE9"/>
    <w:rsid w:val="003A3E36"/>
    <w:rsid w:val="003A3E90"/>
    <w:rsid w:val="003A4B78"/>
    <w:rsid w:val="003A4D35"/>
    <w:rsid w:val="003A5486"/>
    <w:rsid w:val="003B0435"/>
    <w:rsid w:val="003B221E"/>
    <w:rsid w:val="003B3494"/>
    <w:rsid w:val="003B427D"/>
    <w:rsid w:val="003B4A72"/>
    <w:rsid w:val="003B6DC1"/>
    <w:rsid w:val="003B7516"/>
    <w:rsid w:val="003B7B2C"/>
    <w:rsid w:val="003C0F85"/>
    <w:rsid w:val="003C10C0"/>
    <w:rsid w:val="003D2080"/>
    <w:rsid w:val="003D4DC1"/>
    <w:rsid w:val="003D693F"/>
    <w:rsid w:val="003E06A4"/>
    <w:rsid w:val="003E2668"/>
    <w:rsid w:val="003E2F29"/>
    <w:rsid w:val="003E5726"/>
    <w:rsid w:val="003E7042"/>
    <w:rsid w:val="003E742D"/>
    <w:rsid w:val="003F133E"/>
    <w:rsid w:val="003F1A76"/>
    <w:rsid w:val="00400F00"/>
    <w:rsid w:val="00403231"/>
    <w:rsid w:val="00403334"/>
    <w:rsid w:val="00404787"/>
    <w:rsid w:val="004114CB"/>
    <w:rsid w:val="00412063"/>
    <w:rsid w:val="0041463B"/>
    <w:rsid w:val="00415BB9"/>
    <w:rsid w:val="00417D29"/>
    <w:rsid w:val="00420D1B"/>
    <w:rsid w:val="00423693"/>
    <w:rsid w:val="00423D7F"/>
    <w:rsid w:val="00423E0C"/>
    <w:rsid w:val="00432977"/>
    <w:rsid w:val="0043319D"/>
    <w:rsid w:val="004361F0"/>
    <w:rsid w:val="00436506"/>
    <w:rsid w:val="00437C46"/>
    <w:rsid w:val="00440461"/>
    <w:rsid w:val="00440FF7"/>
    <w:rsid w:val="004415E8"/>
    <w:rsid w:val="004448CF"/>
    <w:rsid w:val="004467EF"/>
    <w:rsid w:val="00450AD4"/>
    <w:rsid w:val="00450E25"/>
    <w:rsid w:val="00451CA6"/>
    <w:rsid w:val="004560A7"/>
    <w:rsid w:val="00457B96"/>
    <w:rsid w:val="00457BDC"/>
    <w:rsid w:val="004608B9"/>
    <w:rsid w:val="00461311"/>
    <w:rsid w:val="00463196"/>
    <w:rsid w:val="0046464F"/>
    <w:rsid w:val="00473602"/>
    <w:rsid w:val="004736F1"/>
    <w:rsid w:val="00474606"/>
    <w:rsid w:val="00475312"/>
    <w:rsid w:val="00475617"/>
    <w:rsid w:val="00477C47"/>
    <w:rsid w:val="00481494"/>
    <w:rsid w:val="00483430"/>
    <w:rsid w:val="0048374E"/>
    <w:rsid w:val="0048469B"/>
    <w:rsid w:val="0048524A"/>
    <w:rsid w:val="004900B5"/>
    <w:rsid w:val="004919F3"/>
    <w:rsid w:val="0049269E"/>
    <w:rsid w:val="004962DA"/>
    <w:rsid w:val="00496930"/>
    <w:rsid w:val="004A158D"/>
    <w:rsid w:val="004A1BBF"/>
    <w:rsid w:val="004A25B6"/>
    <w:rsid w:val="004A3E4E"/>
    <w:rsid w:val="004B1A19"/>
    <w:rsid w:val="004B4D34"/>
    <w:rsid w:val="004B5A6C"/>
    <w:rsid w:val="004C01E6"/>
    <w:rsid w:val="004C1A27"/>
    <w:rsid w:val="004C2A7B"/>
    <w:rsid w:val="004D180B"/>
    <w:rsid w:val="004D29D5"/>
    <w:rsid w:val="004D3D66"/>
    <w:rsid w:val="004D6AD2"/>
    <w:rsid w:val="004D7DCB"/>
    <w:rsid w:val="004E3FA0"/>
    <w:rsid w:val="004E460A"/>
    <w:rsid w:val="004E494F"/>
    <w:rsid w:val="004E4E91"/>
    <w:rsid w:val="004E5EAC"/>
    <w:rsid w:val="004E7D62"/>
    <w:rsid w:val="004F01D6"/>
    <w:rsid w:val="004F6B61"/>
    <w:rsid w:val="004F6FB5"/>
    <w:rsid w:val="005007ED"/>
    <w:rsid w:val="00502BC8"/>
    <w:rsid w:val="00506D03"/>
    <w:rsid w:val="00511362"/>
    <w:rsid w:val="00511538"/>
    <w:rsid w:val="00514ADE"/>
    <w:rsid w:val="00515AD3"/>
    <w:rsid w:val="0051628E"/>
    <w:rsid w:val="00517893"/>
    <w:rsid w:val="00522FE1"/>
    <w:rsid w:val="005230EE"/>
    <w:rsid w:val="005245E6"/>
    <w:rsid w:val="00524E4A"/>
    <w:rsid w:val="0052526B"/>
    <w:rsid w:val="0052775F"/>
    <w:rsid w:val="00527DD3"/>
    <w:rsid w:val="005315B2"/>
    <w:rsid w:val="005323F4"/>
    <w:rsid w:val="005324D2"/>
    <w:rsid w:val="0053379C"/>
    <w:rsid w:val="00534A87"/>
    <w:rsid w:val="00535137"/>
    <w:rsid w:val="00537362"/>
    <w:rsid w:val="005423A0"/>
    <w:rsid w:val="005442D8"/>
    <w:rsid w:val="00545160"/>
    <w:rsid w:val="00545861"/>
    <w:rsid w:val="00553C1B"/>
    <w:rsid w:val="00553E99"/>
    <w:rsid w:val="005540FA"/>
    <w:rsid w:val="005542B3"/>
    <w:rsid w:val="005555ED"/>
    <w:rsid w:val="0055680A"/>
    <w:rsid w:val="00557D9E"/>
    <w:rsid w:val="00560E91"/>
    <w:rsid w:val="00565571"/>
    <w:rsid w:val="00570A42"/>
    <w:rsid w:val="00570F34"/>
    <w:rsid w:val="005746BC"/>
    <w:rsid w:val="005746CF"/>
    <w:rsid w:val="00575E1C"/>
    <w:rsid w:val="0058054F"/>
    <w:rsid w:val="00580C69"/>
    <w:rsid w:val="00581791"/>
    <w:rsid w:val="00581E5A"/>
    <w:rsid w:val="00582603"/>
    <w:rsid w:val="0058773A"/>
    <w:rsid w:val="00587EDE"/>
    <w:rsid w:val="00590783"/>
    <w:rsid w:val="00590B4A"/>
    <w:rsid w:val="0059183D"/>
    <w:rsid w:val="005930F5"/>
    <w:rsid w:val="00595070"/>
    <w:rsid w:val="005A0C60"/>
    <w:rsid w:val="005A38E9"/>
    <w:rsid w:val="005A492F"/>
    <w:rsid w:val="005A5A83"/>
    <w:rsid w:val="005A6506"/>
    <w:rsid w:val="005A7333"/>
    <w:rsid w:val="005B44ED"/>
    <w:rsid w:val="005B4B3D"/>
    <w:rsid w:val="005B7B8C"/>
    <w:rsid w:val="005C012E"/>
    <w:rsid w:val="005C0192"/>
    <w:rsid w:val="005C0344"/>
    <w:rsid w:val="005C1739"/>
    <w:rsid w:val="005C21E6"/>
    <w:rsid w:val="005C4C17"/>
    <w:rsid w:val="005C71A4"/>
    <w:rsid w:val="005D0C11"/>
    <w:rsid w:val="005D1156"/>
    <w:rsid w:val="005D1426"/>
    <w:rsid w:val="005D41A0"/>
    <w:rsid w:val="005D6A05"/>
    <w:rsid w:val="005D6F9B"/>
    <w:rsid w:val="005E3B94"/>
    <w:rsid w:val="005E506B"/>
    <w:rsid w:val="005E7577"/>
    <w:rsid w:val="005E7B10"/>
    <w:rsid w:val="005F01B6"/>
    <w:rsid w:val="005F06D8"/>
    <w:rsid w:val="005F125A"/>
    <w:rsid w:val="005F3152"/>
    <w:rsid w:val="005F475E"/>
    <w:rsid w:val="005F4A19"/>
    <w:rsid w:val="00601CE2"/>
    <w:rsid w:val="0060479F"/>
    <w:rsid w:val="0060625D"/>
    <w:rsid w:val="00610AF8"/>
    <w:rsid w:val="00616E67"/>
    <w:rsid w:val="0061789A"/>
    <w:rsid w:val="00621EE6"/>
    <w:rsid w:val="00622987"/>
    <w:rsid w:val="00625334"/>
    <w:rsid w:val="00626B14"/>
    <w:rsid w:val="006302BF"/>
    <w:rsid w:val="006314C9"/>
    <w:rsid w:val="006317A7"/>
    <w:rsid w:val="00632154"/>
    <w:rsid w:val="0063327C"/>
    <w:rsid w:val="0063734A"/>
    <w:rsid w:val="0063795A"/>
    <w:rsid w:val="00640057"/>
    <w:rsid w:val="0064048A"/>
    <w:rsid w:val="0064120A"/>
    <w:rsid w:val="006426B3"/>
    <w:rsid w:val="00642CFA"/>
    <w:rsid w:val="00646267"/>
    <w:rsid w:val="00646AC9"/>
    <w:rsid w:val="00651845"/>
    <w:rsid w:val="006601E2"/>
    <w:rsid w:val="00660990"/>
    <w:rsid w:val="00661353"/>
    <w:rsid w:val="00661805"/>
    <w:rsid w:val="00662342"/>
    <w:rsid w:val="00664104"/>
    <w:rsid w:val="00665026"/>
    <w:rsid w:val="00671803"/>
    <w:rsid w:val="0067297C"/>
    <w:rsid w:val="00673571"/>
    <w:rsid w:val="006746D8"/>
    <w:rsid w:val="0067558D"/>
    <w:rsid w:val="006763DB"/>
    <w:rsid w:val="006774CF"/>
    <w:rsid w:val="006830A0"/>
    <w:rsid w:val="006923B3"/>
    <w:rsid w:val="00692FFC"/>
    <w:rsid w:val="00693C0D"/>
    <w:rsid w:val="00693E30"/>
    <w:rsid w:val="006946ED"/>
    <w:rsid w:val="006950C3"/>
    <w:rsid w:val="006A03C1"/>
    <w:rsid w:val="006A0AB6"/>
    <w:rsid w:val="006A1292"/>
    <w:rsid w:val="006A1D73"/>
    <w:rsid w:val="006A22E8"/>
    <w:rsid w:val="006A2D36"/>
    <w:rsid w:val="006A2E05"/>
    <w:rsid w:val="006A3833"/>
    <w:rsid w:val="006A573F"/>
    <w:rsid w:val="006A641D"/>
    <w:rsid w:val="006A6827"/>
    <w:rsid w:val="006B2B51"/>
    <w:rsid w:val="006B4DE7"/>
    <w:rsid w:val="006C2024"/>
    <w:rsid w:val="006C4241"/>
    <w:rsid w:val="006C48DD"/>
    <w:rsid w:val="006D2C00"/>
    <w:rsid w:val="006D3DC7"/>
    <w:rsid w:val="006D54A8"/>
    <w:rsid w:val="006E355E"/>
    <w:rsid w:val="006E4130"/>
    <w:rsid w:val="006F56BF"/>
    <w:rsid w:val="006F645C"/>
    <w:rsid w:val="007012D4"/>
    <w:rsid w:val="00701686"/>
    <w:rsid w:val="007024FD"/>
    <w:rsid w:val="00703F81"/>
    <w:rsid w:val="00706281"/>
    <w:rsid w:val="00706E8C"/>
    <w:rsid w:val="0071451A"/>
    <w:rsid w:val="0072033B"/>
    <w:rsid w:val="00721FC4"/>
    <w:rsid w:val="00722040"/>
    <w:rsid w:val="00722C4A"/>
    <w:rsid w:val="00725B25"/>
    <w:rsid w:val="00726030"/>
    <w:rsid w:val="00730CC3"/>
    <w:rsid w:val="00731B4A"/>
    <w:rsid w:val="00734E7D"/>
    <w:rsid w:val="0074027C"/>
    <w:rsid w:val="0074132F"/>
    <w:rsid w:val="0074279F"/>
    <w:rsid w:val="00743660"/>
    <w:rsid w:val="00744F7A"/>
    <w:rsid w:val="00750DEB"/>
    <w:rsid w:val="00755E49"/>
    <w:rsid w:val="007565A5"/>
    <w:rsid w:val="00757E4B"/>
    <w:rsid w:val="0076004E"/>
    <w:rsid w:val="0076202C"/>
    <w:rsid w:val="0076684B"/>
    <w:rsid w:val="007750C2"/>
    <w:rsid w:val="00777532"/>
    <w:rsid w:val="007804D5"/>
    <w:rsid w:val="00780C59"/>
    <w:rsid w:val="0078194F"/>
    <w:rsid w:val="00784459"/>
    <w:rsid w:val="00784A48"/>
    <w:rsid w:val="00786A54"/>
    <w:rsid w:val="007879FD"/>
    <w:rsid w:val="007904CD"/>
    <w:rsid w:val="00790B87"/>
    <w:rsid w:val="0079147C"/>
    <w:rsid w:val="007914B5"/>
    <w:rsid w:val="00791B00"/>
    <w:rsid w:val="0079284B"/>
    <w:rsid w:val="00797714"/>
    <w:rsid w:val="007A04D7"/>
    <w:rsid w:val="007A3BC9"/>
    <w:rsid w:val="007B03A1"/>
    <w:rsid w:val="007B14C5"/>
    <w:rsid w:val="007B1EBE"/>
    <w:rsid w:val="007B3561"/>
    <w:rsid w:val="007C0F8C"/>
    <w:rsid w:val="007C600C"/>
    <w:rsid w:val="007C66B4"/>
    <w:rsid w:val="007C700B"/>
    <w:rsid w:val="007D3E13"/>
    <w:rsid w:val="007D6138"/>
    <w:rsid w:val="007D7B89"/>
    <w:rsid w:val="007E0165"/>
    <w:rsid w:val="007E2FA0"/>
    <w:rsid w:val="007E5DC2"/>
    <w:rsid w:val="007E649D"/>
    <w:rsid w:val="007E6989"/>
    <w:rsid w:val="007F7CBB"/>
    <w:rsid w:val="00801FAB"/>
    <w:rsid w:val="00802294"/>
    <w:rsid w:val="008037C9"/>
    <w:rsid w:val="00806171"/>
    <w:rsid w:val="0081330F"/>
    <w:rsid w:val="008136CB"/>
    <w:rsid w:val="00814999"/>
    <w:rsid w:val="00817CFB"/>
    <w:rsid w:val="008220FD"/>
    <w:rsid w:val="00822B60"/>
    <w:rsid w:val="008316DB"/>
    <w:rsid w:val="0083183E"/>
    <w:rsid w:val="00833151"/>
    <w:rsid w:val="00833EA6"/>
    <w:rsid w:val="00834791"/>
    <w:rsid w:val="00834C91"/>
    <w:rsid w:val="00834D51"/>
    <w:rsid w:val="00834F63"/>
    <w:rsid w:val="00835059"/>
    <w:rsid w:val="0083723B"/>
    <w:rsid w:val="00840381"/>
    <w:rsid w:val="00841AA5"/>
    <w:rsid w:val="00843B59"/>
    <w:rsid w:val="00845681"/>
    <w:rsid w:val="00847472"/>
    <w:rsid w:val="00847938"/>
    <w:rsid w:val="00850EE4"/>
    <w:rsid w:val="008553D8"/>
    <w:rsid w:val="00860A45"/>
    <w:rsid w:val="00864EF6"/>
    <w:rsid w:val="0087048E"/>
    <w:rsid w:val="00872872"/>
    <w:rsid w:val="00874089"/>
    <w:rsid w:val="008745D0"/>
    <w:rsid w:val="0087527D"/>
    <w:rsid w:val="00877862"/>
    <w:rsid w:val="008800C0"/>
    <w:rsid w:val="008831B8"/>
    <w:rsid w:val="00886B01"/>
    <w:rsid w:val="00897074"/>
    <w:rsid w:val="008A2391"/>
    <w:rsid w:val="008A3031"/>
    <w:rsid w:val="008A39BA"/>
    <w:rsid w:val="008A51A6"/>
    <w:rsid w:val="008A595A"/>
    <w:rsid w:val="008A7722"/>
    <w:rsid w:val="008A7CA3"/>
    <w:rsid w:val="008B0B3B"/>
    <w:rsid w:val="008B179D"/>
    <w:rsid w:val="008B46A3"/>
    <w:rsid w:val="008B5001"/>
    <w:rsid w:val="008B565D"/>
    <w:rsid w:val="008B5F0C"/>
    <w:rsid w:val="008C15B5"/>
    <w:rsid w:val="008C55B4"/>
    <w:rsid w:val="008C6A52"/>
    <w:rsid w:val="008C708F"/>
    <w:rsid w:val="008D0F6D"/>
    <w:rsid w:val="008D1387"/>
    <w:rsid w:val="008D6510"/>
    <w:rsid w:val="008E0307"/>
    <w:rsid w:val="008E0928"/>
    <w:rsid w:val="008E4D3C"/>
    <w:rsid w:val="008E5DCA"/>
    <w:rsid w:val="008E72A1"/>
    <w:rsid w:val="008E7EBF"/>
    <w:rsid w:val="008F0353"/>
    <w:rsid w:val="008F0F49"/>
    <w:rsid w:val="008F1E17"/>
    <w:rsid w:val="008F4375"/>
    <w:rsid w:val="008F4CDF"/>
    <w:rsid w:val="008F53C4"/>
    <w:rsid w:val="008F5959"/>
    <w:rsid w:val="008F6134"/>
    <w:rsid w:val="008F718A"/>
    <w:rsid w:val="008F7457"/>
    <w:rsid w:val="00900CB4"/>
    <w:rsid w:val="009036F9"/>
    <w:rsid w:val="00903A7F"/>
    <w:rsid w:val="00905C0D"/>
    <w:rsid w:val="00907553"/>
    <w:rsid w:val="009116B9"/>
    <w:rsid w:val="00911CEE"/>
    <w:rsid w:val="00912234"/>
    <w:rsid w:val="00913B78"/>
    <w:rsid w:val="00913E68"/>
    <w:rsid w:val="00914D39"/>
    <w:rsid w:val="00917E0E"/>
    <w:rsid w:val="009200A0"/>
    <w:rsid w:val="009207B1"/>
    <w:rsid w:val="00920EA0"/>
    <w:rsid w:val="00921741"/>
    <w:rsid w:val="00921EAE"/>
    <w:rsid w:val="0092273C"/>
    <w:rsid w:val="00925762"/>
    <w:rsid w:val="00925B10"/>
    <w:rsid w:val="009271A9"/>
    <w:rsid w:val="00930A84"/>
    <w:rsid w:val="00930BE9"/>
    <w:rsid w:val="00935633"/>
    <w:rsid w:val="00935F43"/>
    <w:rsid w:val="0093608D"/>
    <w:rsid w:val="00941119"/>
    <w:rsid w:val="00941A32"/>
    <w:rsid w:val="00942111"/>
    <w:rsid w:val="00943069"/>
    <w:rsid w:val="009474EA"/>
    <w:rsid w:val="00952557"/>
    <w:rsid w:val="00956988"/>
    <w:rsid w:val="0095746C"/>
    <w:rsid w:val="00960214"/>
    <w:rsid w:val="00961818"/>
    <w:rsid w:val="009653CE"/>
    <w:rsid w:val="009668C1"/>
    <w:rsid w:val="00966989"/>
    <w:rsid w:val="00967FE7"/>
    <w:rsid w:val="00970AC6"/>
    <w:rsid w:val="00971835"/>
    <w:rsid w:val="00973911"/>
    <w:rsid w:val="00974027"/>
    <w:rsid w:val="009743B9"/>
    <w:rsid w:val="009747A8"/>
    <w:rsid w:val="0097577A"/>
    <w:rsid w:val="00975E72"/>
    <w:rsid w:val="0098251F"/>
    <w:rsid w:val="00983607"/>
    <w:rsid w:val="009870B8"/>
    <w:rsid w:val="00992673"/>
    <w:rsid w:val="009A1BF6"/>
    <w:rsid w:val="009A4BBC"/>
    <w:rsid w:val="009A5043"/>
    <w:rsid w:val="009A52BE"/>
    <w:rsid w:val="009A7C46"/>
    <w:rsid w:val="009B1B2C"/>
    <w:rsid w:val="009B6ADD"/>
    <w:rsid w:val="009B6C14"/>
    <w:rsid w:val="009B73DD"/>
    <w:rsid w:val="009B77AE"/>
    <w:rsid w:val="009C5849"/>
    <w:rsid w:val="009C586B"/>
    <w:rsid w:val="009C5B43"/>
    <w:rsid w:val="009C607B"/>
    <w:rsid w:val="009C782E"/>
    <w:rsid w:val="009D0511"/>
    <w:rsid w:val="009E02EF"/>
    <w:rsid w:val="009E0B65"/>
    <w:rsid w:val="009E1124"/>
    <w:rsid w:val="009E1EF4"/>
    <w:rsid w:val="009E5074"/>
    <w:rsid w:val="009E58D1"/>
    <w:rsid w:val="009E7195"/>
    <w:rsid w:val="009E7ABE"/>
    <w:rsid w:val="009F1658"/>
    <w:rsid w:val="009F64AD"/>
    <w:rsid w:val="009F7442"/>
    <w:rsid w:val="009F7994"/>
    <w:rsid w:val="009F7F4A"/>
    <w:rsid w:val="00A007BF"/>
    <w:rsid w:val="00A00F30"/>
    <w:rsid w:val="00A02B57"/>
    <w:rsid w:val="00A056D1"/>
    <w:rsid w:val="00A061B1"/>
    <w:rsid w:val="00A07B1C"/>
    <w:rsid w:val="00A102BE"/>
    <w:rsid w:val="00A15498"/>
    <w:rsid w:val="00A175E6"/>
    <w:rsid w:val="00A208F1"/>
    <w:rsid w:val="00A24F69"/>
    <w:rsid w:val="00A2727E"/>
    <w:rsid w:val="00A300A3"/>
    <w:rsid w:val="00A307F6"/>
    <w:rsid w:val="00A33AAB"/>
    <w:rsid w:val="00A35E39"/>
    <w:rsid w:val="00A37B3D"/>
    <w:rsid w:val="00A37CD9"/>
    <w:rsid w:val="00A429AB"/>
    <w:rsid w:val="00A52181"/>
    <w:rsid w:val="00A565AB"/>
    <w:rsid w:val="00A571DA"/>
    <w:rsid w:val="00A6403A"/>
    <w:rsid w:val="00A66BE2"/>
    <w:rsid w:val="00A67232"/>
    <w:rsid w:val="00A71DB1"/>
    <w:rsid w:val="00A71F0F"/>
    <w:rsid w:val="00A73D2D"/>
    <w:rsid w:val="00A77D20"/>
    <w:rsid w:val="00A81436"/>
    <w:rsid w:val="00A81E69"/>
    <w:rsid w:val="00A848D7"/>
    <w:rsid w:val="00A8564E"/>
    <w:rsid w:val="00A85C67"/>
    <w:rsid w:val="00A8618C"/>
    <w:rsid w:val="00A86A51"/>
    <w:rsid w:val="00A86FFB"/>
    <w:rsid w:val="00A90663"/>
    <w:rsid w:val="00A91512"/>
    <w:rsid w:val="00A91715"/>
    <w:rsid w:val="00A943AB"/>
    <w:rsid w:val="00A95372"/>
    <w:rsid w:val="00A97C32"/>
    <w:rsid w:val="00AA247A"/>
    <w:rsid w:val="00AA77DB"/>
    <w:rsid w:val="00AB0FC6"/>
    <w:rsid w:val="00AB124C"/>
    <w:rsid w:val="00AB12F5"/>
    <w:rsid w:val="00AB2775"/>
    <w:rsid w:val="00AB6C3D"/>
    <w:rsid w:val="00AC3095"/>
    <w:rsid w:val="00AC4E86"/>
    <w:rsid w:val="00AC7470"/>
    <w:rsid w:val="00AD11AF"/>
    <w:rsid w:val="00AD23EC"/>
    <w:rsid w:val="00AD25CD"/>
    <w:rsid w:val="00AD32D1"/>
    <w:rsid w:val="00AD5FE2"/>
    <w:rsid w:val="00AD6A54"/>
    <w:rsid w:val="00AE5074"/>
    <w:rsid w:val="00AE5D64"/>
    <w:rsid w:val="00AE7A1A"/>
    <w:rsid w:val="00AF1EAE"/>
    <w:rsid w:val="00AF1FCC"/>
    <w:rsid w:val="00AF366C"/>
    <w:rsid w:val="00AF5F1C"/>
    <w:rsid w:val="00AF6A23"/>
    <w:rsid w:val="00AF7318"/>
    <w:rsid w:val="00B02AE2"/>
    <w:rsid w:val="00B03CB0"/>
    <w:rsid w:val="00B0422D"/>
    <w:rsid w:val="00B050E2"/>
    <w:rsid w:val="00B0600A"/>
    <w:rsid w:val="00B06E76"/>
    <w:rsid w:val="00B07FEE"/>
    <w:rsid w:val="00B1050D"/>
    <w:rsid w:val="00B105BA"/>
    <w:rsid w:val="00B12116"/>
    <w:rsid w:val="00B12420"/>
    <w:rsid w:val="00B128F7"/>
    <w:rsid w:val="00B151B5"/>
    <w:rsid w:val="00B15C96"/>
    <w:rsid w:val="00B1701F"/>
    <w:rsid w:val="00B210D5"/>
    <w:rsid w:val="00B230E5"/>
    <w:rsid w:val="00B27123"/>
    <w:rsid w:val="00B274E4"/>
    <w:rsid w:val="00B30A34"/>
    <w:rsid w:val="00B323E6"/>
    <w:rsid w:val="00B33C9F"/>
    <w:rsid w:val="00B33F92"/>
    <w:rsid w:val="00B343F0"/>
    <w:rsid w:val="00B354B7"/>
    <w:rsid w:val="00B41F2E"/>
    <w:rsid w:val="00B511F4"/>
    <w:rsid w:val="00B5231D"/>
    <w:rsid w:val="00B546A5"/>
    <w:rsid w:val="00B5475D"/>
    <w:rsid w:val="00B5479C"/>
    <w:rsid w:val="00B54CF5"/>
    <w:rsid w:val="00B555AA"/>
    <w:rsid w:val="00B55A21"/>
    <w:rsid w:val="00B563CB"/>
    <w:rsid w:val="00B565B3"/>
    <w:rsid w:val="00B57079"/>
    <w:rsid w:val="00B62DEA"/>
    <w:rsid w:val="00B6348F"/>
    <w:rsid w:val="00B6593B"/>
    <w:rsid w:val="00B711B8"/>
    <w:rsid w:val="00B7298A"/>
    <w:rsid w:val="00B76548"/>
    <w:rsid w:val="00B76E47"/>
    <w:rsid w:val="00B82F9F"/>
    <w:rsid w:val="00B849A5"/>
    <w:rsid w:val="00B86F6B"/>
    <w:rsid w:val="00B944ED"/>
    <w:rsid w:val="00B9733F"/>
    <w:rsid w:val="00B975F6"/>
    <w:rsid w:val="00B97F96"/>
    <w:rsid w:val="00BA14BC"/>
    <w:rsid w:val="00BA5D86"/>
    <w:rsid w:val="00BB1CAB"/>
    <w:rsid w:val="00BB3BE0"/>
    <w:rsid w:val="00BB470D"/>
    <w:rsid w:val="00BB5397"/>
    <w:rsid w:val="00BB5DED"/>
    <w:rsid w:val="00BC0108"/>
    <w:rsid w:val="00BC2711"/>
    <w:rsid w:val="00BC66B9"/>
    <w:rsid w:val="00BC6931"/>
    <w:rsid w:val="00BC749C"/>
    <w:rsid w:val="00BD0160"/>
    <w:rsid w:val="00BD1C6E"/>
    <w:rsid w:val="00BD2B0F"/>
    <w:rsid w:val="00BD48FD"/>
    <w:rsid w:val="00BD6518"/>
    <w:rsid w:val="00BD6E91"/>
    <w:rsid w:val="00BE0902"/>
    <w:rsid w:val="00BE2884"/>
    <w:rsid w:val="00BE2CA5"/>
    <w:rsid w:val="00BE324B"/>
    <w:rsid w:val="00BE354B"/>
    <w:rsid w:val="00BE3BCF"/>
    <w:rsid w:val="00BE3D08"/>
    <w:rsid w:val="00BF44BD"/>
    <w:rsid w:val="00BF6B62"/>
    <w:rsid w:val="00BF6FC9"/>
    <w:rsid w:val="00C00E33"/>
    <w:rsid w:val="00C0296A"/>
    <w:rsid w:val="00C03076"/>
    <w:rsid w:val="00C06E24"/>
    <w:rsid w:val="00C11F34"/>
    <w:rsid w:val="00C12981"/>
    <w:rsid w:val="00C20E40"/>
    <w:rsid w:val="00C228F3"/>
    <w:rsid w:val="00C23E53"/>
    <w:rsid w:val="00C246F0"/>
    <w:rsid w:val="00C257D5"/>
    <w:rsid w:val="00C25FAB"/>
    <w:rsid w:val="00C2698A"/>
    <w:rsid w:val="00C26D6F"/>
    <w:rsid w:val="00C278B6"/>
    <w:rsid w:val="00C305CB"/>
    <w:rsid w:val="00C3144E"/>
    <w:rsid w:val="00C33B1D"/>
    <w:rsid w:val="00C351E9"/>
    <w:rsid w:val="00C35225"/>
    <w:rsid w:val="00C35F4C"/>
    <w:rsid w:val="00C3707E"/>
    <w:rsid w:val="00C40509"/>
    <w:rsid w:val="00C412A7"/>
    <w:rsid w:val="00C4168E"/>
    <w:rsid w:val="00C4499A"/>
    <w:rsid w:val="00C469DB"/>
    <w:rsid w:val="00C53CDD"/>
    <w:rsid w:val="00C53FCB"/>
    <w:rsid w:val="00C561EA"/>
    <w:rsid w:val="00C56358"/>
    <w:rsid w:val="00C5656E"/>
    <w:rsid w:val="00C615B7"/>
    <w:rsid w:val="00C656C0"/>
    <w:rsid w:val="00C6781D"/>
    <w:rsid w:val="00C70DAA"/>
    <w:rsid w:val="00C71F84"/>
    <w:rsid w:val="00C73897"/>
    <w:rsid w:val="00C743C0"/>
    <w:rsid w:val="00C7470F"/>
    <w:rsid w:val="00C77747"/>
    <w:rsid w:val="00C8131B"/>
    <w:rsid w:val="00C8148B"/>
    <w:rsid w:val="00C8304C"/>
    <w:rsid w:val="00C834CB"/>
    <w:rsid w:val="00C83A2E"/>
    <w:rsid w:val="00C853D9"/>
    <w:rsid w:val="00C8548B"/>
    <w:rsid w:val="00C866EF"/>
    <w:rsid w:val="00C86979"/>
    <w:rsid w:val="00C873F3"/>
    <w:rsid w:val="00C87C1F"/>
    <w:rsid w:val="00C925C3"/>
    <w:rsid w:val="00C93B1B"/>
    <w:rsid w:val="00C93E94"/>
    <w:rsid w:val="00C952FF"/>
    <w:rsid w:val="00C96531"/>
    <w:rsid w:val="00C96A1E"/>
    <w:rsid w:val="00C96F8F"/>
    <w:rsid w:val="00C97DCA"/>
    <w:rsid w:val="00CA1AC2"/>
    <w:rsid w:val="00CA6D28"/>
    <w:rsid w:val="00CA731F"/>
    <w:rsid w:val="00CB0E8F"/>
    <w:rsid w:val="00CC11A2"/>
    <w:rsid w:val="00CC2026"/>
    <w:rsid w:val="00CC27DC"/>
    <w:rsid w:val="00CC3513"/>
    <w:rsid w:val="00CC6627"/>
    <w:rsid w:val="00CD0E8E"/>
    <w:rsid w:val="00CD216F"/>
    <w:rsid w:val="00CD5898"/>
    <w:rsid w:val="00CD688F"/>
    <w:rsid w:val="00CE3AA2"/>
    <w:rsid w:val="00CE3B15"/>
    <w:rsid w:val="00CE584E"/>
    <w:rsid w:val="00CF042E"/>
    <w:rsid w:val="00CF163A"/>
    <w:rsid w:val="00CF3E06"/>
    <w:rsid w:val="00CF6EB2"/>
    <w:rsid w:val="00D016B7"/>
    <w:rsid w:val="00D02E30"/>
    <w:rsid w:val="00D0317A"/>
    <w:rsid w:val="00D03E01"/>
    <w:rsid w:val="00D043C8"/>
    <w:rsid w:val="00D06CE1"/>
    <w:rsid w:val="00D105E9"/>
    <w:rsid w:val="00D11392"/>
    <w:rsid w:val="00D12771"/>
    <w:rsid w:val="00D21708"/>
    <w:rsid w:val="00D21E9E"/>
    <w:rsid w:val="00D25863"/>
    <w:rsid w:val="00D26146"/>
    <w:rsid w:val="00D26C07"/>
    <w:rsid w:val="00D320EA"/>
    <w:rsid w:val="00D36B64"/>
    <w:rsid w:val="00D37984"/>
    <w:rsid w:val="00D40E82"/>
    <w:rsid w:val="00D41E54"/>
    <w:rsid w:val="00D4718F"/>
    <w:rsid w:val="00D50574"/>
    <w:rsid w:val="00D50C90"/>
    <w:rsid w:val="00D561C7"/>
    <w:rsid w:val="00D57E4E"/>
    <w:rsid w:val="00D61553"/>
    <w:rsid w:val="00D70497"/>
    <w:rsid w:val="00D731CE"/>
    <w:rsid w:val="00D73C56"/>
    <w:rsid w:val="00D759AD"/>
    <w:rsid w:val="00D76664"/>
    <w:rsid w:val="00D77943"/>
    <w:rsid w:val="00D8081D"/>
    <w:rsid w:val="00D82808"/>
    <w:rsid w:val="00D83174"/>
    <w:rsid w:val="00D906C6"/>
    <w:rsid w:val="00D94538"/>
    <w:rsid w:val="00D945DB"/>
    <w:rsid w:val="00D979BF"/>
    <w:rsid w:val="00DA1960"/>
    <w:rsid w:val="00DB122A"/>
    <w:rsid w:val="00DB2DB5"/>
    <w:rsid w:val="00DB4B83"/>
    <w:rsid w:val="00DB77E2"/>
    <w:rsid w:val="00DB7ABA"/>
    <w:rsid w:val="00DC0DD9"/>
    <w:rsid w:val="00DC2D30"/>
    <w:rsid w:val="00DC33CA"/>
    <w:rsid w:val="00DD02EE"/>
    <w:rsid w:val="00DD1809"/>
    <w:rsid w:val="00DD19C1"/>
    <w:rsid w:val="00DD2090"/>
    <w:rsid w:val="00DD2896"/>
    <w:rsid w:val="00DD4552"/>
    <w:rsid w:val="00DD531F"/>
    <w:rsid w:val="00DE11B0"/>
    <w:rsid w:val="00DE1D88"/>
    <w:rsid w:val="00DE32F0"/>
    <w:rsid w:val="00DE33C0"/>
    <w:rsid w:val="00DE5940"/>
    <w:rsid w:val="00DF4488"/>
    <w:rsid w:val="00DF6322"/>
    <w:rsid w:val="00E0179B"/>
    <w:rsid w:val="00E03D09"/>
    <w:rsid w:val="00E043CB"/>
    <w:rsid w:val="00E067E7"/>
    <w:rsid w:val="00E12DB1"/>
    <w:rsid w:val="00E13564"/>
    <w:rsid w:val="00E14AED"/>
    <w:rsid w:val="00E16411"/>
    <w:rsid w:val="00E1756B"/>
    <w:rsid w:val="00E2114F"/>
    <w:rsid w:val="00E22631"/>
    <w:rsid w:val="00E24127"/>
    <w:rsid w:val="00E2414F"/>
    <w:rsid w:val="00E25ACA"/>
    <w:rsid w:val="00E269D9"/>
    <w:rsid w:val="00E26B87"/>
    <w:rsid w:val="00E277B6"/>
    <w:rsid w:val="00E3139A"/>
    <w:rsid w:val="00E344B2"/>
    <w:rsid w:val="00E346C8"/>
    <w:rsid w:val="00E34CCA"/>
    <w:rsid w:val="00E37B4F"/>
    <w:rsid w:val="00E42EED"/>
    <w:rsid w:val="00E42FA4"/>
    <w:rsid w:val="00E479E5"/>
    <w:rsid w:val="00E47EDF"/>
    <w:rsid w:val="00E514CE"/>
    <w:rsid w:val="00E51F6F"/>
    <w:rsid w:val="00E55CDF"/>
    <w:rsid w:val="00E571DB"/>
    <w:rsid w:val="00E613CF"/>
    <w:rsid w:val="00E62C3B"/>
    <w:rsid w:val="00E63155"/>
    <w:rsid w:val="00E63F9D"/>
    <w:rsid w:val="00E66F2C"/>
    <w:rsid w:val="00E744B1"/>
    <w:rsid w:val="00E760E0"/>
    <w:rsid w:val="00E7671A"/>
    <w:rsid w:val="00E81110"/>
    <w:rsid w:val="00E815C8"/>
    <w:rsid w:val="00E838CD"/>
    <w:rsid w:val="00E84D76"/>
    <w:rsid w:val="00E84F58"/>
    <w:rsid w:val="00E8555A"/>
    <w:rsid w:val="00E91EC2"/>
    <w:rsid w:val="00E92DFD"/>
    <w:rsid w:val="00E95196"/>
    <w:rsid w:val="00E95C50"/>
    <w:rsid w:val="00E96DA3"/>
    <w:rsid w:val="00E97936"/>
    <w:rsid w:val="00EA1150"/>
    <w:rsid w:val="00EA130B"/>
    <w:rsid w:val="00EA350D"/>
    <w:rsid w:val="00EA365A"/>
    <w:rsid w:val="00EA7B2B"/>
    <w:rsid w:val="00EB0462"/>
    <w:rsid w:val="00EB0CF5"/>
    <w:rsid w:val="00EB5134"/>
    <w:rsid w:val="00EB51E4"/>
    <w:rsid w:val="00EB6F13"/>
    <w:rsid w:val="00EC03C7"/>
    <w:rsid w:val="00EC06F5"/>
    <w:rsid w:val="00EC08AA"/>
    <w:rsid w:val="00EC09FE"/>
    <w:rsid w:val="00EC1D43"/>
    <w:rsid w:val="00EC40CA"/>
    <w:rsid w:val="00EC533A"/>
    <w:rsid w:val="00EC5DF2"/>
    <w:rsid w:val="00EC65CA"/>
    <w:rsid w:val="00ED48D9"/>
    <w:rsid w:val="00ED5EC9"/>
    <w:rsid w:val="00ED65FC"/>
    <w:rsid w:val="00ED6713"/>
    <w:rsid w:val="00ED760A"/>
    <w:rsid w:val="00ED773A"/>
    <w:rsid w:val="00EE558A"/>
    <w:rsid w:val="00EE597C"/>
    <w:rsid w:val="00EF1183"/>
    <w:rsid w:val="00EF2AC1"/>
    <w:rsid w:val="00F01477"/>
    <w:rsid w:val="00F0184D"/>
    <w:rsid w:val="00F022D4"/>
    <w:rsid w:val="00F07122"/>
    <w:rsid w:val="00F072E6"/>
    <w:rsid w:val="00F10AD1"/>
    <w:rsid w:val="00F11632"/>
    <w:rsid w:val="00F11931"/>
    <w:rsid w:val="00F12799"/>
    <w:rsid w:val="00F1380B"/>
    <w:rsid w:val="00F148C6"/>
    <w:rsid w:val="00F15798"/>
    <w:rsid w:val="00F207B7"/>
    <w:rsid w:val="00F21B4A"/>
    <w:rsid w:val="00F21B5A"/>
    <w:rsid w:val="00F2337E"/>
    <w:rsid w:val="00F2528E"/>
    <w:rsid w:val="00F2545C"/>
    <w:rsid w:val="00F302BA"/>
    <w:rsid w:val="00F3132A"/>
    <w:rsid w:val="00F32D23"/>
    <w:rsid w:val="00F331CE"/>
    <w:rsid w:val="00F35D53"/>
    <w:rsid w:val="00F36EFF"/>
    <w:rsid w:val="00F3768E"/>
    <w:rsid w:val="00F407F8"/>
    <w:rsid w:val="00F41106"/>
    <w:rsid w:val="00F439BB"/>
    <w:rsid w:val="00F444D3"/>
    <w:rsid w:val="00F47C75"/>
    <w:rsid w:val="00F47D3A"/>
    <w:rsid w:val="00F50751"/>
    <w:rsid w:val="00F530DB"/>
    <w:rsid w:val="00F5447C"/>
    <w:rsid w:val="00F547D2"/>
    <w:rsid w:val="00F571E6"/>
    <w:rsid w:val="00F5793B"/>
    <w:rsid w:val="00F57FE7"/>
    <w:rsid w:val="00F62749"/>
    <w:rsid w:val="00F632C1"/>
    <w:rsid w:val="00F63E9E"/>
    <w:rsid w:val="00F64292"/>
    <w:rsid w:val="00F64EA3"/>
    <w:rsid w:val="00F65E9C"/>
    <w:rsid w:val="00F65EBA"/>
    <w:rsid w:val="00F67013"/>
    <w:rsid w:val="00F719B7"/>
    <w:rsid w:val="00F7331D"/>
    <w:rsid w:val="00F7471F"/>
    <w:rsid w:val="00F7597F"/>
    <w:rsid w:val="00F76847"/>
    <w:rsid w:val="00F82FBB"/>
    <w:rsid w:val="00F83940"/>
    <w:rsid w:val="00F844EE"/>
    <w:rsid w:val="00F84583"/>
    <w:rsid w:val="00F928A9"/>
    <w:rsid w:val="00F92DBD"/>
    <w:rsid w:val="00F96A53"/>
    <w:rsid w:val="00F9767F"/>
    <w:rsid w:val="00FA316E"/>
    <w:rsid w:val="00FA7E15"/>
    <w:rsid w:val="00FA7F26"/>
    <w:rsid w:val="00FB30C3"/>
    <w:rsid w:val="00FB3286"/>
    <w:rsid w:val="00FB4435"/>
    <w:rsid w:val="00FB7DBA"/>
    <w:rsid w:val="00FC0686"/>
    <w:rsid w:val="00FC2188"/>
    <w:rsid w:val="00FC3588"/>
    <w:rsid w:val="00FC36BE"/>
    <w:rsid w:val="00FC3808"/>
    <w:rsid w:val="00FC531C"/>
    <w:rsid w:val="00FC597A"/>
    <w:rsid w:val="00FC5D50"/>
    <w:rsid w:val="00FD1BB5"/>
    <w:rsid w:val="00FD3A5A"/>
    <w:rsid w:val="00FD4F61"/>
    <w:rsid w:val="00FD56D6"/>
    <w:rsid w:val="00FD5A31"/>
    <w:rsid w:val="00FD6117"/>
    <w:rsid w:val="00FD6ECB"/>
    <w:rsid w:val="00FD71A4"/>
    <w:rsid w:val="00FE32FD"/>
    <w:rsid w:val="00FE4EEE"/>
    <w:rsid w:val="00FE4FED"/>
    <w:rsid w:val="00FE622B"/>
    <w:rsid w:val="00FE6900"/>
    <w:rsid w:val="00FE74D3"/>
    <w:rsid w:val="00FF2300"/>
    <w:rsid w:val="00FF4868"/>
    <w:rsid w:val="00FF54C0"/>
    <w:rsid w:val="00FF7C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17"/>
    <w:pPr>
      <w:spacing w:line="360" w:lineRule="auto"/>
      <w:ind w:left="360" w:hanging="360"/>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5617"/>
    <w:pPr>
      <w:tabs>
        <w:tab w:val="center" w:pos="4986"/>
        <w:tab w:val="right" w:pos="9972"/>
      </w:tabs>
      <w:spacing w:line="240" w:lineRule="auto"/>
    </w:pPr>
    <w:rPr>
      <w:sz w:val="20"/>
      <w:szCs w:val="20"/>
      <w:lang w:eastAsia="x-none"/>
    </w:rPr>
  </w:style>
  <w:style w:type="character" w:customStyle="1" w:styleId="HeaderChar">
    <w:name w:val="Header Char"/>
    <w:link w:val="Header"/>
    <w:rsid w:val="00475617"/>
    <w:rPr>
      <w:rFonts w:ascii="Calibri" w:eastAsia="Calibri" w:hAnsi="Calibri" w:cs="Times New Roman"/>
      <w:lang w:val="en-US"/>
    </w:rPr>
  </w:style>
  <w:style w:type="paragraph" w:customStyle="1" w:styleId="Tekstas">
    <w:name w:val="Tekstas"/>
    <w:basedOn w:val="Normal"/>
    <w:uiPriority w:val="99"/>
    <w:rsid w:val="00475617"/>
    <w:pPr>
      <w:spacing w:before="40" w:after="40" w:line="240" w:lineRule="auto"/>
      <w:ind w:left="0" w:right="40" w:firstLine="1247"/>
    </w:pPr>
    <w:rPr>
      <w:rFonts w:ascii="Times New Roman" w:eastAsia="Times New Roman" w:hAnsi="Times New Roman"/>
      <w:sz w:val="24"/>
      <w:szCs w:val="24"/>
      <w:lang w:val="lt-LT"/>
    </w:rPr>
  </w:style>
  <w:style w:type="character" w:styleId="Strong">
    <w:name w:val="Strong"/>
    <w:uiPriority w:val="22"/>
    <w:qFormat/>
    <w:rsid w:val="00475617"/>
    <w:rPr>
      <w:b/>
      <w:bCs/>
    </w:rPr>
  </w:style>
  <w:style w:type="character" w:customStyle="1" w:styleId="affairetitle">
    <w:name w:val="affaire_title"/>
    <w:rsid w:val="00475617"/>
  </w:style>
  <w:style w:type="paragraph" w:customStyle="1" w:styleId="Adresas">
    <w:name w:val="Adresas"/>
    <w:basedOn w:val="Normal"/>
    <w:rsid w:val="00475617"/>
    <w:pPr>
      <w:spacing w:line="240" w:lineRule="auto"/>
      <w:ind w:left="0" w:right="318" w:firstLine="0"/>
      <w:jc w:val="left"/>
    </w:pPr>
    <w:rPr>
      <w:rFonts w:ascii="Times New Roman" w:eastAsia="Times New Roman" w:hAnsi="Times New Roman"/>
      <w:sz w:val="24"/>
      <w:szCs w:val="24"/>
      <w:lang w:val="lt-LT"/>
    </w:rPr>
  </w:style>
  <w:style w:type="paragraph" w:customStyle="1" w:styleId="LightGrid-Accent31">
    <w:name w:val="Light Grid - Accent 31"/>
    <w:basedOn w:val="Normal"/>
    <w:uiPriority w:val="99"/>
    <w:qFormat/>
    <w:rsid w:val="00423E0C"/>
    <w:pPr>
      <w:spacing w:line="240" w:lineRule="auto"/>
      <w:ind w:left="720" w:firstLine="0"/>
      <w:contextualSpacing/>
      <w:jc w:val="left"/>
    </w:pPr>
    <w:rPr>
      <w:rFonts w:ascii="Times New Roman" w:eastAsia="Times New Roman" w:hAnsi="Times New Roman"/>
      <w:sz w:val="24"/>
      <w:szCs w:val="24"/>
      <w:lang w:val="lt-LT"/>
    </w:rPr>
  </w:style>
  <w:style w:type="paragraph" w:styleId="FootnoteText">
    <w:name w:val="footnote text"/>
    <w:basedOn w:val="Normal"/>
    <w:link w:val="FootnoteTextChar"/>
    <w:uiPriority w:val="99"/>
    <w:unhideWhenUsed/>
    <w:rsid w:val="001D0D62"/>
    <w:rPr>
      <w:sz w:val="20"/>
      <w:szCs w:val="20"/>
    </w:rPr>
  </w:style>
  <w:style w:type="character" w:customStyle="1" w:styleId="FootnoteTextChar">
    <w:name w:val="Footnote Text Char"/>
    <w:link w:val="FootnoteText"/>
    <w:uiPriority w:val="99"/>
    <w:rsid w:val="001D0D62"/>
    <w:rPr>
      <w:lang w:val="en-US" w:eastAsia="en-US"/>
    </w:rPr>
  </w:style>
  <w:style w:type="character" w:styleId="FootnoteReference">
    <w:name w:val="footnote reference"/>
    <w:uiPriority w:val="99"/>
    <w:unhideWhenUsed/>
    <w:rsid w:val="001D0D62"/>
    <w:rPr>
      <w:vertAlign w:val="superscript"/>
    </w:rPr>
  </w:style>
  <w:style w:type="paragraph" w:styleId="Footer">
    <w:name w:val="footer"/>
    <w:basedOn w:val="Normal"/>
    <w:link w:val="FooterChar"/>
    <w:uiPriority w:val="99"/>
    <w:unhideWhenUsed/>
    <w:rsid w:val="008831B8"/>
    <w:pPr>
      <w:tabs>
        <w:tab w:val="center" w:pos="4819"/>
        <w:tab w:val="right" w:pos="9638"/>
      </w:tabs>
    </w:pPr>
  </w:style>
  <w:style w:type="character" w:customStyle="1" w:styleId="FooterChar">
    <w:name w:val="Footer Char"/>
    <w:link w:val="Footer"/>
    <w:uiPriority w:val="99"/>
    <w:rsid w:val="008831B8"/>
    <w:rPr>
      <w:sz w:val="22"/>
      <w:szCs w:val="22"/>
      <w:lang w:val="en-US" w:eastAsia="en-US"/>
    </w:rPr>
  </w:style>
  <w:style w:type="paragraph" w:customStyle="1" w:styleId="Default">
    <w:name w:val="Default"/>
    <w:rsid w:val="000A52A2"/>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12282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22821"/>
    <w:rPr>
      <w:rFonts w:ascii="Tahoma" w:hAnsi="Tahoma" w:cs="Tahoma"/>
      <w:sz w:val="16"/>
      <w:szCs w:val="16"/>
      <w:lang w:val="en-US" w:eastAsia="en-US"/>
    </w:rPr>
  </w:style>
  <w:style w:type="paragraph" w:customStyle="1" w:styleId="bodytext">
    <w:name w:val="bodytext"/>
    <w:basedOn w:val="Normal"/>
    <w:rsid w:val="00726030"/>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CommentReference">
    <w:name w:val="annotation reference"/>
    <w:uiPriority w:val="99"/>
    <w:semiHidden/>
    <w:unhideWhenUsed/>
    <w:rsid w:val="005A7333"/>
    <w:rPr>
      <w:sz w:val="16"/>
      <w:szCs w:val="16"/>
    </w:rPr>
  </w:style>
  <w:style w:type="paragraph" w:styleId="CommentText">
    <w:name w:val="annotation text"/>
    <w:basedOn w:val="Normal"/>
    <w:link w:val="CommentTextChar"/>
    <w:semiHidden/>
    <w:unhideWhenUsed/>
    <w:rsid w:val="005A7333"/>
    <w:rPr>
      <w:sz w:val="20"/>
      <w:szCs w:val="20"/>
    </w:rPr>
  </w:style>
  <w:style w:type="character" w:customStyle="1" w:styleId="CommentTextChar">
    <w:name w:val="Comment Text Char"/>
    <w:link w:val="CommentText"/>
    <w:uiPriority w:val="99"/>
    <w:semiHidden/>
    <w:rsid w:val="005A7333"/>
    <w:rPr>
      <w:lang w:val="en-US" w:eastAsia="en-US"/>
    </w:rPr>
  </w:style>
  <w:style w:type="paragraph" w:styleId="CommentSubject">
    <w:name w:val="annotation subject"/>
    <w:basedOn w:val="CommentText"/>
    <w:next w:val="CommentText"/>
    <w:link w:val="CommentSubjectChar"/>
    <w:uiPriority w:val="99"/>
    <w:semiHidden/>
    <w:unhideWhenUsed/>
    <w:rsid w:val="005A7333"/>
    <w:rPr>
      <w:b/>
      <w:bCs/>
    </w:rPr>
  </w:style>
  <w:style w:type="character" w:customStyle="1" w:styleId="CommentSubjectChar">
    <w:name w:val="Comment Subject Char"/>
    <w:link w:val="CommentSubject"/>
    <w:uiPriority w:val="99"/>
    <w:semiHidden/>
    <w:rsid w:val="005A7333"/>
    <w:rPr>
      <w:b/>
      <w:bCs/>
      <w:lang w:val="en-US" w:eastAsia="en-US"/>
    </w:rPr>
  </w:style>
  <w:style w:type="paragraph" w:customStyle="1" w:styleId="LightList-Accent31">
    <w:name w:val="Light List - Accent 31"/>
    <w:hidden/>
    <w:uiPriority w:val="99"/>
    <w:semiHidden/>
    <w:rsid w:val="00450E25"/>
    <w:rPr>
      <w:sz w:val="22"/>
      <w:szCs w:val="22"/>
      <w:lang w:val="en-US" w:eastAsia="en-US"/>
    </w:rPr>
  </w:style>
  <w:style w:type="paragraph" w:styleId="BodyTextIndent">
    <w:name w:val="Body Text Indent"/>
    <w:basedOn w:val="Normal"/>
    <w:link w:val="BodyTextIndentChar"/>
    <w:rsid w:val="00056E6E"/>
    <w:pPr>
      <w:spacing w:line="240" w:lineRule="auto"/>
      <w:ind w:left="0" w:firstLine="720"/>
    </w:pPr>
    <w:rPr>
      <w:rFonts w:ascii="Times New Roman" w:eastAsia="Times New Roman" w:hAnsi="Times New Roman"/>
      <w:sz w:val="24"/>
      <w:szCs w:val="20"/>
      <w:lang w:val="x-none" w:eastAsia="x-none"/>
    </w:rPr>
  </w:style>
  <w:style w:type="character" w:customStyle="1" w:styleId="BodyTextIndentChar">
    <w:name w:val="Body Text Indent Char"/>
    <w:link w:val="BodyTextIndent"/>
    <w:rsid w:val="00056E6E"/>
    <w:rPr>
      <w:rFonts w:ascii="Times New Roman" w:eastAsia="Times New Roman" w:hAnsi="Times New Roman"/>
      <w:sz w:val="24"/>
      <w:lang w:val="x-none" w:eastAsia="x-none"/>
    </w:rPr>
  </w:style>
  <w:style w:type="character" w:customStyle="1" w:styleId="outputecliaff">
    <w:name w:val="outputecliaff"/>
    <w:rsid w:val="00BB470D"/>
  </w:style>
  <w:style w:type="paragraph" w:customStyle="1" w:styleId="c01pointnumerotealtn">
    <w:name w:val="c01pointnumerotealtn"/>
    <w:basedOn w:val="Normal"/>
    <w:rsid w:val="00004F81"/>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Hyperlink">
    <w:name w:val="Hyperlink"/>
    <w:uiPriority w:val="99"/>
    <w:unhideWhenUsed/>
    <w:rsid w:val="00921EAE"/>
    <w:rPr>
      <w:color w:val="0000FF"/>
      <w:u w:val="single"/>
    </w:rPr>
  </w:style>
  <w:style w:type="character" w:customStyle="1" w:styleId="dxebaseoffice2010silver">
    <w:name w:val="dxebase_office2010silver"/>
    <w:basedOn w:val="DefaultParagraphFont"/>
    <w:rsid w:val="00EB0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17"/>
    <w:pPr>
      <w:spacing w:line="360" w:lineRule="auto"/>
      <w:ind w:left="360" w:hanging="360"/>
      <w:jc w:val="both"/>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5617"/>
    <w:pPr>
      <w:tabs>
        <w:tab w:val="center" w:pos="4986"/>
        <w:tab w:val="right" w:pos="9972"/>
      </w:tabs>
      <w:spacing w:line="240" w:lineRule="auto"/>
    </w:pPr>
    <w:rPr>
      <w:sz w:val="20"/>
      <w:szCs w:val="20"/>
      <w:lang w:eastAsia="x-none"/>
    </w:rPr>
  </w:style>
  <w:style w:type="character" w:customStyle="1" w:styleId="HeaderChar">
    <w:name w:val="Header Char"/>
    <w:link w:val="Header"/>
    <w:rsid w:val="00475617"/>
    <w:rPr>
      <w:rFonts w:ascii="Calibri" w:eastAsia="Calibri" w:hAnsi="Calibri" w:cs="Times New Roman"/>
      <w:lang w:val="en-US"/>
    </w:rPr>
  </w:style>
  <w:style w:type="paragraph" w:customStyle="1" w:styleId="Tekstas">
    <w:name w:val="Tekstas"/>
    <w:basedOn w:val="Normal"/>
    <w:uiPriority w:val="99"/>
    <w:rsid w:val="00475617"/>
    <w:pPr>
      <w:spacing w:before="40" w:after="40" w:line="240" w:lineRule="auto"/>
      <w:ind w:left="0" w:right="40" w:firstLine="1247"/>
    </w:pPr>
    <w:rPr>
      <w:rFonts w:ascii="Times New Roman" w:eastAsia="Times New Roman" w:hAnsi="Times New Roman"/>
      <w:sz w:val="24"/>
      <w:szCs w:val="24"/>
      <w:lang w:val="lt-LT"/>
    </w:rPr>
  </w:style>
  <w:style w:type="character" w:styleId="Strong">
    <w:name w:val="Strong"/>
    <w:uiPriority w:val="22"/>
    <w:qFormat/>
    <w:rsid w:val="00475617"/>
    <w:rPr>
      <w:b/>
      <w:bCs/>
    </w:rPr>
  </w:style>
  <w:style w:type="character" w:customStyle="1" w:styleId="affairetitle">
    <w:name w:val="affaire_title"/>
    <w:rsid w:val="00475617"/>
  </w:style>
  <w:style w:type="paragraph" w:customStyle="1" w:styleId="Adresas">
    <w:name w:val="Adresas"/>
    <w:basedOn w:val="Normal"/>
    <w:rsid w:val="00475617"/>
    <w:pPr>
      <w:spacing w:line="240" w:lineRule="auto"/>
      <w:ind w:left="0" w:right="318" w:firstLine="0"/>
      <w:jc w:val="left"/>
    </w:pPr>
    <w:rPr>
      <w:rFonts w:ascii="Times New Roman" w:eastAsia="Times New Roman" w:hAnsi="Times New Roman"/>
      <w:sz w:val="24"/>
      <w:szCs w:val="24"/>
      <w:lang w:val="lt-LT"/>
    </w:rPr>
  </w:style>
  <w:style w:type="paragraph" w:customStyle="1" w:styleId="LightGrid-Accent31">
    <w:name w:val="Light Grid - Accent 31"/>
    <w:basedOn w:val="Normal"/>
    <w:uiPriority w:val="99"/>
    <w:qFormat/>
    <w:rsid w:val="00423E0C"/>
    <w:pPr>
      <w:spacing w:line="240" w:lineRule="auto"/>
      <w:ind w:left="720" w:firstLine="0"/>
      <w:contextualSpacing/>
      <w:jc w:val="left"/>
    </w:pPr>
    <w:rPr>
      <w:rFonts w:ascii="Times New Roman" w:eastAsia="Times New Roman" w:hAnsi="Times New Roman"/>
      <w:sz w:val="24"/>
      <w:szCs w:val="24"/>
      <w:lang w:val="lt-LT"/>
    </w:rPr>
  </w:style>
  <w:style w:type="paragraph" w:styleId="FootnoteText">
    <w:name w:val="footnote text"/>
    <w:basedOn w:val="Normal"/>
    <w:link w:val="FootnoteTextChar"/>
    <w:uiPriority w:val="99"/>
    <w:unhideWhenUsed/>
    <w:rsid w:val="001D0D62"/>
    <w:rPr>
      <w:sz w:val="20"/>
      <w:szCs w:val="20"/>
    </w:rPr>
  </w:style>
  <w:style w:type="character" w:customStyle="1" w:styleId="FootnoteTextChar">
    <w:name w:val="Footnote Text Char"/>
    <w:link w:val="FootnoteText"/>
    <w:uiPriority w:val="99"/>
    <w:rsid w:val="001D0D62"/>
    <w:rPr>
      <w:lang w:val="en-US" w:eastAsia="en-US"/>
    </w:rPr>
  </w:style>
  <w:style w:type="character" w:styleId="FootnoteReference">
    <w:name w:val="footnote reference"/>
    <w:uiPriority w:val="99"/>
    <w:unhideWhenUsed/>
    <w:rsid w:val="001D0D62"/>
    <w:rPr>
      <w:vertAlign w:val="superscript"/>
    </w:rPr>
  </w:style>
  <w:style w:type="paragraph" w:styleId="Footer">
    <w:name w:val="footer"/>
    <w:basedOn w:val="Normal"/>
    <w:link w:val="FooterChar"/>
    <w:uiPriority w:val="99"/>
    <w:unhideWhenUsed/>
    <w:rsid w:val="008831B8"/>
    <w:pPr>
      <w:tabs>
        <w:tab w:val="center" w:pos="4819"/>
        <w:tab w:val="right" w:pos="9638"/>
      </w:tabs>
    </w:pPr>
  </w:style>
  <w:style w:type="character" w:customStyle="1" w:styleId="FooterChar">
    <w:name w:val="Footer Char"/>
    <w:link w:val="Footer"/>
    <w:uiPriority w:val="99"/>
    <w:rsid w:val="008831B8"/>
    <w:rPr>
      <w:sz w:val="22"/>
      <w:szCs w:val="22"/>
      <w:lang w:val="en-US" w:eastAsia="en-US"/>
    </w:rPr>
  </w:style>
  <w:style w:type="paragraph" w:customStyle="1" w:styleId="Default">
    <w:name w:val="Default"/>
    <w:rsid w:val="000A52A2"/>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12282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22821"/>
    <w:rPr>
      <w:rFonts w:ascii="Tahoma" w:hAnsi="Tahoma" w:cs="Tahoma"/>
      <w:sz w:val="16"/>
      <w:szCs w:val="16"/>
      <w:lang w:val="en-US" w:eastAsia="en-US"/>
    </w:rPr>
  </w:style>
  <w:style w:type="paragraph" w:customStyle="1" w:styleId="bodytext">
    <w:name w:val="bodytext"/>
    <w:basedOn w:val="Normal"/>
    <w:rsid w:val="00726030"/>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CommentReference">
    <w:name w:val="annotation reference"/>
    <w:uiPriority w:val="99"/>
    <w:semiHidden/>
    <w:unhideWhenUsed/>
    <w:rsid w:val="005A7333"/>
    <w:rPr>
      <w:sz w:val="16"/>
      <w:szCs w:val="16"/>
    </w:rPr>
  </w:style>
  <w:style w:type="paragraph" w:styleId="CommentText">
    <w:name w:val="annotation text"/>
    <w:basedOn w:val="Normal"/>
    <w:link w:val="CommentTextChar"/>
    <w:semiHidden/>
    <w:unhideWhenUsed/>
    <w:rsid w:val="005A7333"/>
    <w:rPr>
      <w:sz w:val="20"/>
      <w:szCs w:val="20"/>
    </w:rPr>
  </w:style>
  <w:style w:type="character" w:customStyle="1" w:styleId="CommentTextChar">
    <w:name w:val="Comment Text Char"/>
    <w:link w:val="CommentText"/>
    <w:uiPriority w:val="99"/>
    <w:semiHidden/>
    <w:rsid w:val="005A7333"/>
    <w:rPr>
      <w:lang w:val="en-US" w:eastAsia="en-US"/>
    </w:rPr>
  </w:style>
  <w:style w:type="paragraph" w:styleId="CommentSubject">
    <w:name w:val="annotation subject"/>
    <w:basedOn w:val="CommentText"/>
    <w:next w:val="CommentText"/>
    <w:link w:val="CommentSubjectChar"/>
    <w:uiPriority w:val="99"/>
    <w:semiHidden/>
    <w:unhideWhenUsed/>
    <w:rsid w:val="005A7333"/>
    <w:rPr>
      <w:b/>
      <w:bCs/>
    </w:rPr>
  </w:style>
  <w:style w:type="character" w:customStyle="1" w:styleId="CommentSubjectChar">
    <w:name w:val="Comment Subject Char"/>
    <w:link w:val="CommentSubject"/>
    <w:uiPriority w:val="99"/>
    <w:semiHidden/>
    <w:rsid w:val="005A7333"/>
    <w:rPr>
      <w:b/>
      <w:bCs/>
      <w:lang w:val="en-US" w:eastAsia="en-US"/>
    </w:rPr>
  </w:style>
  <w:style w:type="paragraph" w:customStyle="1" w:styleId="LightList-Accent31">
    <w:name w:val="Light List - Accent 31"/>
    <w:hidden/>
    <w:uiPriority w:val="99"/>
    <w:semiHidden/>
    <w:rsid w:val="00450E25"/>
    <w:rPr>
      <w:sz w:val="22"/>
      <w:szCs w:val="22"/>
      <w:lang w:val="en-US" w:eastAsia="en-US"/>
    </w:rPr>
  </w:style>
  <w:style w:type="paragraph" w:styleId="BodyTextIndent">
    <w:name w:val="Body Text Indent"/>
    <w:basedOn w:val="Normal"/>
    <w:link w:val="BodyTextIndentChar"/>
    <w:rsid w:val="00056E6E"/>
    <w:pPr>
      <w:spacing w:line="240" w:lineRule="auto"/>
      <w:ind w:left="0" w:firstLine="720"/>
    </w:pPr>
    <w:rPr>
      <w:rFonts w:ascii="Times New Roman" w:eastAsia="Times New Roman" w:hAnsi="Times New Roman"/>
      <w:sz w:val="24"/>
      <w:szCs w:val="20"/>
      <w:lang w:val="x-none" w:eastAsia="x-none"/>
    </w:rPr>
  </w:style>
  <w:style w:type="character" w:customStyle="1" w:styleId="BodyTextIndentChar">
    <w:name w:val="Body Text Indent Char"/>
    <w:link w:val="BodyTextIndent"/>
    <w:rsid w:val="00056E6E"/>
    <w:rPr>
      <w:rFonts w:ascii="Times New Roman" w:eastAsia="Times New Roman" w:hAnsi="Times New Roman"/>
      <w:sz w:val="24"/>
      <w:lang w:val="x-none" w:eastAsia="x-none"/>
    </w:rPr>
  </w:style>
  <w:style w:type="character" w:customStyle="1" w:styleId="outputecliaff">
    <w:name w:val="outputecliaff"/>
    <w:rsid w:val="00BB470D"/>
  </w:style>
  <w:style w:type="paragraph" w:customStyle="1" w:styleId="c01pointnumerotealtn">
    <w:name w:val="c01pointnumerotealtn"/>
    <w:basedOn w:val="Normal"/>
    <w:rsid w:val="00004F81"/>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Hyperlink">
    <w:name w:val="Hyperlink"/>
    <w:uiPriority w:val="99"/>
    <w:unhideWhenUsed/>
    <w:rsid w:val="00921EAE"/>
    <w:rPr>
      <w:color w:val="0000FF"/>
      <w:u w:val="single"/>
    </w:rPr>
  </w:style>
  <w:style w:type="character" w:customStyle="1" w:styleId="dxebaseoffice2010silver">
    <w:name w:val="dxebase_office2010silver"/>
    <w:basedOn w:val="DefaultParagraphFont"/>
    <w:rsid w:val="00EB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2699">
      <w:bodyDiv w:val="1"/>
      <w:marLeft w:val="0"/>
      <w:marRight w:val="0"/>
      <w:marTop w:val="0"/>
      <w:marBottom w:val="0"/>
      <w:divBdr>
        <w:top w:val="none" w:sz="0" w:space="0" w:color="auto"/>
        <w:left w:val="none" w:sz="0" w:space="0" w:color="auto"/>
        <w:bottom w:val="none" w:sz="0" w:space="0" w:color="auto"/>
        <w:right w:val="none" w:sz="0" w:space="0" w:color="auto"/>
      </w:divBdr>
      <w:divsChild>
        <w:div w:id="1636259449">
          <w:marLeft w:val="0"/>
          <w:marRight w:val="0"/>
          <w:marTop w:val="0"/>
          <w:marBottom w:val="0"/>
          <w:divBdr>
            <w:top w:val="none" w:sz="0" w:space="0" w:color="auto"/>
            <w:left w:val="none" w:sz="0" w:space="0" w:color="auto"/>
            <w:bottom w:val="none" w:sz="0" w:space="0" w:color="auto"/>
            <w:right w:val="none" w:sz="0" w:space="0" w:color="auto"/>
          </w:divBdr>
          <w:divsChild>
            <w:div w:id="480076896">
              <w:marLeft w:val="0"/>
              <w:marRight w:val="0"/>
              <w:marTop w:val="0"/>
              <w:marBottom w:val="0"/>
              <w:divBdr>
                <w:top w:val="none" w:sz="0" w:space="0" w:color="auto"/>
                <w:left w:val="none" w:sz="0" w:space="0" w:color="auto"/>
                <w:bottom w:val="none" w:sz="0" w:space="0" w:color="auto"/>
                <w:right w:val="none" w:sz="0" w:space="0" w:color="auto"/>
              </w:divBdr>
              <w:divsChild>
                <w:div w:id="12251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01156">
      <w:bodyDiv w:val="1"/>
      <w:marLeft w:val="0"/>
      <w:marRight w:val="0"/>
      <w:marTop w:val="0"/>
      <w:marBottom w:val="0"/>
      <w:divBdr>
        <w:top w:val="none" w:sz="0" w:space="0" w:color="auto"/>
        <w:left w:val="none" w:sz="0" w:space="0" w:color="auto"/>
        <w:bottom w:val="none" w:sz="0" w:space="0" w:color="auto"/>
        <w:right w:val="none" w:sz="0" w:space="0" w:color="auto"/>
      </w:divBdr>
    </w:div>
    <w:div w:id="1046371299">
      <w:bodyDiv w:val="1"/>
      <w:marLeft w:val="225"/>
      <w:marRight w:val="225"/>
      <w:marTop w:val="0"/>
      <w:marBottom w:val="0"/>
      <w:divBdr>
        <w:top w:val="none" w:sz="0" w:space="0" w:color="auto"/>
        <w:left w:val="none" w:sz="0" w:space="0" w:color="auto"/>
        <w:bottom w:val="none" w:sz="0" w:space="0" w:color="auto"/>
        <w:right w:val="none" w:sz="0" w:space="0" w:color="auto"/>
      </w:divBdr>
      <w:divsChild>
        <w:div w:id="747000629">
          <w:marLeft w:val="0"/>
          <w:marRight w:val="0"/>
          <w:marTop w:val="0"/>
          <w:marBottom w:val="0"/>
          <w:divBdr>
            <w:top w:val="none" w:sz="0" w:space="0" w:color="auto"/>
            <w:left w:val="none" w:sz="0" w:space="0" w:color="auto"/>
            <w:bottom w:val="none" w:sz="0" w:space="0" w:color="auto"/>
            <w:right w:val="none" w:sz="0" w:space="0" w:color="auto"/>
          </w:divBdr>
        </w:div>
      </w:divsChild>
    </w:div>
    <w:div w:id="1635983144">
      <w:bodyDiv w:val="1"/>
      <w:marLeft w:val="0"/>
      <w:marRight w:val="0"/>
      <w:marTop w:val="0"/>
      <w:marBottom w:val="0"/>
      <w:divBdr>
        <w:top w:val="none" w:sz="0" w:space="0" w:color="auto"/>
        <w:left w:val="none" w:sz="0" w:space="0" w:color="auto"/>
        <w:bottom w:val="none" w:sz="0" w:space="0" w:color="auto"/>
        <w:right w:val="none" w:sz="0" w:space="0" w:color="auto"/>
      </w:divBdr>
    </w:div>
    <w:div w:id="1944223082">
      <w:bodyDiv w:val="1"/>
      <w:marLeft w:val="0"/>
      <w:marRight w:val="0"/>
      <w:marTop w:val="0"/>
      <w:marBottom w:val="0"/>
      <w:divBdr>
        <w:top w:val="none" w:sz="0" w:space="0" w:color="auto"/>
        <w:left w:val="none" w:sz="0" w:space="0" w:color="auto"/>
        <w:bottom w:val="none" w:sz="0" w:space="0" w:color="auto"/>
        <w:right w:val="none" w:sz="0" w:space="0" w:color="auto"/>
      </w:divBdr>
      <w:divsChild>
        <w:div w:id="1354653258">
          <w:marLeft w:val="0"/>
          <w:marRight w:val="0"/>
          <w:marTop w:val="0"/>
          <w:marBottom w:val="0"/>
          <w:divBdr>
            <w:top w:val="none" w:sz="0" w:space="0" w:color="auto"/>
            <w:left w:val="none" w:sz="0" w:space="0" w:color="auto"/>
            <w:bottom w:val="none" w:sz="0" w:space="0" w:color="auto"/>
            <w:right w:val="none" w:sz="0" w:space="0" w:color="auto"/>
          </w:divBdr>
          <w:divsChild>
            <w:div w:id="44530535">
              <w:marLeft w:val="0"/>
              <w:marRight w:val="0"/>
              <w:marTop w:val="0"/>
              <w:marBottom w:val="0"/>
              <w:divBdr>
                <w:top w:val="none" w:sz="0" w:space="0" w:color="auto"/>
                <w:left w:val="none" w:sz="0" w:space="0" w:color="auto"/>
                <w:bottom w:val="none" w:sz="0" w:space="0" w:color="auto"/>
                <w:right w:val="none" w:sz="0" w:space="0" w:color="auto"/>
              </w:divBdr>
              <w:divsChild>
                <w:div w:id="15512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rolina.juodelyte@etd.lt" TargetMode="External"/><Relationship Id="rId4" Type="http://schemas.microsoft.com/office/2007/relationships/stylesWithEffects" Target="stylesWithEffects.xml"/><Relationship Id="rId9" Type="http://schemas.openxmlformats.org/officeDocument/2006/relationships/hyperlink" Target="mailto:ricard.dzikovic@et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BAF12-5C7F-420F-B963-4FE4668F0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8023</Words>
  <Characters>4574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12572</CharactersWithSpaces>
  <SharedDoc>false</SharedDoc>
  <HLinks>
    <vt:vector size="12" baseType="variant">
      <vt:variant>
        <vt:i4>3145821</vt:i4>
      </vt:variant>
      <vt:variant>
        <vt:i4>3</vt:i4>
      </vt:variant>
      <vt:variant>
        <vt:i4>0</vt:i4>
      </vt:variant>
      <vt:variant>
        <vt:i4>5</vt:i4>
      </vt:variant>
      <vt:variant>
        <vt:lpwstr>mailto:karolina.juodelyte@etd.lt</vt:lpwstr>
      </vt:variant>
      <vt:variant>
        <vt:lpwstr/>
      </vt:variant>
      <vt:variant>
        <vt:i4>4587575</vt:i4>
      </vt:variant>
      <vt:variant>
        <vt:i4>0</vt:i4>
      </vt:variant>
      <vt:variant>
        <vt:i4>0</vt:i4>
      </vt:variant>
      <vt:variant>
        <vt:i4>5</vt:i4>
      </vt:variant>
      <vt:variant>
        <vt:lpwstr>mailto:ricard.dzikovic@etd.lt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Svinkunaite</dc:creator>
  <cp:lastModifiedBy>Rasa Zdanevičiūtė</cp:lastModifiedBy>
  <cp:revision>4</cp:revision>
  <cp:lastPrinted>2017-07-28T10:42:00Z</cp:lastPrinted>
  <dcterms:created xsi:type="dcterms:W3CDTF">2019-04-19T07:27:00Z</dcterms:created>
  <dcterms:modified xsi:type="dcterms:W3CDTF">2019-04-29T08:27:00Z</dcterms:modified>
</cp:coreProperties>
</file>