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657C7" w14:textId="77777777" w:rsidR="007E3697" w:rsidRPr="005334AB" w:rsidRDefault="00DA31B4" w:rsidP="00BA77C8">
      <w:pPr>
        <w:pStyle w:val="HTMLPreformatted"/>
        <w:widowControl w:val="0"/>
        <w:jc w:val="center"/>
        <w:rPr>
          <w:rFonts w:ascii="Times New Roman" w:hAnsi="Times New Roman"/>
          <w:b/>
          <w:caps/>
          <w:sz w:val="24"/>
          <w:szCs w:val="24"/>
          <w:lang w:val="lt-LT"/>
        </w:rPr>
      </w:pPr>
      <w:bookmarkStart w:id="0" w:name="_GoBack"/>
      <w:bookmarkEnd w:id="0"/>
      <w:r w:rsidRPr="005334AB">
        <w:rPr>
          <w:rFonts w:ascii="Times New Roman" w:hAnsi="Times New Roman"/>
          <w:b/>
          <w:caps/>
          <w:sz w:val="24"/>
          <w:szCs w:val="24"/>
          <w:lang w:val="lt-LT"/>
        </w:rPr>
        <w:t>Lietuvos Respublikos vyriausybės nutarimo</w:t>
      </w:r>
    </w:p>
    <w:p w14:paraId="338BEC88" w14:textId="421A4CEA" w:rsidR="00DA31B4" w:rsidRPr="005334AB" w:rsidRDefault="00DA31B4">
      <w:pPr>
        <w:pStyle w:val="HTMLPreformatted"/>
        <w:widowControl w:val="0"/>
        <w:jc w:val="center"/>
        <w:rPr>
          <w:rFonts w:ascii="Times New Roman" w:hAnsi="Times New Roman"/>
          <w:b/>
          <w:caps/>
          <w:sz w:val="24"/>
          <w:szCs w:val="24"/>
          <w:lang w:val="lt-LT"/>
        </w:rPr>
      </w:pPr>
      <w:r w:rsidRPr="005334AB">
        <w:rPr>
          <w:rFonts w:ascii="Times New Roman" w:hAnsi="Times New Roman"/>
          <w:b/>
          <w:caps/>
          <w:sz w:val="24"/>
          <w:szCs w:val="24"/>
          <w:lang w:val="lt-LT"/>
        </w:rPr>
        <w:t>„</w:t>
      </w:r>
      <w:r w:rsidR="00C952A9" w:rsidRPr="005334AB">
        <w:rPr>
          <w:rFonts w:ascii="Times New Roman" w:hAnsi="Times New Roman"/>
          <w:b/>
          <w:bCs/>
          <w:sz w:val="24"/>
          <w:szCs w:val="24"/>
          <w:lang w:val="lt-LT" w:eastAsia="lt-LT"/>
        </w:rPr>
        <w:t>DĖL LIETU</w:t>
      </w:r>
      <w:r w:rsidR="000B147C" w:rsidRPr="005334AB">
        <w:rPr>
          <w:rFonts w:ascii="Times New Roman" w:hAnsi="Times New Roman"/>
          <w:b/>
          <w:bCs/>
          <w:sz w:val="24"/>
          <w:szCs w:val="24"/>
          <w:lang w:val="lt-LT" w:eastAsia="lt-LT"/>
        </w:rPr>
        <w:t>VOS RESPUBLIKOS VYRIAUSYBĖS 2000</w:t>
      </w:r>
      <w:r w:rsidR="00C952A9" w:rsidRPr="005334AB">
        <w:rPr>
          <w:rFonts w:ascii="Times New Roman" w:hAnsi="Times New Roman"/>
          <w:b/>
          <w:bCs/>
          <w:sz w:val="24"/>
          <w:szCs w:val="24"/>
          <w:lang w:val="lt-LT" w:eastAsia="lt-LT"/>
        </w:rPr>
        <w:t xml:space="preserve"> M. </w:t>
      </w:r>
      <w:r w:rsidR="000B147C" w:rsidRPr="005334AB">
        <w:rPr>
          <w:rFonts w:ascii="Times New Roman" w:hAnsi="Times New Roman"/>
          <w:b/>
          <w:bCs/>
          <w:sz w:val="24"/>
          <w:szCs w:val="24"/>
          <w:lang w:val="lt-LT" w:eastAsia="lt-LT"/>
        </w:rPr>
        <w:t>KOVO 7</w:t>
      </w:r>
      <w:r w:rsidR="00C952A9" w:rsidRPr="005334AB">
        <w:rPr>
          <w:rFonts w:ascii="Times New Roman" w:hAnsi="Times New Roman"/>
          <w:b/>
          <w:bCs/>
          <w:sz w:val="24"/>
          <w:szCs w:val="24"/>
          <w:lang w:val="lt-LT" w:eastAsia="lt-LT"/>
        </w:rPr>
        <w:t xml:space="preserve"> D. NUTARIMO </w:t>
      </w:r>
      <w:r w:rsidR="000B147C" w:rsidRPr="005334AB">
        <w:rPr>
          <w:rFonts w:ascii="Times New Roman" w:hAnsi="Times New Roman"/>
          <w:b/>
          <w:caps/>
          <w:sz w:val="24"/>
          <w:lang w:val="lt-LT"/>
        </w:rPr>
        <w:t>nR. 266 „dėl MOTERŲ IR VYRŲ LYGIŲ GALIMYBIŲ KOMISIJOS SUDARYMO IR JOS NUOSTATŲ PATVIRTINIMO“ PAKEITIMO</w:t>
      </w:r>
      <w:r w:rsidR="005334AB">
        <w:rPr>
          <w:rFonts w:ascii="Times New Roman" w:hAnsi="Times New Roman"/>
          <w:b/>
          <w:caps/>
          <w:sz w:val="24"/>
          <w:lang w:val="lt-LT"/>
        </w:rPr>
        <w:t>“ projekto</w:t>
      </w:r>
      <w:r w:rsidR="00C952A9" w:rsidRPr="005334AB">
        <w:rPr>
          <w:rFonts w:ascii="Times New Roman" w:hAnsi="Times New Roman"/>
          <w:b/>
          <w:sz w:val="24"/>
          <w:szCs w:val="24"/>
          <w:lang w:val="lt-LT"/>
        </w:rPr>
        <w:t xml:space="preserve"> </w:t>
      </w:r>
      <w:r w:rsidRPr="005334AB">
        <w:rPr>
          <w:rFonts w:ascii="Times New Roman" w:hAnsi="Times New Roman"/>
          <w:b/>
          <w:caps/>
          <w:sz w:val="24"/>
          <w:szCs w:val="24"/>
          <w:lang w:val="lt-LT"/>
        </w:rPr>
        <w:t>derinimo pažyma</w:t>
      </w:r>
    </w:p>
    <w:p w14:paraId="054ABB43" w14:textId="77777777" w:rsidR="00C87588" w:rsidRPr="005334AB" w:rsidRDefault="00C87588">
      <w:pPr>
        <w:pStyle w:val="HTMLPreformatted"/>
        <w:widowControl w:val="0"/>
        <w:jc w:val="center"/>
        <w:rPr>
          <w:rFonts w:ascii="Times New Roman" w:hAnsi="Times New Roman"/>
          <w:b/>
          <w:caps/>
          <w:sz w:val="24"/>
          <w:szCs w:val="24"/>
          <w:lang w:val="lt-LT"/>
        </w:rPr>
      </w:pPr>
    </w:p>
    <w:tbl>
      <w:tblPr>
        <w:tblStyle w:val="TableGrid"/>
        <w:tblW w:w="9628" w:type="dxa"/>
        <w:tblLayout w:type="fixed"/>
        <w:tblLook w:val="04A0" w:firstRow="1" w:lastRow="0" w:firstColumn="1" w:lastColumn="0" w:noHBand="0" w:noVBand="1"/>
      </w:tblPr>
      <w:tblGrid>
        <w:gridCol w:w="1668"/>
        <w:gridCol w:w="3980"/>
        <w:gridCol w:w="3980"/>
      </w:tblGrid>
      <w:tr w:rsidR="00DA31B4" w:rsidRPr="005334AB" w14:paraId="6F275F4B" w14:textId="77777777" w:rsidTr="00B30964">
        <w:trPr>
          <w:trHeight w:val="1178"/>
        </w:trPr>
        <w:tc>
          <w:tcPr>
            <w:tcW w:w="1668" w:type="dxa"/>
            <w:vAlign w:val="center"/>
          </w:tcPr>
          <w:p w14:paraId="19FDEE2E" w14:textId="77777777" w:rsidR="00DA31B4" w:rsidRPr="005334AB" w:rsidRDefault="00DA31B4" w:rsidP="00B30964">
            <w:pPr>
              <w:jc w:val="center"/>
              <w:rPr>
                <w:rFonts w:ascii="Times New Roman" w:hAnsi="Times New Roman" w:cs="Times New Roman"/>
                <w:b/>
                <w:sz w:val="24"/>
                <w:szCs w:val="24"/>
              </w:rPr>
            </w:pPr>
            <w:r w:rsidRPr="005334AB">
              <w:rPr>
                <w:rFonts w:ascii="Times New Roman" w:hAnsi="Times New Roman" w:cs="Times New Roman"/>
                <w:b/>
                <w:sz w:val="24"/>
                <w:szCs w:val="24"/>
              </w:rPr>
              <w:t>Institucijos pavadinimas, rašto data ir numeris</w:t>
            </w:r>
          </w:p>
        </w:tc>
        <w:tc>
          <w:tcPr>
            <w:tcW w:w="3980" w:type="dxa"/>
            <w:vAlign w:val="center"/>
          </w:tcPr>
          <w:p w14:paraId="3DA72D35" w14:textId="77777777" w:rsidR="00DA31B4" w:rsidRPr="005334AB" w:rsidRDefault="00DA31B4" w:rsidP="00B30964">
            <w:pPr>
              <w:jc w:val="center"/>
              <w:rPr>
                <w:rFonts w:ascii="Times New Roman" w:hAnsi="Times New Roman" w:cs="Times New Roman"/>
                <w:b/>
                <w:sz w:val="24"/>
                <w:szCs w:val="24"/>
              </w:rPr>
            </w:pPr>
            <w:r w:rsidRPr="005334AB">
              <w:rPr>
                <w:rFonts w:ascii="Times New Roman" w:hAnsi="Times New Roman" w:cs="Times New Roman"/>
                <w:b/>
                <w:sz w:val="24"/>
                <w:szCs w:val="24"/>
              </w:rPr>
              <w:t>Pastabos ir pasiūlymai</w:t>
            </w:r>
          </w:p>
        </w:tc>
        <w:tc>
          <w:tcPr>
            <w:tcW w:w="3980" w:type="dxa"/>
            <w:vAlign w:val="center"/>
          </w:tcPr>
          <w:p w14:paraId="6A90E023" w14:textId="77777777" w:rsidR="00035597" w:rsidRPr="005334AB" w:rsidRDefault="00DA31B4" w:rsidP="00B30964">
            <w:pPr>
              <w:jc w:val="center"/>
              <w:rPr>
                <w:rFonts w:ascii="Times New Roman" w:hAnsi="Times New Roman" w:cs="Times New Roman"/>
                <w:b/>
                <w:sz w:val="24"/>
                <w:szCs w:val="24"/>
              </w:rPr>
            </w:pPr>
            <w:r w:rsidRPr="005334AB">
              <w:rPr>
                <w:rFonts w:ascii="Times New Roman" w:hAnsi="Times New Roman" w:cs="Times New Roman"/>
                <w:b/>
                <w:sz w:val="24"/>
                <w:szCs w:val="24"/>
              </w:rPr>
              <w:t>Žyma apie pastabas ir pasiūlymus,</w:t>
            </w:r>
          </w:p>
          <w:p w14:paraId="62842453" w14:textId="2FF67925" w:rsidR="00035597" w:rsidRPr="005334AB" w:rsidRDefault="00DA31B4" w:rsidP="00B30964">
            <w:pPr>
              <w:jc w:val="center"/>
              <w:rPr>
                <w:rFonts w:ascii="Times New Roman" w:hAnsi="Times New Roman" w:cs="Times New Roman"/>
                <w:b/>
                <w:sz w:val="24"/>
                <w:szCs w:val="24"/>
              </w:rPr>
            </w:pPr>
            <w:r w:rsidRPr="005334AB">
              <w:rPr>
                <w:rFonts w:ascii="Times New Roman" w:hAnsi="Times New Roman" w:cs="Times New Roman"/>
                <w:b/>
                <w:sz w:val="24"/>
                <w:szCs w:val="24"/>
              </w:rPr>
              <w:t xml:space="preserve">į kuriuos neatsižvelgta ar </w:t>
            </w:r>
          </w:p>
          <w:p w14:paraId="517E2391" w14:textId="02726770" w:rsidR="00DA31B4" w:rsidRPr="005334AB" w:rsidRDefault="00DA31B4" w:rsidP="00B30964">
            <w:pPr>
              <w:jc w:val="center"/>
              <w:rPr>
                <w:rFonts w:ascii="Times New Roman" w:hAnsi="Times New Roman" w:cs="Times New Roman"/>
                <w:b/>
                <w:sz w:val="24"/>
                <w:szCs w:val="24"/>
              </w:rPr>
            </w:pPr>
            <w:r w:rsidRPr="005334AB">
              <w:rPr>
                <w:rFonts w:ascii="Times New Roman" w:hAnsi="Times New Roman" w:cs="Times New Roman"/>
                <w:b/>
                <w:sz w:val="24"/>
                <w:szCs w:val="24"/>
              </w:rPr>
              <w:t>atsižvelgta iš dalies</w:t>
            </w:r>
          </w:p>
        </w:tc>
      </w:tr>
      <w:tr w:rsidR="00DA31B4" w:rsidRPr="005334AB" w14:paraId="50531D60" w14:textId="77777777" w:rsidTr="00B30964">
        <w:tc>
          <w:tcPr>
            <w:tcW w:w="1668" w:type="dxa"/>
          </w:tcPr>
          <w:p w14:paraId="293E0E87" w14:textId="7993BA92" w:rsidR="00180E3F" w:rsidRPr="005334AB" w:rsidRDefault="00F66A83" w:rsidP="00B30964">
            <w:pPr>
              <w:rPr>
                <w:rFonts w:ascii="Times New Roman" w:hAnsi="Times New Roman" w:cs="Times New Roman"/>
                <w:sz w:val="24"/>
                <w:szCs w:val="24"/>
              </w:rPr>
            </w:pPr>
            <w:r w:rsidRPr="005334AB">
              <w:rPr>
                <w:rFonts w:ascii="Times New Roman" w:hAnsi="Times New Roman" w:cs="Times New Roman"/>
                <w:sz w:val="24"/>
                <w:szCs w:val="24"/>
              </w:rPr>
              <w:t>Lietuvos Respublikos užsienio reikalų ministerijos 2019 m. balandžio 9 d. raštas Nr.</w:t>
            </w:r>
            <w:r w:rsidR="00F90D81">
              <w:rPr>
                <w:rFonts w:ascii="Times New Roman" w:hAnsi="Times New Roman" w:cs="Times New Roman"/>
                <w:sz w:val="24"/>
                <w:szCs w:val="24"/>
              </w:rPr>
              <w:t> </w:t>
            </w:r>
            <w:r w:rsidRPr="005334AB">
              <w:rPr>
                <w:rFonts w:ascii="Times New Roman" w:hAnsi="Times New Roman" w:cs="Times New Roman"/>
                <w:sz w:val="24"/>
                <w:szCs w:val="24"/>
              </w:rPr>
              <w:t>(21.3.23)3-1627</w:t>
            </w:r>
            <w:r w:rsidR="003B58BE" w:rsidRPr="005334AB">
              <w:rPr>
                <w:rFonts w:ascii="Times New Roman" w:hAnsi="Times New Roman" w:cs="Times New Roman"/>
                <w:sz w:val="24"/>
                <w:szCs w:val="24"/>
              </w:rPr>
              <w:t>,</w:t>
            </w:r>
          </w:p>
          <w:p w14:paraId="42887ECD" w14:textId="33696468" w:rsidR="003B58BE" w:rsidRPr="005334AB" w:rsidRDefault="003B58BE" w:rsidP="00F90D81">
            <w:pPr>
              <w:rPr>
                <w:rFonts w:ascii="Times New Roman" w:hAnsi="Times New Roman" w:cs="Times New Roman"/>
                <w:sz w:val="24"/>
                <w:szCs w:val="24"/>
              </w:rPr>
            </w:pPr>
            <w:r w:rsidRPr="005334AB">
              <w:rPr>
                <w:rFonts w:ascii="Times New Roman" w:hAnsi="Times New Roman" w:cs="Times New Roman"/>
                <w:sz w:val="24"/>
                <w:szCs w:val="24"/>
              </w:rPr>
              <w:t>Lygių galimybių kontrolieriaus tarnybos 2019</w:t>
            </w:r>
            <w:r w:rsidR="00F90D81">
              <w:rPr>
                <w:rFonts w:ascii="Times New Roman" w:hAnsi="Times New Roman" w:cs="Times New Roman"/>
                <w:sz w:val="24"/>
                <w:szCs w:val="24"/>
              </w:rPr>
              <w:t> </w:t>
            </w:r>
            <w:r w:rsidRPr="005334AB">
              <w:rPr>
                <w:rFonts w:ascii="Times New Roman" w:hAnsi="Times New Roman" w:cs="Times New Roman"/>
                <w:sz w:val="24"/>
                <w:szCs w:val="24"/>
              </w:rPr>
              <w:t>m. gegužės 2 d. el. laiškas</w:t>
            </w:r>
          </w:p>
        </w:tc>
        <w:tc>
          <w:tcPr>
            <w:tcW w:w="3980" w:type="dxa"/>
          </w:tcPr>
          <w:p w14:paraId="799FED27" w14:textId="77777777" w:rsidR="00220EF9" w:rsidRPr="005334AB" w:rsidRDefault="00F66A83" w:rsidP="00180E3F">
            <w:pPr>
              <w:jc w:val="both"/>
              <w:rPr>
                <w:rFonts w:ascii="Times New Roman" w:eastAsia="Calibri" w:hAnsi="Times New Roman" w:cs="Times New Roman"/>
                <w:sz w:val="24"/>
                <w:szCs w:val="24"/>
              </w:rPr>
            </w:pPr>
            <w:r w:rsidRPr="005334AB">
              <w:rPr>
                <w:rFonts w:ascii="Times New Roman" w:eastAsia="Calibri" w:hAnsi="Times New Roman" w:cs="Times New Roman"/>
                <w:sz w:val="24"/>
                <w:szCs w:val="24"/>
              </w:rPr>
              <w:t xml:space="preserve">&lt;...&gt; manytume, kad Projekte numatomas pakeitimas, kuriuo būtų sumažinamas Moterų ir vyrų lygių galimybių komisijos (toliau – Komisija) posėdžių reguliarumas iki „ne rečiau, kaip du kartus per metus“, neigiamai atsilieptų Komisijos gebėjimui </w:t>
            </w:r>
            <w:r w:rsidR="00F72E9F" w:rsidRPr="005334AB">
              <w:rPr>
                <w:rFonts w:ascii="Times New Roman" w:eastAsia="Calibri" w:hAnsi="Times New Roman" w:cs="Times New Roman"/>
                <w:sz w:val="24"/>
                <w:szCs w:val="24"/>
              </w:rPr>
              <w:t xml:space="preserve">efektyviai stebėti ir koordinuoti Valstybinės moterų ir vyrų lygių galimybių programos įgyvendinimą. Norėtume atkreipti dėmesį, kad pagal galiojančius Komisijos nuostatus numatoma, kad „Komisijos posėdžiai vyksta ne rečiau kaip kartą per tris mėnesius“. Pažymėtina, kad Projekte numatomas Komisijos posėdžių reguliarumo sumažinimas prieštarauja Jungtinių Tautų Moterų diskriminacijos panaikinimo komiteto 2014 m. liepos 18 d. baigiamosioms pastaboms dėl penktojo Lietuvos periodinio pranešimo, kad reikia „didinti Moterų ir vyrų lygių galimybių Komisijos mandatą, įtaką ir atstovavimą ministerijoms Komisijoje, kad ši galėtų efektyviai stebėti ir koordinuoti Valstybinės programos įgyvendinimą“. </w:t>
            </w:r>
          </w:p>
          <w:p w14:paraId="10C74101" w14:textId="0759E742" w:rsidR="00DA31B4" w:rsidRPr="005334AB" w:rsidRDefault="00F72E9F" w:rsidP="00180E3F">
            <w:pPr>
              <w:jc w:val="both"/>
              <w:rPr>
                <w:rFonts w:ascii="Times New Roman" w:eastAsia="Calibri" w:hAnsi="Times New Roman" w:cs="Times New Roman"/>
                <w:sz w:val="24"/>
                <w:szCs w:val="24"/>
              </w:rPr>
            </w:pPr>
            <w:r w:rsidRPr="005334AB">
              <w:rPr>
                <w:rFonts w:ascii="Times New Roman" w:eastAsia="Calibri" w:hAnsi="Times New Roman" w:cs="Times New Roman"/>
                <w:sz w:val="24"/>
                <w:szCs w:val="24"/>
              </w:rPr>
              <w:t>&lt;...&gt;</w:t>
            </w:r>
            <w:r w:rsidR="00220EF9" w:rsidRPr="005334AB">
              <w:rPr>
                <w:rFonts w:ascii="Times New Roman" w:eastAsia="Calibri" w:hAnsi="Times New Roman" w:cs="Times New Roman"/>
                <w:sz w:val="24"/>
                <w:szCs w:val="24"/>
              </w:rPr>
              <w:t xml:space="preserve"> </w:t>
            </w:r>
            <w:r w:rsidRPr="005334AB">
              <w:rPr>
                <w:rFonts w:ascii="Times New Roman" w:eastAsia="Calibri" w:hAnsi="Times New Roman" w:cs="Times New Roman"/>
                <w:sz w:val="24"/>
                <w:szCs w:val="24"/>
              </w:rPr>
              <w:t>siūlytume Projekte nemažinti šiuo metu nustatyto Komisijos posėdžių reguliarumo, bet palikti jį tokį pat, o Projekto 15 straipsnį išdėstyti taip: „15. Komisijos posėdžiai vyksta ne rečiau kaip vieną kartą per tris mėnesius. Prireikus Komisijos posėdžiai gali vykti ir dažniau.“</w:t>
            </w:r>
          </w:p>
          <w:p w14:paraId="73B5FEA8" w14:textId="1FBC2AEB" w:rsidR="00180E3F" w:rsidRPr="005334AB" w:rsidRDefault="00180E3F" w:rsidP="00180E3F">
            <w:pPr>
              <w:jc w:val="both"/>
              <w:rPr>
                <w:rFonts w:ascii="Times New Roman" w:eastAsia="Calibri" w:hAnsi="Times New Roman" w:cs="Times New Roman"/>
                <w:sz w:val="24"/>
                <w:szCs w:val="24"/>
              </w:rPr>
            </w:pPr>
          </w:p>
        </w:tc>
        <w:tc>
          <w:tcPr>
            <w:tcW w:w="3980" w:type="dxa"/>
          </w:tcPr>
          <w:p w14:paraId="27F76DEA" w14:textId="005714A2" w:rsidR="00DA31B4" w:rsidRPr="005334AB" w:rsidRDefault="00F72E9F">
            <w:pPr>
              <w:contextualSpacing/>
              <w:jc w:val="both"/>
              <w:rPr>
                <w:rFonts w:ascii="Times New Roman" w:hAnsi="Times New Roman" w:cs="Times New Roman"/>
                <w:b/>
                <w:sz w:val="24"/>
                <w:szCs w:val="24"/>
              </w:rPr>
            </w:pPr>
            <w:r w:rsidRPr="005334AB">
              <w:rPr>
                <w:rFonts w:ascii="Times New Roman" w:hAnsi="Times New Roman" w:cs="Times New Roman"/>
                <w:b/>
                <w:sz w:val="24"/>
                <w:szCs w:val="24"/>
              </w:rPr>
              <w:t>Atsižvelgta iš dalies.</w:t>
            </w:r>
          </w:p>
          <w:p w14:paraId="655FCF7F" w14:textId="004D253F" w:rsidR="001B51C8" w:rsidRPr="005334AB" w:rsidRDefault="00BA77C8">
            <w:pPr>
              <w:contextualSpacing/>
              <w:jc w:val="both"/>
              <w:rPr>
                <w:rFonts w:ascii="Times New Roman" w:hAnsi="Times New Roman" w:cs="Times New Roman"/>
                <w:sz w:val="24"/>
                <w:szCs w:val="24"/>
              </w:rPr>
            </w:pPr>
            <w:r w:rsidRPr="005334AB">
              <w:rPr>
                <w:rFonts w:ascii="Times New Roman" w:hAnsi="Times New Roman"/>
                <w:sz w:val="24"/>
                <w:szCs w:val="24"/>
                <w:lang w:eastAsia="lt-LT"/>
              </w:rPr>
              <w:t>Lietuvos Respublikos socialinės apsaugos ir darbo ministerija</w:t>
            </w:r>
            <w:r w:rsidR="00FC6779" w:rsidRPr="005334AB">
              <w:rPr>
                <w:rFonts w:ascii="Times New Roman" w:hAnsi="Times New Roman"/>
                <w:sz w:val="24"/>
                <w:szCs w:val="24"/>
                <w:lang w:eastAsia="lt-LT"/>
              </w:rPr>
              <w:t xml:space="preserve"> (toliau – Ministerija)</w:t>
            </w:r>
            <w:r w:rsidRPr="005334AB">
              <w:rPr>
                <w:rFonts w:ascii="Times New Roman" w:hAnsi="Times New Roman"/>
                <w:sz w:val="24"/>
                <w:szCs w:val="24"/>
                <w:lang w:eastAsia="lt-LT"/>
              </w:rPr>
              <w:t xml:space="preserve"> </w:t>
            </w:r>
            <w:r w:rsidR="00220EF9" w:rsidRPr="005334AB">
              <w:rPr>
                <w:rFonts w:ascii="Times New Roman" w:hAnsi="Times New Roman"/>
                <w:sz w:val="24"/>
                <w:szCs w:val="24"/>
                <w:lang w:eastAsia="lt-LT"/>
              </w:rPr>
              <w:t>norėtų atkreipti dėmesį</w:t>
            </w:r>
            <w:r w:rsidR="00B25A70">
              <w:rPr>
                <w:rFonts w:ascii="Times New Roman" w:hAnsi="Times New Roman"/>
                <w:sz w:val="24"/>
                <w:szCs w:val="24"/>
                <w:lang w:eastAsia="lt-LT"/>
              </w:rPr>
              <w:t xml:space="preserve"> į tai</w:t>
            </w:r>
            <w:r w:rsidR="00220EF9" w:rsidRPr="005334AB">
              <w:rPr>
                <w:rFonts w:ascii="Times New Roman" w:hAnsi="Times New Roman"/>
                <w:sz w:val="24"/>
                <w:szCs w:val="24"/>
                <w:lang w:eastAsia="lt-LT"/>
              </w:rPr>
              <w:t xml:space="preserve">, kad Moterų ir vyrų lygių galimybių komisijos (toliau – Komisija) mandatas, įtaka ir atstovavimas </w:t>
            </w:r>
            <w:r w:rsidR="00B25A70" w:rsidRPr="005334AB">
              <w:rPr>
                <w:rFonts w:ascii="Times New Roman" w:hAnsi="Times New Roman"/>
                <w:sz w:val="24"/>
                <w:szCs w:val="24"/>
                <w:lang w:eastAsia="lt-LT"/>
              </w:rPr>
              <w:t xml:space="preserve">visų pirma </w:t>
            </w:r>
            <w:r w:rsidR="00220EF9" w:rsidRPr="005334AB">
              <w:rPr>
                <w:rFonts w:ascii="Times New Roman" w:hAnsi="Times New Roman"/>
                <w:sz w:val="24"/>
                <w:szCs w:val="24"/>
                <w:lang w:eastAsia="lt-LT"/>
              </w:rPr>
              <w:t xml:space="preserve">stiprinami numatant, kad </w:t>
            </w:r>
            <w:r w:rsidR="003B4E3F" w:rsidRPr="005334AB">
              <w:rPr>
                <w:rFonts w:ascii="Times New Roman" w:hAnsi="Times New Roman" w:cs="Times New Roman"/>
                <w:color w:val="000000"/>
                <w:sz w:val="24"/>
                <w:szCs w:val="24"/>
              </w:rPr>
              <w:t xml:space="preserve">ministerijų atstovais gali būti </w:t>
            </w:r>
            <w:r w:rsidR="00254A52">
              <w:rPr>
                <w:rFonts w:ascii="Times New Roman" w:hAnsi="Times New Roman" w:cs="Times New Roman"/>
                <w:color w:val="000000"/>
                <w:sz w:val="24"/>
                <w:szCs w:val="24"/>
              </w:rPr>
              <w:t xml:space="preserve">skiriami </w:t>
            </w:r>
            <w:r w:rsidR="003B4E3F" w:rsidRPr="005334AB">
              <w:rPr>
                <w:rFonts w:ascii="Times New Roman" w:hAnsi="Times New Roman" w:cs="Times New Roman"/>
                <w:color w:val="000000"/>
                <w:sz w:val="24"/>
                <w:szCs w:val="24"/>
              </w:rPr>
              <w:t>ne žemesn</w:t>
            </w:r>
            <w:r w:rsidR="00B25A70">
              <w:rPr>
                <w:rFonts w:ascii="Times New Roman" w:hAnsi="Times New Roman" w:cs="Times New Roman"/>
                <w:color w:val="000000"/>
                <w:sz w:val="24"/>
                <w:szCs w:val="24"/>
              </w:rPr>
              <w:t>e</w:t>
            </w:r>
            <w:r w:rsidR="003B4E3F" w:rsidRPr="005334AB">
              <w:rPr>
                <w:rFonts w:ascii="Times New Roman" w:hAnsi="Times New Roman" w:cs="Times New Roman"/>
                <w:color w:val="000000"/>
                <w:sz w:val="24"/>
                <w:szCs w:val="24"/>
              </w:rPr>
              <w:t>s kaip ministro politinio (asmeninio) pasitikėjimo valstybės tarnautojo pareigas einantys asmenys (pavyzdžiui, viceministrai), taip pat numatoma, kad Komisija</w:t>
            </w:r>
            <w:r w:rsidR="00FC6779" w:rsidRPr="005334AB">
              <w:rPr>
                <w:rFonts w:ascii="Times New Roman" w:hAnsi="Times New Roman" w:cs="Times New Roman"/>
                <w:color w:val="000000"/>
                <w:sz w:val="24"/>
                <w:szCs w:val="24"/>
              </w:rPr>
              <w:t xml:space="preserve">, </w:t>
            </w:r>
            <w:r w:rsidR="00FC6779" w:rsidRPr="005334AB">
              <w:rPr>
                <w:rFonts w:ascii="Times New Roman" w:hAnsi="Times New Roman" w:cs="Times New Roman"/>
                <w:sz w:val="24"/>
                <w:szCs w:val="24"/>
              </w:rPr>
              <w:t>vykdydama jai pavestas užduotis ir funkcijas,</w:t>
            </w:r>
            <w:r w:rsidR="003B4E3F" w:rsidRPr="005334AB">
              <w:rPr>
                <w:rFonts w:ascii="Times New Roman" w:hAnsi="Times New Roman" w:cs="Times New Roman"/>
                <w:color w:val="000000"/>
                <w:sz w:val="24"/>
                <w:szCs w:val="24"/>
              </w:rPr>
              <w:t xml:space="preserve"> </w:t>
            </w:r>
            <w:r w:rsidR="00FC6779" w:rsidRPr="005334AB">
              <w:rPr>
                <w:rFonts w:ascii="Times New Roman" w:hAnsi="Times New Roman" w:cs="Times New Roman"/>
                <w:sz w:val="24"/>
                <w:szCs w:val="24"/>
              </w:rPr>
              <w:t xml:space="preserve">pagal poreikį </w:t>
            </w:r>
            <w:r w:rsidR="003B58BE" w:rsidRPr="005334AB">
              <w:rPr>
                <w:rFonts w:ascii="Times New Roman" w:hAnsi="Times New Roman" w:cs="Times New Roman"/>
                <w:sz w:val="24"/>
                <w:szCs w:val="24"/>
              </w:rPr>
              <w:t xml:space="preserve">gali </w:t>
            </w:r>
            <w:r w:rsidR="00FC6779" w:rsidRPr="005334AB">
              <w:rPr>
                <w:rFonts w:ascii="Times New Roman" w:hAnsi="Times New Roman" w:cs="Times New Roman"/>
                <w:sz w:val="24"/>
                <w:szCs w:val="24"/>
              </w:rPr>
              <w:t xml:space="preserve">sudaryti įvairias nuolatines ir (ar) laikinas ekspertų grupes Komisijos kompetencijai pavestoms užduotims vykdyti. </w:t>
            </w:r>
            <w:r w:rsidR="00254A52">
              <w:rPr>
                <w:rFonts w:ascii="Times New Roman" w:hAnsi="Times New Roman" w:cs="Times New Roman"/>
                <w:sz w:val="24"/>
                <w:szCs w:val="24"/>
              </w:rPr>
              <w:t>Tai reiškia</w:t>
            </w:r>
            <w:r w:rsidR="00FC6779" w:rsidRPr="005334AB">
              <w:rPr>
                <w:rFonts w:ascii="Times New Roman" w:hAnsi="Times New Roman" w:cs="Times New Roman"/>
                <w:sz w:val="24"/>
                <w:szCs w:val="24"/>
              </w:rPr>
              <w:t>, kad į posėdžius rinksis ne tik Komisija, bet ir jos pagal poreikį sudarytos nuolatinės ir (ar) laikinos ekspertų grupės.</w:t>
            </w:r>
          </w:p>
          <w:p w14:paraId="66EB63C6" w14:textId="3314DBC4" w:rsidR="00FC6779" w:rsidRPr="005334AB" w:rsidRDefault="00FC6779">
            <w:pPr>
              <w:contextualSpacing/>
              <w:jc w:val="both"/>
              <w:rPr>
                <w:rFonts w:ascii="Times New Roman" w:hAnsi="Times New Roman" w:cs="Times New Roman"/>
                <w:sz w:val="24"/>
                <w:szCs w:val="24"/>
                <w:lang w:eastAsia="lt-LT"/>
              </w:rPr>
            </w:pPr>
            <w:r w:rsidRPr="005334AB">
              <w:rPr>
                <w:rFonts w:ascii="Times New Roman" w:hAnsi="Times New Roman" w:cs="Times New Roman"/>
                <w:sz w:val="24"/>
                <w:szCs w:val="24"/>
                <w:lang w:eastAsia="lt-LT"/>
              </w:rPr>
              <w:t>Ministerija teikiamu Komisijos nuostatų pakeitimo projektu</w:t>
            </w:r>
            <w:r w:rsidR="00FE6442" w:rsidRPr="005334AB">
              <w:rPr>
                <w:rFonts w:ascii="Times New Roman" w:hAnsi="Times New Roman" w:cs="Times New Roman"/>
                <w:sz w:val="24"/>
                <w:szCs w:val="24"/>
                <w:lang w:eastAsia="lt-LT"/>
              </w:rPr>
              <w:t xml:space="preserve"> siekia ne tik sustiprinti </w:t>
            </w:r>
            <w:r w:rsidR="00C20B31">
              <w:rPr>
                <w:rFonts w:ascii="Times New Roman" w:hAnsi="Times New Roman" w:cs="Times New Roman"/>
                <w:sz w:val="24"/>
                <w:szCs w:val="24"/>
                <w:lang w:eastAsia="lt-LT"/>
              </w:rPr>
              <w:t>Komisijos</w:t>
            </w:r>
            <w:r w:rsidR="00C20B31" w:rsidRPr="005334AB">
              <w:rPr>
                <w:rFonts w:ascii="Times New Roman" w:hAnsi="Times New Roman" w:cs="Times New Roman"/>
                <w:sz w:val="24"/>
                <w:szCs w:val="24"/>
                <w:lang w:eastAsia="lt-LT"/>
              </w:rPr>
              <w:t xml:space="preserve"> </w:t>
            </w:r>
            <w:r w:rsidR="00FE6442" w:rsidRPr="005334AB">
              <w:rPr>
                <w:rFonts w:ascii="Times New Roman" w:hAnsi="Times New Roman" w:cs="Times New Roman"/>
                <w:sz w:val="24"/>
                <w:szCs w:val="24"/>
                <w:lang w:eastAsia="lt-LT"/>
              </w:rPr>
              <w:t xml:space="preserve">mandatą, bet ir </w:t>
            </w:r>
            <w:r w:rsidR="00C20B31">
              <w:rPr>
                <w:rFonts w:ascii="Times New Roman" w:hAnsi="Times New Roman" w:cs="Times New Roman"/>
                <w:sz w:val="24"/>
                <w:szCs w:val="24"/>
                <w:lang w:eastAsia="lt-LT"/>
              </w:rPr>
              <w:t>didinti</w:t>
            </w:r>
            <w:r w:rsidR="00C20B31" w:rsidRPr="005334AB">
              <w:rPr>
                <w:rFonts w:ascii="Times New Roman" w:hAnsi="Times New Roman" w:cs="Times New Roman"/>
                <w:sz w:val="24"/>
                <w:szCs w:val="24"/>
                <w:lang w:eastAsia="lt-LT"/>
              </w:rPr>
              <w:t xml:space="preserve"> </w:t>
            </w:r>
            <w:r w:rsidR="00C20B31">
              <w:rPr>
                <w:rFonts w:ascii="Times New Roman" w:hAnsi="Times New Roman" w:cs="Times New Roman"/>
                <w:sz w:val="24"/>
                <w:szCs w:val="24"/>
                <w:lang w:eastAsia="lt-LT"/>
              </w:rPr>
              <w:t xml:space="preserve">jos </w:t>
            </w:r>
            <w:r w:rsidR="00FE6442" w:rsidRPr="005334AB">
              <w:rPr>
                <w:rFonts w:ascii="Times New Roman" w:hAnsi="Times New Roman" w:cs="Times New Roman"/>
                <w:sz w:val="24"/>
                <w:szCs w:val="24"/>
                <w:lang w:eastAsia="lt-LT"/>
              </w:rPr>
              <w:t>darbo efektyvumą ir</w:t>
            </w:r>
            <w:r w:rsidR="00C20B31">
              <w:rPr>
                <w:rFonts w:ascii="Times New Roman" w:hAnsi="Times New Roman" w:cs="Times New Roman"/>
                <w:sz w:val="24"/>
                <w:szCs w:val="24"/>
                <w:lang w:eastAsia="lt-LT"/>
              </w:rPr>
              <w:t xml:space="preserve"> gerinti</w:t>
            </w:r>
            <w:r w:rsidR="00FE6442" w:rsidRPr="005334AB">
              <w:rPr>
                <w:rFonts w:ascii="Times New Roman" w:hAnsi="Times New Roman" w:cs="Times New Roman"/>
                <w:sz w:val="24"/>
                <w:szCs w:val="24"/>
                <w:lang w:eastAsia="lt-LT"/>
              </w:rPr>
              <w:t xml:space="preserve"> kokybę. Praktika parodė, kad nuo Komisijos įsteigimo į posėdžius </w:t>
            </w:r>
            <w:r w:rsidR="003B58BE" w:rsidRPr="005334AB">
              <w:rPr>
                <w:rFonts w:ascii="Times New Roman" w:hAnsi="Times New Roman" w:cs="Times New Roman"/>
                <w:sz w:val="24"/>
                <w:szCs w:val="24"/>
                <w:lang w:eastAsia="lt-LT"/>
              </w:rPr>
              <w:t xml:space="preserve">ne rečiau kaip vieną </w:t>
            </w:r>
            <w:r w:rsidR="00FE6442" w:rsidRPr="005334AB">
              <w:rPr>
                <w:rFonts w:ascii="Times New Roman" w:hAnsi="Times New Roman" w:cs="Times New Roman"/>
                <w:sz w:val="24"/>
                <w:szCs w:val="24"/>
                <w:lang w:eastAsia="lt-LT"/>
              </w:rPr>
              <w:t xml:space="preserve">kartą per </w:t>
            </w:r>
            <w:r w:rsidR="003B58BE" w:rsidRPr="005334AB">
              <w:rPr>
                <w:rFonts w:ascii="Times New Roman" w:hAnsi="Times New Roman" w:cs="Times New Roman"/>
                <w:sz w:val="24"/>
                <w:szCs w:val="24"/>
                <w:lang w:eastAsia="lt-LT"/>
              </w:rPr>
              <w:t>tris mėnesius</w:t>
            </w:r>
            <w:r w:rsidR="00FE6442" w:rsidRPr="005334AB">
              <w:rPr>
                <w:rFonts w:ascii="Times New Roman" w:hAnsi="Times New Roman" w:cs="Times New Roman"/>
                <w:sz w:val="24"/>
                <w:szCs w:val="24"/>
                <w:lang w:eastAsia="lt-LT"/>
              </w:rPr>
              <w:t>, t.</w:t>
            </w:r>
            <w:r w:rsidR="00C20B31">
              <w:rPr>
                <w:rFonts w:ascii="Times New Roman" w:hAnsi="Times New Roman" w:cs="Times New Roman"/>
                <w:sz w:val="24"/>
                <w:szCs w:val="24"/>
                <w:lang w:eastAsia="lt-LT"/>
              </w:rPr>
              <w:t xml:space="preserve"> </w:t>
            </w:r>
            <w:r w:rsidR="00FE6442" w:rsidRPr="005334AB">
              <w:rPr>
                <w:rFonts w:ascii="Times New Roman" w:hAnsi="Times New Roman" w:cs="Times New Roman"/>
                <w:sz w:val="24"/>
                <w:szCs w:val="24"/>
                <w:lang w:eastAsia="lt-LT"/>
              </w:rPr>
              <w:t>y. 4 kartus per metus, ne</w:t>
            </w:r>
            <w:r w:rsidR="003B58BE" w:rsidRPr="005334AB">
              <w:rPr>
                <w:rFonts w:ascii="Times New Roman" w:hAnsi="Times New Roman" w:cs="Times New Roman"/>
                <w:sz w:val="24"/>
                <w:szCs w:val="24"/>
                <w:lang w:eastAsia="lt-LT"/>
              </w:rPr>
              <w:t>buvo susirinkta n</w:t>
            </w:r>
            <w:r w:rsidR="00C20B31">
              <w:rPr>
                <w:rFonts w:ascii="Times New Roman" w:hAnsi="Times New Roman" w:cs="Times New Roman"/>
                <w:sz w:val="24"/>
                <w:szCs w:val="24"/>
                <w:lang w:eastAsia="lt-LT"/>
              </w:rPr>
              <w:t>ė</w:t>
            </w:r>
            <w:r w:rsidR="003B58BE" w:rsidRPr="005334AB">
              <w:rPr>
                <w:rFonts w:ascii="Times New Roman" w:hAnsi="Times New Roman" w:cs="Times New Roman"/>
                <w:sz w:val="24"/>
                <w:szCs w:val="24"/>
                <w:lang w:eastAsia="lt-LT"/>
              </w:rPr>
              <w:t xml:space="preserve"> vieno karto</w:t>
            </w:r>
            <w:r w:rsidR="00B454D4" w:rsidRPr="005334AB">
              <w:rPr>
                <w:rFonts w:ascii="Times New Roman" w:hAnsi="Times New Roman" w:cs="Times New Roman"/>
                <w:sz w:val="24"/>
                <w:szCs w:val="24"/>
                <w:lang w:eastAsia="lt-LT"/>
              </w:rPr>
              <w:t xml:space="preserve">, </w:t>
            </w:r>
            <w:r w:rsidR="00C20B31">
              <w:rPr>
                <w:rFonts w:ascii="Times New Roman" w:hAnsi="Times New Roman" w:cs="Times New Roman"/>
                <w:sz w:val="24"/>
                <w:szCs w:val="24"/>
                <w:lang w:eastAsia="lt-LT"/>
              </w:rPr>
              <w:t>vadinasi, esamos</w:t>
            </w:r>
            <w:r w:rsidR="00C20B31" w:rsidRPr="005334AB">
              <w:rPr>
                <w:rFonts w:ascii="Times New Roman" w:hAnsi="Times New Roman" w:cs="Times New Roman"/>
                <w:sz w:val="24"/>
                <w:szCs w:val="24"/>
                <w:lang w:eastAsia="lt-LT"/>
              </w:rPr>
              <w:t xml:space="preserve"> </w:t>
            </w:r>
            <w:r w:rsidR="00B454D4" w:rsidRPr="005334AB">
              <w:rPr>
                <w:rFonts w:ascii="Times New Roman" w:hAnsi="Times New Roman" w:cs="Times New Roman"/>
                <w:sz w:val="24"/>
                <w:szCs w:val="24"/>
                <w:lang w:eastAsia="lt-LT"/>
              </w:rPr>
              <w:t>nuostat</w:t>
            </w:r>
            <w:r w:rsidR="00C20B31">
              <w:rPr>
                <w:rFonts w:ascii="Times New Roman" w:hAnsi="Times New Roman" w:cs="Times New Roman"/>
                <w:sz w:val="24"/>
                <w:szCs w:val="24"/>
                <w:lang w:eastAsia="lt-LT"/>
              </w:rPr>
              <w:t>os</w:t>
            </w:r>
            <w:r w:rsidR="00B454D4" w:rsidRPr="005334AB">
              <w:rPr>
                <w:rFonts w:ascii="Times New Roman" w:hAnsi="Times New Roman" w:cs="Times New Roman"/>
                <w:sz w:val="24"/>
                <w:szCs w:val="24"/>
                <w:lang w:eastAsia="lt-LT"/>
              </w:rPr>
              <w:t xml:space="preserve"> </w:t>
            </w:r>
            <w:r w:rsidR="00C20B31" w:rsidRPr="005334AB">
              <w:rPr>
                <w:rFonts w:ascii="Times New Roman" w:hAnsi="Times New Roman" w:cs="Times New Roman"/>
                <w:sz w:val="24"/>
                <w:szCs w:val="24"/>
                <w:lang w:eastAsia="lt-LT"/>
              </w:rPr>
              <w:t xml:space="preserve">neužtikrina </w:t>
            </w:r>
            <w:r w:rsidR="0018495E">
              <w:rPr>
                <w:rFonts w:ascii="Times New Roman" w:hAnsi="Times New Roman" w:cs="Times New Roman"/>
                <w:sz w:val="24"/>
                <w:szCs w:val="24"/>
                <w:lang w:eastAsia="lt-LT"/>
              </w:rPr>
              <w:t xml:space="preserve">tokio </w:t>
            </w:r>
            <w:r w:rsidR="00B454D4" w:rsidRPr="005334AB">
              <w:rPr>
                <w:rFonts w:ascii="Times New Roman" w:hAnsi="Times New Roman" w:cs="Times New Roman"/>
                <w:sz w:val="24"/>
                <w:szCs w:val="24"/>
                <w:lang w:eastAsia="lt-LT"/>
              </w:rPr>
              <w:t>posėdžių reguliarumo</w:t>
            </w:r>
            <w:r w:rsidR="00C20B31">
              <w:rPr>
                <w:rFonts w:ascii="Times New Roman" w:hAnsi="Times New Roman" w:cs="Times New Roman"/>
                <w:sz w:val="24"/>
                <w:szCs w:val="24"/>
                <w:lang w:eastAsia="lt-LT"/>
              </w:rPr>
              <w:t xml:space="preserve">, </w:t>
            </w:r>
            <w:r w:rsidR="003B58BE" w:rsidRPr="005334AB">
              <w:rPr>
                <w:rFonts w:ascii="Times New Roman" w:hAnsi="Times New Roman" w:cs="Times New Roman"/>
                <w:sz w:val="24"/>
                <w:szCs w:val="24"/>
                <w:lang w:eastAsia="lt-LT"/>
              </w:rPr>
              <w:t xml:space="preserve">nes </w:t>
            </w:r>
            <w:r w:rsidR="00C20B31">
              <w:rPr>
                <w:rFonts w:ascii="Times New Roman" w:hAnsi="Times New Roman" w:cs="Times New Roman"/>
                <w:sz w:val="24"/>
                <w:szCs w:val="24"/>
                <w:lang w:eastAsia="lt-LT"/>
              </w:rPr>
              <w:t>jie organizuojami atsižvelgiant į tai</w:t>
            </w:r>
            <w:r w:rsidR="003B58BE" w:rsidRPr="005334AB">
              <w:rPr>
                <w:rFonts w:ascii="Times New Roman" w:hAnsi="Times New Roman" w:cs="Times New Roman"/>
                <w:sz w:val="24"/>
                <w:szCs w:val="24"/>
                <w:lang w:eastAsia="lt-LT"/>
              </w:rPr>
              <w:t>, ar einamuoju laikotarpiu yra klausimų, kuriuos aktualu pristatyti Komisijai. Atkreiptinas dėmesys</w:t>
            </w:r>
            <w:r w:rsidR="00C20B31">
              <w:rPr>
                <w:rFonts w:ascii="Times New Roman" w:hAnsi="Times New Roman" w:cs="Times New Roman"/>
                <w:sz w:val="24"/>
                <w:szCs w:val="24"/>
                <w:lang w:eastAsia="lt-LT"/>
              </w:rPr>
              <w:t xml:space="preserve"> ir į tai</w:t>
            </w:r>
            <w:r w:rsidR="003B58BE" w:rsidRPr="005334AB">
              <w:rPr>
                <w:rFonts w:ascii="Times New Roman" w:hAnsi="Times New Roman" w:cs="Times New Roman"/>
                <w:sz w:val="24"/>
                <w:szCs w:val="24"/>
                <w:lang w:eastAsia="lt-LT"/>
              </w:rPr>
              <w:t xml:space="preserve">, kad iki šiol Komisijos darbo metodai buvo kitokie nei </w:t>
            </w:r>
            <w:r w:rsidR="006F3C6C">
              <w:rPr>
                <w:rFonts w:ascii="Times New Roman" w:hAnsi="Times New Roman" w:cs="Times New Roman"/>
                <w:sz w:val="24"/>
                <w:szCs w:val="24"/>
                <w:lang w:eastAsia="lt-LT"/>
              </w:rPr>
              <w:t>nustatomi</w:t>
            </w:r>
            <w:r w:rsidR="006F3C6C" w:rsidRPr="005334AB">
              <w:rPr>
                <w:rFonts w:ascii="Times New Roman" w:hAnsi="Times New Roman" w:cs="Times New Roman"/>
                <w:sz w:val="24"/>
                <w:szCs w:val="24"/>
                <w:lang w:eastAsia="lt-LT"/>
              </w:rPr>
              <w:t xml:space="preserve"> </w:t>
            </w:r>
            <w:r w:rsidR="003B58BE" w:rsidRPr="005334AB">
              <w:rPr>
                <w:rFonts w:ascii="Times New Roman" w:hAnsi="Times New Roman" w:cs="Times New Roman"/>
                <w:sz w:val="24"/>
                <w:szCs w:val="24"/>
                <w:lang w:eastAsia="lt-LT"/>
              </w:rPr>
              <w:t>Komisijos nuostatų</w:t>
            </w:r>
            <w:r w:rsidR="00640907" w:rsidRPr="005334AB">
              <w:rPr>
                <w:rFonts w:ascii="Times New Roman" w:hAnsi="Times New Roman" w:cs="Times New Roman"/>
                <w:sz w:val="24"/>
                <w:szCs w:val="24"/>
                <w:lang w:eastAsia="lt-LT"/>
              </w:rPr>
              <w:t xml:space="preserve"> pakeitimo</w:t>
            </w:r>
            <w:r w:rsidR="003B58BE" w:rsidRPr="005334AB">
              <w:rPr>
                <w:rFonts w:ascii="Times New Roman" w:hAnsi="Times New Roman" w:cs="Times New Roman"/>
                <w:sz w:val="24"/>
                <w:szCs w:val="24"/>
                <w:lang w:eastAsia="lt-LT"/>
              </w:rPr>
              <w:t xml:space="preserve"> projekte.</w:t>
            </w:r>
            <w:r w:rsidR="00B454D4" w:rsidRPr="005334AB">
              <w:rPr>
                <w:rFonts w:ascii="Times New Roman" w:hAnsi="Times New Roman" w:cs="Times New Roman"/>
                <w:sz w:val="24"/>
                <w:szCs w:val="24"/>
                <w:lang w:eastAsia="lt-LT"/>
              </w:rPr>
              <w:t xml:space="preserve"> Atsižvelgdama į ministro politinio (asmeninio) pasitikėjimo valstybės tarnautojo pareigas einančių asmenų </w:t>
            </w:r>
            <w:r w:rsidR="00B454D4" w:rsidRPr="005334AB">
              <w:rPr>
                <w:rFonts w:ascii="Times New Roman" w:hAnsi="Times New Roman" w:cs="Times New Roman"/>
                <w:sz w:val="24"/>
                <w:szCs w:val="24"/>
                <w:lang w:eastAsia="lt-LT"/>
              </w:rPr>
              <w:lastRenderedPageBreak/>
              <w:t xml:space="preserve">užimtumą </w:t>
            </w:r>
            <w:r w:rsidR="006F3C6C">
              <w:rPr>
                <w:rFonts w:ascii="Times New Roman" w:hAnsi="Times New Roman" w:cs="Times New Roman"/>
                <w:sz w:val="24"/>
                <w:szCs w:val="24"/>
                <w:lang w:eastAsia="lt-LT"/>
              </w:rPr>
              <w:t>ir</w:t>
            </w:r>
            <w:r w:rsidR="006F3C6C" w:rsidRPr="005334AB">
              <w:rPr>
                <w:rFonts w:ascii="Times New Roman" w:hAnsi="Times New Roman" w:cs="Times New Roman"/>
                <w:sz w:val="24"/>
                <w:szCs w:val="24"/>
                <w:lang w:eastAsia="lt-LT"/>
              </w:rPr>
              <w:t xml:space="preserve"> </w:t>
            </w:r>
            <w:r w:rsidR="00B454D4" w:rsidRPr="005334AB">
              <w:rPr>
                <w:rFonts w:ascii="Times New Roman" w:hAnsi="Times New Roman" w:cs="Times New Roman"/>
                <w:sz w:val="24"/>
                <w:szCs w:val="24"/>
                <w:lang w:eastAsia="lt-LT"/>
              </w:rPr>
              <w:t>siek</w:t>
            </w:r>
            <w:r w:rsidR="006F3C6C">
              <w:rPr>
                <w:rFonts w:ascii="Times New Roman" w:hAnsi="Times New Roman" w:cs="Times New Roman"/>
                <w:sz w:val="24"/>
                <w:szCs w:val="24"/>
                <w:lang w:eastAsia="lt-LT"/>
              </w:rPr>
              <w:t>dama</w:t>
            </w:r>
            <w:r w:rsidR="00B454D4" w:rsidRPr="005334AB">
              <w:rPr>
                <w:rFonts w:ascii="Times New Roman" w:hAnsi="Times New Roman" w:cs="Times New Roman"/>
                <w:sz w:val="24"/>
                <w:szCs w:val="24"/>
                <w:lang w:eastAsia="lt-LT"/>
              </w:rPr>
              <w:t xml:space="preserve"> užtikrint</w:t>
            </w:r>
            <w:r w:rsidR="000A3655" w:rsidRPr="005334AB">
              <w:rPr>
                <w:rFonts w:ascii="Times New Roman" w:hAnsi="Times New Roman" w:cs="Times New Roman"/>
                <w:sz w:val="24"/>
                <w:szCs w:val="24"/>
                <w:lang w:eastAsia="lt-LT"/>
              </w:rPr>
              <w:t xml:space="preserve">i, kad posėdžiai būtų kokybiški, </w:t>
            </w:r>
            <w:r w:rsidR="003B58BE" w:rsidRPr="005334AB">
              <w:rPr>
                <w:rFonts w:ascii="Times New Roman" w:hAnsi="Times New Roman" w:cs="Times New Roman"/>
                <w:sz w:val="24"/>
                <w:szCs w:val="24"/>
                <w:lang w:eastAsia="lt-LT"/>
              </w:rPr>
              <w:t xml:space="preserve">Ministerija </w:t>
            </w:r>
            <w:r w:rsidR="000A3655" w:rsidRPr="005334AB">
              <w:rPr>
                <w:rFonts w:ascii="Times New Roman" w:hAnsi="Times New Roman" w:cs="Times New Roman"/>
                <w:sz w:val="24"/>
                <w:szCs w:val="24"/>
                <w:lang w:eastAsia="lt-LT"/>
              </w:rPr>
              <w:t>mano, kad keturi</w:t>
            </w:r>
            <w:r w:rsidR="0018495E">
              <w:rPr>
                <w:rFonts w:ascii="Times New Roman" w:hAnsi="Times New Roman" w:cs="Times New Roman"/>
                <w:sz w:val="24"/>
                <w:szCs w:val="24"/>
                <w:lang w:eastAsia="lt-LT"/>
              </w:rPr>
              <w:t>ų</w:t>
            </w:r>
            <w:r w:rsidR="000A3655" w:rsidRPr="005334AB">
              <w:rPr>
                <w:rFonts w:ascii="Times New Roman" w:hAnsi="Times New Roman" w:cs="Times New Roman"/>
                <w:sz w:val="24"/>
                <w:szCs w:val="24"/>
                <w:lang w:eastAsia="lt-LT"/>
              </w:rPr>
              <w:t xml:space="preserve"> </w:t>
            </w:r>
            <w:r w:rsidR="0018495E">
              <w:rPr>
                <w:rFonts w:ascii="Times New Roman" w:hAnsi="Times New Roman" w:cs="Times New Roman"/>
                <w:sz w:val="24"/>
                <w:szCs w:val="24"/>
                <w:lang w:eastAsia="lt-LT"/>
              </w:rPr>
              <w:t>posėdžių</w:t>
            </w:r>
            <w:r w:rsidR="000A3655" w:rsidRPr="005334AB">
              <w:rPr>
                <w:rFonts w:ascii="Times New Roman" w:hAnsi="Times New Roman" w:cs="Times New Roman"/>
                <w:sz w:val="24"/>
                <w:szCs w:val="24"/>
                <w:lang w:eastAsia="lt-LT"/>
              </w:rPr>
              <w:t xml:space="preserve"> per metus yra per da</w:t>
            </w:r>
            <w:r w:rsidR="0018495E">
              <w:rPr>
                <w:rFonts w:ascii="Times New Roman" w:hAnsi="Times New Roman" w:cs="Times New Roman"/>
                <w:sz w:val="24"/>
                <w:szCs w:val="24"/>
                <w:lang w:eastAsia="lt-LT"/>
              </w:rPr>
              <w:t>ug</w:t>
            </w:r>
            <w:r w:rsidR="000A3655" w:rsidRPr="005334AB">
              <w:rPr>
                <w:rFonts w:ascii="Times New Roman" w:hAnsi="Times New Roman" w:cs="Times New Roman"/>
                <w:sz w:val="24"/>
                <w:szCs w:val="24"/>
                <w:lang w:eastAsia="lt-LT"/>
              </w:rPr>
              <w:t xml:space="preserve">. Tačiau, kaip numatoma </w:t>
            </w:r>
            <w:r w:rsidR="003B58BE" w:rsidRPr="005334AB">
              <w:rPr>
                <w:rFonts w:ascii="Times New Roman" w:hAnsi="Times New Roman" w:cs="Times New Roman"/>
                <w:sz w:val="24"/>
                <w:szCs w:val="24"/>
                <w:lang w:eastAsia="lt-LT"/>
              </w:rPr>
              <w:t xml:space="preserve">Komisijos nuostatų </w:t>
            </w:r>
            <w:r w:rsidR="00FF0554">
              <w:rPr>
                <w:rFonts w:ascii="Times New Roman" w:hAnsi="Times New Roman" w:cs="Times New Roman"/>
                <w:sz w:val="24"/>
                <w:szCs w:val="24"/>
                <w:lang w:eastAsia="lt-LT"/>
              </w:rPr>
              <w:t xml:space="preserve">pakeitimo </w:t>
            </w:r>
            <w:r w:rsidR="003B58BE" w:rsidRPr="005334AB">
              <w:rPr>
                <w:rFonts w:ascii="Times New Roman" w:hAnsi="Times New Roman" w:cs="Times New Roman"/>
                <w:sz w:val="24"/>
                <w:szCs w:val="24"/>
                <w:lang w:eastAsia="lt-LT"/>
              </w:rPr>
              <w:t>p</w:t>
            </w:r>
            <w:r w:rsidR="000A3655" w:rsidRPr="005334AB">
              <w:rPr>
                <w:rFonts w:ascii="Times New Roman" w:hAnsi="Times New Roman" w:cs="Times New Roman"/>
                <w:sz w:val="24"/>
                <w:szCs w:val="24"/>
                <w:lang w:eastAsia="lt-LT"/>
              </w:rPr>
              <w:t>rojekte, jeigu visgi toks poreikis bus, galima Komisijos posėdžius suorganizuoti ir dažniau.</w:t>
            </w:r>
          </w:p>
          <w:p w14:paraId="36E9003E" w14:textId="375A1FA5" w:rsidR="000A3655" w:rsidRPr="005334AB" w:rsidRDefault="000A3655">
            <w:pPr>
              <w:contextualSpacing/>
              <w:jc w:val="both"/>
              <w:rPr>
                <w:rFonts w:ascii="Times New Roman" w:hAnsi="Times New Roman" w:cs="Times New Roman"/>
                <w:sz w:val="24"/>
                <w:szCs w:val="24"/>
                <w:lang w:eastAsia="lt-LT"/>
              </w:rPr>
            </w:pPr>
            <w:r w:rsidRPr="005334AB">
              <w:rPr>
                <w:rFonts w:ascii="Times New Roman" w:hAnsi="Times New Roman" w:cs="Times New Roman"/>
                <w:sz w:val="24"/>
                <w:szCs w:val="24"/>
                <w:lang w:eastAsia="lt-LT"/>
              </w:rPr>
              <w:t>Atsižvelgdama į tai, Ministerija siūlo kompromisinį varia</w:t>
            </w:r>
            <w:r w:rsidR="00640907" w:rsidRPr="005334AB">
              <w:rPr>
                <w:rFonts w:ascii="Times New Roman" w:hAnsi="Times New Roman" w:cs="Times New Roman"/>
                <w:sz w:val="24"/>
                <w:szCs w:val="24"/>
                <w:lang w:eastAsia="lt-LT"/>
              </w:rPr>
              <w:t>ntą, t. y.</w:t>
            </w:r>
            <w:r w:rsidR="00FF0554">
              <w:rPr>
                <w:rFonts w:ascii="Times New Roman" w:hAnsi="Times New Roman" w:cs="Times New Roman"/>
                <w:sz w:val="24"/>
                <w:szCs w:val="24"/>
                <w:lang w:eastAsia="lt-LT"/>
              </w:rPr>
              <w:t xml:space="preserve"> nustatyti</w:t>
            </w:r>
            <w:r w:rsidR="00361E3E" w:rsidRPr="005334AB">
              <w:rPr>
                <w:rFonts w:ascii="Times New Roman" w:hAnsi="Times New Roman" w:cs="Times New Roman"/>
                <w:sz w:val="24"/>
                <w:szCs w:val="24"/>
                <w:lang w:eastAsia="lt-LT"/>
              </w:rPr>
              <w:t>,</w:t>
            </w:r>
            <w:r w:rsidRPr="005334AB">
              <w:rPr>
                <w:rFonts w:ascii="Times New Roman" w:hAnsi="Times New Roman" w:cs="Times New Roman"/>
                <w:sz w:val="24"/>
                <w:szCs w:val="24"/>
                <w:lang w:eastAsia="lt-LT"/>
              </w:rPr>
              <w:t xml:space="preserve"> kad Komisija į posėdžius renkasi ne rečiau kaip tris kartus per metus</w:t>
            </w:r>
            <w:r w:rsidR="00640907" w:rsidRPr="005334AB">
              <w:rPr>
                <w:rFonts w:ascii="Times New Roman" w:hAnsi="Times New Roman" w:cs="Times New Roman"/>
                <w:sz w:val="24"/>
                <w:szCs w:val="24"/>
                <w:lang w:eastAsia="lt-LT"/>
              </w:rPr>
              <w:t>.</w:t>
            </w:r>
          </w:p>
          <w:p w14:paraId="776DF4BE" w14:textId="00133E3C" w:rsidR="00DA31B4" w:rsidRPr="005334AB" w:rsidRDefault="00DA31B4">
            <w:pPr>
              <w:contextualSpacing/>
              <w:jc w:val="both"/>
              <w:rPr>
                <w:rFonts w:ascii="Times New Roman" w:hAnsi="Times New Roman" w:cs="Times New Roman"/>
                <w:sz w:val="24"/>
                <w:szCs w:val="24"/>
              </w:rPr>
            </w:pPr>
          </w:p>
        </w:tc>
      </w:tr>
      <w:tr w:rsidR="0064237B" w:rsidRPr="005334AB" w14:paraId="062D6A5C" w14:textId="77777777" w:rsidTr="00B30964">
        <w:tc>
          <w:tcPr>
            <w:tcW w:w="1668" w:type="dxa"/>
          </w:tcPr>
          <w:p w14:paraId="6CB402A4" w14:textId="423FC5F2" w:rsidR="0064237B" w:rsidRPr="005334AB" w:rsidRDefault="00640907" w:rsidP="00F90D81">
            <w:pPr>
              <w:rPr>
                <w:rFonts w:ascii="Times New Roman" w:hAnsi="Times New Roman" w:cs="Times New Roman"/>
                <w:sz w:val="24"/>
                <w:szCs w:val="24"/>
              </w:rPr>
            </w:pPr>
            <w:r w:rsidRPr="005334AB">
              <w:rPr>
                <w:rFonts w:ascii="Times New Roman" w:hAnsi="Times New Roman" w:cs="Times New Roman"/>
                <w:sz w:val="24"/>
                <w:szCs w:val="24"/>
              </w:rPr>
              <w:lastRenderedPageBreak/>
              <w:t xml:space="preserve">Lietuvos Respublikos vidaus reikalų ministerijos </w:t>
            </w:r>
            <w:r w:rsidR="00361E3E" w:rsidRPr="005334AB">
              <w:rPr>
                <w:rFonts w:ascii="Times New Roman" w:hAnsi="Times New Roman" w:cs="Times New Roman"/>
                <w:sz w:val="24"/>
                <w:szCs w:val="24"/>
              </w:rPr>
              <w:t>2019 m. balandžio 16</w:t>
            </w:r>
            <w:r w:rsidR="00F90D81">
              <w:rPr>
                <w:rFonts w:ascii="Times New Roman" w:hAnsi="Times New Roman" w:cs="Times New Roman"/>
                <w:sz w:val="24"/>
                <w:szCs w:val="24"/>
              </w:rPr>
              <w:t> </w:t>
            </w:r>
            <w:r w:rsidR="00361E3E" w:rsidRPr="005334AB">
              <w:rPr>
                <w:rFonts w:ascii="Times New Roman" w:hAnsi="Times New Roman" w:cs="Times New Roman"/>
                <w:sz w:val="24"/>
                <w:szCs w:val="24"/>
              </w:rPr>
              <w:t>d. raštas Nr. 1D-2075</w:t>
            </w:r>
          </w:p>
        </w:tc>
        <w:tc>
          <w:tcPr>
            <w:tcW w:w="3980" w:type="dxa"/>
          </w:tcPr>
          <w:p w14:paraId="0B1BD570" w14:textId="77777777" w:rsidR="00361E3E" w:rsidRPr="005334AB" w:rsidRDefault="00361E3E" w:rsidP="00361E3E">
            <w:pPr>
              <w:widowControl w:val="0"/>
              <w:jc w:val="both"/>
              <w:rPr>
                <w:rFonts w:ascii="Times New Roman" w:hAnsi="Times New Roman" w:cs="Times New Roman"/>
                <w:sz w:val="24"/>
                <w:szCs w:val="24"/>
              </w:rPr>
            </w:pPr>
            <w:r w:rsidRPr="005334AB">
              <w:rPr>
                <w:rFonts w:ascii="Times New Roman" w:hAnsi="Times New Roman" w:cs="Times New Roman"/>
                <w:sz w:val="24"/>
                <w:szCs w:val="24"/>
              </w:rPr>
              <w:t xml:space="preserve">Nuostatų 10 punkte nurodyta, kad </w:t>
            </w:r>
            <w:r w:rsidRPr="005334AB">
              <w:rPr>
                <w:rFonts w:ascii="Times New Roman" w:hAnsi="Times New Roman" w:cs="Times New Roman"/>
                <w:i/>
                <w:sz w:val="24"/>
                <w:szCs w:val="24"/>
              </w:rPr>
              <w:t>Komisijos narys, kuris be pateisinamos priežasties du kartus per metus nedalyvavo Komisijos posėdžiuose, yra šalinamas</w:t>
            </w:r>
            <w:r w:rsidRPr="005334AB">
              <w:rPr>
                <w:rFonts w:ascii="Times New Roman" w:hAnsi="Times New Roman" w:cs="Times New Roman"/>
                <w:sz w:val="24"/>
                <w:szCs w:val="24"/>
              </w:rPr>
              <w:t xml:space="preserve"> iš Komisijos nario pareigų apie tai informuojant jį delegavusią instituciją. Institucija nedelsdama, bet ne vėliau kaip per 30 kalendorinių dienų, turi deleguoti </w:t>
            </w:r>
            <w:r w:rsidRPr="005334AB">
              <w:rPr>
                <w:rFonts w:ascii="Times New Roman" w:hAnsi="Times New Roman" w:cs="Times New Roman"/>
                <w:i/>
                <w:sz w:val="24"/>
                <w:szCs w:val="24"/>
              </w:rPr>
              <w:t>kitą Komisijos narį</w:t>
            </w:r>
            <w:r w:rsidRPr="005334AB">
              <w:rPr>
                <w:rFonts w:ascii="Times New Roman" w:hAnsi="Times New Roman" w:cs="Times New Roman"/>
                <w:sz w:val="24"/>
                <w:szCs w:val="24"/>
              </w:rPr>
              <w:t>.</w:t>
            </w:r>
          </w:p>
          <w:p w14:paraId="50D632A8" w14:textId="45D7CE41" w:rsidR="0064237B" w:rsidRPr="005334AB" w:rsidRDefault="00361E3E" w:rsidP="00361E3E">
            <w:pPr>
              <w:jc w:val="both"/>
              <w:rPr>
                <w:rFonts w:ascii="Times New Roman" w:eastAsia="Calibri" w:hAnsi="Times New Roman" w:cs="Times New Roman"/>
                <w:sz w:val="24"/>
                <w:szCs w:val="24"/>
              </w:rPr>
            </w:pPr>
            <w:r w:rsidRPr="005334AB">
              <w:rPr>
                <w:rFonts w:ascii="Times New Roman" w:hAnsi="Times New Roman" w:cs="Times New Roman"/>
                <w:sz w:val="24"/>
                <w:szCs w:val="24"/>
              </w:rPr>
              <w:t>Siekdami teisinio aiškumo, siūlytume nurodyti, kad reikalavimas du kartus iš eilės Komisijos posėdžiuose nedalyvavusį Komisijos narį šalinti iš Komisijos netaikomas, kai vietoje jo Komisijos posėdžiuose dalyvavo pakaitinis narys. Taip pat minėtame punkte siūlytume aptarti pakaitinio nario šalinimo ir naujo pakaitinio nario delegavimo klausimus.</w:t>
            </w:r>
          </w:p>
        </w:tc>
        <w:tc>
          <w:tcPr>
            <w:tcW w:w="3980" w:type="dxa"/>
          </w:tcPr>
          <w:p w14:paraId="5ADE83B2" w14:textId="77777777" w:rsidR="0064237B" w:rsidRPr="005334AB" w:rsidRDefault="00361E3E">
            <w:pPr>
              <w:contextualSpacing/>
              <w:jc w:val="both"/>
              <w:rPr>
                <w:rFonts w:ascii="Times New Roman" w:hAnsi="Times New Roman" w:cs="Times New Roman"/>
                <w:b/>
                <w:sz w:val="24"/>
                <w:szCs w:val="24"/>
              </w:rPr>
            </w:pPr>
            <w:r w:rsidRPr="005334AB">
              <w:rPr>
                <w:rFonts w:ascii="Times New Roman" w:hAnsi="Times New Roman" w:cs="Times New Roman"/>
                <w:b/>
                <w:sz w:val="24"/>
                <w:szCs w:val="24"/>
              </w:rPr>
              <w:t>Neatsižvelgta.</w:t>
            </w:r>
          </w:p>
          <w:p w14:paraId="55553844" w14:textId="22E70935" w:rsidR="00406A06" w:rsidRPr="005334AB" w:rsidRDefault="00406A06">
            <w:pPr>
              <w:contextualSpacing/>
              <w:jc w:val="both"/>
              <w:rPr>
                <w:rFonts w:ascii="Times New Roman" w:hAnsi="Times New Roman" w:cs="Times New Roman"/>
                <w:sz w:val="24"/>
                <w:szCs w:val="24"/>
                <w:lang w:eastAsia="lt-LT"/>
              </w:rPr>
            </w:pPr>
            <w:r w:rsidRPr="005334AB">
              <w:rPr>
                <w:rFonts w:ascii="Times New Roman" w:hAnsi="Times New Roman" w:cs="Times New Roman"/>
                <w:sz w:val="24"/>
                <w:szCs w:val="24"/>
              </w:rPr>
              <w:t xml:space="preserve">Ministerija Komisijos nuostatų pakeitimo projektu siekia sustiprinti Komisijos mandatą, </w:t>
            </w:r>
            <w:r w:rsidR="00782B4E">
              <w:rPr>
                <w:rFonts w:ascii="Times New Roman" w:hAnsi="Times New Roman" w:cs="Times New Roman"/>
                <w:sz w:val="24"/>
                <w:szCs w:val="24"/>
              </w:rPr>
              <w:t xml:space="preserve">jos </w:t>
            </w:r>
            <w:r w:rsidRPr="005334AB">
              <w:rPr>
                <w:rFonts w:ascii="Times New Roman" w:hAnsi="Times New Roman" w:cs="Times New Roman"/>
                <w:sz w:val="24"/>
                <w:szCs w:val="24"/>
              </w:rPr>
              <w:t xml:space="preserve">įtaką ir atstovavimą, </w:t>
            </w:r>
            <w:r w:rsidR="00782B4E" w:rsidRPr="005334AB">
              <w:rPr>
                <w:rFonts w:ascii="Times New Roman" w:hAnsi="Times New Roman" w:cs="Times New Roman"/>
                <w:sz w:val="24"/>
                <w:szCs w:val="24"/>
              </w:rPr>
              <w:t>to</w:t>
            </w:r>
            <w:r w:rsidRPr="005334AB">
              <w:rPr>
                <w:rFonts w:ascii="Times New Roman" w:hAnsi="Times New Roman" w:cs="Times New Roman"/>
                <w:sz w:val="24"/>
                <w:szCs w:val="24"/>
              </w:rPr>
              <w:t xml:space="preserve">dėl </w:t>
            </w:r>
            <w:r w:rsidR="00782B4E">
              <w:rPr>
                <w:rFonts w:ascii="Times New Roman" w:hAnsi="Times New Roman" w:cs="Times New Roman"/>
                <w:sz w:val="24"/>
                <w:szCs w:val="24"/>
              </w:rPr>
              <w:t xml:space="preserve">ir </w:t>
            </w:r>
            <w:r w:rsidRPr="005334AB">
              <w:rPr>
                <w:rFonts w:ascii="Times New Roman" w:hAnsi="Times New Roman" w:cs="Times New Roman"/>
                <w:sz w:val="24"/>
                <w:szCs w:val="24"/>
              </w:rPr>
              <w:t xml:space="preserve">numatomas į Komisiją </w:t>
            </w:r>
            <w:r w:rsidR="00782B4E" w:rsidRPr="005334AB">
              <w:rPr>
                <w:rFonts w:ascii="Times New Roman" w:hAnsi="Times New Roman" w:cs="Times New Roman"/>
                <w:sz w:val="24"/>
                <w:szCs w:val="24"/>
              </w:rPr>
              <w:t xml:space="preserve">deleguojamo </w:t>
            </w:r>
            <w:r w:rsidRPr="005334AB">
              <w:rPr>
                <w:rFonts w:ascii="Times New Roman" w:hAnsi="Times New Roman" w:cs="Times New Roman"/>
                <w:sz w:val="24"/>
                <w:szCs w:val="24"/>
              </w:rPr>
              <w:t xml:space="preserve">nario </w:t>
            </w:r>
            <w:r w:rsidR="00854EE4" w:rsidRPr="005334AB">
              <w:rPr>
                <w:rFonts w:ascii="Times New Roman" w:hAnsi="Times New Roman" w:cs="Times New Roman"/>
                <w:sz w:val="24"/>
                <w:szCs w:val="24"/>
              </w:rPr>
              <w:t>pareigybės lygi</w:t>
            </w:r>
            <w:r w:rsidR="00782B4E">
              <w:rPr>
                <w:rFonts w:ascii="Times New Roman" w:hAnsi="Times New Roman" w:cs="Times New Roman"/>
                <w:sz w:val="24"/>
                <w:szCs w:val="24"/>
              </w:rPr>
              <w:t>o</w:t>
            </w:r>
            <w:r w:rsidR="00782B4E" w:rsidRPr="005334AB">
              <w:rPr>
                <w:rFonts w:ascii="Times New Roman" w:hAnsi="Times New Roman" w:cs="Times New Roman"/>
                <w:sz w:val="24"/>
                <w:szCs w:val="24"/>
              </w:rPr>
              <w:t xml:space="preserve"> reikalavimas</w:t>
            </w:r>
            <w:r w:rsidR="00782B4E">
              <w:rPr>
                <w:rFonts w:ascii="Times New Roman" w:hAnsi="Times New Roman" w:cs="Times New Roman"/>
                <w:sz w:val="24"/>
                <w:szCs w:val="24"/>
              </w:rPr>
              <w:t xml:space="preserve"> – deleguojamas </w:t>
            </w:r>
            <w:r w:rsidRPr="005334AB">
              <w:rPr>
                <w:rFonts w:ascii="Times New Roman" w:hAnsi="Times New Roman" w:cs="Times New Roman"/>
                <w:sz w:val="24"/>
                <w:szCs w:val="24"/>
                <w:lang w:eastAsia="lt-LT"/>
              </w:rPr>
              <w:t>ministro politinio (asmeninio) pasitikėjimo valstybės tarnautojas. Toks reikalavimas n</w:t>
            </w:r>
            <w:r w:rsidR="00782B4E">
              <w:rPr>
                <w:rFonts w:ascii="Times New Roman" w:hAnsi="Times New Roman" w:cs="Times New Roman"/>
                <w:sz w:val="24"/>
                <w:szCs w:val="24"/>
                <w:lang w:eastAsia="lt-LT"/>
              </w:rPr>
              <w:t>etaikomas</w:t>
            </w:r>
            <w:r w:rsidRPr="005334AB">
              <w:rPr>
                <w:rFonts w:ascii="Times New Roman" w:hAnsi="Times New Roman" w:cs="Times New Roman"/>
                <w:sz w:val="24"/>
                <w:szCs w:val="24"/>
                <w:lang w:eastAsia="lt-LT"/>
              </w:rPr>
              <w:t xml:space="preserve"> pakaitiniam Komisijos nariui</w:t>
            </w:r>
            <w:r w:rsidR="00782B4E">
              <w:rPr>
                <w:rFonts w:ascii="Times New Roman" w:hAnsi="Times New Roman" w:cs="Times New Roman"/>
                <w:sz w:val="24"/>
                <w:szCs w:val="24"/>
                <w:lang w:eastAsia="lt-LT"/>
              </w:rPr>
              <w:t>,</w:t>
            </w:r>
            <w:r w:rsidRPr="005334AB">
              <w:rPr>
                <w:rFonts w:ascii="Times New Roman" w:hAnsi="Times New Roman" w:cs="Times New Roman"/>
                <w:sz w:val="24"/>
                <w:szCs w:val="24"/>
                <w:lang w:eastAsia="lt-LT"/>
              </w:rPr>
              <w:t xml:space="preserve"> siekiant išvengti per didelės naštos ministerijoms. Nepaisant to, pakaitinio Komisijos nario dalyvavimas</w:t>
            </w:r>
            <w:r w:rsidR="00854EE4" w:rsidRPr="005334AB">
              <w:rPr>
                <w:rFonts w:ascii="Times New Roman" w:hAnsi="Times New Roman" w:cs="Times New Roman"/>
                <w:sz w:val="24"/>
                <w:szCs w:val="24"/>
                <w:lang w:eastAsia="lt-LT"/>
              </w:rPr>
              <w:t xml:space="preserve"> Komisijos posėdžiuose</w:t>
            </w:r>
            <w:r w:rsidRPr="005334AB">
              <w:rPr>
                <w:rFonts w:ascii="Times New Roman" w:hAnsi="Times New Roman" w:cs="Times New Roman"/>
                <w:sz w:val="24"/>
                <w:szCs w:val="24"/>
                <w:lang w:eastAsia="lt-LT"/>
              </w:rPr>
              <w:t xml:space="preserve"> turėtų būti išimtis, o ne taisyklė. Kitu atveju iškyla grėsmė, kad</w:t>
            </w:r>
            <w:r w:rsidR="00854EE4" w:rsidRPr="005334AB">
              <w:rPr>
                <w:rFonts w:ascii="Times New Roman" w:hAnsi="Times New Roman" w:cs="Times New Roman"/>
                <w:sz w:val="24"/>
                <w:szCs w:val="24"/>
                <w:lang w:eastAsia="lt-LT"/>
              </w:rPr>
              <w:t xml:space="preserve"> Komisijos narius nuolat pakeis jų pakaitiniai nariai, kurie neturės galimybės Komisijos posėdžiuose priimti sprendimų, </w:t>
            </w:r>
            <w:r w:rsidR="00782B4E">
              <w:rPr>
                <w:rFonts w:ascii="Times New Roman" w:hAnsi="Times New Roman" w:cs="Times New Roman"/>
                <w:sz w:val="24"/>
                <w:szCs w:val="24"/>
                <w:lang w:eastAsia="lt-LT"/>
              </w:rPr>
              <w:t xml:space="preserve">kuriems </w:t>
            </w:r>
            <w:r w:rsidR="00854EE4" w:rsidRPr="005334AB">
              <w:rPr>
                <w:rFonts w:ascii="Times New Roman" w:hAnsi="Times New Roman" w:cs="Times New Roman"/>
                <w:sz w:val="24"/>
                <w:szCs w:val="24"/>
                <w:lang w:eastAsia="lt-LT"/>
              </w:rPr>
              <w:t>reik</w:t>
            </w:r>
            <w:r w:rsidR="00782B4E">
              <w:rPr>
                <w:rFonts w:ascii="Times New Roman" w:hAnsi="Times New Roman" w:cs="Times New Roman"/>
                <w:sz w:val="24"/>
                <w:szCs w:val="24"/>
                <w:lang w:eastAsia="lt-LT"/>
              </w:rPr>
              <w:t>i</w:t>
            </w:r>
            <w:r w:rsidR="00854EE4" w:rsidRPr="005334AB">
              <w:rPr>
                <w:rFonts w:ascii="Times New Roman" w:hAnsi="Times New Roman" w:cs="Times New Roman"/>
                <w:sz w:val="24"/>
                <w:szCs w:val="24"/>
                <w:lang w:eastAsia="lt-LT"/>
              </w:rPr>
              <w:t>a politinės valios</w:t>
            </w:r>
            <w:r w:rsidR="00782B4E">
              <w:rPr>
                <w:rFonts w:ascii="Times New Roman" w:hAnsi="Times New Roman" w:cs="Times New Roman"/>
                <w:sz w:val="24"/>
                <w:szCs w:val="24"/>
                <w:lang w:eastAsia="lt-LT"/>
              </w:rPr>
              <w:t>,</w:t>
            </w:r>
            <w:r w:rsidR="00854EE4" w:rsidRPr="005334AB">
              <w:rPr>
                <w:rFonts w:ascii="Times New Roman" w:hAnsi="Times New Roman" w:cs="Times New Roman"/>
                <w:sz w:val="24"/>
                <w:szCs w:val="24"/>
                <w:lang w:eastAsia="lt-LT"/>
              </w:rPr>
              <w:t xml:space="preserve"> ir Komisija nedaug skirsis nuo tos, kuri veikia šiuo metu.</w:t>
            </w:r>
          </w:p>
          <w:p w14:paraId="44623238" w14:textId="3D2E6B49" w:rsidR="00854EE4" w:rsidRPr="005334AB" w:rsidRDefault="00854EE4">
            <w:pPr>
              <w:contextualSpacing/>
              <w:jc w:val="both"/>
              <w:rPr>
                <w:rFonts w:ascii="Times New Roman" w:hAnsi="Times New Roman" w:cs="Times New Roman"/>
                <w:sz w:val="24"/>
                <w:szCs w:val="24"/>
                <w:lang w:eastAsia="lt-LT"/>
              </w:rPr>
            </w:pPr>
          </w:p>
        </w:tc>
      </w:tr>
      <w:tr w:rsidR="0064237B" w:rsidRPr="005334AB" w14:paraId="7E16D107" w14:textId="77777777" w:rsidTr="00B30964">
        <w:tc>
          <w:tcPr>
            <w:tcW w:w="1668" w:type="dxa"/>
          </w:tcPr>
          <w:p w14:paraId="35E9ABC5" w14:textId="1459041B" w:rsidR="0064237B" w:rsidRPr="005334AB" w:rsidRDefault="0064237B" w:rsidP="00F90D81">
            <w:pPr>
              <w:rPr>
                <w:rFonts w:ascii="Times New Roman" w:hAnsi="Times New Roman" w:cs="Times New Roman"/>
                <w:sz w:val="24"/>
                <w:szCs w:val="24"/>
              </w:rPr>
            </w:pPr>
          </w:p>
        </w:tc>
        <w:tc>
          <w:tcPr>
            <w:tcW w:w="3980" w:type="dxa"/>
          </w:tcPr>
          <w:p w14:paraId="606F80CD" w14:textId="39624C74" w:rsidR="0064237B" w:rsidRPr="005334AB" w:rsidRDefault="00361E3E" w:rsidP="00361E3E">
            <w:pPr>
              <w:jc w:val="both"/>
              <w:rPr>
                <w:rFonts w:ascii="Times New Roman" w:eastAsia="Calibri" w:hAnsi="Times New Roman" w:cs="Times New Roman"/>
                <w:sz w:val="24"/>
                <w:szCs w:val="24"/>
              </w:rPr>
            </w:pPr>
            <w:r w:rsidRPr="005334AB">
              <w:rPr>
                <w:rFonts w:ascii="Times New Roman" w:hAnsi="Times New Roman" w:cs="Times New Roman"/>
                <w:sz w:val="24"/>
                <w:szCs w:val="24"/>
              </w:rPr>
              <w:t xml:space="preserve">Siūlytume įvertinti galimybę nuostatų III skyriuje nereglamentuoti </w:t>
            </w:r>
            <w:r w:rsidRPr="005334AB">
              <w:rPr>
                <w:rFonts w:ascii="Times New Roman" w:hAnsi="Times New Roman" w:cs="Times New Roman"/>
                <w:bCs/>
                <w:sz w:val="24"/>
                <w:szCs w:val="24"/>
              </w:rPr>
              <w:t>Komisijos darbo organizavimo tvarkos</w:t>
            </w:r>
            <w:r w:rsidRPr="005334AB">
              <w:rPr>
                <w:rFonts w:ascii="Times New Roman" w:hAnsi="Times New Roman" w:cs="Times New Roman"/>
                <w:sz w:val="24"/>
                <w:szCs w:val="24"/>
              </w:rPr>
              <w:t>, nes, pagal Vyriausybės įstatymo 27 straipsnio 5 dalį, Vyriausybės komisijų darbo organizavimo tvarką nustato Lietuvos Respublikos Vyriausybės darbo reglamentas.</w:t>
            </w:r>
          </w:p>
        </w:tc>
        <w:tc>
          <w:tcPr>
            <w:tcW w:w="3980" w:type="dxa"/>
          </w:tcPr>
          <w:p w14:paraId="2B2735C7" w14:textId="77777777" w:rsidR="0064237B" w:rsidRPr="005334AB" w:rsidRDefault="00361E3E">
            <w:pPr>
              <w:contextualSpacing/>
              <w:jc w:val="both"/>
              <w:rPr>
                <w:rFonts w:ascii="Times New Roman" w:hAnsi="Times New Roman" w:cs="Times New Roman"/>
                <w:b/>
                <w:sz w:val="24"/>
                <w:szCs w:val="24"/>
              </w:rPr>
            </w:pPr>
            <w:r w:rsidRPr="005334AB">
              <w:rPr>
                <w:rFonts w:ascii="Times New Roman" w:hAnsi="Times New Roman" w:cs="Times New Roman"/>
                <w:b/>
                <w:sz w:val="24"/>
                <w:szCs w:val="24"/>
              </w:rPr>
              <w:t>Neatsižvelgta.</w:t>
            </w:r>
          </w:p>
          <w:p w14:paraId="30AD2951" w14:textId="151901E1" w:rsidR="00854EE4" w:rsidRPr="005334AB" w:rsidRDefault="00B06399" w:rsidP="00564C41">
            <w:pPr>
              <w:contextualSpacing/>
              <w:jc w:val="both"/>
              <w:rPr>
                <w:rFonts w:ascii="Times New Roman" w:hAnsi="Times New Roman" w:cs="Times New Roman"/>
                <w:sz w:val="24"/>
                <w:szCs w:val="24"/>
              </w:rPr>
            </w:pPr>
            <w:r w:rsidRPr="005334AB">
              <w:rPr>
                <w:rFonts w:ascii="Times New Roman" w:hAnsi="Times New Roman" w:cs="Times New Roman"/>
                <w:sz w:val="24"/>
                <w:szCs w:val="24"/>
              </w:rPr>
              <w:t>Kadangi į Komisijos sudėtį įeina ir skėtinių nevyriausybinių organizacijų, dirbančių moterų ir vyrų lygių galimybių srityje (toliau – skėtinės NVO), taip pat mokslo ir studijų institucijų atstovai, manome, kad</w:t>
            </w:r>
            <w:r w:rsidR="00564C41">
              <w:rPr>
                <w:rFonts w:ascii="Times New Roman" w:hAnsi="Times New Roman" w:cs="Times New Roman"/>
                <w:sz w:val="24"/>
                <w:szCs w:val="24"/>
              </w:rPr>
              <w:t>,</w:t>
            </w:r>
            <w:r w:rsidRPr="005334AB">
              <w:rPr>
                <w:rFonts w:ascii="Times New Roman" w:hAnsi="Times New Roman" w:cs="Times New Roman"/>
                <w:sz w:val="24"/>
                <w:szCs w:val="24"/>
              </w:rPr>
              <w:t xml:space="preserve"> </w:t>
            </w:r>
            <w:r w:rsidR="00564C41" w:rsidRPr="005334AB">
              <w:rPr>
                <w:rFonts w:ascii="Times New Roman" w:hAnsi="Times New Roman" w:cs="Times New Roman"/>
                <w:sz w:val="24"/>
                <w:szCs w:val="24"/>
              </w:rPr>
              <w:t>siekiant aiškumo</w:t>
            </w:r>
            <w:r w:rsidR="00564C41">
              <w:rPr>
                <w:rFonts w:ascii="Times New Roman" w:hAnsi="Times New Roman" w:cs="Times New Roman"/>
                <w:sz w:val="24"/>
                <w:szCs w:val="24"/>
              </w:rPr>
              <w:t>,</w:t>
            </w:r>
            <w:r w:rsidR="00564C41" w:rsidRPr="005334AB">
              <w:rPr>
                <w:rFonts w:ascii="Times New Roman" w:hAnsi="Times New Roman" w:cs="Times New Roman"/>
                <w:sz w:val="24"/>
                <w:szCs w:val="24"/>
              </w:rPr>
              <w:t xml:space="preserve"> </w:t>
            </w:r>
            <w:r w:rsidR="008D6664" w:rsidRPr="005334AB">
              <w:rPr>
                <w:rFonts w:ascii="Times New Roman" w:hAnsi="Times New Roman" w:cs="Times New Roman"/>
                <w:sz w:val="24"/>
                <w:szCs w:val="24"/>
              </w:rPr>
              <w:t xml:space="preserve">Komisijos </w:t>
            </w:r>
            <w:r w:rsidRPr="005334AB">
              <w:rPr>
                <w:rFonts w:ascii="Times New Roman" w:hAnsi="Times New Roman" w:cs="Times New Roman"/>
                <w:sz w:val="24"/>
                <w:szCs w:val="24"/>
              </w:rPr>
              <w:t xml:space="preserve">darbo organizavimo </w:t>
            </w:r>
            <w:r w:rsidR="008D6664" w:rsidRPr="005334AB">
              <w:rPr>
                <w:rFonts w:ascii="Times New Roman" w:hAnsi="Times New Roman" w:cs="Times New Roman"/>
                <w:sz w:val="24"/>
                <w:szCs w:val="24"/>
              </w:rPr>
              <w:t xml:space="preserve">tvarką aktualu </w:t>
            </w:r>
            <w:r w:rsidR="00564C41">
              <w:rPr>
                <w:rFonts w:ascii="Times New Roman" w:hAnsi="Times New Roman" w:cs="Times New Roman"/>
                <w:sz w:val="24"/>
                <w:szCs w:val="24"/>
              </w:rPr>
              <w:t>nustatyti</w:t>
            </w:r>
            <w:r w:rsidR="00564C41" w:rsidRPr="005334AB">
              <w:rPr>
                <w:rFonts w:ascii="Times New Roman" w:hAnsi="Times New Roman" w:cs="Times New Roman"/>
                <w:sz w:val="24"/>
                <w:szCs w:val="24"/>
              </w:rPr>
              <w:t xml:space="preserve"> </w:t>
            </w:r>
            <w:r w:rsidR="008D6664" w:rsidRPr="005334AB">
              <w:rPr>
                <w:rFonts w:ascii="Times New Roman" w:hAnsi="Times New Roman" w:cs="Times New Roman"/>
                <w:sz w:val="24"/>
                <w:szCs w:val="24"/>
              </w:rPr>
              <w:t xml:space="preserve">Komisijos nuostatuose, </w:t>
            </w:r>
            <w:r w:rsidR="00564C41">
              <w:rPr>
                <w:rFonts w:ascii="Times New Roman" w:hAnsi="Times New Roman" w:cs="Times New Roman"/>
                <w:sz w:val="24"/>
                <w:szCs w:val="24"/>
              </w:rPr>
              <w:t>juo labiau</w:t>
            </w:r>
            <w:r w:rsidR="008D6664" w:rsidRPr="005334AB">
              <w:rPr>
                <w:rFonts w:ascii="Times New Roman" w:hAnsi="Times New Roman" w:cs="Times New Roman"/>
                <w:sz w:val="24"/>
                <w:szCs w:val="24"/>
              </w:rPr>
              <w:t xml:space="preserve"> kad </w:t>
            </w:r>
            <w:r w:rsidR="00564C41">
              <w:rPr>
                <w:rFonts w:ascii="Times New Roman" w:hAnsi="Times New Roman" w:cs="Times New Roman"/>
                <w:sz w:val="24"/>
                <w:szCs w:val="24"/>
              </w:rPr>
              <w:t>kai kurių iš</w:t>
            </w:r>
            <w:r w:rsidR="00564C41" w:rsidRPr="005334AB">
              <w:rPr>
                <w:rFonts w:ascii="Times New Roman" w:hAnsi="Times New Roman" w:cs="Times New Roman"/>
                <w:sz w:val="24"/>
                <w:szCs w:val="24"/>
              </w:rPr>
              <w:t xml:space="preserve"> </w:t>
            </w:r>
            <w:r w:rsidR="008D6664" w:rsidRPr="005334AB">
              <w:rPr>
                <w:rFonts w:ascii="Times New Roman" w:hAnsi="Times New Roman" w:cs="Times New Roman"/>
                <w:sz w:val="24"/>
                <w:szCs w:val="24"/>
              </w:rPr>
              <w:t>išvardytų nuostatų</w:t>
            </w:r>
            <w:r w:rsidR="00564C41">
              <w:rPr>
                <w:rFonts w:ascii="Times New Roman" w:hAnsi="Times New Roman" w:cs="Times New Roman"/>
                <w:sz w:val="24"/>
                <w:szCs w:val="24"/>
              </w:rPr>
              <w:t xml:space="preserve"> </w:t>
            </w:r>
            <w:r w:rsidR="008D6664" w:rsidRPr="005334AB">
              <w:rPr>
                <w:rFonts w:ascii="Times New Roman" w:hAnsi="Times New Roman" w:cs="Times New Roman"/>
                <w:sz w:val="24"/>
                <w:szCs w:val="24"/>
              </w:rPr>
              <w:t>nėra Lietuvos Respublikos Vyriausybės darbo reglamente ar jos aprašomos šiek tiek detaliau.</w:t>
            </w:r>
          </w:p>
        </w:tc>
      </w:tr>
      <w:tr w:rsidR="008961A8" w:rsidRPr="005334AB" w14:paraId="2FF3A2EF" w14:textId="77777777" w:rsidTr="00B30964">
        <w:tc>
          <w:tcPr>
            <w:tcW w:w="1668" w:type="dxa"/>
          </w:tcPr>
          <w:p w14:paraId="661C31FC" w14:textId="61D4ED85" w:rsidR="00F90D81" w:rsidRDefault="008961A8" w:rsidP="00F90D81">
            <w:pPr>
              <w:rPr>
                <w:rFonts w:ascii="Times New Roman" w:hAnsi="Times New Roman" w:cs="Times New Roman"/>
                <w:sz w:val="24"/>
                <w:szCs w:val="24"/>
              </w:rPr>
            </w:pPr>
            <w:r w:rsidRPr="005334AB">
              <w:rPr>
                <w:rFonts w:ascii="Times New Roman" w:hAnsi="Times New Roman" w:cs="Times New Roman"/>
                <w:sz w:val="24"/>
                <w:szCs w:val="24"/>
              </w:rPr>
              <w:lastRenderedPageBreak/>
              <w:t>Lietuvos Respublikos krašto apsaugos ministerij</w:t>
            </w:r>
            <w:r w:rsidR="00D73A67">
              <w:rPr>
                <w:rFonts w:ascii="Times New Roman" w:hAnsi="Times New Roman" w:cs="Times New Roman"/>
                <w:sz w:val="24"/>
                <w:szCs w:val="24"/>
              </w:rPr>
              <w:t>os 2019 m. balandžio 11</w:t>
            </w:r>
            <w:r w:rsidR="00AD3046">
              <w:rPr>
                <w:rFonts w:ascii="Times New Roman" w:hAnsi="Times New Roman" w:cs="Times New Roman"/>
                <w:sz w:val="24"/>
                <w:szCs w:val="24"/>
              </w:rPr>
              <w:t> </w:t>
            </w:r>
            <w:r w:rsidR="00D73A67">
              <w:rPr>
                <w:rFonts w:ascii="Times New Roman" w:hAnsi="Times New Roman" w:cs="Times New Roman"/>
                <w:sz w:val="24"/>
                <w:szCs w:val="24"/>
              </w:rPr>
              <w:t xml:space="preserve">d. raštas Nr. </w:t>
            </w:r>
            <w:r w:rsidR="00D73A67" w:rsidRPr="005E2035">
              <w:rPr>
                <w:rFonts w:ascii="Times New Roman" w:hAnsi="Times New Roman" w:cs="Times New Roman"/>
                <w:sz w:val="24"/>
                <w:szCs w:val="24"/>
              </w:rPr>
              <w:t>1.12-01-605</w:t>
            </w:r>
          </w:p>
          <w:p w14:paraId="5CCB4535" w14:textId="6D4A21A0" w:rsidR="008961A8" w:rsidRPr="005334AB" w:rsidRDefault="008961A8" w:rsidP="00F90D81">
            <w:pPr>
              <w:rPr>
                <w:rFonts w:ascii="Times New Roman" w:hAnsi="Times New Roman" w:cs="Times New Roman"/>
                <w:sz w:val="24"/>
                <w:szCs w:val="24"/>
              </w:rPr>
            </w:pPr>
          </w:p>
        </w:tc>
        <w:tc>
          <w:tcPr>
            <w:tcW w:w="3980" w:type="dxa"/>
          </w:tcPr>
          <w:p w14:paraId="7D2AD891" w14:textId="4D8FF705" w:rsidR="008961A8" w:rsidRPr="005334AB" w:rsidRDefault="008961A8" w:rsidP="00361E3E">
            <w:pPr>
              <w:jc w:val="both"/>
              <w:rPr>
                <w:rFonts w:ascii="Times New Roman" w:hAnsi="Times New Roman" w:cs="Times New Roman"/>
                <w:sz w:val="24"/>
                <w:szCs w:val="24"/>
              </w:rPr>
            </w:pPr>
            <w:r w:rsidRPr="005334AB">
              <w:rPr>
                <w:rFonts w:ascii="Times New Roman" w:hAnsi="Times New Roman" w:cs="Times New Roman"/>
                <w:sz w:val="24"/>
                <w:szCs w:val="24"/>
              </w:rPr>
              <w:t xml:space="preserve">Siūlome nekeisti komisijos institucinės sudėties ir palikti iki šiol galiojančią </w:t>
            </w:r>
            <w:r w:rsidRPr="005334AB">
              <w:rPr>
                <w:rFonts w:ascii="Times New Roman" w:hAnsi="Times New Roman" w:cs="Times New Roman"/>
                <w:color w:val="000000" w:themeColor="text1"/>
                <w:sz w:val="24"/>
                <w:szCs w:val="24"/>
              </w:rPr>
              <w:t>nuostatą dėl Moterų ir vyrų lygių galimybių komisijos, patvirtintos Lietuvos Respublikos Vyriausybės 2000 m. kovo 7 d. nutarimu Nr. 266 „Dėl Moterų ir vyrų lygių galimybių komisijos sudarymo ir jos nuostatų patvirtinimo“, sudėties, t. y., kad Moterų ir vyrų lygių galimybių komisija turi būti sudaryta iš valstybės institucijų, taip pat moterų ir vyrų nevyriausybinių organizacijų atstovų.</w:t>
            </w:r>
          </w:p>
        </w:tc>
        <w:tc>
          <w:tcPr>
            <w:tcW w:w="3980" w:type="dxa"/>
          </w:tcPr>
          <w:p w14:paraId="13B8A7D2" w14:textId="13AAFAC6" w:rsidR="008961A8" w:rsidRPr="005334AB" w:rsidRDefault="008961A8">
            <w:pPr>
              <w:contextualSpacing/>
              <w:jc w:val="both"/>
              <w:rPr>
                <w:rFonts w:ascii="Times New Roman" w:hAnsi="Times New Roman" w:cs="Times New Roman"/>
                <w:b/>
                <w:sz w:val="24"/>
                <w:szCs w:val="24"/>
              </w:rPr>
            </w:pPr>
            <w:r w:rsidRPr="005334AB">
              <w:rPr>
                <w:rFonts w:ascii="Times New Roman" w:hAnsi="Times New Roman" w:cs="Times New Roman"/>
                <w:b/>
                <w:sz w:val="24"/>
                <w:szCs w:val="24"/>
              </w:rPr>
              <w:t>Neatsižvelgta.</w:t>
            </w:r>
          </w:p>
          <w:p w14:paraId="6FC33C77" w14:textId="1BF198F4" w:rsidR="008961A8" w:rsidRPr="005334AB" w:rsidRDefault="004C1B55" w:rsidP="00851D4F">
            <w:pPr>
              <w:contextualSpacing/>
              <w:jc w:val="both"/>
              <w:rPr>
                <w:rFonts w:ascii="Times New Roman" w:hAnsi="Times New Roman" w:cs="Times New Roman"/>
                <w:sz w:val="24"/>
                <w:szCs w:val="24"/>
              </w:rPr>
            </w:pPr>
            <w:r w:rsidRPr="004C1B55">
              <w:rPr>
                <w:rFonts w:ascii="Times New Roman" w:hAnsi="Times New Roman" w:cs="Times New Roman"/>
                <w:sz w:val="24"/>
                <w:szCs w:val="24"/>
              </w:rPr>
              <w:t>Komisijos sąrašą plėsti ir atstovavimą iškelti į politinį lygį būtina</w:t>
            </w:r>
            <w:r w:rsidR="008961A8" w:rsidRPr="004C1B55">
              <w:rPr>
                <w:rFonts w:ascii="Times New Roman" w:hAnsi="Times New Roman" w:cs="Times New Roman"/>
                <w:sz w:val="24"/>
                <w:szCs w:val="24"/>
              </w:rPr>
              <w:t xml:space="preserve">, siekiant sustiprinti </w:t>
            </w:r>
            <w:r w:rsidR="009045DE" w:rsidRPr="004C1B55">
              <w:rPr>
                <w:rFonts w:ascii="Times New Roman" w:hAnsi="Times New Roman" w:cs="Times New Roman"/>
                <w:sz w:val="24"/>
                <w:szCs w:val="24"/>
              </w:rPr>
              <w:t xml:space="preserve">patariamąjį </w:t>
            </w:r>
            <w:r w:rsidR="002E400F" w:rsidRPr="004C1B55">
              <w:rPr>
                <w:rFonts w:ascii="Times New Roman" w:hAnsi="Times New Roman" w:cs="Times New Roman"/>
                <w:sz w:val="24"/>
                <w:szCs w:val="24"/>
              </w:rPr>
              <w:t xml:space="preserve">ir stebėsenos </w:t>
            </w:r>
            <w:r w:rsidR="008961A8" w:rsidRPr="004C1B55">
              <w:rPr>
                <w:rFonts w:ascii="Times New Roman" w:hAnsi="Times New Roman" w:cs="Times New Roman"/>
                <w:sz w:val="24"/>
                <w:szCs w:val="24"/>
              </w:rPr>
              <w:t>Komisijos vaidmenį</w:t>
            </w:r>
            <w:r w:rsidR="008961A8" w:rsidRPr="005334AB">
              <w:rPr>
                <w:rFonts w:ascii="Times New Roman" w:hAnsi="Times New Roman" w:cs="Times New Roman"/>
                <w:sz w:val="24"/>
                <w:szCs w:val="24"/>
              </w:rPr>
              <w:t xml:space="preserve"> moterų ir vyrų lygių galimybių integravimo sri</w:t>
            </w:r>
            <w:r w:rsidR="002E400F" w:rsidRPr="005334AB">
              <w:rPr>
                <w:rFonts w:ascii="Times New Roman" w:hAnsi="Times New Roman" w:cs="Times New Roman"/>
                <w:sz w:val="24"/>
                <w:szCs w:val="24"/>
              </w:rPr>
              <w:t>tyje</w:t>
            </w:r>
            <w:r w:rsidR="00851D4F">
              <w:rPr>
                <w:rFonts w:ascii="Times New Roman" w:hAnsi="Times New Roman" w:cs="Times New Roman"/>
                <w:sz w:val="24"/>
                <w:szCs w:val="24"/>
              </w:rPr>
              <w:t>.</w:t>
            </w:r>
          </w:p>
        </w:tc>
      </w:tr>
    </w:tbl>
    <w:p w14:paraId="1AC220DA" w14:textId="63C99BEC" w:rsidR="00DA31B4" w:rsidRPr="005334AB" w:rsidRDefault="00DA31B4">
      <w:pPr>
        <w:pStyle w:val="HTMLPreformatted"/>
        <w:widowControl w:val="0"/>
        <w:jc w:val="center"/>
        <w:rPr>
          <w:rFonts w:ascii="Times New Roman" w:hAnsi="Times New Roman"/>
          <w:b/>
          <w:caps/>
          <w:sz w:val="24"/>
          <w:szCs w:val="24"/>
          <w:lang w:val="lt-LT"/>
        </w:rPr>
      </w:pPr>
    </w:p>
    <w:p w14:paraId="2473154D" w14:textId="4AD227F4" w:rsidR="002469E5" w:rsidRPr="005334AB" w:rsidRDefault="000D22B5" w:rsidP="00BA77C8">
      <w:pPr>
        <w:spacing w:after="0" w:line="240" w:lineRule="auto"/>
        <w:jc w:val="center"/>
        <w:rPr>
          <w:rFonts w:ascii="Times New Roman" w:hAnsi="Times New Roman" w:cs="Times New Roman"/>
          <w:sz w:val="24"/>
          <w:szCs w:val="24"/>
        </w:rPr>
      </w:pPr>
      <w:r w:rsidRPr="005334AB">
        <w:rPr>
          <w:rFonts w:ascii="Times New Roman" w:hAnsi="Times New Roman" w:cs="Times New Roman"/>
          <w:sz w:val="24"/>
          <w:szCs w:val="24"/>
        </w:rPr>
        <w:t>_________________________________</w:t>
      </w:r>
    </w:p>
    <w:sectPr w:rsidR="002469E5" w:rsidRPr="005334AB" w:rsidSect="00E722B8">
      <w:headerReference w:type="default" r:id="rId8"/>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9F50E" w14:textId="77777777" w:rsidR="00FC0B0D" w:rsidRDefault="00FC0B0D" w:rsidP="00DA31B4">
      <w:pPr>
        <w:spacing w:after="0" w:line="240" w:lineRule="auto"/>
      </w:pPr>
      <w:r>
        <w:separator/>
      </w:r>
    </w:p>
  </w:endnote>
  <w:endnote w:type="continuationSeparator" w:id="0">
    <w:p w14:paraId="42E916EA" w14:textId="77777777" w:rsidR="00FC0B0D" w:rsidRDefault="00FC0B0D" w:rsidP="00DA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73058" w14:textId="77777777" w:rsidR="00FC0B0D" w:rsidRDefault="00FC0B0D" w:rsidP="00DA31B4">
      <w:pPr>
        <w:spacing w:after="0" w:line="240" w:lineRule="auto"/>
      </w:pPr>
      <w:r>
        <w:separator/>
      </w:r>
    </w:p>
  </w:footnote>
  <w:footnote w:type="continuationSeparator" w:id="0">
    <w:p w14:paraId="6E85347A" w14:textId="77777777" w:rsidR="00FC0B0D" w:rsidRDefault="00FC0B0D" w:rsidP="00DA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49945"/>
      <w:docPartObj>
        <w:docPartGallery w:val="Page Numbers (Top of Page)"/>
        <w:docPartUnique/>
      </w:docPartObj>
    </w:sdtPr>
    <w:sdtEndPr>
      <w:rPr>
        <w:rFonts w:ascii="Times New Roman" w:hAnsi="Times New Roman" w:cs="Times New Roman"/>
        <w:sz w:val="24"/>
        <w:szCs w:val="24"/>
      </w:rPr>
    </w:sdtEndPr>
    <w:sdtContent>
      <w:p w14:paraId="715A3C32" w14:textId="7E0CBB99" w:rsidR="003758D9" w:rsidRPr="00E722B8" w:rsidRDefault="003758D9">
        <w:pPr>
          <w:pStyle w:val="Header"/>
          <w:jc w:val="center"/>
          <w:rPr>
            <w:rFonts w:ascii="Times New Roman" w:hAnsi="Times New Roman" w:cs="Times New Roman"/>
            <w:sz w:val="24"/>
            <w:szCs w:val="24"/>
          </w:rPr>
        </w:pPr>
        <w:r w:rsidRPr="00E722B8">
          <w:rPr>
            <w:rFonts w:ascii="Times New Roman" w:hAnsi="Times New Roman" w:cs="Times New Roman"/>
            <w:sz w:val="24"/>
            <w:szCs w:val="24"/>
          </w:rPr>
          <w:fldChar w:fldCharType="begin"/>
        </w:r>
        <w:r w:rsidRPr="00E722B8">
          <w:rPr>
            <w:rFonts w:ascii="Times New Roman" w:hAnsi="Times New Roman" w:cs="Times New Roman"/>
            <w:sz w:val="24"/>
            <w:szCs w:val="24"/>
          </w:rPr>
          <w:instrText>PAGE   \* MERGEFORMAT</w:instrText>
        </w:r>
        <w:r w:rsidRPr="00E722B8">
          <w:rPr>
            <w:rFonts w:ascii="Times New Roman" w:hAnsi="Times New Roman" w:cs="Times New Roman"/>
            <w:sz w:val="24"/>
            <w:szCs w:val="24"/>
          </w:rPr>
          <w:fldChar w:fldCharType="separate"/>
        </w:r>
        <w:r w:rsidR="00E9508C">
          <w:rPr>
            <w:rFonts w:ascii="Times New Roman" w:hAnsi="Times New Roman" w:cs="Times New Roman"/>
            <w:noProof/>
            <w:sz w:val="24"/>
            <w:szCs w:val="24"/>
          </w:rPr>
          <w:t>2</w:t>
        </w:r>
        <w:r w:rsidRPr="00E722B8">
          <w:rPr>
            <w:rFonts w:ascii="Times New Roman" w:hAnsi="Times New Roman" w:cs="Times New Roman"/>
            <w:sz w:val="24"/>
            <w:szCs w:val="24"/>
          </w:rPr>
          <w:fldChar w:fldCharType="end"/>
        </w:r>
      </w:p>
    </w:sdtContent>
  </w:sdt>
  <w:p w14:paraId="40B7545F" w14:textId="77777777" w:rsidR="003758D9" w:rsidRDefault="003758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C6B"/>
    <w:multiLevelType w:val="hybridMultilevel"/>
    <w:tmpl w:val="0D90AF52"/>
    <w:lvl w:ilvl="0" w:tplc="49E0800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 w15:restartNumberingAfterBreak="0">
    <w:nsid w:val="1F6813D8"/>
    <w:multiLevelType w:val="hybridMultilevel"/>
    <w:tmpl w:val="CEFE9B3E"/>
    <w:lvl w:ilvl="0" w:tplc="1278D36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CE2652B"/>
    <w:multiLevelType w:val="hybridMultilevel"/>
    <w:tmpl w:val="238E5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C21445"/>
    <w:multiLevelType w:val="hybridMultilevel"/>
    <w:tmpl w:val="215E5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6E4F02"/>
    <w:multiLevelType w:val="hybridMultilevel"/>
    <w:tmpl w:val="7092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B4"/>
    <w:rsid w:val="000045F4"/>
    <w:rsid w:val="00035597"/>
    <w:rsid w:val="00044268"/>
    <w:rsid w:val="000A3655"/>
    <w:rsid w:val="000A4C2B"/>
    <w:rsid w:val="000A6E83"/>
    <w:rsid w:val="000B147C"/>
    <w:rsid w:val="000C026C"/>
    <w:rsid w:val="000D22B5"/>
    <w:rsid w:val="000D286F"/>
    <w:rsid w:val="000E1B9A"/>
    <w:rsid w:val="001021A6"/>
    <w:rsid w:val="00120EE9"/>
    <w:rsid w:val="00132620"/>
    <w:rsid w:val="00143B67"/>
    <w:rsid w:val="00162F8B"/>
    <w:rsid w:val="00180690"/>
    <w:rsid w:val="00180E3F"/>
    <w:rsid w:val="00182D31"/>
    <w:rsid w:val="0018495E"/>
    <w:rsid w:val="00190DCE"/>
    <w:rsid w:val="001A27D6"/>
    <w:rsid w:val="001B453B"/>
    <w:rsid w:val="001B51C8"/>
    <w:rsid w:val="001E0205"/>
    <w:rsid w:val="002017D5"/>
    <w:rsid w:val="00204032"/>
    <w:rsid w:val="00220EF9"/>
    <w:rsid w:val="002239A0"/>
    <w:rsid w:val="00231A9F"/>
    <w:rsid w:val="002469E5"/>
    <w:rsid w:val="00254A52"/>
    <w:rsid w:val="00255648"/>
    <w:rsid w:val="002665D4"/>
    <w:rsid w:val="00283980"/>
    <w:rsid w:val="002A37E7"/>
    <w:rsid w:val="002D3D37"/>
    <w:rsid w:val="002E400F"/>
    <w:rsid w:val="0030125A"/>
    <w:rsid w:val="003173F4"/>
    <w:rsid w:val="00333529"/>
    <w:rsid w:val="00361E3E"/>
    <w:rsid w:val="003758D9"/>
    <w:rsid w:val="003B1268"/>
    <w:rsid w:val="003B3B8E"/>
    <w:rsid w:val="003B4E3F"/>
    <w:rsid w:val="003B58BE"/>
    <w:rsid w:val="003B72D5"/>
    <w:rsid w:val="003C37A0"/>
    <w:rsid w:val="003D680E"/>
    <w:rsid w:val="003F749B"/>
    <w:rsid w:val="00402A69"/>
    <w:rsid w:val="00406A06"/>
    <w:rsid w:val="00415562"/>
    <w:rsid w:val="0041674A"/>
    <w:rsid w:val="004230C5"/>
    <w:rsid w:val="00424CB5"/>
    <w:rsid w:val="004472B3"/>
    <w:rsid w:val="0046237A"/>
    <w:rsid w:val="004C1B55"/>
    <w:rsid w:val="004E6749"/>
    <w:rsid w:val="004F5EE8"/>
    <w:rsid w:val="005076CD"/>
    <w:rsid w:val="00512BC9"/>
    <w:rsid w:val="005323D5"/>
    <w:rsid w:val="005334AB"/>
    <w:rsid w:val="00547C1F"/>
    <w:rsid w:val="00564C41"/>
    <w:rsid w:val="0058285F"/>
    <w:rsid w:val="00584E4C"/>
    <w:rsid w:val="005B784C"/>
    <w:rsid w:val="005D245C"/>
    <w:rsid w:val="005D3231"/>
    <w:rsid w:val="005E2035"/>
    <w:rsid w:val="005E3D3D"/>
    <w:rsid w:val="005E47C2"/>
    <w:rsid w:val="00601368"/>
    <w:rsid w:val="006026DD"/>
    <w:rsid w:val="00606346"/>
    <w:rsid w:val="00640907"/>
    <w:rsid w:val="0064237B"/>
    <w:rsid w:val="006666E0"/>
    <w:rsid w:val="006C1565"/>
    <w:rsid w:val="006F3C6C"/>
    <w:rsid w:val="006F45ED"/>
    <w:rsid w:val="006F7617"/>
    <w:rsid w:val="00706ADB"/>
    <w:rsid w:val="00715CB6"/>
    <w:rsid w:val="0075581C"/>
    <w:rsid w:val="00757881"/>
    <w:rsid w:val="00760977"/>
    <w:rsid w:val="007643B1"/>
    <w:rsid w:val="00782B4E"/>
    <w:rsid w:val="007A544F"/>
    <w:rsid w:val="007B08AC"/>
    <w:rsid w:val="007B5667"/>
    <w:rsid w:val="007C2817"/>
    <w:rsid w:val="007E3697"/>
    <w:rsid w:val="0081047C"/>
    <w:rsid w:val="00847E97"/>
    <w:rsid w:val="00851D4F"/>
    <w:rsid w:val="00854EE4"/>
    <w:rsid w:val="00862601"/>
    <w:rsid w:val="00876581"/>
    <w:rsid w:val="00891326"/>
    <w:rsid w:val="008961A8"/>
    <w:rsid w:val="008B4D8A"/>
    <w:rsid w:val="008C5007"/>
    <w:rsid w:val="008D5C80"/>
    <w:rsid w:val="008D6664"/>
    <w:rsid w:val="008D6A5B"/>
    <w:rsid w:val="009045DE"/>
    <w:rsid w:val="0092373A"/>
    <w:rsid w:val="00936CFA"/>
    <w:rsid w:val="00966158"/>
    <w:rsid w:val="00985433"/>
    <w:rsid w:val="009B4254"/>
    <w:rsid w:val="009D02F4"/>
    <w:rsid w:val="009E7EB3"/>
    <w:rsid w:val="00A10EC0"/>
    <w:rsid w:val="00A519C3"/>
    <w:rsid w:val="00A745CA"/>
    <w:rsid w:val="00A9608A"/>
    <w:rsid w:val="00AB3D5E"/>
    <w:rsid w:val="00AD3046"/>
    <w:rsid w:val="00AF00F0"/>
    <w:rsid w:val="00B03D80"/>
    <w:rsid w:val="00B06399"/>
    <w:rsid w:val="00B21584"/>
    <w:rsid w:val="00B251A3"/>
    <w:rsid w:val="00B255FC"/>
    <w:rsid w:val="00B25A70"/>
    <w:rsid w:val="00B30964"/>
    <w:rsid w:val="00B454D4"/>
    <w:rsid w:val="00B615CF"/>
    <w:rsid w:val="00B64513"/>
    <w:rsid w:val="00BA77C8"/>
    <w:rsid w:val="00BD36ED"/>
    <w:rsid w:val="00BE4120"/>
    <w:rsid w:val="00C20B31"/>
    <w:rsid w:val="00C24916"/>
    <w:rsid w:val="00C26271"/>
    <w:rsid w:val="00C351D0"/>
    <w:rsid w:val="00C4784B"/>
    <w:rsid w:val="00C87588"/>
    <w:rsid w:val="00C952A9"/>
    <w:rsid w:val="00CA221B"/>
    <w:rsid w:val="00CC2738"/>
    <w:rsid w:val="00CC45FE"/>
    <w:rsid w:val="00CF5B05"/>
    <w:rsid w:val="00CF7907"/>
    <w:rsid w:val="00D03663"/>
    <w:rsid w:val="00D05FCA"/>
    <w:rsid w:val="00D10FFB"/>
    <w:rsid w:val="00D11237"/>
    <w:rsid w:val="00D37DB8"/>
    <w:rsid w:val="00D45A9B"/>
    <w:rsid w:val="00D63046"/>
    <w:rsid w:val="00D70943"/>
    <w:rsid w:val="00D73A67"/>
    <w:rsid w:val="00DA31B4"/>
    <w:rsid w:val="00DB409F"/>
    <w:rsid w:val="00DD63BF"/>
    <w:rsid w:val="00DF471E"/>
    <w:rsid w:val="00E249EA"/>
    <w:rsid w:val="00E44D3B"/>
    <w:rsid w:val="00E722B8"/>
    <w:rsid w:val="00E9508C"/>
    <w:rsid w:val="00EB3A3B"/>
    <w:rsid w:val="00EB3F55"/>
    <w:rsid w:val="00EE0058"/>
    <w:rsid w:val="00EF6D56"/>
    <w:rsid w:val="00F027D0"/>
    <w:rsid w:val="00F02D24"/>
    <w:rsid w:val="00F0695F"/>
    <w:rsid w:val="00F1783C"/>
    <w:rsid w:val="00F50D97"/>
    <w:rsid w:val="00F66A83"/>
    <w:rsid w:val="00F70D19"/>
    <w:rsid w:val="00F72E9F"/>
    <w:rsid w:val="00F90D81"/>
    <w:rsid w:val="00FB3078"/>
    <w:rsid w:val="00FC0B0D"/>
    <w:rsid w:val="00FC3EB2"/>
    <w:rsid w:val="00FC6779"/>
    <w:rsid w:val="00FE6442"/>
    <w:rsid w:val="00FF0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3B09"/>
  <w15:docId w15:val="{9F3F10AA-0990-49D9-A9E5-D77E62C3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A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PreformattedChar">
    <w:name w:val="HTML Preformatted Char"/>
    <w:basedOn w:val="DefaultParagraphFont"/>
    <w:link w:val="HTMLPreformatted"/>
    <w:uiPriority w:val="99"/>
    <w:rsid w:val="00DA31B4"/>
    <w:rPr>
      <w:rFonts w:ascii="Courier New" w:eastAsia="Courier New" w:hAnsi="Courier New" w:cs="Times New Roman"/>
      <w:sz w:val="20"/>
      <w:szCs w:val="20"/>
      <w:lang w:val="en-GB"/>
    </w:rPr>
  </w:style>
  <w:style w:type="table" w:styleId="TableGrid">
    <w:name w:val="Table Grid"/>
    <w:basedOn w:val="TableNormal"/>
    <w:uiPriority w:val="39"/>
    <w:rsid w:val="00DA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31B4"/>
    <w:rPr>
      <w:color w:val="0563C1" w:themeColor="hyperlink"/>
      <w:u w:val="single"/>
    </w:rPr>
  </w:style>
  <w:style w:type="character" w:styleId="FootnoteReference">
    <w:name w:val="footnote reference"/>
    <w:basedOn w:val="DefaultParagraphFont"/>
    <w:uiPriority w:val="99"/>
    <w:unhideWhenUsed/>
    <w:rsid w:val="00847E97"/>
    <w:rPr>
      <w:vertAlign w:val="superscript"/>
    </w:rPr>
  </w:style>
  <w:style w:type="paragraph" w:styleId="EndnoteText">
    <w:name w:val="endnote text"/>
    <w:basedOn w:val="Normal"/>
    <w:link w:val="EndnoteTextChar"/>
    <w:uiPriority w:val="99"/>
    <w:semiHidden/>
    <w:unhideWhenUsed/>
    <w:rsid w:val="000442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4268"/>
    <w:rPr>
      <w:sz w:val="20"/>
      <w:szCs w:val="20"/>
    </w:rPr>
  </w:style>
  <w:style w:type="paragraph" w:styleId="FootnoteText">
    <w:name w:val="footnote text"/>
    <w:basedOn w:val="Normal"/>
    <w:link w:val="FootnoteTextChar"/>
    <w:uiPriority w:val="99"/>
    <w:semiHidden/>
    <w:unhideWhenUsed/>
    <w:rsid w:val="00044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268"/>
    <w:rPr>
      <w:sz w:val="20"/>
      <w:szCs w:val="20"/>
    </w:rPr>
  </w:style>
  <w:style w:type="character" w:styleId="EndnoteReference">
    <w:name w:val="endnote reference"/>
    <w:basedOn w:val="DefaultParagraphFont"/>
    <w:uiPriority w:val="99"/>
    <w:semiHidden/>
    <w:unhideWhenUsed/>
    <w:rsid w:val="00044268"/>
    <w:rPr>
      <w:vertAlign w:val="superscript"/>
    </w:rPr>
  </w:style>
  <w:style w:type="character" w:styleId="CommentReference">
    <w:name w:val="annotation reference"/>
    <w:basedOn w:val="DefaultParagraphFont"/>
    <w:uiPriority w:val="99"/>
    <w:semiHidden/>
    <w:unhideWhenUsed/>
    <w:rsid w:val="00512BC9"/>
    <w:rPr>
      <w:sz w:val="16"/>
      <w:szCs w:val="16"/>
    </w:rPr>
  </w:style>
  <w:style w:type="paragraph" w:styleId="CommentText">
    <w:name w:val="annotation text"/>
    <w:basedOn w:val="Normal"/>
    <w:link w:val="CommentTextChar"/>
    <w:uiPriority w:val="99"/>
    <w:semiHidden/>
    <w:unhideWhenUsed/>
    <w:rsid w:val="00512BC9"/>
    <w:pPr>
      <w:spacing w:line="240" w:lineRule="auto"/>
    </w:pPr>
    <w:rPr>
      <w:sz w:val="20"/>
      <w:szCs w:val="20"/>
    </w:rPr>
  </w:style>
  <w:style w:type="character" w:customStyle="1" w:styleId="CommentTextChar">
    <w:name w:val="Comment Text Char"/>
    <w:basedOn w:val="DefaultParagraphFont"/>
    <w:link w:val="CommentText"/>
    <w:uiPriority w:val="99"/>
    <w:semiHidden/>
    <w:rsid w:val="00512BC9"/>
    <w:rPr>
      <w:sz w:val="20"/>
      <w:szCs w:val="20"/>
    </w:rPr>
  </w:style>
  <w:style w:type="paragraph" w:styleId="CommentSubject">
    <w:name w:val="annotation subject"/>
    <w:basedOn w:val="CommentText"/>
    <w:next w:val="CommentText"/>
    <w:link w:val="CommentSubjectChar"/>
    <w:uiPriority w:val="99"/>
    <w:semiHidden/>
    <w:unhideWhenUsed/>
    <w:rsid w:val="00512BC9"/>
    <w:rPr>
      <w:b/>
      <w:bCs/>
    </w:rPr>
  </w:style>
  <w:style w:type="character" w:customStyle="1" w:styleId="CommentSubjectChar">
    <w:name w:val="Comment Subject Char"/>
    <w:basedOn w:val="CommentTextChar"/>
    <w:link w:val="CommentSubject"/>
    <w:uiPriority w:val="99"/>
    <w:semiHidden/>
    <w:rsid w:val="00512BC9"/>
    <w:rPr>
      <w:b/>
      <w:bCs/>
      <w:sz w:val="20"/>
      <w:szCs w:val="20"/>
    </w:rPr>
  </w:style>
  <w:style w:type="paragraph" w:styleId="BalloonText">
    <w:name w:val="Balloon Text"/>
    <w:basedOn w:val="Normal"/>
    <w:link w:val="BalloonTextChar"/>
    <w:uiPriority w:val="99"/>
    <w:semiHidden/>
    <w:unhideWhenUsed/>
    <w:rsid w:val="00512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BC9"/>
    <w:rPr>
      <w:rFonts w:ascii="Segoe UI" w:hAnsi="Segoe UI" w:cs="Segoe UI"/>
      <w:sz w:val="18"/>
      <w:szCs w:val="18"/>
    </w:rPr>
  </w:style>
  <w:style w:type="paragraph" w:styleId="ListParagraph">
    <w:name w:val="List Paragraph"/>
    <w:basedOn w:val="Normal"/>
    <w:uiPriority w:val="34"/>
    <w:qFormat/>
    <w:rsid w:val="008C5007"/>
    <w:pPr>
      <w:ind w:left="720"/>
      <w:contextualSpacing/>
    </w:pPr>
  </w:style>
  <w:style w:type="paragraph" w:styleId="Header">
    <w:name w:val="header"/>
    <w:basedOn w:val="Normal"/>
    <w:link w:val="HeaderChar"/>
    <w:uiPriority w:val="99"/>
    <w:unhideWhenUsed/>
    <w:rsid w:val="003758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58D9"/>
  </w:style>
  <w:style w:type="paragraph" w:styleId="Footer">
    <w:name w:val="footer"/>
    <w:basedOn w:val="Normal"/>
    <w:link w:val="FooterChar"/>
    <w:uiPriority w:val="99"/>
    <w:unhideWhenUsed/>
    <w:rsid w:val="003758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58D9"/>
  </w:style>
  <w:style w:type="paragraph" w:styleId="NormalWeb">
    <w:name w:val="Normal (Web)"/>
    <w:basedOn w:val="Normal"/>
    <w:uiPriority w:val="99"/>
    <w:semiHidden/>
    <w:unhideWhenUsed/>
    <w:rsid w:val="00EB3A3B"/>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291">
      <w:bodyDiv w:val="1"/>
      <w:marLeft w:val="0"/>
      <w:marRight w:val="0"/>
      <w:marTop w:val="0"/>
      <w:marBottom w:val="0"/>
      <w:divBdr>
        <w:top w:val="none" w:sz="0" w:space="0" w:color="auto"/>
        <w:left w:val="none" w:sz="0" w:space="0" w:color="auto"/>
        <w:bottom w:val="none" w:sz="0" w:space="0" w:color="auto"/>
        <w:right w:val="none" w:sz="0" w:space="0" w:color="auto"/>
      </w:divBdr>
    </w:div>
    <w:div w:id="16964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30747-19C6-4B57-A17F-DF64C6E9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2020-04-01T09:18:00Z</dcterms:created>
  <dc:creator>Giedrė Mikalauskienė</dc:creator>
  <cp:lastModifiedBy>Aurelija</cp:lastModifiedBy>
  <dcterms:modified xsi:type="dcterms:W3CDTF">2020-04-01T09:18:00Z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-1203415753</vt:i4>
  </property>
  <property fmtid="{D5CDD505-2E9C-101B-9397-08002B2CF9AE}" pid="3" name="_NewReviewCycle">
    <vt:lpwstr/>
  </property>
  <property fmtid="{D5CDD505-2E9C-101B-9397-08002B2CF9AE}" pid="4" name="_EmailSubject">
    <vt:lpwstr>Moterų ir vyrų lygių galimybių komisijos nuostatų pakeitimo projektas</vt:lpwstr>
  </property>
  <property fmtid="{D5CDD505-2E9C-101B-9397-08002B2CF9AE}" pid="5" name="_AuthorEmail">
    <vt:lpwstr>Aurelija.Mineikaite@socmin.lt</vt:lpwstr>
  </property>
  <property fmtid="{D5CDD505-2E9C-101B-9397-08002B2CF9AE}" pid="6" name="_AuthorEmailDisplayName">
    <vt:lpwstr>Aurelija Mineikaitė</vt:lpwstr>
  </property>
  <property fmtid="{D5CDD505-2E9C-101B-9397-08002B2CF9AE}" pid="7" name="_PreviousAdHocReviewCycleID">
    <vt:i4>1879913129</vt:i4>
  </property>
  <property fmtid="{D5CDD505-2E9C-101B-9397-08002B2CF9AE}" pid="8" name="_ReviewingToolsShownOnce">
    <vt:lpwstr/>
  </property>
</Properties>
</file>