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bottomFromText="160" w:vertAnchor="text" w:horzAnchor="margin" w:tblpXSpec="right" w:tblpY="29"/>
        <w:tblW w:w="0" w:type="dxa"/>
        <w:tblLayout w:type="fixed"/>
        <w:tblLook w:val="04A0" w:firstRow="1" w:lastRow="0" w:firstColumn="1" w:lastColumn="0" w:noHBand="0" w:noVBand="1"/>
      </w:tblPr>
      <w:tblGrid>
        <w:gridCol w:w="4068"/>
        <w:gridCol w:w="16"/>
      </w:tblGrid>
      <w:tr w:rsidR="007A7701" w:rsidRPr="00BC618E" w14:paraId="6869E211" w14:textId="77777777" w:rsidTr="007A7701">
        <w:trPr>
          <w:cantSplit/>
          <w:trHeight w:val="340"/>
        </w:trPr>
        <w:tc>
          <w:tcPr>
            <w:tcW w:w="4084" w:type="dxa"/>
            <w:gridSpan w:val="2"/>
            <w:hideMark/>
          </w:tcPr>
          <w:p w14:paraId="5FF22B09" w14:textId="77777777" w:rsidR="007A7701" w:rsidRPr="00BC618E" w:rsidRDefault="007A7701" w:rsidP="00A230EF">
            <w:pPr>
              <w:ind w:right="24"/>
            </w:pPr>
            <w:bookmarkStart w:id="0" w:name="_GoBack"/>
            <w:bookmarkEnd w:id="0"/>
            <w:r w:rsidRPr="00BC618E">
              <w:t>2020-</w:t>
            </w:r>
            <w:r w:rsidR="001E4A3C">
              <w:t>05</w:t>
            </w:r>
            <w:r w:rsidRPr="00BC618E">
              <w:t xml:space="preserve">-     Nr. </w:t>
            </w:r>
          </w:p>
        </w:tc>
      </w:tr>
      <w:tr w:rsidR="007A7701" w:rsidRPr="00BC618E" w14:paraId="00834B93" w14:textId="77777777" w:rsidTr="007A7701">
        <w:trPr>
          <w:gridAfter w:val="1"/>
          <w:wAfter w:w="16" w:type="dxa"/>
          <w:cantSplit/>
          <w:trHeight w:val="340"/>
        </w:trPr>
        <w:tc>
          <w:tcPr>
            <w:tcW w:w="4068" w:type="dxa"/>
            <w:hideMark/>
          </w:tcPr>
          <w:p w14:paraId="4112924C" w14:textId="77777777" w:rsidR="007A7701" w:rsidRPr="00BC618E" w:rsidRDefault="001E4A3C" w:rsidP="001E4A3C">
            <w:pPr>
              <w:ind w:right="24"/>
            </w:pPr>
            <w:r>
              <w:t>Į 2020-05</w:t>
            </w:r>
            <w:r w:rsidR="007A7701" w:rsidRPr="00BC618E">
              <w:t>-</w:t>
            </w:r>
            <w:r w:rsidR="005E1005">
              <w:t>14</w:t>
            </w:r>
            <w:r w:rsidR="007A7701" w:rsidRPr="00BC618E">
              <w:t xml:space="preserve"> Nr. </w:t>
            </w:r>
            <w:r w:rsidR="005E1005" w:rsidRPr="005E1005">
              <w:rPr>
                <w:rFonts w:eastAsia="SimSun"/>
              </w:rPr>
              <w:t>(19.1E-33)STAP-355</w:t>
            </w:r>
          </w:p>
        </w:tc>
      </w:tr>
    </w:tbl>
    <w:p w14:paraId="47F6F156" w14:textId="77777777" w:rsidR="007A7701" w:rsidRPr="00BC618E" w:rsidRDefault="007A7701" w:rsidP="007A7701">
      <w:pPr>
        <w:pStyle w:val="Adresas"/>
      </w:pPr>
      <w:r w:rsidRPr="00BC618E">
        <w:t xml:space="preserve">Lietuvos Respublikos </w:t>
      </w:r>
      <w:r w:rsidR="001E4A3C">
        <w:t>socialinės apsaugos ir darbo</w:t>
      </w:r>
      <w:r w:rsidRPr="00BC618E">
        <w:t xml:space="preserve"> ministerijai</w:t>
      </w:r>
    </w:p>
    <w:p w14:paraId="67954D27" w14:textId="77777777" w:rsidR="007A7701" w:rsidRPr="00BC618E" w:rsidRDefault="007A7701" w:rsidP="006658F9">
      <w:pPr>
        <w:pStyle w:val="Adresas"/>
        <w:rPr>
          <w:sz w:val="20"/>
          <w:szCs w:val="20"/>
        </w:rPr>
      </w:pPr>
    </w:p>
    <w:p w14:paraId="65BDBF76" w14:textId="77777777" w:rsidR="007A7701" w:rsidRPr="00BC618E" w:rsidRDefault="007A7701" w:rsidP="006658F9">
      <w:pPr>
        <w:pStyle w:val="Kopija"/>
        <w:ind w:right="0"/>
        <w:jc w:val="both"/>
        <w:rPr>
          <w:b/>
          <w:bCs/>
          <w:caps/>
          <w:color w:val="333333"/>
          <w:sz w:val="20"/>
          <w:szCs w:val="20"/>
          <w:shd w:val="clear" w:color="auto" w:fill="FFFFFF"/>
        </w:rPr>
      </w:pPr>
    </w:p>
    <w:p w14:paraId="3B66FA18" w14:textId="77777777" w:rsidR="006658F9" w:rsidRPr="00BC618E" w:rsidRDefault="006658F9" w:rsidP="006658F9">
      <w:pPr>
        <w:pStyle w:val="Kopija"/>
        <w:ind w:right="0"/>
        <w:jc w:val="both"/>
        <w:rPr>
          <w:b/>
          <w:bCs/>
          <w:caps/>
          <w:color w:val="333333"/>
          <w:sz w:val="20"/>
          <w:szCs w:val="20"/>
          <w:shd w:val="clear" w:color="auto" w:fill="FFFFFF"/>
        </w:rPr>
      </w:pPr>
    </w:p>
    <w:p w14:paraId="78953798" w14:textId="77777777" w:rsidR="007A7701" w:rsidRPr="00BC618E" w:rsidRDefault="007A7701" w:rsidP="007A7701">
      <w:pPr>
        <w:pStyle w:val="Kopija"/>
        <w:spacing w:line="276" w:lineRule="auto"/>
        <w:ind w:right="0"/>
        <w:jc w:val="both"/>
        <w:rPr>
          <w:caps/>
        </w:rPr>
      </w:pPr>
      <w:r w:rsidRPr="00BC618E">
        <w:rPr>
          <w:b/>
          <w:bCs/>
          <w:caps/>
          <w:color w:val="333333"/>
          <w:shd w:val="clear" w:color="auto" w:fill="FFFFFF"/>
        </w:rPr>
        <w:t>dėl teisės akt</w:t>
      </w:r>
      <w:r w:rsidR="005E1005">
        <w:rPr>
          <w:b/>
          <w:bCs/>
          <w:caps/>
          <w:color w:val="333333"/>
          <w:shd w:val="clear" w:color="auto" w:fill="FFFFFF"/>
        </w:rPr>
        <w:t>ų</w:t>
      </w:r>
      <w:r w:rsidRPr="00BC618E">
        <w:rPr>
          <w:b/>
          <w:bCs/>
          <w:caps/>
          <w:color w:val="333333"/>
          <w:shd w:val="clear" w:color="auto" w:fill="FFFFFF"/>
        </w:rPr>
        <w:t xml:space="preserve"> pRojekt</w:t>
      </w:r>
      <w:r w:rsidR="005E1005">
        <w:rPr>
          <w:b/>
          <w:bCs/>
          <w:caps/>
          <w:color w:val="333333"/>
          <w:shd w:val="clear" w:color="auto" w:fill="FFFFFF"/>
        </w:rPr>
        <w:t>ų</w:t>
      </w:r>
      <w:r w:rsidRPr="00BC618E">
        <w:rPr>
          <w:b/>
          <w:bCs/>
          <w:caps/>
          <w:color w:val="333333"/>
          <w:shd w:val="clear" w:color="auto" w:fill="FFFFFF"/>
        </w:rPr>
        <w:t xml:space="preserve"> derinimo</w:t>
      </w:r>
    </w:p>
    <w:p w14:paraId="0F82A9FF" w14:textId="77777777" w:rsidR="007A7701" w:rsidRPr="00BC618E" w:rsidRDefault="007A7701" w:rsidP="006658F9">
      <w:pPr>
        <w:pStyle w:val="Adresas"/>
        <w:rPr>
          <w:sz w:val="20"/>
          <w:szCs w:val="20"/>
        </w:rPr>
      </w:pPr>
    </w:p>
    <w:p w14:paraId="22C06525" w14:textId="77777777" w:rsidR="006658F9" w:rsidRPr="00BC618E" w:rsidRDefault="006658F9" w:rsidP="006658F9">
      <w:pPr>
        <w:pStyle w:val="Adresas"/>
        <w:rPr>
          <w:sz w:val="20"/>
          <w:szCs w:val="20"/>
        </w:rPr>
      </w:pPr>
    </w:p>
    <w:p w14:paraId="49F4F72F" w14:textId="3C07771E" w:rsidR="005E1005" w:rsidRDefault="007A7701" w:rsidP="005E1005">
      <w:pPr>
        <w:pStyle w:val="Tekstas"/>
        <w:spacing w:line="276" w:lineRule="auto"/>
        <w:ind w:firstLine="993"/>
      </w:pPr>
      <w:r w:rsidRPr="00BC618E">
        <w:t>Teisingumo ministerija, pagal kompetenciją įvertinusi derinimui pateikt</w:t>
      </w:r>
      <w:r w:rsidR="005E1005">
        <w:t xml:space="preserve">us </w:t>
      </w:r>
      <w:hyperlink r:id="rId9" w:history="1">
        <w:r w:rsidR="005E1005" w:rsidRPr="005E1005">
          <w:rPr>
            <w:rStyle w:val="Hipersaitas"/>
          </w:rPr>
          <w:t xml:space="preserve">Lietuvos Respublikos socialinių paslaugų įstatymo </w:t>
        </w:r>
        <w:r w:rsidR="005E1005" w:rsidRPr="005E1005">
          <w:rPr>
            <w:rStyle w:val="Hipersaitas"/>
            <w:caps/>
          </w:rPr>
          <w:t xml:space="preserve">NR. X-493 2, 13, 17, 19, 21, 23, 24 </w:t>
        </w:r>
        <w:r w:rsidR="005E1005" w:rsidRPr="005E1005">
          <w:rPr>
            <w:rStyle w:val="Hipersaitas"/>
          </w:rPr>
          <w:t>ir</w:t>
        </w:r>
        <w:r w:rsidR="005E1005" w:rsidRPr="005E1005">
          <w:rPr>
            <w:rStyle w:val="Hipersaitas"/>
            <w:caps/>
          </w:rPr>
          <w:t xml:space="preserve"> 24</w:t>
        </w:r>
        <w:r w:rsidR="005E1005" w:rsidRPr="005E1005">
          <w:rPr>
            <w:rStyle w:val="Hipersaitas"/>
            <w:caps/>
            <w:vertAlign w:val="superscript"/>
          </w:rPr>
          <w:t>1</w:t>
        </w:r>
        <w:r w:rsidR="005E1005" w:rsidRPr="005E1005">
          <w:rPr>
            <w:rStyle w:val="Hipersaitas"/>
            <w:b/>
            <w:caps/>
            <w:vertAlign w:val="superscript"/>
          </w:rPr>
          <w:t xml:space="preserve"> </w:t>
        </w:r>
        <w:r w:rsidR="005E1005" w:rsidRPr="005E1005">
          <w:rPr>
            <w:rStyle w:val="Hipersaitas"/>
          </w:rPr>
          <w:t>straipsnių pakeitimo įstatymo projektą</w:t>
        </w:r>
        <w:r w:rsidR="00744AF3">
          <w:rPr>
            <w:rStyle w:val="Hipersaitas"/>
          </w:rPr>
          <w:t xml:space="preserve"> </w:t>
        </w:r>
        <w:r w:rsidR="005E1005" w:rsidRPr="005E1005">
          <w:rPr>
            <w:rStyle w:val="Hipersaitas"/>
          </w:rPr>
          <w:t>ir Lietuvos Respublikos administracinių nusižengimo kodekso 107, 589 straipsnių pakeitimo įstatymo projektą</w:t>
        </w:r>
      </w:hyperlink>
      <w:r w:rsidRPr="00BC618E">
        <w:t>, teikia šias pastabas ir pasiūlymus:</w:t>
      </w:r>
    </w:p>
    <w:p w14:paraId="55BBAF7F" w14:textId="5F8929FB" w:rsidR="005E1005" w:rsidRPr="005E1005" w:rsidRDefault="005E1005" w:rsidP="005E1005">
      <w:pPr>
        <w:pStyle w:val="Tekstas"/>
        <w:spacing w:line="276" w:lineRule="auto"/>
        <w:ind w:firstLine="993"/>
        <w:rPr>
          <w:b/>
        </w:rPr>
      </w:pPr>
      <w:r w:rsidRPr="005E1005">
        <w:rPr>
          <w:b/>
        </w:rPr>
        <w:t>1.</w:t>
      </w:r>
      <w:r w:rsidRPr="005E1005">
        <w:rPr>
          <w:b/>
        </w:rPr>
        <w:tab/>
        <w:t>Dėl Socialinių paslaugų įstatymo NR. X-493 2, 13, 17, 19, 21, 23, 24 ir 24</w:t>
      </w:r>
      <w:r w:rsidRPr="00D7540D">
        <w:rPr>
          <w:b/>
          <w:vertAlign w:val="superscript"/>
        </w:rPr>
        <w:t>1</w:t>
      </w:r>
      <w:r w:rsidRPr="005E1005">
        <w:rPr>
          <w:b/>
        </w:rPr>
        <w:t xml:space="preserve"> straipsnių pakeitimo įstatymo projekto</w:t>
      </w:r>
      <w:r w:rsidR="00744AF3">
        <w:rPr>
          <w:b/>
        </w:rPr>
        <w:t xml:space="preserve"> </w:t>
      </w:r>
      <w:r w:rsidR="00744AF3" w:rsidRPr="00D7540D">
        <w:t xml:space="preserve">(toliau – </w:t>
      </w:r>
      <w:r w:rsidR="00744AF3">
        <w:t>P</w:t>
      </w:r>
      <w:r w:rsidR="00744AF3" w:rsidRPr="00D7540D">
        <w:t>rojektas)</w:t>
      </w:r>
      <w:r w:rsidRPr="00D7540D">
        <w:t>:</w:t>
      </w:r>
    </w:p>
    <w:p w14:paraId="1C488AC8" w14:textId="77777777" w:rsidR="005E1005" w:rsidRDefault="005E1005" w:rsidP="005E1005">
      <w:pPr>
        <w:pStyle w:val="Tekstas"/>
        <w:spacing w:line="276" w:lineRule="auto"/>
        <w:ind w:firstLine="993"/>
      </w:pPr>
      <w:r>
        <w:t>1.1.</w:t>
      </w:r>
      <w:r>
        <w:tab/>
        <w:t>Vertinant Lietuvos Respublikos socialinių paslaugų įstatymo (toliau – SPĮ) 2 str. 3</w:t>
      </w:r>
      <w:r w:rsidRPr="00D7540D">
        <w:rPr>
          <w:vertAlign w:val="superscript"/>
        </w:rPr>
        <w:t>1</w:t>
      </w:r>
      <w:r>
        <w:t> d. siūlomą įtvirtinti licencijos išdavimo sąvoką, pastebėtina, kad reikalavimai licencijuojamos veiklos subjektams (kokie asmenys gali gauti licenciją) jau yra nustatyti SPĮ 21 str. 1 d. Be to, vertinant siūlomų apibrėžti sąvokų tikslingumą, turėtų būti įvertinta tai, kad jos savo turiniu iš esmės nesiskiria nuo pagal kitus įstatymus vykdomo licencijų išdavimo ir tikslinimo, todėl įvertintinas klausimo sprendimas per SPĮ norminio reguliavimo nuostatas (ten atskleidžiant licencijos pakeitimo ir licencijos tikslinimo turinį), atsisakant sąvokų apibrėžimo.</w:t>
      </w:r>
    </w:p>
    <w:p w14:paraId="2600E6DC" w14:textId="0A87A292" w:rsidR="005E1005" w:rsidRDefault="005E1005" w:rsidP="005E1005">
      <w:pPr>
        <w:pStyle w:val="Tekstas"/>
        <w:spacing w:line="276" w:lineRule="auto"/>
        <w:ind w:firstLine="993"/>
      </w:pPr>
      <w:r>
        <w:t>Tuo pačiu pastebėtina, kad konstrukcija „nauji duomenys, susiję su licencijuojamos veiklos vykdymu“ daugiau aiškumo nesuteikia ir aiškinant šią konstrukciją turės būti vertinamas licencijos tikslinimo apibrėžimas.</w:t>
      </w:r>
    </w:p>
    <w:p w14:paraId="0BA55559" w14:textId="10746274" w:rsidR="005E1005" w:rsidRDefault="005E1005" w:rsidP="005E1005">
      <w:pPr>
        <w:pStyle w:val="Tekstas"/>
        <w:spacing w:line="276" w:lineRule="auto"/>
        <w:ind w:firstLine="993"/>
      </w:pPr>
      <w:r>
        <w:t>1.2.</w:t>
      </w:r>
      <w:r>
        <w:tab/>
        <w:t>Pastebėtina, kad teisė vykdyti licencijuojamą veiklą su konkrečia teritorija siejama tik per SPĮ 24</w:t>
      </w:r>
      <w:r w:rsidRPr="005E1005">
        <w:rPr>
          <w:vertAlign w:val="superscript"/>
        </w:rPr>
        <w:t>1</w:t>
      </w:r>
      <w:r>
        <w:t xml:space="preserve"> str. 3 d. nuostatas, o SPĮ 21 str. 2 d. 6 p. nurodytų licencijų atveju teisė teikti socialinės globos vaikams su negalia, suaugusiems asmenims su negalia, senyvo amžiaus asmenims namuose paslaugas pagal SPĮ nėra ribojama konkrečios savivaldybės teritorija. Atsižvelgiant į tai, kad licencijas išduoda Socialinių paslaugų priežiūros departamentas, lieka neaišku, kodėl informaciją apie socialinių paslaugų teikėjus turėtų Socialinės paramos šeimai informacinėje sistemoje (SPIS) teikti savivaldybės</w:t>
      </w:r>
      <w:r w:rsidR="005936C6">
        <w:t xml:space="preserve"> (siūloma SPĮ 13 str. 7 d.)</w:t>
      </w:r>
      <w:r>
        <w:t xml:space="preserve"> ir iš kur jos tokią informaciją gaus (jei ne iš tos pačios SPIS ten suvestos informacijos apie išduotas licencijas pagrindu).</w:t>
      </w:r>
    </w:p>
    <w:p w14:paraId="60C7FF7C" w14:textId="52981388" w:rsidR="005E1005" w:rsidRDefault="005E1005" w:rsidP="005E1005">
      <w:pPr>
        <w:pStyle w:val="Tekstas"/>
        <w:spacing w:line="276" w:lineRule="auto"/>
        <w:ind w:firstLine="993"/>
      </w:pPr>
      <w:r>
        <w:t>1.3.</w:t>
      </w:r>
      <w:r>
        <w:tab/>
        <w:t xml:space="preserve">SPĮ 17 str. 2 d. nuostatas siūlome tikslinti, kadangi dėl gauto prašymo visais atvejais turėtų būti priimamas sprendimas, o tai, kad kažkuri įstaiga neturi licencijos veiklai, nėra </w:t>
      </w:r>
      <w:r>
        <w:lastRenderedPageBreak/>
        <w:t>pagrindas neskirti socialinės globos, o tik pagrindas pakeisti socialinės globos paslaugas t</w:t>
      </w:r>
      <w:r w:rsidR="007B3E44">
        <w:t>e</w:t>
      </w:r>
      <w:r>
        <w:t xml:space="preserve">ikiantį subjektą. Atsižvelgiant į tai, norma turėtų būti orientuota ne į draudimą priimti sprendimą, bet </w:t>
      </w:r>
      <w:r w:rsidR="007B3E44">
        <w:t xml:space="preserve">į draudimą </w:t>
      </w:r>
      <w:r>
        <w:t xml:space="preserve">paskirti įstaigą, </w:t>
      </w:r>
      <w:r w:rsidR="001B3656">
        <w:t xml:space="preserve">kuri </w:t>
      </w:r>
      <w:r>
        <w:t>neturi</w:t>
      </w:r>
      <w:r w:rsidR="001B3656">
        <w:t xml:space="preserve"> galiojančios</w:t>
      </w:r>
      <w:r>
        <w:t xml:space="preserve"> licencijos.</w:t>
      </w:r>
    </w:p>
    <w:p w14:paraId="73A1352D" w14:textId="33B72146" w:rsidR="005E1005" w:rsidRDefault="005E1005" w:rsidP="005E1005">
      <w:pPr>
        <w:pStyle w:val="Tekstas"/>
        <w:spacing w:line="276" w:lineRule="auto"/>
        <w:ind w:firstLine="993"/>
      </w:pPr>
      <w:r>
        <w:t>1.4.</w:t>
      </w:r>
      <w:r>
        <w:tab/>
        <w:t>Atsižvelgiant į tai, ka</w:t>
      </w:r>
      <w:r w:rsidR="001B3656">
        <w:t>d</w:t>
      </w:r>
      <w:r>
        <w:t xml:space="preserve"> esminės licencijuojamos veiklos sąlygos bei teisės dirbti ribojimo pagrindai turėtų būti nustatomi įstatymo lygmeniu, svarstytina, ar esminės socialinių paslaugų įstaigos vadovo (toliau – vadovas) kvalifikacijos tobulinimo ir veiklos vertinimo sąlygos neturėtų būti nustatytos SPĮ. Taip pat siūlome įvertinti, ar šių reikalavimų nesilaikymas neturėtų būti ir pagrindu stabdyti ar naikinti </w:t>
      </w:r>
      <w:r w:rsidR="001B3656">
        <w:t xml:space="preserve">įstaigai išduotos </w:t>
      </w:r>
      <w:r>
        <w:t>licencijos galiojim</w:t>
      </w:r>
      <w:r w:rsidR="001B3656">
        <w:t>ą</w:t>
      </w:r>
      <w:r>
        <w:t xml:space="preserve"> (SPĮ 24 str. 2, 7 d.).</w:t>
      </w:r>
    </w:p>
    <w:p w14:paraId="0A81E63A" w14:textId="77777777" w:rsidR="005E1005" w:rsidRDefault="005E1005" w:rsidP="005E1005">
      <w:pPr>
        <w:pStyle w:val="Tekstas"/>
        <w:spacing w:line="276" w:lineRule="auto"/>
        <w:ind w:firstLine="993"/>
      </w:pPr>
      <w:r>
        <w:t>1.5.</w:t>
      </w:r>
      <w:r>
        <w:tab/>
        <w:t>Lieka neiškus nepriekaištingos reputacijos reikalavimų dubliavimas SPĮ 19 str. 8 d. pirmojoje pastraipoje ir 2 p. Pastebėtina, kad aukštojo išsilavinimo reikalavimai nėra dubliuojami.</w:t>
      </w:r>
    </w:p>
    <w:p w14:paraId="346A01AF" w14:textId="77777777" w:rsidR="005E1005" w:rsidRDefault="005E1005" w:rsidP="005E1005">
      <w:pPr>
        <w:pStyle w:val="Tekstas"/>
        <w:spacing w:line="276" w:lineRule="auto"/>
        <w:ind w:firstLine="993"/>
      </w:pPr>
      <w:r>
        <w:t>1.6.</w:t>
      </w:r>
      <w:r>
        <w:tab/>
        <w:t>SPĮ 19 str. 8 d. 4 p. siūlome įvertinti ir atvejus, kai Valstybės tarnybos įstatymo 34 straipsnio 2 dalyje numatytu atveju asmuo buvo pripažintas padaręs šiurkštų tarnybinį nusižengimą. Pastebėtina, kad analogiškas reguliavimas numatomas ir statutinėse tarnybose.</w:t>
      </w:r>
    </w:p>
    <w:p w14:paraId="61CF5C68" w14:textId="77777777" w:rsidR="005E1005" w:rsidRDefault="005E1005" w:rsidP="005E1005">
      <w:pPr>
        <w:pStyle w:val="Tekstas"/>
        <w:spacing w:line="276" w:lineRule="auto"/>
        <w:ind w:firstLine="993"/>
      </w:pPr>
      <w:r>
        <w:t>1.7.</w:t>
      </w:r>
      <w:r>
        <w:tab/>
        <w:t>SPĮ 19 str. 8 d. 4 p. nuostatos turėtų būti tikslinamos įvertinant ir Darbo kodekso 58 str. 2 ir 3 d. įtvirtintus darbo sutarties nutraukimo pagrindus bei tai, kad drausminės atsakomybės instituto Darbo kodekse nebeliko.</w:t>
      </w:r>
    </w:p>
    <w:p w14:paraId="6B18E6B5" w14:textId="52071296" w:rsidR="005E1005" w:rsidRDefault="005E1005" w:rsidP="005E1005">
      <w:pPr>
        <w:pStyle w:val="Tekstas"/>
        <w:spacing w:line="276" w:lineRule="auto"/>
        <w:ind w:firstLine="993"/>
      </w:pPr>
      <w:r>
        <w:t>1.8.</w:t>
      </w:r>
      <w:r>
        <w:tab/>
      </w:r>
      <w:r w:rsidR="00744AF3">
        <w:t>P</w:t>
      </w:r>
      <w:r>
        <w:t>rojekto 4 str. 2 d., keičianti SPĮ 19 str. 8 d.</w:t>
      </w:r>
      <w:r w:rsidR="00206854">
        <w:t>,</w:t>
      </w:r>
      <w:r>
        <w:t xml:space="preserve"> įtvirtina, kad vadovas turi būti nepriekaištingos reputacijos</w:t>
      </w:r>
      <w:r w:rsidR="00206854">
        <w:t>,</w:t>
      </w:r>
      <w:r>
        <w:t xml:space="preserve"> ir kriterijus, rodančius, kad asmuo nėra nepriekaištingos reputacijos. Iš </w:t>
      </w:r>
      <w:r w:rsidR="00744AF3">
        <w:t>P</w:t>
      </w:r>
      <w:r>
        <w:t xml:space="preserve">rojekto ar aiškinamojo rašto nėra aiškus informacijos, reikalingos patvirtinti nepriekaištingą reputaciją, surinkimo ir tvarkymo, t. y. šio </w:t>
      </w:r>
      <w:r w:rsidR="00744AF3">
        <w:t>P</w:t>
      </w:r>
      <w:r>
        <w:t>rojekto straipsnio įgyvendinimo, mechanizmas. Nėra aišku, ar papildomas reguliavimas bus nustatytas poįstatyminiu teisės aktu, ar savivaldybių tarybų ir socialinių ir ekonominių partnerių skiriami atstovai turės pildyti nepriekaištingos reputacijos deklaracijas, ar bus pasirinktos kitos įgyvendinimo priemonės. Įstatymo 4 str. 3 d., papildančia SPĮ 19 str. 8</w:t>
      </w:r>
      <w:r w:rsidRPr="00D7540D">
        <w:rPr>
          <w:vertAlign w:val="superscript"/>
        </w:rPr>
        <w:t>1</w:t>
      </w:r>
      <w:r>
        <w:t xml:space="preserve"> d., nustatyta, kad „darbuotoją į pareigas priimantis asmuo turi teisę motyvuotu rašytiniu prašymu kreiptis į teisėsaugos, kontrolės ir kitas institucijas, įstaigas, valstybės ar savivaldybės valdomas įmones, kad šios pateiktų apie tokį asmenį jų turimą informaciją“. Pastebėtina, kad iš nuostatos nėra aišku, ar tai bus vienintelis būdas nepriekaištingai reputacijai patikrinti ir, jei taip, kokiais atvejais jis būtų taikomas, t. y. Įstatymu įtvirtinama, kad darbuotoją į pareigas priimantis asmuo turi teisę, bet ne pareigą kreiptis dėl nepriekaištingos reputacijos patvirtinimo, todėl nėra aišku, kada tokia teisė būtų įgyvendinama. Atsižvelgiant į tai, siūlytina tikslinti Įstatymą, nustatant informacijos apie nepriekaištingą reputaciją surinkimo ir tvarkymo mechanizmą arba, jei šis mechanizmas bus nustatytas atskiru teisės aktu, tuomet nurodyti, kokio subjekto toks teisės aktas būtų tvirtinamas.</w:t>
      </w:r>
    </w:p>
    <w:p w14:paraId="3557A14B" w14:textId="7460F0FC" w:rsidR="005E1005" w:rsidRDefault="005E1005" w:rsidP="005E1005">
      <w:pPr>
        <w:pStyle w:val="Tekstas"/>
        <w:spacing w:line="276" w:lineRule="auto"/>
        <w:ind w:firstLine="993"/>
      </w:pPr>
      <w:r>
        <w:t>1.9.</w:t>
      </w:r>
      <w:r>
        <w:tab/>
        <w:t>Atsižvelgiant į 2016 m. balandžio 27 d. Europos Parlamento ir Tarybos reglament</w:t>
      </w:r>
      <w:r w:rsidR="00206854">
        <w:t>o</w:t>
      </w:r>
      <w:r>
        <w:t xml:space="preserve"> (ES) 2016/679 5 str. 1 d. c p. įtvirtintą duomenų kiekio mažinimo principo reikalavimą ir siekiant teisinio tikslumo ir aiškumo, siūlytina SPĮ 19 str. 8</w:t>
      </w:r>
      <w:r w:rsidRPr="00D7540D">
        <w:rPr>
          <w:vertAlign w:val="superscript"/>
        </w:rPr>
        <w:t>1</w:t>
      </w:r>
      <w:r>
        <w:t xml:space="preserve"> d. antrame sakinyje nurodomą </w:t>
      </w:r>
      <w:r w:rsidR="00206854">
        <w:t xml:space="preserve">prašomą pateikti </w:t>
      </w:r>
      <w:r>
        <w:t>informaciją susieti su SPĮ 19 str. 8 d. reikalavimų užtikrinimu.</w:t>
      </w:r>
    </w:p>
    <w:p w14:paraId="7DD397AE" w14:textId="2CA6343E" w:rsidR="005E1005" w:rsidRDefault="005E1005" w:rsidP="00236430">
      <w:pPr>
        <w:pStyle w:val="Tekstas"/>
        <w:tabs>
          <w:tab w:val="left" w:pos="1560"/>
        </w:tabs>
        <w:spacing w:line="276" w:lineRule="auto"/>
        <w:ind w:firstLine="993"/>
      </w:pPr>
      <w:r>
        <w:t>1.10.</w:t>
      </w:r>
      <w:r>
        <w:tab/>
        <w:t>Atsižvelgiant į vadovui nustatomus reputacijos reikalavimus, siūlytina įvertinti</w:t>
      </w:r>
      <w:r w:rsidR="00206854">
        <w:t>,</w:t>
      </w:r>
      <w:r>
        <w:t xml:space="preserve"> ar tai neturėtų atsispindėti ir SPĮ 23 str. 1 d.. Be to, SPĮ 23 str. 1 d. konstrukcija tikslintina akcentuojant prašymo teikimo momentą.</w:t>
      </w:r>
    </w:p>
    <w:p w14:paraId="396EDB75" w14:textId="77777777" w:rsidR="005E1005" w:rsidRDefault="005E1005" w:rsidP="00236430">
      <w:pPr>
        <w:pStyle w:val="Tekstas"/>
        <w:tabs>
          <w:tab w:val="left" w:pos="1560"/>
        </w:tabs>
        <w:spacing w:line="276" w:lineRule="auto"/>
        <w:ind w:firstLine="993"/>
      </w:pPr>
      <w:r>
        <w:t>1.11.</w:t>
      </w:r>
      <w:r>
        <w:tab/>
        <w:t xml:space="preserve">Abejotinas licencijos panaikinimo SPĮ 24 str. 7 d. 2 p. pagrindu numatymas kaip priežastis 1 metus neišduoti naujos licencijos (SPĮ 23 str. 1 d., 24 str. 1 d. 3 p.). Pastebėtina, kad SPĮ nenumato licencijos panaikinimo socialinės globos įstaigos prašymu, todėl SPĮ tobulintinas ir šiuo aspektu. </w:t>
      </w:r>
    </w:p>
    <w:p w14:paraId="6CE5EB0C" w14:textId="77777777" w:rsidR="005E1005" w:rsidRDefault="005E1005" w:rsidP="00236430">
      <w:pPr>
        <w:pStyle w:val="Tekstas"/>
        <w:tabs>
          <w:tab w:val="left" w:pos="1560"/>
        </w:tabs>
        <w:spacing w:line="276" w:lineRule="auto"/>
        <w:ind w:firstLine="993"/>
      </w:pPr>
      <w:r>
        <w:t>1.12.</w:t>
      </w:r>
      <w:r>
        <w:tab/>
        <w:t>SPĮ 23 str. 5 d. nuostatose siūlome aiškiai išskirti SPĮ 21 str. 2 d. 1-5 p. ir SPĮ 21 str. 2 d. 6 p. nurodytų licencijų išdavimo atvejus.</w:t>
      </w:r>
    </w:p>
    <w:p w14:paraId="4B771981" w14:textId="5005D60D" w:rsidR="005E1005" w:rsidRDefault="005E1005" w:rsidP="00236430">
      <w:pPr>
        <w:pStyle w:val="Tekstas"/>
        <w:tabs>
          <w:tab w:val="left" w:pos="1560"/>
        </w:tabs>
        <w:spacing w:line="276" w:lineRule="auto"/>
        <w:ind w:firstLine="993"/>
      </w:pPr>
      <w:r>
        <w:t>1.13.</w:t>
      </w:r>
      <w:r>
        <w:tab/>
        <w:t>Tai pat siūlome įvertinti</w:t>
      </w:r>
      <w:r w:rsidR="00A61B98">
        <w:t>,</w:t>
      </w:r>
      <w:r>
        <w:t xml:space="preserve"> ar vadovo neatitikimas nustatytiems reikalavimams neturėtų būti aiškiai įvardintas ir kaip licencijos neišdavimo pagrindas SPĮ 24 str. 1 d.</w:t>
      </w:r>
    </w:p>
    <w:p w14:paraId="11BB2108" w14:textId="5DE9433C" w:rsidR="005E1005" w:rsidRDefault="005E1005" w:rsidP="00236430">
      <w:pPr>
        <w:pStyle w:val="Tekstas"/>
        <w:tabs>
          <w:tab w:val="left" w:pos="1560"/>
        </w:tabs>
        <w:spacing w:line="276" w:lineRule="auto"/>
        <w:ind w:firstLine="993"/>
      </w:pPr>
      <w:r>
        <w:t>1.15.</w:t>
      </w:r>
      <w:r>
        <w:tab/>
        <w:t>Lieka neaišku</w:t>
      </w:r>
      <w:r w:rsidR="00CB0C48">
        <w:t>,</w:t>
      </w:r>
      <w:r>
        <w:t xml:space="preserve"> apie kokią paskutinę gyvenamąją vietą kalbama SPĮ 24</w:t>
      </w:r>
      <w:r w:rsidRPr="00D7540D">
        <w:rPr>
          <w:vertAlign w:val="superscript"/>
        </w:rPr>
        <w:t>1</w:t>
      </w:r>
      <w:r>
        <w:t xml:space="preserve"> str. 2 d. 6 p.? Deklaruotą nuolatinę gyvenamąją vietą?</w:t>
      </w:r>
    </w:p>
    <w:p w14:paraId="52EEE854" w14:textId="08841A0E" w:rsidR="005E1005" w:rsidRDefault="005E1005" w:rsidP="00A61B98">
      <w:pPr>
        <w:pStyle w:val="Tekstas"/>
        <w:tabs>
          <w:tab w:val="left" w:pos="1560"/>
        </w:tabs>
        <w:spacing w:line="276" w:lineRule="auto"/>
        <w:ind w:firstLine="993"/>
      </w:pPr>
      <w:r>
        <w:t>1.16.</w:t>
      </w:r>
      <w:r>
        <w:tab/>
        <w:t>Esminės licencijuojamos veiklos sąlygos turėtų būti nustatytos arba įstatyme</w:t>
      </w:r>
      <w:r w:rsidR="00CB0C48">
        <w:t>,</w:t>
      </w:r>
      <w:r>
        <w:t xml:space="preserve"> arba jo pagrindu išduotoje licencijoje. Atsižvelgiant į tai, neaišku</w:t>
      </w:r>
      <w:r w:rsidR="00CB0C48">
        <w:t>,</w:t>
      </w:r>
      <w:r>
        <w:t xml:space="preserve"> kokiu pagrindu ir kokių tikslų siekiant SPĮ 24</w:t>
      </w:r>
      <w:r w:rsidRPr="005E1005">
        <w:rPr>
          <w:vertAlign w:val="superscript"/>
        </w:rPr>
        <w:t>1</w:t>
      </w:r>
      <w:r>
        <w:t xml:space="preserve"> str. 3 d. kalbama apie paraiškoje</w:t>
      </w:r>
      <w:r w:rsidR="00CB0C48">
        <w:t xml:space="preserve"> – </w:t>
      </w:r>
      <w:r>
        <w:t xml:space="preserve"> klausimyne nurodytą informaciją, kaip apie apribojančią licencijos turėtojo teisę vykdyti veiklą. Jei atitinkama informacija ir sąlygos </w:t>
      </w:r>
      <w:r w:rsidR="00CB0C48">
        <w:t xml:space="preserve">yra </w:t>
      </w:r>
      <w:r>
        <w:t>esminės veiklos vykdymui (teisei vykdyti veiklą)</w:t>
      </w:r>
      <w:r w:rsidR="00CB0C48">
        <w:t>,</w:t>
      </w:r>
      <w:r>
        <w:t xml:space="preserve"> jos turėtų būti nurodytos licencijoje.</w:t>
      </w:r>
    </w:p>
    <w:p w14:paraId="3253AFBD" w14:textId="46691184" w:rsidR="005E1005" w:rsidRDefault="005E1005" w:rsidP="005E1005">
      <w:pPr>
        <w:pStyle w:val="Tekstas"/>
        <w:tabs>
          <w:tab w:val="left" w:pos="1560"/>
        </w:tabs>
        <w:spacing w:line="276" w:lineRule="auto"/>
        <w:ind w:firstLine="993"/>
      </w:pPr>
      <w:r>
        <w:t>1.17.</w:t>
      </w:r>
      <w:r>
        <w:tab/>
        <w:t>Tuo atveju</w:t>
      </w:r>
      <w:r w:rsidR="00CB0C48">
        <w:t>,</w:t>
      </w:r>
      <w:r>
        <w:t xml:space="preserve"> jei </w:t>
      </w:r>
      <w:r w:rsidR="00CB0C48">
        <w:t xml:space="preserve">atsižvelgiant į </w:t>
      </w:r>
      <w:r w:rsidR="00744AF3">
        <w:t>P</w:t>
      </w:r>
      <w:r w:rsidR="00CB0C48">
        <w:t>rojektu siūlomus</w:t>
      </w:r>
      <w:r>
        <w:t xml:space="preserve"> pakeitimus keistųsi licencijos turinys, baigiamosiose nuostatose turėtų būti sprendžiamas iki pakeitimų išduotų licencijų ir jų suteiktų teisių galiojimo klausimas.</w:t>
      </w:r>
    </w:p>
    <w:p w14:paraId="59534172" w14:textId="14F12A23" w:rsidR="00CB0C48" w:rsidRDefault="00CB0C48" w:rsidP="005E1005">
      <w:pPr>
        <w:pStyle w:val="Tekstas"/>
        <w:tabs>
          <w:tab w:val="left" w:pos="1560"/>
        </w:tabs>
        <w:spacing w:line="276" w:lineRule="auto"/>
        <w:ind w:firstLine="993"/>
      </w:pPr>
      <w:r>
        <w:t xml:space="preserve">1.18. Pastebėtina, kad </w:t>
      </w:r>
      <w:r w:rsidR="00744AF3">
        <w:t>P</w:t>
      </w:r>
      <w:r>
        <w:t>rojekto 9 str. 2 d. nustato kitokį šio straipsnio 5, 6 ir 7 dalių įsigaliojimo momentą, tačiau 9 str. 1 d. išimtis iš bendros taisyklės dėl įstatymo įsigaliojimo dėl šių nuostatų nėra daroma.</w:t>
      </w:r>
    </w:p>
    <w:p w14:paraId="4F89BB9A" w14:textId="56FCD329" w:rsidR="005E1005" w:rsidRDefault="005E1005" w:rsidP="005E1005">
      <w:pPr>
        <w:pStyle w:val="Tekstas"/>
        <w:tabs>
          <w:tab w:val="left" w:pos="1560"/>
        </w:tabs>
        <w:spacing w:line="276" w:lineRule="auto"/>
        <w:ind w:firstLine="993"/>
      </w:pPr>
      <w:r>
        <w:t>1.</w:t>
      </w:r>
      <w:r w:rsidR="00CB0C48">
        <w:t>19</w:t>
      </w:r>
      <w:r>
        <w:t>.</w:t>
      </w:r>
      <w:r>
        <w:tab/>
        <w:t xml:space="preserve">Lieka neaiški </w:t>
      </w:r>
      <w:r w:rsidR="00744AF3">
        <w:t>P</w:t>
      </w:r>
      <w:r>
        <w:t>rojekto 9 str. 4 ir 5 d. paskirtis. Pastebėtina, kad ūkinę veiklą vykdantis subjektas turi žinoti įstatyminius veiklos vykdymo reikalavimus ir sąlygas bei jų pasikeitimus. Atsižvelgiant į tai, lieka neaišku, kodėl apie pakeitimus (ir tik dalį jų) ūkio subjektus turėtų informuoti savivaldybių administracijos.</w:t>
      </w:r>
    </w:p>
    <w:p w14:paraId="71EEE9E5" w14:textId="50F5AA61" w:rsidR="005E1005" w:rsidRDefault="005E1005" w:rsidP="005E1005">
      <w:pPr>
        <w:pStyle w:val="Tekstas"/>
        <w:tabs>
          <w:tab w:val="left" w:pos="1560"/>
        </w:tabs>
        <w:spacing w:line="276" w:lineRule="auto"/>
        <w:ind w:firstLine="993"/>
      </w:pPr>
      <w:r>
        <w:t>1.</w:t>
      </w:r>
      <w:r w:rsidR="00CB0C48">
        <w:t>20</w:t>
      </w:r>
      <w:r>
        <w:t>.</w:t>
      </w:r>
      <w:r>
        <w:tab/>
      </w:r>
      <w:r w:rsidR="00744AF3">
        <w:t>P</w:t>
      </w:r>
      <w:r>
        <w:t xml:space="preserve">rojekto </w:t>
      </w:r>
      <w:r w:rsidR="00CB0C48">
        <w:t xml:space="preserve">9 </w:t>
      </w:r>
      <w:r>
        <w:t xml:space="preserve">str. 6 d. nuostatos, numatydamos įpareigojimą, nenumato pasekmių nesilaikant šio įpareigojimo. Taip pat pastebėtina, kad šios nuostatos nesuteikia teisės dirbti vadovu, kadangi nuo pakeitimų įsigaliojimo momento darbo sutartis su vadovu, neatitinkančiu įstatyminių reikalavimų, gali būti vertinama kaip prieštaraujanti imperatyvioms įstatymo nuostatoms. Priimamų į vadovo pareigas asmenų atžvilgiu naujas reguliavimas būtų taikomas pilna apimtimi nuo įsigaliojimo momento, todėl neaiškus tikslingumas po įstatymo įsigaliojimo vykdomam priėmimui į vadovo pareigas numatyti 4 mėnesių </w:t>
      </w:r>
      <w:r w:rsidR="00744AF3">
        <w:t>pereinamąjį laikotarpį</w:t>
      </w:r>
      <w:r>
        <w:t>.</w:t>
      </w:r>
    </w:p>
    <w:p w14:paraId="758FE60E" w14:textId="4B7F21CC" w:rsidR="005E1005" w:rsidRDefault="005E1005" w:rsidP="005E1005">
      <w:pPr>
        <w:pStyle w:val="Tekstas"/>
        <w:tabs>
          <w:tab w:val="left" w:pos="1560"/>
        </w:tabs>
        <w:spacing w:line="276" w:lineRule="auto"/>
        <w:ind w:firstLine="993"/>
      </w:pPr>
      <w:r>
        <w:t>1.</w:t>
      </w:r>
      <w:r w:rsidR="00CB0C48">
        <w:t>21</w:t>
      </w:r>
      <w:r>
        <w:t>.</w:t>
      </w:r>
      <w:r>
        <w:tab/>
        <w:t>Apribojimų dirbti vadovu taikymas už veiksmus ar elgesį, buvusius iki pakeitimų įsigaliojimo, turi galiojimo atgal požymių bei gali būti vertinami kaip pažeidžiantys asmenų teisėtų lūkesčių principą nebūti baudžiamu (patirti neigiamas pasekmes) labiau, nei tai buvo nustatyta atitinkamos veikos darymo metu. Pastebėtina, kad šiuo aspektu siūlomas reguliavimas aiškinamajame rašte lieka nepagrįstas, todėl laikytinas neproporcingu (ypatingai šiuo metu vadovo pareigas tinkamai einančių, tačiau naujo reguliavimo neatitinkančių asmenų atžvilgiu).</w:t>
      </w:r>
    </w:p>
    <w:p w14:paraId="2C79AEA2" w14:textId="77777777" w:rsidR="005E1005" w:rsidRPr="005E1005" w:rsidRDefault="005E1005" w:rsidP="005E1005">
      <w:pPr>
        <w:pStyle w:val="Tekstas"/>
        <w:spacing w:line="276" w:lineRule="auto"/>
        <w:ind w:firstLine="993"/>
        <w:rPr>
          <w:b/>
        </w:rPr>
      </w:pPr>
      <w:r w:rsidRPr="005E1005">
        <w:rPr>
          <w:b/>
        </w:rPr>
        <w:t>2.</w:t>
      </w:r>
      <w:r w:rsidRPr="005E1005">
        <w:rPr>
          <w:b/>
        </w:rPr>
        <w:tab/>
        <w:t xml:space="preserve">Dėl Lietuvos Respublikos administracinių nusižengimo kodekso 107, 589 straipsnių pakeitimo įstatymo projekto </w:t>
      </w:r>
      <w:r w:rsidRPr="00D7540D">
        <w:t>(toliau – Įstatymo projektas):</w:t>
      </w:r>
    </w:p>
    <w:p w14:paraId="532D46F4" w14:textId="001FB7CE" w:rsidR="005E1005" w:rsidRDefault="005E1005" w:rsidP="005E1005">
      <w:pPr>
        <w:pStyle w:val="Tekstas"/>
        <w:spacing w:line="276" w:lineRule="auto"/>
        <w:ind w:firstLine="993"/>
      </w:pPr>
      <w:r>
        <w:t>2.1.</w:t>
      </w:r>
      <w:r>
        <w:tab/>
        <w:t xml:space="preserve">Įstatymo projekto aiškinamajame rašte teigiama, kad įstatymo projektu siekiama „griežtinti socialinės globos įstaigų vadovų ar kitų atsakingų asmenų atsakomybę, kad būtų užtikrintas vidutinės socialinės globos paslaugos kainos asmeniui ir minimalios administracinės baudos proporcingumo </w:t>
      </w:r>
      <w:r w:rsidR="00236430">
        <w:t xml:space="preserve">principas“, taip pat pateiktos </w:t>
      </w:r>
      <w:r>
        <w:t xml:space="preserve">vidutinės socialinės globos paslaugos kainos asmeniui. Siūlytume nurodyti laikotarpį, per kurį teikiant socialinės globos paslaugą, ši kaina yra nurodyta (per mėnesį ar pan.). Kartu siūlome aiškinamajame rašte atkreipti dėmesį į tai, kad pagal galiojantį teisinį reguliavimą už pirmą kartą padarytą administracinį nusižengimą, numatyta </w:t>
      </w:r>
      <w:r w:rsidR="00744AF3">
        <w:t xml:space="preserve">Administracinių nusižengimų kodekso (toliau – </w:t>
      </w:r>
      <w:r>
        <w:t>ANK</w:t>
      </w:r>
      <w:r w:rsidR="00744AF3">
        <w:t>)</w:t>
      </w:r>
      <w:r>
        <w:t xml:space="preserve"> 107 str. 1 d., taikomas administracinis nurodymas, t. y. siūloma sumokėti tik 160 eurų, nurodant, kad tokio dydžio bauda neatgraso asmenų nuo šių administracinių nusižengimų. Taip pat siūlytume pateikti šio straipsnio taikymo statistiką ir/ar informaciją apie aktualią situaciją, paskatinusią pateikti įstatymo pakeitimą (jei tokia yra).</w:t>
      </w:r>
    </w:p>
    <w:p w14:paraId="0B07F122" w14:textId="75DEAA1B" w:rsidR="005E1005" w:rsidRDefault="005E1005" w:rsidP="005E1005">
      <w:pPr>
        <w:pStyle w:val="Tekstas"/>
        <w:spacing w:line="276" w:lineRule="auto"/>
        <w:ind w:firstLine="993"/>
      </w:pPr>
      <w:r>
        <w:t>2.2.</w:t>
      </w:r>
      <w:r>
        <w:tab/>
        <w:t>Atkreipiame dėmesį į tai, kad ANK 3 str. 3 d. įtvirtinta, kad įstatymas, griežtinantis atsakomybę už administracinius nusižengimus arba kitaip sunkinantis administracinėn atsakomybėn traukiamo asmens ar asmens, kuriam paskirta, bet dar nebaigta vykdyti administracinė nuobauda, teisinę padėtį, neturi grįžtamosios galios. Todėl siūlome atsisakyti Įstatymo projekto 3 str. Be to, siūloma Įstatymo projekto 3 str. nuostata yra neaiški, pvz. neaišku, kas turima omeny vartojant „administracinių procedūrų“ sąvoką, taip pat neaišku, ar siūloma taisyklė apima tik materialines teisės normas, ar taip pat ir proceso teisės normas.</w:t>
      </w:r>
    </w:p>
    <w:p w14:paraId="4ABA6DCF" w14:textId="77777777" w:rsidR="005E1005" w:rsidRPr="00BC618E" w:rsidRDefault="005E1005" w:rsidP="005E1005">
      <w:pPr>
        <w:pStyle w:val="Tekstas"/>
        <w:spacing w:line="276" w:lineRule="auto"/>
        <w:ind w:firstLine="993"/>
      </w:pPr>
      <w:r>
        <w:t>2.3.</w:t>
      </w:r>
      <w:r>
        <w:tab/>
        <w:t>Įstatymo projekto 1 ir 2 str. keičiami ANK 107 str. ir 589 str. 52 p. taisytini, tinkamai išdėstant jų struktūrą ir suderinant su Teisės aktų projektų rengimo rekomendacijomis, patvirtintomis Teisingumo ministro 2013 m. gruodžio 23 d. įsakymu Nr. 1R-298: 1) dėstant ANK 107 str. nauja redakcija, turi būti išdėstytas ir straipsnio pavadinimas; 2) keičiamo ANK 107 str. 2 d. sankcija turi būti išdėstyta iš naujos eilutės, o lyginamajame variante turi būti nurodomi ir galiojančių baudų dydžiai, perbraukiant juos plona linija; 3) dėstant naują ANK 589 str. 52 p. redakciją, įrašytinas punkto numeris.</w:t>
      </w:r>
    </w:p>
    <w:p w14:paraId="6D136A79" w14:textId="77777777" w:rsidR="006658F9" w:rsidRDefault="006658F9" w:rsidP="005E1005">
      <w:pPr>
        <w:tabs>
          <w:tab w:val="left" w:pos="2662"/>
          <w:tab w:val="right" w:pos="9638"/>
        </w:tabs>
        <w:spacing w:line="276" w:lineRule="auto"/>
      </w:pPr>
    </w:p>
    <w:p w14:paraId="1CE8A0B7" w14:textId="77777777" w:rsidR="00AA20F0" w:rsidRPr="00BC618E" w:rsidRDefault="00AA20F0" w:rsidP="005E1005">
      <w:pPr>
        <w:tabs>
          <w:tab w:val="left" w:pos="2662"/>
          <w:tab w:val="right" w:pos="9638"/>
        </w:tabs>
        <w:spacing w:line="276" w:lineRule="auto"/>
      </w:pPr>
    </w:p>
    <w:p w14:paraId="236A5098" w14:textId="77777777" w:rsidR="007A7701" w:rsidRPr="00BC618E" w:rsidRDefault="007A7701" w:rsidP="005E1005">
      <w:pPr>
        <w:tabs>
          <w:tab w:val="left" w:pos="2662"/>
          <w:tab w:val="right" w:pos="9638"/>
        </w:tabs>
        <w:spacing w:line="276" w:lineRule="auto"/>
      </w:pPr>
      <w:r w:rsidRPr="00BC618E">
        <w:t>Teisingumo ministras</w:t>
      </w:r>
      <w:r w:rsidRPr="00BC618E">
        <w:tab/>
      </w:r>
      <w:r w:rsidRPr="00BC618E">
        <w:tab/>
        <w:t>Elvinas Jankevičius</w:t>
      </w:r>
    </w:p>
    <w:p w14:paraId="40A28EF7" w14:textId="77777777" w:rsidR="007A7701" w:rsidRPr="00BC618E" w:rsidRDefault="007A7701" w:rsidP="005E1005">
      <w:pPr>
        <w:tabs>
          <w:tab w:val="decimal" w:pos="9638"/>
        </w:tabs>
        <w:spacing w:line="276" w:lineRule="auto"/>
      </w:pPr>
    </w:p>
    <w:p w14:paraId="375378F7" w14:textId="77777777" w:rsidR="007A7701" w:rsidRDefault="007A7701" w:rsidP="005E1005">
      <w:pPr>
        <w:tabs>
          <w:tab w:val="decimal" w:pos="9638"/>
        </w:tabs>
        <w:spacing w:line="276" w:lineRule="auto"/>
        <w:rPr>
          <w:color w:val="000000" w:themeColor="text1"/>
          <w:sz w:val="20"/>
        </w:rPr>
      </w:pPr>
    </w:p>
    <w:p w14:paraId="18547067" w14:textId="77777777" w:rsidR="005E1005" w:rsidRDefault="005E1005" w:rsidP="005E1005">
      <w:pPr>
        <w:tabs>
          <w:tab w:val="decimal" w:pos="9638"/>
        </w:tabs>
        <w:spacing w:line="276" w:lineRule="auto"/>
        <w:rPr>
          <w:color w:val="000000" w:themeColor="text1"/>
          <w:sz w:val="20"/>
        </w:rPr>
      </w:pPr>
    </w:p>
    <w:p w14:paraId="7A68DCA2" w14:textId="77777777" w:rsidR="005E1005" w:rsidRDefault="005E1005" w:rsidP="005E1005">
      <w:pPr>
        <w:tabs>
          <w:tab w:val="decimal" w:pos="9638"/>
        </w:tabs>
        <w:spacing w:line="276" w:lineRule="auto"/>
        <w:rPr>
          <w:color w:val="000000" w:themeColor="text1"/>
          <w:sz w:val="20"/>
        </w:rPr>
      </w:pPr>
    </w:p>
    <w:p w14:paraId="23E51C0E" w14:textId="77777777" w:rsidR="005E1005" w:rsidRDefault="005E1005" w:rsidP="005E1005">
      <w:pPr>
        <w:tabs>
          <w:tab w:val="decimal" w:pos="9638"/>
        </w:tabs>
        <w:spacing w:line="276" w:lineRule="auto"/>
        <w:rPr>
          <w:color w:val="000000" w:themeColor="text1"/>
          <w:sz w:val="20"/>
        </w:rPr>
      </w:pPr>
    </w:p>
    <w:p w14:paraId="2771F976" w14:textId="77777777" w:rsidR="005E1005" w:rsidRDefault="005E1005" w:rsidP="005E1005">
      <w:pPr>
        <w:tabs>
          <w:tab w:val="decimal" w:pos="9638"/>
        </w:tabs>
        <w:spacing w:line="276" w:lineRule="auto"/>
        <w:rPr>
          <w:color w:val="000000" w:themeColor="text1"/>
          <w:sz w:val="20"/>
        </w:rPr>
      </w:pPr>
    </w:p>
    <w:p w14:paraId="5A7BFC6E" w14:textId="77777777" w:rsidR="005E1005" w:rsidRDefault="005E1005" w:rsidP="005E1005">
      <w:pPr>
        <w:tabs>
          <w:tab w:val="decimal" w:pos="9638"/>
        </w:tabs>
        <w:spacing w:line="276" w:lineRule="auto"/>
        <w:rPr>
          <w:color w:val="000000" w:themeColor="text1"/>
          <w:sz w:val="20"/>
        </w:rPr>
      </w:pPr>
    </w:p>
    <w:p w14:paraId="618FFC9F" w14:textId="77777777" w:rsidR="005E1005" w:rsidRDefault="005E1005" w:rsidP="005E1005">
      <w:pPr>
        <w:tabs>
          <w:tab w:val="decimal" w:pos="9638"/>
        </w:tabs>
        <w:spacing w:line="276" w:lineRule="auto"/>
        <w:rPr>
          <w:color w:val="000000" w:themeColor="text1"/>
          <w:sz w:val="20"/>
        </w:rPr>
      </w:pPr>
    </w:p>
    <w:p w14:paraId="6BDB58D8" w14:textId="77777777" w:rsidR="005E1005" w:rsidRDefault="005E1005" w:rsidP="005E1005">
      <w:pPr>
        <w:tabs>
          <w:tab w:val="decimal" w:pos="9638"/>
        </w:tabs>
        <w:spacing w:line="276" w:lineRule="auto"/>
        <w:rPr>
          <w:color w:val="000000" w:themeColor="text1"/>
          <w:sz w:val="20"/>
        </w:rPr>
      </w:pPr>
    </w:p>
    <w:p w14:paraId="58EC44B0" w14:textId="77777777" w:rsidR="005E1005" w:rsidRDefault="005E1005" w:rsidP="005E1005">
      <w:pPr>
        <w:tabs>
          <w:tab w:val="decimal" w:pos="9638"/>
        </w:tabs>
        <w:spacing w:line="276" w:lineRule="auto"/>
        <w:rPr>
          <w:color w:val="000000" w:themeColor="text1"/>
          <w:sz w:val="20"/>
        </w:rPr>
      </w:pPr>
    </w:p>
    <w:p w14:paraId="7B13F544" w14:textId="77777777" w:rsidR="005E1005" w:rsidRDefault="005E1005" w:rsidP="005E1005">
      <w:pPr>
        <w:tabs>
          <w:tab w:val="decimal" w:pos="9638"/>
        </w:tabs>
        <w:spacing w:line="276" w:lineRule="auto"/>
        <w:rPr>
          <w:color w:val="000000" w:themeColor="text1"/>
          <w:sz w:val="20"/>
        </w:rPr>
      </w:pPr>
    </w:p>
    <w:p w14:paraId="47B53008" w14:textId="77777777" w:rsidR="005E1005" w:rsidRDefault="005E1005" w:rsidP="005E1005">
      <w:pPr>
        <w:tabs>
          <w:tab w:val="decimal" w:pos="9638"/>
        </w:tabs>
        <w:spacing w:line="276" w:lineRule="auto"/>
        <w:rPr>
          <w:color w:val="000000" w:themeColor="text1"/>
          <w:sz w:val="20"/>
        </w:rPr>
      </w:pPr>
    </w:p>
    <w:p w14:paraId="0D008657" w14:textId="77777777" w:rsidR="005E1005" w:rsidRDefault="005E1005" w:rsidP="005E1005">
      <w:pPr>
        <w:tabs>
          <w:tab w:val="decimal" w:pos="9638"/>
        </w:tabs>
        <w:spacing w:line="276" w:lineRule="auto"/>
        <w:rPr>
          <w:color w:val="000000" w:themeColor="text1"/>
          <w:sz w:val="20"/>
        </w:rPr>
      </w:pPr>
    </w:p>
    <w:p w14:paraId="682E6C81" w14:textId="77777777" w:rsidR="005E1005" w:rsidRDefault="005E1005" w:rsidP="005E1005">
      <w:pPr>
        <w:tabs>
          <w:tab w:val="decimal" w:pos="9638"/>
        </w:tabs>
        <w:spacing w:line="276" w:lineRule="auto"/>
        <w:rPr>
          <w:color w:val="000000" w:themeColor="text1"/>
          <w:sz w:val="20"/>
        </w:rPr>
      </w:pPr>
    </w:p>
    <w:p w14:paraId="580573D8" w14:textId="77777777" w:rsidR="005E1005" w:rsidRDefault="005E1005" w:rsidP="005E1005">
      <w:pPr>
        <w:tabs>
          <w:tab w:val="decimal" w:pos="9638"/>
        </w:tabs>
        <w:spacing w:line="276" w:lineRule="auto"/>
        <w:rPr>
          <w:color w:val="000000" w:themeColor="text1"/>
          <w:sz w:val="20"/>
        </w:rPr>
      </w:pPr>
    </w:p>
    <w:p w14:paraId="6439FD48" w14:textId="77777777" w:rsidR="005E1005" w:rsidRDefault="005E1005" w:rsidP="005E1005">
      <w:pPr>
        <w:tabs>
          <w:tab w:val="decimal" w:pos="9638"/>
        </w:tabs>
        <w:spacing w:line="276" w:lineRule="auto"/>
        <w:rPr>
          <w:color w:val="000000" w:themeColor="text1"/>
          <w:sz w:val="20"/>
        </w:rPr>
      </w:pPr>
    </w:p>
    <w:p w14:paraId="1FB6AEDD" w14:textId="77777777" w:rsidR="005E1005" w:rsidRDefault="005E1005" w:rsidP="005E1005">
      <w:pPr>
        <w:tabs>
          <w:tab w:val="decimal" w:pos="9638"/>
        </w:tabs>
        <w:spacing w:line="276" w:lineRule="auto"/>
        <w:rPr>
          <w:color w:val="000000" w:themeColor="text1"/>
          <w:sz w:val="20"/>
        </w:rPr>
      </w:pPr>
    </w:p>
    <w:p w14:paraId="3E5F29DB" w14:textId="77777777" w:rsidR="005E1005" w:rsidRDefault="005E1005" w:rsidP="005E1005">
      <w:pPr>
        <w:tabs>
          <w:tab w:val="decimal" w:pos="9638"/>
        </w:tabs>
        <w:spacing w:line="276" w:lineRule="auto"/>
        <w:rPr>
          <w:color w:val="000000" w:themeColor="text1"/>
          <w:sz w:val="20"/>
        </w:rPr>
      </w:pPr>
    </w:p>
    <w:p w14:paraId="63D57AAB" w14:textId="77777777" w:rsidR="005E1005" w:rsidRPr="00BC618E" w:rsidRDefault="005E1005" w:rsidP="005E1005">
      <w:pPr>
        <w:tabs>
          <w:tab w:val="decimal" w:pos="9638"/>
        </w:tabs>
        <w:spacing w:line="276" w:lineRule="auto"/>
        <w:rPr>
          <w:color w:val="000000" w:themeColor="text1"/>
          <w:sz w:val="20"/>
        </w:rPr>
      </w:pPr>
    </w:p>
    <w:p w14:paraId="0FCFD03C" w14:textId="77777777" w:rsidR="00E75D83" w:rsidRDefault="007A7701" w:rsidP="005E1005">
      <w:pPr>
        <w:tabs>
          <w:tab w:val="decimal" w:pos="9638"/>
        </w:tabs>
        <w:spacing w:line="276" w:lineRule="auto"/>
        <w:rPr>
          <w:rStyle w:val="Hipersaitas"/>
          <w:color w:val="auto"/>
          <w:sz w:val="20"/>
          <w:u w:val="none"/>
        </w:rPr>
      </w:pPr>
      <w:r w:rsidRPr="00BC618E">
        <w:rPr>
          <w:color w:val="000000" w:themeColor="text1"/>
          <w:sz w:val="20"/>
        </w:rPr>
        <w:t xml:space="preserve">Darius Trinkūnas, (8 5) 266 2912, el. p. </w:t>
      </w:r>
      <w:hyperlink r:id="rId10" w:history="1">
        <w:r w:rsidRPr="00BC618E">
          <w:rPr>
            <w:rStyle w:val="Hipersaitas"/>
            <w:sz w:val="20"/>
          </w:rPr>
          <w:t>darius.trinkunas@tm.lt</w:t>
        </w:r>
      </w:hyperlink>
      <w:r w:rsidR="00236430">
        <w:rPr>
          <w:rStyle w:val="Hipersaitas"/>
          <w:sz w:val="20"/>
        </w:rPr>
        <w:br/>
      </w:r>
      <w:r w:rsidR="00236430" w:rsidRPr="00236430">
        <w:rPr>
          <w:rStyle w:val="Hipersaitas"/>
          <w:color w:val="auto"/>
          <w:sz w:val="20"/>
          <w:u w:val="none"/>
        </w:rPr>
        <w:t xml:space="preserve">Germanas Politika, (8 5) </w:t>
      </w:r>
      <w:r w:rsidR="00236430">
        <w:rPr>
          <w:rStyle w:val="Hipersaitas"/>
          <w:color w:val="auto"/>
          <w:sz w:val="20"/>
          <w:u w:val="none"/>
        </w:rPr>
        <w:t xml:space="preserve">266 2907, el. p. </w:t>
      </w:r>
      <w:hyperlink r:id="rId11" w:history="1">
        <w:r w:rsidR="00236430" w:rsidRPr="008B059E">
          <w:rPr>
            <w:rStyle w:val="Hipersaitas"/>
            <w:sz w:val="20"/>
          </w:rPr>
          <w:t>germanas.politika@tm.lt</w:t>
        </w:r>
      </w:hyperlink>
      <w:r w:rsidR="00236430">
        <w:rPr>
          <w:rStyle w:val="Hipersaitas"/>
          <w:color w:val="auto"/>
          <w:sz w:val="20"/>
          <w:u w:val="none"/>
        </w:rPr>
        <w:t xml:space="preserve"> </w:t>
      </w:r>
    </w:p>
    <w:p w14:paraId="327446AB" w14:textId="77777777" w:rsidR="00236430" w:rsidRPr="00236430" w:rsidRDefault="00236430" w:rsidP="005E1005">
      <w:pPr>
        <w:tabs>
          <w:tab w:val="decimal" w:pos="9638"/>
        </w:tabs>
        <w:spacing w:line="276" w:lineRule="auto"/>
      </w:pPr>
      <w:r>
        <w:rPr>
          <w:rStyle w:val="Hipersaitas"/>
          <w:color w:val="auto"/>
          <w:sz w:val="20"/>
          <w:u w:val="none"/>
        </w:rPr>
        <w:t xml:space="preserve">Viktorija Vasiliauskienė, (8 5) 266 2852, el. p. </w:t>
      </w:r>
      <w:hyperlink r:id="rId12" w:history="1">
        <w:r w:rsidRPr="008B059E">
          <w:rPr>
            <w:rStyle w:val="Hipersaitas"/>
            <w:sz w:val="20"/>
          </w:rPr>
          <w:t>viktorija.vasiliauskiene@tm.lt</w:t>
        </w:r>
      </w:hyperlink>
    </w:p>
    <w:sectPr w:rsidR="00236430" w:rsidRPr="00236430" w:rsidSect="00137EFF">
      <w:headerReference w:type="default" r:id="rId13"/>
      <w:headerReference w:type="first" r:id="rId14"/>
      <w:footerReference w:type="first" r:id="rId15"/>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D0E8F" w14:textId="77777777" w:rsidR="004C78E5" w:rsidRDefault="004C78E5">
      <w:r>
        <w:separator/>
      </w:r>
    </w:p>
  </w:endnote>
  <w:endnote w:type="continuationSeparator" w:id="0">
    <w:p w14:paraId="399DFE01" w14:textId="77777777" w:rsidR="004C78E5" w:rsidRDefault="004C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6A56C" w14:textId="77777777" w:rsidR="00A61B98" w:rsidRDefault="00A61B98" w:rsidP="00137EFF">
    <w:pPr>
      <w:pStyle w:val="Porat"/>
      <w:tabs>
        <w:tab w:val="clear" w:pos="8306"/>
        <w:tab w:val="left" w:pos="8080"/>
        <w:tab w:val="right" w:pos="9356"/>
      </w:tabs>
    </w:pPr>
    <w:r>
      <w:rPr>
        <w:noProof/>
        <w:lang w:eastAsia="lt-LT"/>
      </w:rPr>
      <w:drawing>
        <wp:inline distT="0" distB="0" distL="0" distR="0" wp14:anchorId="415620CF" wp14:editId="20358F13">
          <wp:extent cx="1085215" cy="817245"/>
          <wp:effectExtent l="0" t="0" r="635"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817245"/>
                  </a:xfrm>
                  <a:prstGeom prst="rect">
                    <a:avLst/>
                  </a:prstGeom>
                  <a:noFill/>
                </pic:spPr>
              </pic:pic>
            </a:graphicData>
          </a:graphic>
        </wp:inline>
      </w:drawing>
    </w:r>
  </w:p>
  <w:p w14:paraId="1504FA9A" w14:textId="77777777" w:rsidR="00A61B98" w:rsidRDefault="00A61B98" w:rsidP="00392BAA">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24C9B" w14:textId="77777777" w:rsidR="004C78E5" w:rsidRDefault="004C78E5">
      <w:r>
        <w:separator/>
      </w:r>
    </w:p>
  </w:footnote>
  <w:footnote w:type="continuationSeparator" w:id="0">
    <w:p w14:paraId="7E1FA522" w14:textId="77777777" w:rsidR="004C78E5" w:rsidRDefault="004C7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975980"/>
      <w:docPartObj>
        <w:docPartGallery w:val="Page Numbers (Top of Page)"/>
        <w:docPartUnique/>
      </w:docPartObj>
    </w:sdtPr>
    <w:sdtEndPr/>
    <w:sdtContent>
      <w:p w14:paraId="031C19FA" w14:textId="77777777" w:rsidR="00A61B98" w:rsidRDefault="00A61B98">
        <w:pPr>
          <w:pStyle w:val="Antrats"/>
          <w:jc w:val="center"/>
        </w:pPr>
        <w:r>
          <w:fldChar w:fldCharType="begin"/>
        </w:r>
        <w:r>
          <w:instrText>PAGE   \* MERGEFORMAT</w:instrText>
        </w:r>
        <w:r>
          <w:fldChar w:fldCharType="separate"/>
        </w:r>
        <w:r w:rsidR="00F03062">
          <w:rPr>
            <w:noProof/>
          </w:rPr>
          <w:t>5</w:t>
        </w:r>
        <w:r>
          <w:fldChar w:fldCharType="end"/>
        </w:r>
      </w:p>
    </w:sdtContent>
  </w:sdt>
  <w:p w14:paraId="681D4C2E" w14:textId="77777777" w:rsidR="00A61B98" w:rsidRDefault="00A61B98" w:rsidP="00EE5859">
    <w:pPr>
      <w:pStyle w:val="Antrat1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997BD" w14:textId="77777777" w:rsidR="00A61B98" w:rsidRPr="00095F50" w:rsidRDefault="00A61B98"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3B642764" wp14:editId="0C4800DF">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2E8F3342" w14:textId="77777777" w:rsidR="00A61B98" w:rsidRPr="006A0169" w:rsidRDefault="00A61B98" w:rsidP="006A0169">
    <w:pPr>
      <w:tabs>
        <w:tab w:val="right" w:pos="8306"/>
      </w:tabs>
      <w:suppressAutoHyphens w:val="0"/>
      <w:jc w:val="center"/>
      <w:rPr>
        <w:sz w:val="16"/>
        <w:lang w:eastAsia="en-US"/>
      </w:rPr>
    </w:pPr>
  </w:p>
  <w:p w14:paraId="46AE3FB8" w14:textId="77777777" w:rsidR="00A61B98" w:rsidRPr="006A0169" w:rsidRDefault="00A61B98" w:rsidP="006A0169">
    <w:pPr>
      <w:suppressAutoHyphens w:val="0"/>
      <w:jc w:val="center"/>
      <w:rPr>
        <w:b/>
        <w:bCs/>
        <w:sz w:val="26"/>
        <w:lang w:eastAsia="en-US"/>
      </w:rPr>
    </w:pPr>
    <w:r w:rsidRPr="006A0169">
      <w:rPr>
        <w:b/>
        <w:bCs/>
        <w:sz w:val="26"/>
        <w:lang w:eastAsia="en-US"/>
      </w:rPr>
      <w:t>LIETUVOS RESPUBLIKOS TEISINGUMO MINISTERIJA</w:t>
    </w:r>
  </w:p>
  <w:p w14:paraId="25CF6065" w14:textId="77777777" w:rsidR="00A61B98" w:rsidRPr="006A0169" w:rsidRDefault="00A61B98" w:rsidP="006A0169">
    <w:pPr>
      <w:suppressAutoHyphens w:val="0"/>
      <w:jc w:val="center"/>
      <w:rPr>
        <w:b/>
        <w:bCs/>
        <w:sz w:val="26"/>
        <w:lang w:eastAsia="en-US"/>
      </w:rPr>
    </w:pPr>
  </w:p>
  <w:p w14:paraId="1FB1C169" w14:textId="77777777" w:rsidR="00A61B98" w:rsidRDefault="00A61B9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01558DE6" w14:textId="77777777" w:rsidR="00A61B98" w:rsidRDefault="00A61B98" w:rsidP="00D2235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14:paraId="4A315F3C" w14:textId="77777777" w:rsidR="00A61B98" w:rsidRDefault="00A61B98" w:rsidP="00D22358">
    <w:pPr>
      <w:pBdr>
        <w:bottom w:val="single" w:sz="4" w:space="1" w:color="auto"/>
      </w:pBdr>
      <w:suppressAutoHyphens w:val="0"/>
      <w:jc w:val="center"/>
      <w:rPr>
        <w:sz w:val="20"/>
        <w:szCs w:val="20"/>
        <w:lang w:eastAsia="en-US"/>
      </w:rPr>
    </w:pPr>
    <w:r>
      <w:rPr>
        <w:sz w:val="20"/>
        <w:lang w:eastAsia="en-US"/>
      </w:rPr>
      <w:t xml:space="preserve">atsisk. sąskaita </w:t>
    </w:r>
    <w:r>
      <w:rPr>
        <w:sz w:val="20"/>
        <w:szCs w:val="20"/>
        <w:lang w:eastAsia="en-US"/>
      </w:rPr>
      <w:t>LT574010051004670211</w:t>
    </w:r>
    <w:r>
      <w:rPr>
        <w:sz w:val="20"/>
        <w:lang w:eastAsia="en-US"/>
      </w:rPr>
      <w:t xml:space="preserve"> </w:t>
    </w:r>
    <w:proofErr w:type="spellStart"/>
    <w:r>
      <w:rPr>
        <w:sz w:val="20"/>
        <w:lang w:eastAsia="en-US"/>
      </w:rPr>
      <w:t>Luminor</w:t>
    </w:r>
    <w:proofErr w:type="spellEnd"/>
    <w:r>
      <w:rPr>
        <w:sz w:val="20"/>
        <w:lang w:eastAsia="en-US"/>
      </w:rPr>
      <w:t xml:space="preserve"> </w:t>
    </w:r>
    <w:proofErr w:type="spellStart"/>
    <w:r>
      <w:rPr>
        <w:sz w:val="20"/>
        <w:lang w:eastAsia="en-US"/>
      </w:rPr>
      <w:t>Bank</w:t>
    </w:r>
    <w:proofErr w:type="spellEnd"/>
    <w:r>
      <w:rPr>
        <w:sz w:val="20"/>
        <w:lang w:eastAsia="en-US"/>
      </w:rPr>
      <w:t xml:space="preserve"> AS</w:t>
    </w:r>
    <w:r>
      <w:rPr>
        <w:sz w:val="20"/>
        <w:szCs w:val="20"/>
        <w:lang w:eastAsia="en-US"/>
      </w:rPr>
      <w:t>, banko kodas 40100.</w:t>
    </w:r>
  </w:p>
  <w:p w14:paraId="631F60DB" w14:textId="77777777" w:rsidR="00A61B98" w:rsidRDefault="00A61B9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45D3919E" w14:textId="77777777" w:rsidR="00A61B98" w:rsidRPr="006A0169" w:rsidRDefault="00A61B98" w:rsidP="006A0169">
    <w:pPr>
      <w:tabs>
        <w:tab w:val="right" w:pos="8306"/>
      </w:tabs>
      <w:suppressAutoHyphens w:val="0"/>
      <w:jc w:val="center"/>
      <w:rPr>
        <w:sz w:val="20"/>
        <w:lang w:eastAsia="en-US"/>
      </w:rPr>
    </w:pPr>
  </w:p>
  <w:p w14:paraId="60862EFE" w14:textId="77777777" w:rsidR="00A61B98" w:rsidRPr="006A0169" w:rsidRDefault="00A61B98" w:rsidP="006A0169">
    <w:pPr>
      <w:pStyle w:val="Antrats"/>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2DCD8"/>
    <w:multiLevelType w:val="multilevel"/>
    <w:tmpl w:val="8AA2DCD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D9249D7"/>
    <w:multiLevelType w:val="hybridMultilevel"/>
    <w:tmpl w:val="3F2E46D0"/>
    <w:lvl w:ilvl="0" w:tplc="AB42701C">
      <w:start w:val="1"/>
      <w:numFmt w:val="decimal"/>
      <w:lvlText w:val="%1."/>
      <w:lvlJc w:val="left"/>
      <w:pPr>
        <w:ind w:left="1318" w:hanging="360"/>
      </w:pPr>
      <w:rPr>
        <w:rFonts w:eastAsia="Times New Roman" w:hint="default"/>
        <w:color w:val="auto"/>
      </w:rPr>
    </w:lvl>
    <w:lvl w:ilvl="1" w:tplc="04270019" w:tentative="1">
      <w:start w:val="1"/>
      <w:numFmt w:val="lowerLetter"/>
      <w:lvlText w:val="%2."/>
      <w:lvlJc w:val="left"/>
      <w:pPr>
        <w:ind w:left="2038" w:hanging="360"/>
      </w:pPr>
    </w:lvl>
    <w:lvl w:ilvl="2" w:tplc="0427001B" w:tentative="1">
      <w:start w:val="1"/>
      <w:numFmt w:val="lowerRoman"/>
      <w:lvlText w:val="%3."/>
      <w:lvlJc w:val="right"/>
      <w:pPr>
        <w:ind w:left="2758" w:hanging="180"/>
      </w:pPr>
    </w:lvl>
    <w:lvl w:ilvl="3" w:tplc="0427000F" w:tentative="1">
      <w:start w:val="1"/>
      <w:numFmt w:val="decimal"/>
      <w:lvlText w:val="%4."/>
      <w:lvlJc w:val="left"/>
      <w:pPr>
        <w:ind w:left="3478" w:hanging="360"/>
      </w:pPr>
    </w:lvl>
    <w:lvl w:ilvl="4" w:tplc="04270019" w:tentative="1">
      <w:start w:val="1"/>
      <w:numFmt w:val="lowerLetter"/>
      <w:lvlText w:val="%5."/>
      <w:lvlJc w:val="left"/>
      <w:pPr>
        <w:ind w:left="4198" w:hanging="360"/>
      </w:pPr>
    </w:lvl>
    <w:lvl w:ilvl="5" w:tplc="0427001B" w:tentative="1">
      <w:start w:val="1"/>
      <w:numFmt w:val="lowerRoman"/>
      <w:lvlText w:val="%6."/>
      <w:lvlJc w:val="right"/>
      <w:pPr>
        <w:ind w:left="4918" w:hanging="180"/>
      </w:pPr>
    </w:lvl>
    <w:lvl w:ilvl="6" w:tplc="0427000F" w:tentative="1">
      <w:start w:val="1"/>
      <w:numFmt w:val="decimal"/>
      <w:lvlText w:val="%7."/>
      <w:lvlJc w:val="left"/>
      <w:pPr>
        <w:ind w:left="5638" w:hanging="360"/>
      </w:pPr>
    </w:lvl>
    <w:lvl w:ilvl="7" w:tplc="04270019" w:tentative="1">
      <w:start w:val="1"/>
      <w:numFmt w:val="lowerLetter"/>
      <w:lvlText w:val="%8."/>
      <w:lvlJc w:val="left"/>
      <w:pPr>
        <w:ind w:left="6358" w:hanging="360"/>
      </w:pPr>
    </w:lvl>
    <w:lvl w:ilvl="8" w:tplc="0427001B" w:tentative="1">
      <w:start w:val="1"/>
      <w:numFmt w:val="lowerRoman"/>
      <w:lvlText w:val="%9."/>
      <w:lvlJc w:val="right"/>
      <w:pPr>
        <w:ind w:left="7078" w:hanging="180"/>
      </w:pPr>
    </w:lvl>
  </w:abstractNum>
  <w:abstractNum w:abstractNumId="3">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4">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5">
    <w:nsid w:val="273C6631"/>
    <w:multiLevelType w:val="hybridMultilevel"/>
    <w:tmpl w:val="B51EC300"/>
    <w:lvl w:ilvl="0" w:tplc="63B8FF16">
      <w:start w:val="1"/>
      <w:numFmt w:val="decimal"/>
      <w:lvlText w:val="%1."/>
      <w:lvlJc w:val="left"/>
      <w:pPr>
        <w:ind w:left="1353" w:hanging="360"/>
      </w:pPr>
      <w:rPr>
        <w:rFonts w:eastAsia="Times New Roman"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7">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1">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2">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
  </w:num>
  <w:num w:numId="2">
    <w:abstractNumId w:val="11"/>
  </w:num>
  <w:num w:numId="3">
    <w:abstractNumId w:val="3"/>
  </w:num>
  <w:num w:numId="4">
    <w:abstractNumId w:val="12"/>
  </w:num>
  <w:num w:numId="5">
    <w:abstractNumId w:val="9"/>
  </w:num>
  <w:num w:numId="6">
    <w:abstractNumId w:val="8"/>
  </w:num>
  <w:num w:numId="7">
    <w:abstractNumId w:val="4"/>
  </w:num>
  <w:num w:numId="8">
    <w:abstractNumId w:val="6"/>
  </w:num>
  <w:num w:numId="9">
    <w:abstractNumId w:val="7"/>
  </w:num>
  <w:num w:numId="10">
    <w:abstractNumId w:val="10"/>
  </w:num>
  <w:num w:numId="11">
    <w:abstractNumId w:val="11"/>
  </w:num>
  <w:num w:numId="12">
    <w:abstractNumId w:val="0"/>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rawingGridVerticalSpacing w:val="0"/>
  <w:displayHorizontalDrawingGridEvery w:val="0"/>
  <w:displayVerticalDrawingGridEvery w:val="0"/>
  <w:noPunctuationKerning/>
  <w:characterSpacingControl w:val="doNotCompress"/>
  <w:savePreviewPicture/>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2A"/>
    <w:rsid w:val="000126A3"/>
    <w:rsid w:val="000203F3"/>
    <w:rsid w:val="00022E3C"/>
    <w:rsid w:val="00033F22"/>
    <w:rsid w:val="000356BD"/>
    <w:rsid w:val="0004405D"/>
    <w:rsid w:val="00045F11"/>
    <w:rsid w:val="0006186E"/>
    <w:rsid w:val="00072919"/>
    <w:rsid w:val="000756A8"/>
    <w:rsid w:val="00093791"/>
    <w:rsid w:val="00095F50"/>
    <w:rsid w:val="000A2651"/>
    <w:rsid w:val="000B0D10"/>
    <w:rsid w:val="000B1ECA"/>
    <w:rsid w:val="000B67D8"/>
    <w:rsid w:val="000D0B1C"/>
    <w:rsid w:val="000D3171"/>
    <w:rsid w:val="000D5536"/>
    <w:rsid w:val="000E34D4"/>
    <w:rsid w:val="000E6E4F"/>
    <w:rsid w:val="000E7556"/>
    <w:rsid w:val="00106269"/>
    <w:rsid w:val="00110A05"/>
    <w:rsid w:val="00123441"/>
    <w:rsid w:val="00133358"/>
    <w:rsid w:val="00137EFF"/>
    <w:rsid w:val="00163C9F"/>
    <w:rsid w:val="00190B04"/>
    <w:rsid w:val="001A2BEB"/>
    <w:rsid w:val="001B28DE"/>
    <w:rsid w:val="001B3656"/>
    <w:rsid w:val="001C1840"/>
    <w:rsid w:val="001C6F9C"/>
    <w:rsid w:val="001E0731"/>
    <w:rsid w:val="001E192A"/>
    <w:rsid w:val="001E213B"/>
    <w:rsid w:val="001E4A3C"/>
    <w:rsid w:val="001E6F39"/>
    <w:rsid w:val="001F4940"/>
    <w:rsid w:val="00206854"/>
    <w:rsid w:val="00216724"/>
    <w:rsid w:val="00224C7E"/>
    <w:rsid w:val="00225009"/>
    <w:rsid w:val="00226BD7"/>
    <w:rsid w:val="00236430"/>
    <w:rsid w:val="00247655"/>
    <w:rsid w:val="00271BCA"/>
    <w:rsid w:val="0027526A"/>
    <w:rsid w:val="002C0406"/>
    <w:rsid w:val="002D24DA"/>
    <w:rsid w:val="002F357E"/>
    <w:rsid w:val="00314884"/>
    <w:rsid w:val="0031547F"/>
    <w:rsid w:val="00335E75"/>
    <w:rsid w:val="00345C41"/>
    <w:rsid w:val="00350171"/>
    <w:rsid w:val="0035263F"/>
    <w:rsid w:val="00357B11"/>
    <w:rsid w:val="00374572"/>
    <w:rsid w:val="00376B67"/>
    <w:rsid w:val="00392BAA"/>
    <w:rsid w:val="003A0D57"/>
    <w:rsid w:val="003A403B"/>
    <w:rsid w:val="003A6CAA"/>
    <w:rsid w:val="003C1BC9"/>
    <w:rsid w:val="003C76FB"/>
    <w:rsid w:val="00422F55"/>
    <w:rsid w:val="004400C5"/>
    <w:rsid w:val="00444D3C"/>
    <w:rsid w:val="004473FF"/>
    <w:rsid w:val="00477775"/>
    <w:rsid w:val="00490714"/>
    <w:rsid w:val="004C157C"/>
    <w:rsid w:val="004C78E5"/>
    <w:rsid w:val="004E0354"/>
    <w:rsid w:val="004E4C97"/>
    <w:rsid w:val="004F7E5E"/>
    <w:rsid w:val="00503401"/>
    <w:rsid w:val="0051548F"/>
    <w:rsid w:val="00520A82"/>
    <w:rsid w:val="00526983"/>
    <w:rsid w:val="00531ADA"/>
    <w:rsid w:val="005468FA"/>
    <w:rsid w:val="00561D92"/>
    <w:rsid w:val="00590472"/>
    <w:rsid w:val="005934F7"/>
    <w:rsid w:val="005936C6"/>
    <w:rsid w:val="005A2039"/>
    <w:rsid w:val="005A32E3"/>
    <w:rsid w:val="005B0A4B"/>
    <w:rsid w:val="005B22EF"/>
    <w:rsid w:val="005B71DB"/>
    <w:rsid w:val="005E1005"/>
    <w:rsid w:val="005E7F01"/>
    <w:rsid w:val="005F6849"/>
    <w:rsid w:val="005F70CA"/>
    <w:rsid w:val="00600A53"/>
    <w:rsid w:val="006202AA"/>
    <w:rsid w:val="00631354"/>
    <w:rsid w:val="00632C30"/>
    <w:rsid w:val="006658F9"/>
    <w:rsid w:val="00674F0A"/>
    <w:rsid w:val="00685024"/>
    <w:rsid w:val="00692B0B"/>
    <w:rsid w:val="006A0169"/>
    <w:rsid w:val="006A3AEE"/>
    <w:rsid w:val="006E22E9"/>
    <w:rsid w:val="006E2FF8"/>
    <w:rsid w:val="0070100A"/>
    <w:rsid w:val="007155A1"/>
    <w:rsid w:val="00735C7F"/>
    <w:rsid w:val="00744AF3"/>
    <w:rsid w:val="0074745C"/>
    <w:rsid w:val="00755247"/>
    <w:rsid w:val="0075689A"/>
    <w:rsid w:val="00775BDF"/>
    <w:rsid w:val="007A7701"/>
    <w:rsid w:val="007B1F82"/>
    <w:rsid w:val="007B3C8C"/>
    <w:rsid w:val="007B3E44"/>
    <w:rsid w:val="007B4A13"/>
    <w:rsid w:val="007D2E15"/>
    <w:rsid w:val="007F7B9B"/>
    <w:rsid w:val="008309E8"/>
    <w:rsid w:val="008A5254"/>
    <w:rsid w:val="008B0EDF"/>
    <w:rsid w:val="008C162A"/>
    <w:rsid w:val="00921A20"/>
    <w:rsid w:val="00935287"/>
    <w:rsid w:val="0094038D"/>
    <w:rsid w:val="00967916"/>
    <w:rsid w:val="00977F51"/>
    <w:rsid w:val="009A11A6"/>
    <w:rsid w:val="009B0944"/>
    <w:rsid w:val="009B4576"/>
    <w:rsid w:val="009D5D3E"/>
    <w:rsid w:val="009E11EE"/>
    <w:rsid w:val="009E135C"/>
    <w:rsid w:val="00A17E41"/>
    <w:rsid w:val="00A230EF"/>
    <w:rsid w:val="00A36467"/>
    <w:rsid w:val="00A40CD2"/>
    <w:rsid w:val="00A43DDD"/>
    <w:rsid w:val="00A45A83"/>
    <w:rsid w:val="00A500C7"/>
    <w:rsid w:val="00A5068D"/>
    <w:rsid w:val="00A51241"/>
    <w:rsid w:val="00A61B98"/>
    <w:rsid w:val="00A94549"/>
    <w:rsid w:val="00AA20F0"/>
    <w:rsid w:val="00AC27D6"/>
    <w:rsid w:val="00AD37E3"/>
    <w:rsid w:val="00AE0614"/>
    <w:rsid w:val="00AE3511"/>
    <w:rsid w:val="00B40D2F"/>
    <w:rsid w:val="00B7339D"/>
    <w:rsid w:val="00B942CE"/>
    <w:rsid w:val="00BA60D3"/>
    <w:rsid w:val="00BB1BC1"/>
    <w:rsid w:val="00BB4D0A"/>
    <w:rsid w:val="00BB5873"/>
    <w:rsid w:val="00BC618E"/>
    <w:rsid w:val="00BD01B6"/>
    <w:rsid w:val="00BD62CA"/>
    <w:rsid w:val="00BF4400"/>
    <w:rsid w:val="00C2360C"/>
    <w:rsid w:val="00C26D5D"/>
    <w:rsid w:val="00C43A57"/>
    <w:rsid w:val="00C52D99"/>
    <w:rsid w:val="00C77E0F"/>
    <w:rsid w:val="00C843F3"/>
    <w:rsid w:val="00CB0C48"/>
    <w:rsid w:val="00CB1D28"/>
    <w:rsid w:val="00CC742A"/>
    <w:rsid w:val="00CD660D"/>
    <w:rsid w:val="00D2173F"/>
    <w:rsid w:val="00D22358"/>
    <w:rsid w:val="00D22A39"/>
    <w:rsid w:val="00D407B2"/>
    <w:rsid w:val="00D519E9"/>
    <w:rsid w:val="00D553A0"/>
    <w:rsid w:val="00D6461F"/>
    <w:rsid w:val="00D7540D"/>
    <w:rsid w:val="00D9324E"/>
    <w:rsid w:val="00DA10E1"/>
    <w:rsid w:val="00DA16FD"/>
    <w:rsid w:val="00DB7EC6"/>
    <w:rsid w:val="00E03B24"/>
    <w:rsid w:val="00E04931"/>
    <w:rsid w:val="00E214C4"/>
    <w:rsid w:val="00E32D88"/>
    <w:rsid w:val="00E35543"/>
    <w:rsid w:val="00E36636"/>
    <w:rsid w:val="00E63465"/>
    <w:rsid w:val="00E75D83"/>
    <w:rsid w:val="00E81F28"/>
    <w:rsid w:val="00E843B1"/>
    <w:rsid w:val="00E96B50"/>
    <w:rsid w:val="00EA3009"/>
    <w:rsid w:val="00ED73D6"/>
    <w:rsid w:val="00EE5695"/>
    <w:rsid w:val="00EE5859"/>
    <w:rsid w:val="00EF07A0"/>
    <w:rsid w:val="00EF0934"/>
    <w:rsid w:val="00EF5630"/>
    <w:rsid w:val="00F03062"/>
    <w:rsid w:val="00F05FB4"/>
    <w:rsid w:val="00F345BC"/>
    <w:rsid w:val="00F6147E"/>
    <w:rsid w:val="00F62B9E"/>
    <w:rsid w:val="00F73A02"/>
    <w:rsid w:val="00F85A80"/>
    <w:rsid w:val="00F93327"/>
    <w:rsid w:val="00F947AC"/>
    <w:rsid w:val="00FA22F3"/>
    <w:rsid w:val="00FB183B"/>
    <w:rsid w:val="00FB295F"/>
    <w:rsid w:val="00FB41D3"/>
    <w:rsid w:val="00FB5D01"/>
    <w:rsid w:val="00FC0237"/>
    <w:rsid w:val="00FC0E93"/>
    <w:rsid w:val="00FD2FDD"/>
    <w:rsid w:val="00FE2B69"/>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2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qFormat/>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Antrinispavadinimas"/>
    <w:qFormat/>
    <w:rsid w:val="005A2039"/>
  </w:style>
  <w:style w:type="paragraph" w:styleId="Antrinispavadinimas">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qFormat/>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styleId="Perirtashipersaitas">
    <w:name w:val="FollowedHyperlink"/>
    <w:basedOn w:val="Numatytasispastraiposriftas"/>
    <w:semiHidden/>
    <w:unhideWhenUsed/>
    <w:qFormat/>
    <w:rsid w:val="007D2E15"/>
    <w:rPr>
      <w:color w:val="800080" w:themeColor="followedHyperlink"/>
      <w:u w:val="single"/>
    </w:rPr>
  </w:style>
  <w:style w:type="paragraph" w:styleId="Sraopastraipa">
    <w:name w:val="List Paragraph"/>
    <w:basedOn w:val="prastasis"/>
    <w:link w:val="SraopastraipaDiagrama"/>
    <w:uiPriority w:val="34"/>
    <w:qFormat/>
    <w:rsid w:val="007D2E15"/>
    <w:pPr>
      <w:spacing w:after="160" w:line="259" w:lineRule="auto"/>
      <w:ind w:left="720"/>
      <w:contextualSpacing/>
    </w:pPr>
  </w:style>
  <w:style w:type="character" w:customStyle="1" w:styleId="SraopastraipaDiagrama">
    <w:name w:val="Sąrašo pastraipa Diagrama"/>
    <w:link w:val="Sraopastraipa"/>
    <w:uiPriority w:val="34"/>
    <w:rsid w:val="007D2E15"/>
    <w:rPr>
      <w:sz w:val="24"/>
      <w:szCs w:val="24"/>
      <w:lang w:eastAsia="ar-SA"/>
    </w:rPr>
  </w:style>
  <w:style w:type="character" w:customStyle="1" w:styleId="clear">
    <w:name w:val="clear"/>
    <w:basedOn w:val="Numatytasispastraiposriftas"/>
    <w:rsid w:val="001E4A3C"/>
  </w:style>
  <w:style w:type="character" w:customStyle="1" w:styleId="AntratsDiagrama">
    <w:name w:val="Antraštės Diagrama"/>
    <w:basedOn w:val="Numatytasispastraiposriftas"/>
    <w:link w:val="Antrats"/>
    <w:uiPriority w:val="99"/>
    <w:rsid w:val="005E1005"/>
    <w:rPr>
      <w:sz w:val="24"/>
      <w:szCs w:val="24"/>
      <w:lang w:eastAsia="ar-SA"/>
    </w:rPr>
  </w:style>
  <w:style w:type="character" w:styleId="Komentaronuoroda">
    <w:name w:val="annotation reference"/>
    <w:basedOn w:val="Numatytasispastraiposriftas"/>
    <w:semiHidden/>
    <w:unhideWhenUsed/>
    <w:rsid w:val="001B3656"/>
    <w:rPr>
      <w:sz w:val="16"/>
      <w:szCs w:val="16"/>
    </w:rPr>
  </w:style>
  <w:style w:type="paragraph" w:styleId="Komentarotekstas">
    <w:name w:val="annotation text"/>
    <w:basedOn w:val="prastasis"/>
    <w:link w:val="KomentarotekstasDiagrama"/>
    <w:semiHidden/>
    <w:unhideWhenUsed/>
    <w:rsid w:val="001B3656"/>
    <w:rPr>
      <w:sz w:val="20"/>
      <w:szCs w:val="20"/>
    </w:rPr>
  </w:style>
  <w:style w:type="character" w:customStyle="1" w:styleId="KomentarotekstasDiagrama">
    <w:name w:val="Komentaro tekstas Diagrama"/>
    <w:basedOn w:val="Numatytasispastraiposriftas"/>
    <w:link w:val="Komentarotekstas"/>
    <w:semiHidden/>
    <w:rsid w:val="001B3656"/>
    <w:rPr>
      <w:lang w:eastAsia="ar-SA"/>
    </w:rPr>
  </w:style>
  <w:style w:type="paragraph" w:styleId="Komentarotema">
    <w:name w:val="annotation subject"/>
    <w:basedOn w:val="Komentarotekstas"/>
    <w:next w:val="Komentarotekstas"/>
    <w:link w:val="KomentarotemaDiagrama"/>
    <w:semiHidden/>
    <w:unhideWhenUsed/>
    <w:rsid w:val="001B3656"/>
    <w:rPr>
      <w:b/>
      <w:bCs/>
    </w:rPr>
  </w:style>
  <w:style w:type="character" w:customStyle="1" w:styleId="KomentarotemaDiagrama">
    <w:name w:val="Komentaro tema Diagrama"/>
    <w:basedOn w:val="KomentarotekstasDiagrama"/>
    <w:link w:val="Komentarotema"/>
    <w:semiHidden/>
    <w:rsid w:val="001B3656"/>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qFormat/>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Antrinispavadinimas"/>
    <w:qFormat/>
    <w:rsid w:val="005A2039"/>
  </w:style>
  <w:style w:type="paragraph" w:styleId="Antrinispavadinimas">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qFormat/>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styleId="Perirtashipersaitas">
    <w:name w:val="FollowedHyperlink"/>
    <w:basedOn w:val="Numatytasispastraiposriftas"/>
    <w:semiHidden/>
    <w:unhideWhenUsed/>
    <w:qFormat/>
    <w:rsid w:val="007D2E15"/>
    <w:rPr>
      <w:color w:val="800080" w:themeColor="followedHyperlink"/>
      <w:u w:val="single"/>
    </w:rPr>
  </w:style>
  <w:style w:type="paragraph" w:styleId="Sraopastraipa">
    <w:name w:val="List Paragraph"/>
    <w:basedOn w:val="prastasis"/>
    <w:link w:val="SraopastraipaDiagrama"/>
    <w:uiPriority w:val="34"/>
    <w:qFormat/>
    <w:rsid w:val="007D2E15"/>
    <w:pPr>
      <w:spacing w:after="160" w:line="259" w:lineRule="auto"/>
      <w:ind w:left="720"/>
      <w:contextualSpacing/>
    </w:pPr>
  </w:style>
  <w:style w:type="character" w:customStyle="1" w:styleId="SraopastraipaDiagrama">
    <w:name w:val="Sąrašo pastraipa Diagrama"/>
    <w:link w:val="Sraopastraipa"/>
    <w:uiPriority w:val="34"/>
    <w:rsid w:val="007D2E15"/>
    <w:rPr>
      <w:sz w:val="24"/>
      <w:szCs w:val="24"/>
      <w:lang w:eastAsia="ar-SA"/>
    </w:rPr>
  </w:style>
  <w:style w:type="character" w:customStyle="1" w:styleId="clear">
    <w:name w:val="clear"/>
    <w:basedOn w:val="Numatytasispastraiposriftas"/>
    <w:rsid w:val="001E4A3C"/>
  </w:style>
  <w:style w:type="character" w:customStyle="1" w:styleId="AntratsDiagrama">
    <w:name w:val="Antraštės Diagrama"/>
    <w:basedOn w:val="Numatytasispastraiposriftas"/>
    <w:link w:val="Antrats"/>
    <w:uiPriority w:val="99"/>
    <w:rsid w:val="005E1005"/>
    <w:rPr>
      <w:sz w:val="24"/>
      <w:szCs w:val="24"/>
      <w:lang w:eastAsia="ar-SA"/>
    </w:rPr>
  </w:style>
  <w:style w:type="character" w:styleId="Komentaronuoroda">
    <w:name w:val="annotation reference"/>
    <w:basedOn w:val="Numatytasispastraiposriftas"/>
    <w:semiHidden/>
    <w:unhideWhenUsed/>
    <w:rsid w:val="001B3656"/>
    <w:rPr>
      <w:sz w:val="16"/>
      <w:szCs w:val="16"/>
    </w:rPr>
  </w:style>
  <w:style w:type="paragraph" w:styleId="Komentarotekstas">
    <w:name w:val="annotation text"/>
    <w:basedOn w:val="prastasis"/>
    <w:link w:val="KomentarotekstasDiagrama"/>
    <w:semiHidden/>
    <w:unhideWhenUsed/>
    <w:rsid w:val="001B3656"/>
    <w:rPr>
      <w:sz w:val="20"/>
      <w:szCs w:val="20"/>
    </w:rPr>
  </w:style>
  <w:style w:type="character" w:customStyle="1" w:styleId="KomentarotekstasDiagrama">
    <w:name w:val="Komentaro tekstas Diagrama"/>
    <w:basedOn w:val="Numatytasispastraiposriftas"/>
    <w:link w:val="Komentarotekstas"/>
    <w:semiHidden/>
    <w:rsid w:val="001B3656"/>
    <w:rPr>
      <w:lang w:eastAsia="ar-SA"/>
    </w:rPr>
  </w:style>
  <w:style w:type="paragraph" w:styleId="Komentarotema">
    <w:name w:val="annotation subject"/>
    <w:basedOn w:val="Komentarotekstas"/>
    <w:next w:val="Komentarotekstas"/>
    <w:link w:val="KomentarotemaDiagrama"/>
    <w:semiHidden/>
    <w:unhideWhenUsed/>
    <w:rsid w:val="001B3656"/>
    <w:rPr>
      <w:b/>
      <w:bCs/>
    </w:rPr>
  </w:style>
  <w:style w:type="character" w:customStyle="1" w:styleId="KomentarotemaDiagrama">
    <w:name w:val="Komentaro tema Diagrama"/>
    <w:basedOn w:val="KomentarotekstasDiagrama"/>
    <w:link w:val="Komentarotema"/>
    <w:semiHidden/>
    <w:rsid w:val="001B3656"/>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60434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darius.trinkunas@tm.lt" TargetMode="External"
                 Type="http://schemas.openxmlformats.org/officeDocument/2006/relationships/hyperlink"/>
   <Relationship Id="rId11" Target="mailto:germanas.politika@tm.lt" TargetMode="External"
                 Type="http://schemas.openxmlformats.org/officeDocument/2006/relationships/hyperlink"/>
   <Relationship Id="rId12" Target="mailto:viktorija.vasiliauskiene@tm.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e-seimas.lrs.lt/portal/legalAct/lt/TAK/9932541195d011eaa51db668f0092944?jfwid=-mhqn1foeq"
                 TargetMode="External"
                 Type="http://schemas.openxmlformats.org/officeDocument/2006/relationships/hyperlink"/>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7BA87-54D3-42C4-8E54-31F91FDBD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7759</Words>
  <Characters>4423</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12158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2020-06-01T11:03:00Z</dcterms:created>
  <dc:creator>D.Glodenis</dc:creator>
  <cp:lastModifiedBy>Jovita Kuzmickienė</cp:lastModifiedBy>
  <cp:lastPrinted>2020-01-13T12:15:00Z</cp:lastPrinted>
  <dcterms:modified xsi:type="dcterms:W3CDTF">2020-06-01T11:03:00Z</dcterms:modified>
  <cp:revision>2</cp:revision>
  <dc:title>[Adresatas]</dc:title>
</cp:coreProperties>
</file>