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16606" w14:textId="77777777" w:rsidR="002E2DE6" w:rsidRPr="00143B1A" w:rsidRDefault="002E2DE6" w:rsidP="002E2DE6">
      <w:pPr>
        <w:pStyle w:val="Antrat2"/>
        <w:tabs>
          <w:tab w:val="left" w:pos="8931"/>
        </w:tabs>
        <w:ind w:firstLine="0"/>
        <w:jc w:val="center"/>
        <w:rPr>
          <w:sz w:val="24"/>
          <w:szCs w:val="24"/>
        </w:rPr>
      </w:pPr>
      <w:r w:rsidRPr="00143B1A">
        <w:rPr>
          <w:sz w:val="24"/>
          <w:szCs w:val="24"/>
        </w:rPr>
        <w:t xml:space="preserve">DERINIMO PAŽYMA </w:t>
      </w:r>
    </w:p>
    <w:p w14:paraId="0DE019F9" w14:textId="01639C55" w:rsidR="0020099D" w:rsidRDefault="002E2DE6" w:rsidP="0049424B">
      <w:pPr>
        <w:jc w:val="center"/>
        <w:rPr>
          <w:b/>
          <w:szCs w:val="24"/>
          <w:lang w:val="lt-LT" w:eastAsia="lt-LT"/>
        </w:rPr>
      </w:pPr>
      <w:r w:rsidRPr="00143B1A">
        <w:rPr>
          <w:b/>
          <w:szCs w:val="24"/>
          <w:lang w:val="lt-LT"/>
        </w:rPr>
        <w:t xml:space="preserve">DĖL </w:t>
      </w:r>
      <w:r w:rsidR="0049424B" w:rsidRPr="0049424B">
        <w:rPr>
          <w:b/>
          <w:szCs w:val="24"/>
          <w:lang w:val="lt-LT" w:eastAsia="lt-LT"/>
        </w:rPr>
        <w:t xml:space="preserve">LIETUVOS RESPUBLIKOS VYRIAUSYBĖS </w:t>
      </w:r>
      <w:r w:rsidR="0049424B" w:rsidRPr="0049424B">
        <w:rPr>
          <w:b/>
          <w:szCs w:val="24"/>
          <w:lang w:val="lt-LT"/>
        </w:rPr>
        <w:t>NUTARIMO „DĖL LIETUVOS RESPUBLIKOS VYRIAUSYBĖS 2001</w:t>
      </w:r>
      <w:r w:rsidR="00D53070">
        <w:rPr>
          <w:b/>
          <w:szCs w:val="24"/>
          <w:lang w:val="lt-LT"/>
        </w:rPr>
        <w:t> </w:t>
      </w:r>
      <w:r w:rsidR="0049424B" w:rsidRPr="0049424B">
        <w:rPr>
          <w:b/>
          <w:szCs w:val="24"/>
          <w:lang w:val="lt-LT"/>
        </w:rPr>
        <w:t>M. KOVO 14</w:t>
      </w:r>
      <w:r w:rsidR="00D53070">
        <w:rPr>
          <w:b/>
          <w:szCs w:val="24"/>
          <w:lang w:val="lt-LT"/>
        </w:rPr>
        <w:t> </w:t>
      </w:r>
      <w:r w:rsidR="0049424B" w:rsidRPr="0049424B">
        <w:rPr>
          <w:b/>
          <w:szCs w:val="24"/>
          <w:lang w:val="lt-LT"/>
        </w:rPr>
        <w:t xml:space="preserve">D. NUTARIMO NR. 291 „DĖL LIETUVOS RESPUBLIKOS VIDAUS REIKALŲ MINISTERIJOS NUOSTATŲ PATVIRTINIMO“ PAKEITIMO“ </w:t>
      </w:r>
      <w:r w:rsidR="0049424B" w:rsidRPr="0049424B">
        <w:rPr>
          <w:b/>
          <w:szCs w:val="24"/>
          <w:lang w:val="lt-LT" w:eastAsia="lt-LT"/>
        </w:rPr>
        <w:t>PROJEKTO</w:t>
      </w:r>
    </w:p>
    <w:p w14:paraId="2DF67A53" w14:textId="77777777" w:rsidR="005D0190" w:rsidRPr="0049424B" w:rsidRDefault="005D0190" w:rsidP="0049424B">
      <w:pPr>
        <w:jc w:val="center"/>
        <w:rPr>
          <w:szCs w:val="24"/>
          <w:lang w:val="lt-LT"/>
        </w:rPr>
      </w:pPr>
    </w:p>
    <w:tbl>
      <w:tblPr>
        <w:tblStyle w:val="Lentelstinklelis"/>
        <w:tblW w:w="15021" w:type="dxa"/>
        <w:tblLayout w:type="fixed"/>
        <w:tblLook w:val="04A0" w:firstRow="1" w:lastRow="0" w:firstColumn="1" w:lastColumn="0" w:noHBand="0" w:noVBand="1"/>
      </w:tblPr>
      <w:tblGrid>
        <w:gridCol w:w="1838"/>
        <w:gridCol w:w="5387"/>
        <w:gridCol w:w="7796"/>
      </w:tblGrid>
      <w:tr w:rsidR="002E2DE6" w:rsidRPr="00143B1A" w14:paraId="230102DE" w14:textId="77777777" w:rsidTr="005F7714">
        <w:tc>
          <w:tcPr>
            <w:tcW w:w="1838" w:type="dxa"/>
            <w:vAlign w:val="center"/>
          </w:tcPr>
          <w:p w14:paraId="69510E11" w14:textId="14796F7C" w:rsidR="002E2DE6" w:rsidRPr="00143B1A" w:rsidRDefault="002E2DE6" w:rsidP="0049424B">
            <w:pPr>
              <w:jc w:val="center"/>
              <w:rPr>
                <w:b/>
                <w:szCs w:val="24"/>
                <w:lang w:val="lt-LT"/>
              </w:rPr>
            </w:pPr>
            <w:r w:rsidRPr="00143B1A">
              <w:rPr>
                <w:b/>
                <w:szCs w:val="24"/>
                <w:lang w:val="lt-LT"/>
              </w:rPr>
              <w:t>Institucijos pavadinimas (rašto data ir Nr.)</w:t>
            </w:r>
          </w:p>
        </w:tc>
        <w:tc>
          <w:tcPr>
            <w:tcW w:w="5387" w:type="dxa"/>
            <w:vAlign w:val="center"/>
          </w:tcPr>
          <w:p w14:paraId="65958D3F" w14:textId="77777777" w:rsidR="002E2DE6" w:rsidRPr="00143B1A" w:rsidRDefault="002E2DE6" w:rsidP="002E2DE6">
            <w:pPr>
              <w:jc w:val="center"/>
              <w:rPr>
                <w:b/>
                <w:szCs w:val="24"/>
                <w:lang w:val="lt-LT"/>
              </w:rPr>
            </w:pPr>
            <w:r w:rsidRPr="00143B1A">
              <w:rPr>
                <w:b/>
                <w:szCs w:val="24"/>
                <w:lang w:val="lt-LT"/>
              </w:rPr>
              <w:t>Pastabos ir pasiūlymai</w:t>
            </w:r>
          </w:p>
        </w:tc>
        <w:tc>
          <w:tcPr>
            <w:tcW w:w="7796" w:type="dxa"/>
            <w:vAlign w:val="center"/>
          </w:tcPr>
          <w:p w14:paraId="35589962" w14:textId="77777777" w:rsidR="002E2DE6" w:rsidRPr="00143B1A" w:rsidRDefault="002E2DE6" w:rsidP="002E2DE6">
            <w:pPr>
              <w:jc w:val="center"/>
              <w:rPr>
                <w:b/>
                <w:szCs w:val="24"/>
                <w:lang w:val="lt-LT"/>
              </w:rPr>
            </w:pPr>
            <w:r w:rsidRPr="00143B1A">
              <w:rPr>
                <w:b/>
                <w:szCs w:val="24"/>
                <w:lang w:val="lt-LT"/>
              </w:rPr>
              <w:t>Paaiškinimai dėl pastabų</w:t>
            </w:r>
          </w:p>
        </w:tc>
      </w:tr>
      <w:tr w:rsidR="0049424B" w:rsidRPr="00D91C0A" w14:paraId="548AC72A" w14:textId="77777777" w:rsidTr="005F7714">
        <w:tc>
          <w:tcPr>
            <w:tcW w:w="1838" w:type="dxa"/>
          </w:tcPr>
          <w:p w14:paraId="11B6B706" w14:textId="6309B86A" w:rsidR="0049424B" w:rsidRDefault="0049424B" w:rsidP="005F7714">
            <w:pPr>
              <w:jc w:val="both"/>
              <w:rPr>
                <w:szCs w:val="24"/>
                <w:lang w:val="lt-LT"/>
              </w:rPr>
            </w:pPr>
            <w:r w:rsidRPr="0049424B">
              <w:rPr>
                <w:szCs w:val="24"/>
                <w:lang w:val="lt-LT"/>
              </w:rPr>
              <w:t xml:space="preserve">Lietuvos </w:t>
            </w:r>
            <w:r>
              <w:rPr>
                <w:szCs w:val="24"/>
                <w:lang w:val="lt-LT"/>
              </w:rPr>
              <w:t>R</w:t>
            </w:r>
            <w:r w:rsidRPr="0049424B">
              <w:rPr>
                <w:szCs w:val="24"/>
                <w:lang w:val="lt-LT"/>
              </w:rPr>
              <w:t>espublikos Vyriausybės kanceliarijos Teisės grupė</w:t>
            </w:r>
            <w:r w:rsidR="005F7714">
              <w:rPr>
                <w:szCs w:val="24"/>
                <w:lang w:val="lt-LT"/>
              </w:rPr>
              <w:t>s</w:t>
            </w:r>
          </w:p>
          <w:p w14:paraId="7738E34A" w14:textId="06F4A1B0" w:rsidR="0049424B" w:rsidRDefault="0049424B" w:rsidP="005F7714">
            <w:pPr>
              <w:jc w:val="both"/>
              <w:rPr>
                <w:szCs w:val="24"/>
                <w:lang w:val="lt-LT"/>
              </w:rPr>
            </w:pPr>
            <w:r>
              <w:rPr>
                <w:szCs w:val="24"/>
                <w:lang w:val="lt-LT"/>
              </w:rPr>
              <w:t>(</w:t>
            </w:r>
            <w:r w:rsidRPr="0049424B">
              <w:rPr>
                <w:szCs w:val="24"/>
                <w:lang w:val="lt-LT"/>
              </w:rPr>
              <w:t>2018-05-14</w:t>
            </w:r>
            <w:r w:rsidR="005F7714">
              <w:rPr>
                <w:szCs w:val="24"/>
                <w:lang w:val="lt-LT"/>
              </w:rPr>
              <w:t xml:space="preserve"> išvada</w:t>
            </w:r>
          </w:p>
          <w:p w14:paraId="71F76C2C" w14:textId="5C748CF6" w:rsidR="0049424B" w:rsidRPr="0049424B" w:rsidRDefault="0049424B" w:rsidP="005F7714">
            <w:pPr>
              <w:jc w:val="both"/>
              <w:rPr>
                <w:szCs w:val="24"/>
                <w:lang w:val="lt-LT"/>
              </w:rPr>
            </w:pPr>
            <w:r w:rsidRPr="0049424B">
              <w:rPr>
                <w:szCs w:val="24"/>
                <w:lang w:val="lt-LT"/>
              </w:rPr>
              <w:t xml:space="preserve">Nr. </w:t>
            </w:r>
            <w:r w:rsidRPr="0049424B">
              <w:rPr>
                <w:szCs w:val="24"/>
              </w:rPr>
              <w:t>NV-1219)</w:t>
            </w:r>
          </w:p>
        </w:tc>
        <w:tc>
          <w:tcPr>
            <w:tcW w:w="5387" w:type="dxa"/>
          </w:tcPr>
          <w:p w14:paraId="3BFDD7B5" w14:textId="2C0C3D39" w:rsidR="0049424B" w:rsidRPr="00D91C0A" w:rsidRDefault="0049424B" w:rsidP="005F7714">
            <w:pPr>
              <w:jc w:val="both"/>
              <w:rPr>
                <w:b/>
                <w:szCs w:val="24"/>
                <w:lang w:val="lt-LT"/>
              </w:rPr>
            </w:pPr>
            <w:r w:rsidRPr="00D91C0A">
              <w:rPr>
                <w:szCs w:val="24"/>
                <w:lang w:val="lt-LT"/>
              </w:rPr>
              <w:t xml:space="preserve">Viešasis administravimas yra suprantamas kaip įstatymų ir kitų teisės aktų reglamentuojama viešojo administravimo subjektų veikla, skirta įstatymams ir kitiems teisės aktams įgyvendinti: administracinių sprendimų priėmimas, įstatymų ir administracinių sprendimų įgyvendinimo kontrolė, įstatymų nustatytų administracinių paslaugų teikimas, </w:t>
            </w:r>
            <w:r w:rsidRPr="00D91C0A">
              <w:rPr>
                <w:i/>
                <w:iCs/>
                <w:szCs w:val="24"/>
                <w:lang w:val="lt-LT"/>
              </w:rPr>
              <w:t>viešųjų paslaugų teikimo administravimas</w:t>
            </w:r>
            <w:r w:rsidRPr="00D91C0A">
              <w:rPr>
                <w:szCs w:val="24"/>
                <w:lang w:val="lt-LT"/>
              </w:rPr>
              <w:t xml:space="preserve"> ir viešojo administravimo subjekto vidaus administravimas (Viešojo administravimo įstatymo 2 straipsnis). Šio reguliavimo kontekste vertinant Projektu keičiamų Vidaus reikalų ministerijos nuostatų 10.3 papunkčio redakciją, pastebėtina, kad išskiriama ministerijos funkcija– rengti pasiūlymus dėl viešųjų paslaugų teikimo administravimo tobulinimo (nenurodant, kokiems subjektams tokie pasiūlymai teikiami) savo turiniu atkartoja minėtų nuostatų 10.1 papunktyje nurodytą funkciją – rengti viešojo administravimo ir elektroninės valdžios sričių įstatymų ir kitų teisės aktų projektus.</w:t>
            </w:r>
          </w:p>
        </w:tc>
        <w:tc>
          <w:tcPr>
            <w:tcW w:w="7796" w:type="dxa"/>
          </w:tcPr>
          <w:p w14:paraId="56D4BFEC" w14:textId="0DFFB68A" w:rsidR="00D91C0A" w:rsidRPr="001D3A6C" w:rsidRDefault="00D91C0A" w:rsidP="005F7714">
            <w:pPr>
              <w:pStyle w:val="Default"/>
              <w:spacing w:before="120"/>
              <w:jc w:val="both"/>
              <w:rPr>
                <w:b/>
              </w:rPr>
            </w:pPr>
            <w:r w:rsidRPr="001D3A6C">
              <w:rPr>
                <w:b/>
              </w:rPr>
              <w:t>Neatsižvelgta.</w:t>
            </w:r>
          </w:p>
          <w:p w14:paraId="65D56430" w14:textId="08272409" w:rsidR="00D91C0A" w:rsidRDefault="00D91C0A" w:rsidP="00A4570C">
            <w:pPr>
              <w:pStyle w:val="Default"/>
              <w:jc w:val="both"/>
            </w:pPr>
            <w:r>
              <w:t>Vidaus reikalų ministerijos nuomone nuostatos „</w:t>
            </w:r>
            <w:r w:rsidRPr="00D91C0A">
              <w:rPr>
                <w:i/>
              </w:rPr>
              <w:t>pasiūlymų dėl viešųjų paslaugų teikimo administravimo tobulinimo, rengimas</w:t>
            </w:r>
            <w:r>
              <w:t>“ turinio apimtis yra žymiai platesnė nei viešojo administravimo srities įstatymų ir kitų teisės aktų projektų rengimas.</w:t>
            </w:r>
          </w:p>
          <w:p w14:paraId="302E6C1B" w14:textId="64344A24" w:rsidR="00E172BC" w:rsidRPr="00E172BC" w:rsidRDefault="00E172BC" w:rsidP="00A4570C">
            <w:pPr>
              <w:pStyle w:val="Default"/>
              <w:jc w:val="both"/>
            </w:pPr>
            <w:r w:rsidRPr="00E172BC">
              <w:t>P</w:t>
            </w:r>
            <w:r w:rsidR="00903263" w:rsidRPr="00E172BC">
              <w:t xml:space="preserve">asiūlymus dėl viešųjų paslaugų teikimo administravimo tobulinimo </w:t>
            </w:r>
            <w:r w:rsidR="00D91C0A" w:rsidRPr="00E172BC">
              <w:t>Vidaus reikalų ministerij</w:t>
            </w:r>
            <w:r w:rsidR="00903263" w:rsidRPr="00E172BC">
              <w:t>a rengia</w:t>
            </w:r>
            <w:r w:rsidRPr="00E172BC">
              <w:t>:</w:t>
            </w:r>
          </w:p>
          <w:p w14:paraId="73D0A114" w14:textId="311D373C" w:rsidR="00D91C0A" w:rsidRPr="00E172BC" w:rsidRDefault="00D91C0A" w:rsidP="00A4570C">
            <w:pPr>
              <w:pStyle w:val="Default"/>
              <w:numPr>
                <w:ilvl w:val="0"/>
                <w:numId w:val="6"/>
              </w:numPr>
              <w:jc w:val="both"/>
            </w:pPr>
            <w:r w:rsidRPr="00E172BC">
              <w:t>vykd</w:t>
            </w:r>
            <w:r w:rsidR="00903263" w:rsidRPr="00E172BC">
              <w:t>ydama</w:t>
            </w:r>
            <w:r w:rsidRPr="00E172BC">
              <w:t xml:space="preserve"> projektin</w:t>
            </w:r>
            <w:r w:rsidR="00903263" w:rsidRPr="00E172BC">
              <w:t>ę</w:t>
            </w:r>
            <w:r w:rsidRPr="00E172BC">
              <w:t xml:space="preserve"> veikl</w:t>
            </w:r>
            <w:r w:rsidR="00903263" w:rsidRPr="00E172BC">
              <w:t>ą</w:t>
            </w:r>
            <w:r w:rsidRPr="00E172BC">
              <w:t>, siekiant inventorizuoti viešojo sektoriaus subjektų teikiamas viešąsias paslaugas, jų teikėjus, efektyvinti šių paslaugų teikimo procesus</w:t>
            </w:r>
            <w:r w:rsidR="00E172BC" w:rsidRPr="00E172BC">
              <w:t xml:space="preserve"> (neturint patikimos informacijos</w:t>
            </w:r>
            <w:r w:rsidR="00E172BC" w:rsidRPr="00E172BC">
              <w:rPr>
                <w:color w:val="auto"/>
              </w:rPr>
              <w:t xml:space="preserve"> sudėtinga vertinti, priimti ir</w:t>
            </w:r>
            <w:r w:rsidR="00D53070">
              <w:rPr>
                <w:color w:val="auto"/>
              </w:rPr>
              <w:t xml:space="preserve"> </w:t>
            </w:r>
            <w:r w:rsidR="00E172BC" w:rsidRPr="00E172BC">
              <w:rPr>
                <w:color w:val="auto"/>
              </w:rPr>
              <w:t>/</w:t>
            </w:r>
            <w:r w:rsidR="00D53070">
              <w:rPr>
                <w:color w:val="auto"/>
              </w:rPr>
              <w:t xml:space="preserve"> </w:t>
            </w:r>
            <w:r w:rsidR="00E172BC" w:rsidRPr="00E172BC">
              <w:rPr>
                <w:color w:val="auto"/>
              </w:rPr>
              <w:t>arba pagrįsti sprendimus dėl viešojo sektoriaus teikiamų</w:t>
            </w:r>
            <w:r w:rsidR="00D53070">
              <w:rPr>
                <w:color w:val="auto"/>
              </w:rPr>
              <w:t xml:space="preserve"> </w:t>
            </w:r>
            <w:r w:rsidR="00E172BC" w:rsidRPr="00E172BC">
              <w:rPr>
                <w:color w:val="auto"/>
              </w:rPr>
              <w:t>/</w:t>
            </w:r>
            <w:r w:rsidR="00D53070">
              <w:rPr>
                <w:color w:val="auto"/>
              </w:rPr>
              <w:t xml:space="preserve"> </w:t>
            </w:r>
            <w:r w:rsidR="00E172BC" w:rsidRPr="00E172BC">
              <w:rPr>
                <w:color w:val="auto"/>
              </w:rPr>
              <w:t>administruojamų paslaugų kokybės pagerinimo, tiek sprendžiant paslaugų modernizavimo ir jų apimčių optimizavimo klausimus, tiek vertinant</w:t>
            </w:r>
            <w:r w:rsidR="00D53070">
              <w:rPr>
                <w:color w:val="auto"/>
              </w:rPr>
              <w:t>,</w:t>
            </w:r>
            <w:r w:rsidR="00E172BC" w:rsidRPr="00E172BC">
              <w:rPr>
                <w:color w:val="auto"/>
              </w:rPr>
              <w:t xml:space="preserve"> kiek ir kokių viešojo sektoriaus įstaigų valstybėje reikia paslaugų teikimui ir (arba) administravimui)</w:t>
            </w:r>
            <w:r w:rsidR="00903263" w:rsidRPr="00E172BC">
              <w:t>;</w:t>
            </w:r>
          </w:p>
          <w:p w14:paraId="609E2158" w14:textId="3D65773C" w:rsidR="00D91C0A" w:rsidRPr="00A4570C" w:rsidRDefault="0020592C" w:rsidP="00A4570C">
            <w:pPr>
              <w:pStyle w:val="Default"/>
              <w:numPr>
                <w:ilvl w:val="0"/>
                <w:numId w:val="6"/>
              </w:numPr>
              <w:jc w:val="both"/>
              <w:rPr>
                <w:color w:val="auto"/>
              </w:rPr>
            </w:pPr>
            <w:r>
              <w:t xml:space="preserve">konsultuodama ir </w:t>
            </w:r>
            <w:r w:rsidR="00903263" w:rsidRPr="00E172BC">
              <w:t xml:space="preserve">rengdama </w:t>
            </w:r>
            <w:r w:rsidR="00D91C0A" w:rsidRPr="00E172BC">
              <w:t>rekomendacij</w:t>
            </w:r>
            <w:r w:rsidR="00903263" w:rsidRPr="00E172BC">
              <w:t>as</w:t>
            </w:r>
            <w:r w:rsidR="00903263" w:rsidRPr="00E172BC">
              <w:rPr>
                <w:color w:val="auto"/>
              </w:rPr>
              <w:t xml:space="preserve"> ministerijoms, </w:t>
            </w:r>
            <w:r w:rsidR="00E172BC" w:rsidRPr="00E172BC">
              <w:rPr>
                <w:color w:val="auto"/>
              </w:rPr>
              <w:t xml:space="preserve">įgyvendinančioms Vyriausybės programos įgyvendinimo plano 3.2.1 darbo „Žmogaus patogumui skirtos viešosios paslaugos“ 3 veiksmą ir  Vyriausybės 2018–2020 metų prioritetinį darbą 1.19. Administracinių ir viešųjų paslaugų modernizavimas, įdiegiant efektyvumo vertinimus, supaprastinant ir trumpinant procesus, parenkant tinkamiausią paslaugų teikimo būdą“ ir </w:t>
            </w:r>
            <w:r w:rsidR="00E172BC" w:rsidRPr="001D3A6C">
              <w:rPr>
                <w:color w:val="auto"/>
              </w:rPr>
              <w:t>vykdančioms</w:t>
            </w:r>
            <w:r w:rsidR="00903263" w:rsidRPr="00E172BC">
              <w:rPr>
                <w:color w:val="auto"/>
              </w:rPr>
              <w:t xml:space="preserve"> Vyriausybės 2018 m. vasario 7</w:t>
            </w:r>
            <w:r w:rsidR="00D53070">
              <w:rPr>
                <w:color w:val="auto"/>
              </w:rPr>
              <w:t> </w:t>
            </w:r>
            <w:r w:rsidR="00903263" w:rsidRPr="00E172BC">
              <w:rPr>
                <w:color w:val="auto"/>
              </w:rPr>
              <w:t>d. pasitarimo (</w:t>
            </w:r>
            <w:r w:rsidR="00903263" w:rsidRPr="009E049F">
              <w:rPr>
                <w:color w:val="auto"/>
              </w:rPr>
              <w:t>protokolo Nr. 7 3 klausimas</w:t>
            </w:r>
            <w:r w:rsidR="00903263" w:rsidRPr="00E172BC">
              <w:rPr>
                <w:color w:val="auto"/>
              </w:rPr>
              <w:t xml:space="preserve">) </w:t>
            </w:r>
            <w:r w:rsidR="00791B36">
              <w:rPr>
                <w:color w:val="auto"/>
              </w:rPr>
              <w:t>pavedimą</w:t>
            </w:r>
            <w:r w:rsidR="00903263" w:rsidRPr="00E172BC">
              <w:rPr>
                <w:color w:val="auto"/>
              </w:rPr>
              <w:t xml:space="preserve"> ministerijoms atlikti ministerijų, įstaigų prie ministerijų ir joms pavaldžių biudžetinių įstaigų, kitų ministerijoms pavaldžių biudžetinių įstaigų, ministrams pavestose valdymo srityse veikiančių Vyriausybės įstaigų ir šioms Vyriausybės </w:t>
            </w:r>
            <w:r w:rsidR="00903263" w:rsidRPr="00E172BC">
              <w:rPr>
                <w:color w:val="auto"/>
              </w:rPr>
              <w:lastRenderedPageBreak/>
              <w:t>įstaigoms pavaldžių biudžetinių įstaigų, viešųjų įstaigų ar valstybės įmonių, kuriose valstybei atstovauja ministerijos, teikiamų administracinių paslaugų ir administruojamų viešųjų paslaugų ar viešųjų paslaugų, kurių teikimą reguliuoja ministerijai žinybingi norminiai teisės aktai, vertinimą</w:t>
            </w:r>
            <w:r w:rsidR="00E172BC" w:rsidRPr="00E172BC">
              <w:rPr>
                <w:color w:val="auto"/>
              </w:rPr>
              <w:t>,</w:t>
            </w:r>
            <w:r w:rsidR="00903263" w:rsidRPr="00E172BC">
              <w:rPr>
                <w:color w:val="auto"/>
              </w:rPr>
              <w:t xml:space="preserve"> </w:t>
            </w:r>
            <w:r w:rsidR="00E172BC" w:rsidRPr="00E172BC">
              <w:rPr>
                <w:lang w:eastAsia="en-US"/>
              </w:rPr>
              <w:t xml:space="preserve">identifikuojant ir inventorizuojant valstybės viešojo sektoriaus įstaigų teikiamas ir (arba) administruojamas paslaugas, jų kiekį, apimtis, tikslingumą ir teikėjus bei vykdant paslaugų optimizavimo (modernizavimo) iniciatyvas: peržiūrėti paslaugų teikimo procesus, tobulinti viešųjų paslaugų teikimo administravimą, mažinti administracinę naštą gyventojams, gaunantiems administracines </w:t>
            </w:r>
            <w:r>
              <w:rPr>
                <w:lang w:eastAsia="en-US"/>
              </w:rPr>
              <w:t xml:space="preserve">ir viešąsias </w:t>
            </w:r>
            <w:r w:rsidR="00E172BC" w:rsidRPr="00E172BC">
              <w:rPr>
                <w:lang w:eastAsia="en-US"/>
              </w:rPr>
              <w:t>paslaugas, supaprastinti paslaugų teikimo procedūras, didinti paslaugų prieinamumą ir kt.;</w:t>
            </w:r>
          </w:p>
          <w:p w14:paraId="51418447" w14:textId="0EE4D87F" w:rsidR="00A4570C" w:rsidRPr="00791B36" w:rsidRDefault="00A4570C" w:rsidP="00A4570C">
            <w:pPr>
              <w:pStyle w:val="Default"/>
              <w:numPr>
                <w:ilvl w:val="0"/>
                <w:numId w:val="6"/>
              </w:numPr>
              <w:jc w:val="both"/>
              <w:rPr>
                <w:color w:val="auto"/>
              </w:rPr>
            </w:pPr>
            <w:r>
              <w:rPr>
                <w:lang w:eastAsia="en-US"/>
              </w:rPr>
              <w:t xml:space="preserve">įgyvendindama </w:t>
            </w:r>
            <w:r>
              <w:t>Viešojo sektoriaus įstaigų sistemos tobulinimo gairių įgyvendinimo veiksmų plano, patvirtinto Lietuvos Respublikos Vyriausybės 2018 m. gegužės 16 d. nutarimu Nr. 495, priemones;</w:t>
            </w:r>
          </w:p>
          <w:p w14:paraId="64B463C5" w14:textId="362CD9E5" w:rsidR="00791B36" w:rsidRPr="001D3A6C" w:rsidRDefault="00791B36" w:rsidP="00A4570C">
            <w:pPr>
              <w:pStyle w:val="Default"/>
              <w:numPr>
                <w:ilvl w:val="0"/>
                <w:numId w:val="6"/>
              </w:numPr>
              <w:jc w:val="both"/>
              <w:rPr>
                <w:color w:val="auto"/>
              </w:rPr>
            </w:pPr>
            <w:r>
              <w:rPr>
                <w:lang w:eastAsia="en-US"/>
              </w:rPr>
              <w:t xml:space="preserve">atlikdama </w:t>
            </w:r>
            <w:r>
              <w:t xml:space="preserve">reprezentatyvias Lietuvos gyventojų apklausas </w:t>
            </w:r>
            <w:r w:rsidR="001D3A6C">
              <w:t>dėl p</w:t>
            </w:r>
            <w:r>
              <w:t>asitikėjimo valstybės ir savivaldybių institucijomis ir įstaigomis ir aptarnavimo kokybės vertinim</w:t>
            </w:r>
            <w:r w:rsidR="001D3A6C">
              <w:t>o;</w:t>
            </w:r>
          </w:p>
          <w:p w14:paraId="4DE00E60" w14:textId="77777777" w:rsidR="005F7714" w:rsidRPr="00AA1163" w:rsidRDefault="001D3A6C" w:rsidP="00A4570C">
            <w:pPr>
              <w:pStyle w:val="Default"/>
              <w:numPr>
                <w:ilvl w:val="0"/>
                <w:numId w:val="6"/>
              </w:numPr>
              <w:jc w:val="both"/>
              <w:rPr>
                <w:color w:val="auto"/>
              </w:rPr>
            </w:pPr>
            <w:r>
              <w:t xml:space="preserve">rengdama </w:t>
            </w:r>
            <w:r w:rsidR="00A4570C">
              <w:t xml:space="preserve">kasmetines </w:t>
            </w:r>
            <w:r>
              <w:t>viešojo sektoriaus ataskaitas ir pan.</w:t>
            </w:r>
          </w:p>
          <w:p w14:paraId="1449212F" w14:textId="66372EEC" w:rsidR="00AA1163" w:rsidRPr="00A4570C" w:rsidRDefault="00AA1163" w:rsidP="00AA1163">
            <w:pPr>
              <w:pStyle w:val="Default"/>
              <w:ind w:left="720"/>
              <w:jc w:val="both"/>
              <w:rPr>
                <w:color w:val="auto"/>
              </w:rPr>
            </w:pPr>
            <w:bookmarkStart w:id="0" w:name="_GoBack"/>
            <w:bookmarkEnd w:id="0"/>
          </w:p>
        </w:tc>
      </w:tr>
      <w:tr w:rsidR="005D0190" w:rsidRPr="00D91C0A" w14:paraId="635A1134" w14:textId="77777777" w:rsidTr="005F7714">
        <w:tc>
          <w:tcPr>
            <w:tcW w:w="1838" w:type="dxa"/>
          </w:tcPr>
          <w:p w14:paraId="076DCBE8" w14:textId="75BF5C4A" w:rsidR="005D0190" w:rsidRPr="00143B1A" w:rsidRDefault="005D0190" w:rsidP="005F7714">
            <w:pPr>
              <w:pStyle w:val="Preformatted"/>
              <w:jc w:val="both"/>
              <w:rPr>
                <w:rFonts w:ascii="Times New Roman" w:hAnsi="Times New Roman"/>
                <w:sz w:val="24"/>
                <w:szCs w:val="24"/>
              </w:rPr>
            </w:pPr>
            <w:r w:rsidRPr="00143B1A">
              <w:rPr>
                <w:rFonts w:ascii="Times New Roman" w:hAnsi="Times New Roman"/>
                <w:sz w:val="24"/>
                <w:szCs w:val="24"/>
              </w:rPr>
              <w:lastRenderedPageBreak/>
              <w:t>Teisingumo ministerij</w:t>
            </w:r>
            <w:r w:rsidR="005F7714">
              <w:rPr>
                <w:rFonts w:ascii="Times New Roman" w:hAnsi="Times New Roman"/>
                <w:sz w:val="24"/>
                <w:szCs w:val="24"/>
              </w:rPr>
              <w:t xml:space="preserve">os </w:t>
            </w:r>
          </w:p>
          <w:p w14:paraId="62C57ED2" w14:textId="1A342800" w:rsidR="005D0190" w:rsidRPr="0049424B" w:rsidRDefault="005D0190" w:rsidP="005F7714">
            <w:pPr>
              <w:jc w:val="both"/>
              <w:rPr>
                <w:szCs w:val="24"/>
                <w:lang w:val="lt-LT"/>
              </w:rPr>
            </w:pPr>
            <w:r w:rsidRPr="00143B1A">
              <w:rPr>
                <w:szCs w:val="24"/>
              </w:rPr>
              <w:t>(201</w:t>
            </w:r>
            <w:r>
              <w:rPr>
                <w:szCs w:val="24"/>
              </w:rPr>
              <w:t>8</w:t>
            </w:r>
            <w:r w:rsidRPr="00143B1A">
              <w:rPr>
                <w:szCs w:val="24"/>
              </w:rPr>
              <w:t>-</w:t>
            </w:r>
            <w:r>
              <w:rPr>
                <w:szCs w:val="24"/>
              </w:rPr>
              <w:t>06-12</w:t>
            </w:r>
            <w:r w:rsidRPr="00143B1A">
              <w:rPr>
                <w:szCs w:val="24"/>
              </w:rPr>
              <w:t xml:space="preserve"> </w:t>
            </w:r>
            <w:r w:rsidRPr="0020592C">
              <w:rPr>
                <w:szCs w:val="24"/>
                <w:lang w:val="lt-LT"/>
              </w:rPr>
              <w:t xml:space="preserve">raštas </w:t>
            </w:r>
            <w:r w:rsidRPr="00143B1A">
              <w:rPr>
                <w:szCs w:val="24"/>
              </w:rPr>
              <w:t>Nr. (1.6)2T-</w:t>
            </w:r>
            <w:r>
              <w:rPr>
                <w:szCs w:val="24"/>
              </w:rPr>
              <w:t>412</w:t>
            </w:r>
            <w:r w:rsidRPr="00143B1A">
              <w:rPr>
                <w:szCs w:val="24"/>
              </w:rPr>
              <w:t>)</w:t>
            </w:r>
          </w:p>
        </w:tc>
        <w:tc>
          <w:tcPr>
            <w:tcW w:w="5387" w:type="dxa"/>
          </w:tcPr>
          <w:p w14:paraId="7A0E4798" w14:textId="77777777" w:rsidR="005D0190" w:rsidRPr="005D0190" w:rsidRDefault="005D0190" w:rsidP="005F7714">
            <w:pPr>
              <w:jc w:val="both"/>
              <w:rPr>
                <w:szCs w:val="24"/>
                <w:lang w:val="lt-LT" w:eastAsia="lt-LT"/>
              </w:rPr>
            </w:pPr>
            <w:r w:rsidRPr="005D0190">
              <w:rPr>
                <w:szCs w:val="24"/>
                <w:lang w:val="lt-LT" w:eastAsia="lt-LT"/>
              </w:rPr>
              <w:t>Nesuprantama, kodėl nutarimo projekto 10 punktu (pagal nutarimo projekto lyginamojo varianto numeraciją) siūloma pripažinti netekusiu galios Lietuvos Respublikos vidaus reikalų ministerijos nuostatų 23.18 papunktį. Pažymėtina, kad Lietuvos Respublikos policijos įstatymo 10 straipsnio 7 punktas ir 19 straipsnio 6 dalis nėra pakeisti ir numato, jog policijos generalinio komisaro pavaduotojus į pareigas skiria ir iš jų atleidžia vidaus reikalų ministras policijos generalinio komisaro teikimu.</w:t>
            </w:r>
          </w:p>
          <w:p w14:paraId="4D9F380C" w14:textId="77777777" w:rsidR="005D0190" w:rsidRPr="0049424B" w:rsidRDefault="005D0190" w:rsidP="005F7714">
            <w:pPr>
              <w:pStyle w:val="Sraopastraipa"/>
              <w:jc w:val="both"/>
              <w:rPr>
                <w:szCs w:val="24"/>
                <w:lang w:val="lt-LT"/>
              </w:rPr>
            </w:pPr>
          </w:p>
        </w:tc>
        <w:tc>
          <w:tcPr>
            <w:tcW w:w="7796" w:type="dxa"/>
          </w:tcPr>
          <w:p w14:paraId="241A24F1" w14:textId="77777777" w:rsidR="001D3A6C" w:rsidRDefault="001D3A6C" w:rsidP="005F7714">
            <w:pPr>
              <w:pStyle w:val="Default"/>
              <w:spacing w:before="120"/>
              <w:jc w:val="both"/>
              <w:rPr>
                <w:b/>
              </w:rPr>
            </w:pPr>
            <w:r w:rsidRPr="001D3A6C">
              <w:rPr>
                <w:b/>
              </w:rPr>
              <w:t>Neatsižvelgta.</w:t>
            </w:r>
          </w:p>
          <w:p w14:paraId="629A1C9E" w14:textId="789C11CF" w:rsidR="001D3A6C" w:rsidRPr="005F7714" w:rsidRDefault="001D3A6C" w:rsidP="005F7714">
            <w:pPr>
              <w:pStyle w:val="Default"/>
              <w:spacing w:before="120"/>
              <w:jc w:val="both"/>
            </w:pPr>
            <w:r w:rsidRPr="005F7714">
              <w:t xml:space="preserve">Lietuvos Respublikos vidaus reikalų ministerijos nuostatų 23.18 papunktis pripažįstamas netekusiu galios kaip perteklinis, kadangi projektu keičiamame (tikslinamame) nutarimo projektu keičiamų </w:t>
            </w:r>
            <w:r w:rsidR="005F7714">
              <w:t>V</w:t>
            </w:r>
            <w:r w:rsidR="005F7714" w:rsidRPr="005F7714">
              <w:t>idaus reikalų ministerijos</w:t>
            </w:r>
            <w:r w:rsidRPr="005F7714">
              <w:t xml:space="preserve"> nuostatų 23.22 papunktyje nustatoma, kad </w:t>
            </w:r>
            <w:r w:rsidRPr="005F7714">
              <w:rPr>
                <w:bCs/>
              </w:rPr>
              <w:t>vidaus reikalų centrinės įstaigos vadovo</w:t>
            </w:r>
            <w:r w:rsidRPr="005F7714">
              <w:t xml:space="preserve"> pavaduotojai skiriami į pareigas ir atleidžiami iš jų</w:t>
            </w:r>
            <w:r w:rsidRPr="005F7714">
              <w:rPr>
                <w:bCs/>
              </w:rPr>
              <w:t xml:space="preserve"> vidaus reikalų centrinės įstaigos vadovo</w:t>
            </w:r>
            <w:r w:rsidRPr="005F7714">
              <w:t xml:space="preserve"> teikimu. </w:t>
            </w:r>
            <w:r w:rsidR="005F7714" w:rsidRPr="005F7714">
              <w:t>P</w:t>
            </w:r>
            <w:r w:rsidRPr="005F7714">
              <w:t xml:space="preserve">olicijos generalinis komisaras yra vidaus reikalų centrinės įstaigos (Policijos departamento prie </w:t>
            </w:r>
            <w:r w:rsidR="005F7714" w:rsidRPr="005F7714">
              <w:t>Vidaus reikalų ministerijos</w:t>
            </w:r>
            <w:r w:rsidRPr="005F7714">
              <w:t>) vadovas.</w:t>
            </w:r>
          </w:p>
          <w:p w14:paraId="70360491" w14:textId="77777777" w:rsidR="005D0190" w:rsidRPr="00143B1A" w:rsidRDefault="005D0190" w:rsidP="005F7714">
            <w:pPr>
              <w:jc w:val="both"/>
              <w:rPr>
                <w:b/>
                <w:szCs w:val="24"/>
                <w:lang w:val="lt-LT"/>
              </w:rPr>
            </w:pPr>
          </w:p>
        </w:tc>
      </w:tr>
    </w:tbl>
    <w:p w14:paraId="38BA0244" w14:textId="77777777" w:rsidR="002E2DE6" w:rsidRPr="00C6698B" w:rsidRDefault="002E2DE6" w:rsidP="002E2DE6">
      <w:pPr>
        <w:rPr>
          <w:szCs w:val="24"/>
          <w:lang w:val="lt-LT"/>
        </w:rPr>
      </w:pPr>
    </w:p>
    <w:sectPr w:rsidR="002E2DE6" w:rsidRPr="00C6698B" w:rsidSect="00A4570C">
      <w:headerReference w:type="default" r:id="rId7"/>
      <w:pgSz w:w="16838" w:h="11906" w:orient="landscape" w:code="9"/>
      <w:pgMar w:top="1418"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E9F41" w14:textId="77777777" w:rsidR="00AC19DC" w:rsidRDefault="00AC19DC" w:rsidP="00FE70B6">
      <w:r>
        <w:separator/>
      </w:r>
    </w:p>
  </w:endnote>
  <w:endnote w:type="continuationSeparator" w:id="0">
    <w:p w14:paraId="6884D533" w14:textId="77777777" w:rsidR="00AC19DC" w:rsidRDefault="00AC19DC" w:rsidP="00FE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3A5C3" w14:textId="77777777" w:rsidR="00AC19DC" w:rsidRDefault="00AC19DC" w:rsidP="00FE70B6">
      <w:r>
        <w:separator/>
      </w:r>
    </w:p>
  </w:footnote>
  <w:footnote w:type="continuationSeparator" w:id="0">
    <w:p w14:paraId="6F540F8A" w14:textId="77777777" w:rsidR="00AC19DC" w:rsidRDefault="00AC19DC" w:rsidP="00FE7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153240"/>
      <w:docPartObj>
        <w:docPartGallery w:val="Page Numbers (Top of Page)"/>
        <w:docPartUnique/>
      </w:docPartObj>
    </w:sdtPr>
    <w:sdtEndPr/>
    <w:sdtContent>
      <w:p w14:paraId="77E40596" w14:textId="77777777" w:rsidR="00FE70B6" w:rsidRDefault="00FE70B6">
        <w:pPr>
          <w:pStyle w:val="Antrats"/>
          <w:jc w:val="center"/>
        </w:pPr>
        <w:r>
          <w:fldChar w:fldCharType="begin"/>
        </w:r>
        <w:r>
          <w:instrText>PAGE   \* MERGEFORMAT</w:instrText>
        </w:r>
        <w:r>
          <w:fldChar w:fldCharType="separate"/>
        </w:r>
        <w:r w:rsidR="00AA1163" w:rsidRPr="00AA1163">
          <w:rPr>
            <w:noProof/>
            <w:lang w:val="lt-LT"/>
          </w:rPr>
          <w:t>2</w:t>
        </w:r>
        <w:r>
          <w:fldChar w:fldCharType="end"/>
        </w:r>
      </w:p>
    </w:sdtContent>
  </w:sdt>
  <w:p w14:paraId="01B74BB3" w14:textId="77777777" w:rsidR="00FE70B6" w:rsidRDefault="00FE70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8121D"/>
    <w:multiLevelType w:val="hybridMultilevel"/>
    <w:tmpl w:val="2FEE171A"/>
    <w:lvl w:ilvl="0" w:tplc="2DD00FBE">
      <w:numFmt w:val="bullet"/>
      <w:lvlText w:val="•"/>
      <w:lvlJc w:val="left"/>
      <w:pPr>
        <w:ind w:left="565" w:hanging="360"/>
      </w:pPr>
      <w:rPr>
        <w:rFonts w:ascii="Times New Roman" w:eastAsia="Times New Roman" w:hAnsi="Times New Roman" w:cs="Times New Roman" w:hint="default"/>
      </w:rPr>
    </w:lvl>
    <w:lvl w:ilvl="1" w:tplc="04270003" w:tentative="1">
      <w:start w:val="1"/>
      <w:numFmt w:val="bullet"/>
      <w:lvlText w:val="o"/>
      <w:lvlJc w:val="left"/>
      <w:pPr>
        <w:ind w:left="1285" w:hanging="360"/>
      </w:pPr>
      <w:rPr>
        <w:rFonts w:ascii="Courier New" w:hAnsi="Courier New" w:cs="Courier New" w:hint="default"/>
      </w:rPr>
    </w:lvl>
    <w:lvl w:ilvl="2" w:tplc="04270005" w:tentative="1">
      <w:start w:val="1"/>
      <w:numFmt w:val="bullet"/>
      <w:lvlText w:val=""/>
      <w:lvlJc w:val="left"/>
      <w:pPr>
        <w:ind w:left="2005" w:hanging="360"/>
      </w:pPr>
      <w:rPr>
        <w:rFonts w:ascii="Wingdings" w:hAnsi="Wingdings" w:hint="default"/>
      </w:rPr>
    </w:lvl>
    <w:lvl w:ilvl="3" w:tplc="04270001" w:tentative="1">
      <w:start w:val="1"/>
      <w:numFmt w:val="bullet"/>
      <w:lvlText w:val=""/>
      <w:lvlJc w:val="left"/>
      <w:pPr>
        <w:ind w:left="2725" w:hanging="360"/>
      </w:pPr>
      <w:rPr>
        <w:rFonts w:ascii="Symbol" w:hAnsi="Symbol" w:hint="default"/>
      </w:rPr>
    </w:lvl>
    <w:lvl w:ilvl="4" w:tplc="04270003" w:tentative="1">
      <w:start w:val="1"/>
      <w:numFmt w:val="bullet"/>
      <w:lvlText w:val="o"/>
      <w:lvlJc w:val="left"/>
      <w:pPr>
        <w:ind w:left="3445" w:hanging="360"/>
      </w:pPr>
      <w:rPr>
        <w:rFonts w:ascii="Courier New" w:hAnsi="Courier New" w:cs="Courier New" w:hint="default"/>
      </w:rPr>
    </w:lvl>
    <w:lvl w:ilvl="5" w:tplc="04270005" w:tentative="1">
      <w:start w:val="1"/>
      <w:numFmt w:val="bullet"/>
      <w:lvlText w:val=""/>
      <w:lvlJc w:val="left"/>
      <w:pPr>
        <w:ind w:left="4165" w:hanging="360"/>
      </w:pPr>
      <w:rPr>
        <w:rFonts w:ascii="Wingdings" w:hAnsi="Wingdings" w:hint="default"/>
      </w:rPr>
    </w:lvl>
    <w:lvl w:ilvl="6" w:tplc="04270001" w:tentative="1">
      <w:start w:val="1"/>
      <w:numFmt w:val="bullet"/>
      <w:lvlText w:val=""/>
      <w:lvlJc w:val="left"/>
      <w:pPr>
        <w:ind w:left="4885" w:hanging="360"/>
      </w:pPr>
      <w:rPr>
        <w:rFonts w:ascii="Symbol" w:hAnsi="Symbol" w:hint="default"/>
      </w:rPr>
    </w:lvl>
    <w:lvl w:ilvl="7" w:tplc="04270003" w:tentative="1">
      <w:start w:val="1"/>
      <w:numFmt w:val="bullet"/>
      <w:lvlText w:val="o"/>
      <w:lvlJc w:val="left"/>
      <w:pPr>
        <w:ind w:left="5605" w:hanging="360"/>
      </w:pPr>
      <w:rPr>
        <w:rFonts w:ascii="Courier New" w:hAnsi="Courier New" w:cs="Courier New" w:hint="default"/>
      </w:rPr>
    </w:lvl>
    <w:lvl w:ilvl="8" w:tplc="04270005" w:tentative="1">
      <w:start w:val="1"/>
      <w:numFmt w:val="bullet"/>
      <w:lvlText w:val=""/>
      <w:lvlJc w:val="left"/>
      <w:pPr>
        <w:ind w:left="6325" w:hanging="360"/>
      </w:pPr>
      <w:rPr>
        <w:rFonts w:ascii="Wingdings" w:hAnsi="Wingdings" w:hint="default"/>
      </w:rPr>
    </w:lvl>
  </w:abstractNum>
  <w:abstractNum w:abstractNumId="1" w15:restartNumberingAfterBreak="0">
    <w:nsid w:val="1E5A0740"/>
    <w:multiLevelType w:val="hybridMultilevel"/>
    <w:tmpl w:val="194601E0"/>
    <w:lvl w:ilvl="0" w:tplc="62F23D5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268C0606"/>
    <w:multiLevelType w:val="hybridMultilevel"/>
    <w:tmpl w:val="8182D2A4"/>
    <w:lvl w:ilvl="0" w:tplc="2DD00FB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DE1C8C"/>
    <w:multiLevelType w:val="hybridMultilevel"/>
    <w:tmpl w:val="D66C6C0A"/>
    <w:lvl w:ilvl="0" w:tplc="2DD00FB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5C2176"/>
    <w:multiLevelType w:val="hybridMultilevel"/>
    <w:tmpl w:val="E3A4A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C943E16"/>
    <w:multiLevelType w:val="hybridMultilevel"/>
    <w:tmpl w:val="52B204A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E6"/>
    <w:rsid w:val="000158EB"/>
    <w:rsid w:val="00021FDA"/>
    <w:rsid w:val="0003172A"/>
    <w:rsid w:val="00031832"/>
    <w:rsid w:val="00033AAB"/>
    <w:rsid w:val="00035D15"/>
    <w:rsid w:val="000A7244"/>
    <w:rsid w:val="000C65AD"/>
    <w:rsid w:val="000D4DE1"/>
    <w:rsid w:val="0010105B"/>
    <w:rsid w:val="00121335"/>
    <w:rsid w:val="001417E7"/>
    <w:rsid w:val="00143B1A"/>
    <w:rsid w:val="00144451"/>
    <w:rsid w:val="00186656"/>
    <w:rsid w:val="001D3A6C"/>
    <w:rsid w:val="0020099D"/>
    <w:rsid w:val="0020592C"/>
    <w:rsid w:val="002118B7"/>
    <w:rsid w:val="002120DB"/>
    <w:rsid w:val="00225A9D"/>
    <w:rsid w:val="002338EC"/>
    <w:rsid w:val="0024792D"/>
    <w:rsid w:val="00250446"/>
    <w:rsid w:val="00257AFB"/>
    <w:rsid w:val="002860A6"/>
    <w:rsid w:val="0029664B"/>
    <w:rsid w:val="002A6F47"/>
    <w:rsid w:val="002B2F4F"/>
    <w:rsid w:val="002C0F27"/>
    <w:rsid w:val="002D4E7D"/>
    <w:rsid w:val="002E2DE6"/>
    <w:rsid w:val="002F5A91"/>
    <w:rsid w:val="00325C92"/>
    <w:rsid w:val="00331138"/>
    <w:rsid w:val="00340AE4"/>
    <w:rsid w:val="00343E25"/>
    <w:rsid w:val="00351158"/>
    <w:rsid w:val="0035505E"/>
    <w:rsid w:val="0036021B"/>
    <w:rsid w:val="00362638"/>
    <w:rsid w:val="0036263A"/>
    <w:rsid w:val="0036380F"/>
    <w:rsid w:val="0038057F"/>
    <w:rsid w:val="0038567F"/>
    <w:rsid w:val="003A11A3"/>
    <w:rsid w:val="003D1129"/>
    <w:rsid w:val="00411E7F"/>
    <w:rsid w:val="00423C26"/>
    <w:rsid w:val="00490E50"/>
    <w:rsid w:val="0049424B"/>
    <w:rsid w:val="004F67DF"/>
    <w:rsid w:val="00514560"/>
    <w:rsid w:val="00554A81"/>
    <w:rsid w:val="00562C27"/>
    <w:rsid w:val="00571541"/>
    <w:rsid w:val="005812E3"/>
    <w:rsid w:val="005D0190"/>
    <w:rsid w:val="005E484E"/>
    <w:rsid w:val="005E62D8"/>
    <w:rsid w:val="005F66E7"/>
    <w:rsid w:val="005F7714"/>
    <w:rsid w:val="00640894"/>
    <w:rsid w:val="00666132"/>
    <w:rsid w:val="00683E09"/>
    <w:rsid w:val="00691677"/>
    <w:rsid w:val="006A5B61"/>
    <w:rsid w:val="006B19BE"/>
    <w:rsid w:val="006C19B1"/>
    <w:rsid w:val="006E6E43"/>
    <w:rsid w:val="006F6630"/>
    <w:rsid w:val="00703BCB"/>
    <w:rsid w:val="00704A0E"/>
    <w:rsid w:val="00761EFB"/>
    <w:rsid w:val="00772E63"/>
    <w:rsid w:val="00791B36"/>
    <w:rsid w:val="007A794E"/>
    <w:rsid w:val="007B732E"/>
    <w:rsid w:val="007C2837"/>
    <w:rsid w:val="007C3F8F"/>
    <w:rsid w:val="007E5851"/>
    <w:rsid w:val="007F754E"/>
    <w:rsid w:val="00835F7E"/>
    <w:rsid w:val="00852B7F"/>
    <w:rsid w:val="0087516A"/>
    <w:rsid w:val="00876C1C"/>
    <w:rsid w:val="00881139"/>
    <w:rsid w:val="0089273D"/>
    <w:rsid w:val="008E222A"/>
    <w:rsid w:val="008E304B"/>
    <w:rsid w:val="008F7975"/>
    <w:rsid w:val="00903263"/>
    <w:rsid w:val="00943951"/>
    <w:rsid w:val="0094413D"/>
    <w:rsid w:val="00953CB4"/>
    <w:rsid w:val="00974F95"/>
    <w:rsid w:val="00987E72"/>
    <w:rsid w:val="009A2929"/>
    <w:rsid w:val="009A3362"/>
    <w:rsid w:val="009B603C"/>
    <w:rsid w:val="009C1C7F"/>
    <w:rsid w:val="009D0C72"/>
    <w:rsid w:val="009D1D1D"/>
    <w:rsid w:val="009E049F"/>
    <w:rsid w:val="009E4C8B"/>
    <w:rsid w:val="009E4F17"/>
    <w:rsid w:val="00A01260"/>
    <w:rsid w:val="00A13451"/>
    <w:rsid w:val="00A20345"/>
    <w:rsid w:val="00A3163A"/>
    <w:rsid w:val="00A35F44"/>
    <w:rsid w:val="00A4570C"/>
    <w:rsid w:val="00A529CF"/>
    <w:rsid w:val="00A71180"/>
    <w:rsid w:val="00A86BAD"/>
    <w:rsid w:val="00AA1163"/>
    <w:rsid w:val="00AA3A58"/>
    <w:rsid w:val="00AA6CBD"/>
    <w:rsid w:val="00AB0A58"/>
    <w:rsid w:val="00AB6BF9"/>
    <w:rsid w:val="00AC19DC"/>
    <w:rsid w:val="00AC1C3C"/>
    <w:rsid w:val="00AC4FDA"/>
    <w:rsid w:val="00AD3532"/>
    <w:rsid w:val="00AF66E4"/>
    <w:rsid w:val="00B0750C"/>
    <w:rsid w:val="00B45D84"/>
    <w:rsid w:val="00B8252B"/>
    <w:rsid w:val="00BE0E0C"/>
    <w:rsid w:val="00BF4164"/>
    <w:rsid w:val="00C1082C"/>
    <w:rsid w:val="00C37C8F"/>
    <w:rsid w:val="00C40898"/>
    <w:rsid w:val="00C473E8"/>
    <w:rsid w:val="00C56C26"/>
    <w:rsid w:val="00C6698B"/>
    <w:rsid w:val="00C70AC1"/>
    <w:rsid w:val="00CB6AC5"/>
    <w:rsid w:val="00CB6ADB"/>
    <w:rsid w:val="00CC14E5"/>
    <w:rsid w:val="00CC7FB4"/>
    <w:rsid w:val="00D008E9"/>
    <w:rsid w:val="00D25724"/>
    <w:rsid w:val="00D45342"/>
    <w:rsid w:val="00D46265"/>
    <w:rsid w:val="00D53070"/>
    <w:rsid w:val="00D62B19"/>
    <w:rsid w:val="00D65296"/>
    <w:rsid w:val="00D85F64"/>
    <w:rsid w:val="00D91C0A"/>
    <w:rsid w:val="00DA7951"/>
    <w:rsid w:val="00DC2C0E"/>
    <w:rsid w:val="00DD1E12"/>
    <w:rsid w:val="00DE7B75"/>
    <w:rsid w:val="00E172BC"/>
    <w:rsid w:val="00E4319D"/>
    <w:rsid w:val="00E5678D"/>
    <w:rsid w:val="00E702F5"/>
    <w:rsid w:val="00E937DF"/>
    <w:rsid w:val="00EA6DFE"/>
    <w:rsid w:val="00EB35F1"/>
    <w:rsid w:val="00EC3FB7"/>
    <w:rsid w:val="00EF11EA"/>
    <w:rsid w:val="00F12E23"/>
    <w:rsid w:val="00F13163"/>
    <w:rsid w:val="00F21C9C"/>
    <w:rsid w:val="00F24CC9"/>
    <w:rsid w:val="00F6098D"/>
    <w:rsid w:val="00F623F5"/>
    <w:rsid w:val="00F67E21"/>
    <w:rsid w:val="00F935CE"/>
    <w:rsid w:val="00FB7CA6"/>
    <w:rsid w:val="00FD3779"/>
    <w:rsid w:val="00FD5989"/>
    <w:rsid w:val="00FE70B6"/>
    <w:rsid w:val="00FF1F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7F03"/>
  <w15:docId w15:val="{9B3DE8B1-0B23-48B5-8456-66231FF2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DE6"/>
    <w:rPr>
      <w:rFonts w:eastAsia="Times New Roman"/>
      <w:szCs w:val="20"/>
      <w:lang w:val="en-US"/>
    </w:rPr>
  </w:style>
  <w:style w:type="paragraph" w:styleId="Antrat2">
    <w:name w:val="heading 2"/>
    <w:basedOn w:val="prastasis"/>
    <w:next w:val="prastasis"/>
    <w:link w:val="Antrat2Diagrama"/>
    <w:qFormat/>
    <w:rsid w:val="002E2DE6"/>
    <w:pPr>
      <w:keepNext/>
      <w:ind w:firstLine="720"/>
      <w:jc w:val="both"/>
      <w:outlineLvl w:val="1"/>
    </w:pPr>
    <w:rPr>
      <w:b/>
      <w:sz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E2DE6"/>
    <w:rPr>
      <w:rFonts w:eastAsia="Times New Roman"/>
      <w:b/>
      <w:sz w:val="20"/>
      <w:szCs w:val="20"/>
    </w:rPr>
  </w:style>
  <w:style w:type="table" w:styleId="Lentelstinklelis">
    <w:name w:val="Table Grid"/>
    <w:basedOn w:val="prastojilentel"/>
    <w:uiPriority w:val="39"/>
    <w:rsid w:val="002E2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2E2D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lt-LT"/>
    </w:rPr>
  </w:style>
  <w:style w:type="character" w:customStyle="1" w:styleId="Bodytext2">
    <w:name w:val="Body text (2)_"/>
    <w:basedOn w:val="Numatytasispastraiposriftas"/>
    <w:link w:val="Bodytext20"/>
    <w:rsid w:val="002E2DE6"/>
    <w:rPr>
      <w:rFonts w:eastAsia="Times New Roman"/>
      <w:shd w:val="clear" w:color="auto" w:fill="FFFFFF"/>
    </w:rPr>
  </w:style>
  <w:style w:type="paragraph" w:customStyle="1" w:styleId="Bodytext20">
    <w:name w:val="Body text (2)"/>
    <w:basedOn w:val="prastasis"/>
    <w:link w:val="Bodytext2"/>
    <w:rsid w:val="002E2DE6"/>
    <w:pPr>
      <w:widowControl w:val="0"/>
      <w:shd w:val="clear" w:color="auto" w:fill="FFFFFF"/>
      <w:spacing w:before="480" w:after="60" w:line="0" w:lineRule="atLeast"/>
      <w:jc w:val="both"/>
    </w:pPr>
    <w:rPr>
      <w:szCs w:val="24"/>
      <w:lang w:val="lt-LT"/>
    </w:rPr>
  </w:style>
  <w:style w:type="paragraph" w:styleId="Debesliotekstas">
    <w:name w:val="Balloon Text"/>
    <w:basedOn w:val="prastasis"/>
    <w:link w:val="DebesliotekstasDiagrama"/>
    <w:uiPriority w:val="99"/>
    <w:semiHidden/>
    <w:unhideWhenUsed/>
    <w:rsid w:val="008811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139"/>
    <w:rPr>
      <w:rFonts w:ascii="Segoe UI" w:eastAsia="Times New Roman" w:hAnsi="Segoe UI" w:cs="Segoe UI"/>
      <w:sz w:val="18"/>
      <w:szCs w:val="18"/>
      <w:lang w:val="en-US"/>
    </w:rPr>
  </w:style>
  <w:style w:type="paragraph" w:styleId="Porat">
    <w:name w:val="footer"/>
    <w:basedOn w:val="prastasis"/>
    <w:link w:val="PoratDiagrama"/>
    <w:uiPriority w:val="99"/>
    <w:unhideWhenUsed/>
    <w:rsid w:val="007F754E"/>
    <w:pPr>
      <w:tabs>
        <w:tab w:val="center" w:pos="4680"/>
        <w:tab w:val="right" w:pos="9360"/>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7F754E"/>
    <w:rPr>
      <w:rFonts w:asciiTheme="minorHAnsi" w:hAnsiTheme="minorHAnsi" w:cstheme="minorBidi"/>
      <w:sz w:val="22"/>
      <w:szCs w:val="22"/>
      <w:lang w:val="en-US"/>
    </w:rPr>
  </w:style>
  <w:style w:type="paragraph" w:styleId="Antrats">
    <w:name w:val="header"/>
    <w:basedOn w:val="prastasis"/>
    <w:link w:val="AntratsDiagrama"/>
    <w:uiPriority w:val="99"/>
    <w:unhideWhenUsed/>
    <w:rsid w:val="00FE70B6"/>
    <w:pPr>
      <w:tabs>
        <w:tab w:val="center" w:pos="4819"/>
        <w:tab w:val="right" w:pos="9638"/>
      </w:tabs>
    </w:pPr>
  </w:style>
  <w:style w:type="character" w:customStyle="1" w:styleId="AntratsDiagrama">
    <w:name w:val="Antraštės Diagrama"/>
    <w:basedOn w:val="Numatytasispastraiposriftas"/>
    <w:link w:val="Antrats"/>
    <w:uiPriority w:val="99"/>
    <w:rsid w:val="00FE70B6"/>
    <w:rPr>
      <w:rFonts w:eastAsia="Times New Roman"/>
      <w:szCs w:val="20"/>
      <w:lang w:val="en-US"/>
    </w:rPr>
  </w:style>
  <w:style w:type="character" w:styleId="Komentaronuoroda">
    <w:name w:val="annotation reference"/>
    <w:basedOn w:val="Numatytasispastraiposriftas"/>
    <w:uiPriority w:val="99"/>
    <w:semiHidden/>
    <w:unhideWhenUsed/>
    <w:rsid w:val="00703BCB"/>
    <w:rPr>
      <w:sz w:val="16"/>
      <w:szCs w:val="16"/>
    </w:rPr>
  </w:style>
  <w:style w:type="paragraph" w:styleId="Komentarotekstas">
    <w:name w:val="annotation text"/>
    <w:aliases w:val="Diagrama, Diagrama Diagrama Diagrama Diagrama, Diagrama Diagrama Diagrama, Diagrama Diagrama Char Char, Diagrama Diagrama Char"/>
    <w:basedOn w:val="prastasis"/>
    <w:link w:val="KomentarotekstasDiagrama"/>
    <w:uiPriority w:val="99"/>
    <w:unhideWhenUsed/>
    <w:rsid w:val="00703BCB"/>
    <w:rPr>
      <w:sz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
    <w:basedOn w:val="Numatytasispastraiposriftas"/>
    <w:link w:val="Komentarotekstas"/>
    <w:uiPriority w:val="99"/>
    <w:rsid w:val="00703BCB"/>
    <w:rPr>
      <w:rFonts w:eastAsia="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703BCB"/>
    <w:rPr>
      <w:b/>
      <w:bCs/>
    </w:rPr>
  </w:style>
  <w:style w:type="character" w:customStyle="1" w:styleId="KomentarotemaDiagrama">
    <w:name w:val="Komentaro tema Diagrama"/>
    <w:basedOn w:val="KomentarotekstasDiagrama"/>
    <w:link w:val="Komentarotema"/>
    <w:uiPriority w:val="99"/>
    <w:semiHidden/>
    <w:rsid w:val="00703BCB"/>
    <w:rPr>
      <w:rFonts w:eastAsia="Times New Roman"/>
      <w:b/>
      <w:bCs/>
      <w:sz w:val="20"/>
      <w:szCs w:val="20"/>
      <w:lang w:val="en-US"/>
    </w:rPr>
  </w:style>
  <w:style w:type="character" w:styleId="Hipersaitas">
    <w:name w:val="Hyperlink"/>
    <w:basedOn w:val="Numatytasispastraiposriftas"/>
    <w:uiPriority w:val="99"/>
    <w:unhideWhenUsed/>
    <w:rsid w:val="00490E50"/>
    <w:rPr>
      <w:color w:val="0563C1" w:themeColor="hyperlink"/>
      <w:u w:val="single"/>
    </w:rPr>
  </w:style>
  <w:style w:type="paragraph" w:styleId="Sraopastraipa">
    <w:name w:val="List Paragraph"/>
    <w:basedOn w:val="prastasis"/>
    <w:uiPriority w:val="34"/>
    <w:qFormat/>
    <w:rsid w:val="0049424B"/>
    <w:pPr>
      <w:ind w:left="720"/>
      <w:contextualSpacing/>
    </w:pPr>
  </w:style>
  <w:style w:type="paragraph" w:customStyle="1" w:styleId="Default">
    <w:name w:val="Default"/>
    <w:rsid w:val="00D91C0A"/>
    <w:pPr>
      <w:autoSpaceDE w:val="0"/>
      <w:autoSpaceDN w:val="0"/>
      <w:adjustRightInd w:val="0"/>
    </w:pPr>
    <w:rPr>
      <w:rFonts w:eastAsia="Times New Roman"/>
      <w:color w:val="000000"/>
      <w:lang w:eastAsia="lt-LT"/>
    </w:rPr>
  </w:style>
  <w:style w:type="paragraph" w:styleId="Paprastasistekstas">
    <w:name w:val="Plain Text"/>
    <w:basedOn w:val="prastasis"/>
    <w:link w:val="PaprastasistekstasDiagrama"/>
    <w:uiPriority w:val="99"/>
    <w:semiHidden/>
    <w:unhideWhenUsed/>
    <w:rsid w:val="00D91C0A"/>
    <w:rPr>
      <w:rFonts w:ascii="Calibri" w:eastAsiaTheme="minorHAnsi" w:hAnsi="Calibri"/>
      <w:sz w:val="22"/>
      <w:szCs w:val="22"/>
      <w:lang w:val="lt-LT"/>
    </w:rPr>
  </w:style>
  <w:style w:type="character" w:customStyle="1" w:styleId="PaprastasistekstasDiagrama">
    <w:name w:val="Paprastasis tekstas Diagrama"/>
    <w:basedOn w:val="Numatytasispastraiposriftas"/>
    <w:link w:val="Paprastasistekstas"/>
    <w:uiPriority w:val="99"/>
    <w:semiHidden/>
    <w:rsid w:val="00D91C0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70025">
      <w:bodyDiv w:val="1"/>
      <w:marLeft w:val="0"/>
      <w:marRight w:val="0"/>
      <w:marTop w:val="0"/>
      <w:marBottom w:val="0"/>
      <w:divBdr>
        <w:top w:val="none" w:sz="0" w:space="0" w:color="auto"/>
        <w:left w:val="none" w:sz="0" w:space="0" w:color="auto"/>
        <w:bottom w:val="none" w:sz="0" w:space="0" w:color="auto"/>
        <w:right w:val="none" w:sz="0" w:space="0" w:color="auto"/>
      </w:divBdr>
    </w:div>
    <w:div w:id="670596741">
      <w:bodyDiv w:val="1"/>
      <w:marLeft w:val="0"/>
      <w:marRight w:val="0"/>
      <w:marTop w:val="0"/>
      <w:marBottom w:val="0"/>
      <w:divBdr>
        <w:top w:val="none" w:sz="0" w:space="0" w:color="auto"/>
        <w:left w:val="none" w:sz="0" w:space="0" w:color="auto"/>
        <w:bottom w:val="none" w:sz="0" w:space="0" w:color="auto"/>
        <w:right w:val="none" w:sz="0" w:space="0" w:color="auto"/>
      </w:divBdr>
      <w:divsChild>
        <w:div w:id="1886942064">
          <w:marLeft w:val="0"/>
          <w:marRight w:val="0"/>
          <w:marTop w:val="0"/>
          <w:marBottom w:val="0"/>
          <w:divBdr>
            <w:top w:val="none" w:sz="0" w:space="0" w:color="auto"/>
            <w:left w:val="none" w:sz="0" w:space="0" w:color="auto"/>
            <w:bottom w:val="none" w:sz="0" w:space="0" w:color="auto"/>
            <w:right w:val="none" w:sz="0" w:space="0" w:color="auto"/>
          </w:divBdr>
        </w:div>
      </w:divsChild>
    </w:div>
    <w:div w:id="943806016">
      <w:bodyDiv w:val="1"/>
      <w:marLeft w:val="0"/>
      <w:marRight w:val="0"/>
      <w:marTop w:val="0"/>
      <w:marBottom w:val="0"/>
      <w:divBdr>
        <w:top w:val="none" w:sz="0" w:space="0" w:color="auto"/>
        <w:left w:val="none" w:sz="0" w:space="0" w:color="auto"/>
        <w:bottom w:val="none" w:sz="0" w:space="0" w:color="auto"/>
        <w:right w:val="none" w:sz="0" w:space="0" w:color="auto"/>
      </w:divBdr>
    </w:div>
    <w:div w:id="1188327463">
      <w:bodyDiv w:val="1"/>
      <w:marLeft w:val="0"/>
      <w:marRight w:val="0"/>
      <w:marTop w:val="0"/>
      <w:marBottom w:val="0"/>
      <w:divBdr>
        <w:top w:val="none" w:sz="0" w:space="0" w:color="auto"/>
        <w:left w:val="none" w:sz="0" w:space="0" w:color="auto"/>
        <w:bottom w:val="none" w:sz="0" w:space="0" w:color="auto"/>
        <w:right w:val="none" w:sz="0" w:space="0" w:color="auto"/>
      </w:divBdr>
      <w:divsChild>
        <w:div w:id="498540451">
          <w:marLeft w:val="0"/>
          <w:marRight w:val="0"/>
          <w:marTop w:val="0"/>
          <w:marBottom w:val="0"/>
          <w:divBdr>
            <w:top w:val="none" w:sz="0" w:space="0" w:color="auto"/>
            <w:left w:val="none" w:sz="0" w:space="0" w:color="auto"/>
            <w:bottom w:val="none" w:sz="0" w:space="0" w:color="auto"/>
            <w:right w:val="none" w:sz="0" w:space="0" w:color="auto"/>
          </w:divBdr>
        </w:div>
      </w:divsChild>
    </w:div>
    <w:div w:id="1910915899">
      <w:bodyDiv w:val="1"/>
      <w:marLeft w:val="0"/>
      <w:marRight w:val="0"/>
      <w:marTop w:val="0"/>
      <w:marBottom w:val="0"/>
      <w:divBdr>
        <w:top w:val="none" w:sz="0" w:space="0" w:color="auto"/>
        <w:left w:val="none" w:sz="0" w:space="0" w:color="auto"/>
        <w:bottom w:val="none" w:sz="0" w:space="0" w:color="auto"/>
        <w:right w:val="none" w:sz="0" w:space="0" w:color="auto"/>
      </w:divBdr>
    </w:div>
    <w:div w:id="1952937166">
      <w:bodyDiv w:val="1"/>
      <w:marLeft w:val="0"/>
      <w:marRight w:val="0"/>
      <w:marTop w:val="0"/>
      <w:marBottom w:val="0"/>
      <w:divBdr>
        <w:top w:val="none" w:sz="0" w:space="0" w:color="auto"/>
        <w:left w:val="none" w:sz="0" w:space="0" w:color="auto"/>
        <w:bottom w:val="none" w:sz="0" w:space="0" w:color="auto"/>
        <w:right w:val="none" w:sz="0" w:space="0" w:color="auto"/>
      </w:divBdr>
      <w:divsChild>
        <w:div w:id="776948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3403</Words>
  <Characters>1940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Šimkūnaitė</dc:creator>
  <cp:lastModifiedBy>Vilma Verkauskienė</cp:lastModifiedBy>
  <cp:revision>5</cp:revision>
  <cp:lastPrinted>2018-06-18T12:14:00Z</cp:lastPrinted>
  <dcterms:created xsi:type="dcterms:W3CDTF">2018-06-19T11:48:00Z</dcterms:created>
  <dcterms:modified xsi:type="dcterms:W3CDTF">2018-06-19T11:51:00Z</dcterms:modified>
</cp:coreProperties>
</file>