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42755" w14:textId="77777777" w:rsidR="006A1F54" w:rsidRPr="009206EF" w:rsidRDefault="006A1F54" w:rsidP="006A1F54">
      <w:pPr>
        <w:jc w:val="center"/>
        <w:rPr>
          <w:b/>
        </w:rPr>
      </w:pPr>
      <w:r w:rsidRPr="009206EF">
        <w:rPr>
          <w:b/>
        </w:rPr>
        <w:t>LIETUVOS RESPUBLIKOS</w:t>
      </w:r>
    </w:p>
    <w:p w14:paraId="2E45C17F" w14:textId="77777777" w:rsidR="006A1F54" w:rsidRPr="009206EF" w:rsidRDefault="006A1F54" w:rsidP="006A1F54">
      <w:pPr>
        <w:jc w:val="center"/>
        <w:rPr>
          <w:b/>
        </w:rPr>
      </w:pPr>
      <w:r w:rsidRPr="009206EF">
        <w:rPr>
          <w:b/>
        </w:rPr>
        <w:t>ADMINISTRACINIŲ BYLŲ TEISENOS ĮSTATYMO NR. VIII-1029</w:t>
      </w:r>
    </w:p>
    <w:p w14:paraId="451CE1E7" w14:textId="6364B210" w:rsidR="006A1F54" w:rsidRDefault="006A1F54" w:rsidP="006A1F54">
      <w:pPr>
        <w:jc w:val="center"/>
        <w:rPr>
          <w:b/>
        </w:rPr>
      </w:pPr>
      <w:r w:rsidRPr="009206EF">
        <w:rPr>
          <w:b/>
        </w:rPr>
        <w:t xml:space="preserve">20, 23, </w:t>
      </w:r>
      <w:r w:rsidR="00431BCF">
        <w:rPr>
          <w:b/>
        </w:rPr>
        <w:t xml:space="preserve">27, </w:t>
      </w:r>
      <w:r w:rsidRPr="009206EF">
        <w:rPr>
          <w:b/>
        </w:rPr>
        <w:t xml:space="preserve">28,  </w:t>
      </w:r>
      <w:r w:rsidR="00357DBC">
        <w:rPr>
          <w:b/>
        </w:rPr>
        <w:t>31, 33, 43, 56, 78, 117</w:t>
      </w:r>
      <w:r w:rsidRPr="009206EF">
        <w:rPr>
          <w:b/>
        </w:rPr>
        <w:t xml:space="preserve">, 134, </w:t>
      </w:r>
      <w:r w:rsidR="00031796">
        <w:rPr>
          <w:b/>
        </w:rPr>
        <w:t xml:space="preserve">138 </w:t>
      </w:r>
      <w:r w:rsidRPr="009206EF">
        <w:rPr>
          <w:b/>
        </w:rPr>
        <w:t xml:space="preserve">STRAIPSNIŲ PAKEITIMO BEI </w:t>
      </w:r>
      <w:r>
        <w:rPr>
          <w:b/>
        </w:rPr>
        <w:t xml:space="preserve">ĮSTATYMO </w:t>
      </w:r>
      <w:r w:rsidRPr="009206EF">
        <w:rPr>
          <w:b/>
        </w:rPr>
        <w:t>PAPILDYMO 115</w:t>
      </w:r>
      <w:r w:rsidRPr="009206EF">
        <w:rPr>
          <w:b/>
          <w:vertAlign w:val="superscript"/>
        </w:rPr>
        <w:t>1</w:t>
      </w:r>
      <w:r w:rsidRPr="009206EF">
        <w:rPr>
          <w:b/>
        </w:rPr>
        <w:t xml:space="preserve"> IR 138</w:t>
      </w:r>
      <w:r w:rsidRPr="009206EF">
        <w:rPr>
          <w:b/>
          <w:vertAlign w:val="superscript"/>
        </w:rPr>
        <w:t>1</w:t>
      </w:r>
      <w:r w:rsidRPr="009206EF">
        <w:rPr>
          <w:b/>
        </w:rPr>
        <w:t xml:space="preserve"> STRAIPSNIAIS</w:t>
      </w:r>
      <w:r>
        <w:rPr>
          <w:b/>
        </w:rPr>
        <w:t xml:space="preserve"> ĮSTATYMO</w:t>
      </w:r>
      <w:r w:rsidR="003B5722">
        <w:rPr>
          <w:b/>
        </w:rPr>
        <w:t xml:space="preserve"> PROJEKTO</w:t>
      </w:r>
      <w:r>
        <w:rPr>
          <w:b/>
        </w:rPr>
        <w:t xml:space="preserve">, </w:t>
      </w:r>
      <w:r w:rsidRPr="00E10168">
        <w:rPr>
          <w:b/>
        </w:rPr>
        <w:t>LIETUVOS RESPUBLIKOS</w:t>
      </w:r>
      <w:r>
        <w:rPr>
          <w:b/>
        </w:rPr>
        <w:t xml:space="preserve"> </w:t>
      </w:r>
      <w:r w:rsidRPr="00E10168">
        <w:rPr>
          <w:b/>
        </w:rPr>
        <w:t>IKITEISMINIO ADMINISTRACINIŲ GINČŲ NAGRINĖJIMO TVARKOS</w:t>
      </w:r>
      <w:r>
        <w:rPr>
          <w:b/>
        </w:rPr>
        <w:t xml:space="preserve"> ĮSTATYMO NR. VIII-1031 </w:t>
      </w:r>
      <w:r w:rsidR="00357DBC">
        <w:rPr>
          <w:b/>
        </w:rPr>
        <w:t xml:space="preserve">PAKEITIMO </w:t>
      </w:r>
      <w:r>
        <w:rPr>
          <w:b/>
        </w:rPr>
        <w:t>ĮSTATYMO</w:t>
      </w:r>
      <w:r w:rsidR="00933D8B">
        <w:rPr>
          <w:b/>
        </w:rPr>
        <w:t xml:space="preserve"> PROJEKTO</w:t>
      </w:r>
      <w:r w:rsidR="00A16F53">
        <w:rPr>
          <w:b/>
        </w:rPr>
        <w:t xml:space="preserve"> </w:t>
      </w:r>
      <w:r w:rsidR="00A16F53">
        <w:rPr>
          <w:b/>
          <w:bCs/>
        </w:rPr>
        <w:t>(toliau – IAGNTĮ projektas)</w:t>
      </w:r>
      <w:r>
        <w:rPr>
          <w:b/>
        </w:rPr>
        <w:t xml:space="preserve">, </w:t>
      </w:r>
      <w:r w:rsidRPr="007907AD">
        <w:rPr>
          <w:b/>
        </w:rPr>
        <w:t>LIETUVOS RESPUBLIKOS</w:t>
      </w:r>
      <w:r>
        <w:rPr>
          <w:b/>
        </w:rPr>
        <w:t xml:space="preserve"> </w:t>
      </w:r>
      <w:r w:rsidRPr="00942EF5">
        <w:rPr>
          <w:b/>
        </w:rPr>
        <w:t>ĮSTATYMO „DĖL UŽSIENIEČIŲ TEISINĖS PADĖTIES“ NR. IX-2206</w:t>
      </w:r>
      <w:r>
        <w:rPr>
          <w:b/>
        </w:rPr>
        <w:t xml:space="preserve"> </w:t>
      </w:r>
      <w:r w:rsidRPr="00C73F43">
        <w:rPr>
          <w:b/>
        </w:rPr>
        <w:t>X SKYRIAUS PAKEITIMO</w:t>
      </w:r>
      <w:r>
        <w:rPr>
          <w:b/>
        </w:rPr>
        <w:t xml:space="preserve"> ĮSTATYMO</w:t>
      </w:r>
      <w:r w:rsidR="008D3E12">
        <w:rPr>
          <w:b/>
        </w:rPr>
        <w:t xml:space="preserve"> PROJEKTO</w:t>
      </w:r>
      <w:r>
        <w:rPr>
          <w:b/>
        </w:rPr>
        <w:t xml:space="preserve">, </w:t>
      </w:r>
      <w:r w:rsidRPr="00FC13B4">
        <w:rPr>
          <w:rFonts w:eastAsia="Calibri"/>
          <w:b/>
          <w:color w:val="000000"/>
          <w:lang w:eastAsia="en-US"/>
        </w:rPr>
        <w:t>LIETUVOS RESPUBLIKOS</w:t>
      </w:r>
      <w:r>
        <w:rPr>
          <w:rFonts w:eastAsia="Calibri"/>
          <w:b/>
          <w:color w:val="000000"/>
          <w:lang w:eastAsia="en-US"/>
        </w:rPr>
        <w:t xml:space="preserve"> </w:t>
      </w:r>
      <w:r w:rsidRPr="00FC13B4">
        <w:rPr>
          <w:rFonts w:eastAsia="Calibri"/>
          <w:b/>
          <w:color w:val="000000"/>
          <w:lang w:eastAsia="en-US"/>
        </w:rPr>
        <w:t xml:space="preserve">VALSTYBĖS TARNYBOS ĮSTATYMO NR. VIII-1316 </w:t>
      </w:r>
      <w:r>
        <w:rPr>
          <w:rFonts w:eastAsia="Calibri"/>
          <w:b/>
          <w:color w:val="000000"/>
          <w:lang w:eastAsia="en-US"/>
        </w:rPr>
        <w:t>5, 18</w:t>
      </w:r>
      <w:r w:rsidRPr="00FC13B4">
        <w:rPr>
          <w:rFonts w:eastAsia="Calibri"/>
          <w:b/>
          <w:color w:val="000000"/>
          <w:lang w:eastAsia="en-US"/>
        </w:rPr>
        <w:t>, 3</w:t>
      </w:r>
      <w:r>
        <w:rPr>
          <w:rFonts w:eastAsia="Calibri"/>
          <w:b/>
          <w:color w:val="000000"/>
          <w:lang w:eastAsia="en-US"/>
        </w:rPr>
        <w:t>2</w:t>
      </w:r>
      <w:r w:rsidRPr="00FC13B4">
        <w:rPr>
          <w:rFonts w:eastAsia="Calibri"/>
          <w:b/>
          <w:color w:val="000000"/>
          <w:lang w:eastAsia="en-US"/>
        </w:rPr>
        <w:t xml:space="preserve">, </w:t>
      </w:r>
      <w:r>
        <w:rPr>
          <w:rFonts w:eastAsia="Calibri"/>
          <w:b/>
          <w:color w:val="000000"/>
          <w:lang w:eastAsia="en-US"/>
        </w:rPr>
        <w:t>3</w:t>
      </w:r>
      <w:r w:rsidRPr="00FC13B4">
        <w:rPr>
          <w:rFonts w:eastAsia="Calibri"/>
          <w:b/>
          <w:color w:val="000000"/>
          <w:lang w:eastAsia="en-US"/>
        </w:rPr>
        <w:t>4</w:t>
      </w:r>
      <w:r>
        <w:rPr>
          <w:rFonts w:eastAsia="Calibri"/>
          <w:b/>
          <w:color w:val="000000"/>
          <w:lang w:eastAsia="en-US"/>
        </w:rPr>
        <w:t>, 51</w:t>
      </w:r>
      <w:r w:rsidRPr="00FC13B4">
        <w:rPr>
          <w:rFonts w:eastAsia="Calibri"/>
          <w:b/>
          <w:color w:val="000000"/>
          <w:lang w:eastAsia="en-US"/>
        </w:rPr>
        <w:t xml:space="preserve"> STRAIPSNIŲ</w:t>
      </w:r>
      <w:r>
        <w:rPr>
          <w:rFonts w:eastAsia="Calibri"/>
          <w:b/>
          <w:color w:val="000000"/>
          <w:lang w:eastAsia="en-US"/>
        </w:rPr>
        <w:t>, X SKYRIAUS PAVADINIMO</w:t>
      </w:r>
      <w:r w:rsidRPr="00FC13B4">
        <w:rPr>
          <w:rFonts w:eastAsia="Calibri"/>
          <w:b/>
          <w:color w:val="000000"/>
          <w:lang w:eastAsia="en-US"/>
        </w:rPr>
        <w:t xml:space="preserve"> PAKEITIMO IR </w:t>
      </w:r>
      <w:r>
        <w:rPr>
          <w:rFonts w:eastAsia="Calibri"/>
          <w:b/>
          <w:color w:val="000000"/>
          <w:lang w:eastAsia="en-US"/>
        </w:rPr>
        <w:t xml:space="preserve">ĮSTATYMO </w:t>
      </w:r>
      <w:r w:rsidRPr="00FC13B4">
        <w:rPr>
          <w:rFonts w:eastAsia="Calibri"/>
          <w:b/>
          <w:color w:val="000000"/>
          <w:lang w:eastAsia="en-US"/>
        </w:rPr>
        <w:t>PAPILDYMO 5</w:t>
      </w:r>
      <w:r>
        <w:rPr>
          <w:rFonts w:eastAsia="Calibri"/>
          <w:b/>
          <w:color w:val="000000"/>
          <w:lang w:eastAsia="en-US"/>
        </w:rPr>
        <w:t>6 </w:t>
      </w:r>
      <w:r w:rsidRPr="00FC13B4">
        <w:rPr>
          <w:rFonts w:eastAsia="Calibri"/>
          <w:b/>
          <w:color w:val="000000"/>
          <w:lang w:eastAsia="en-US"/>
        </w:rPr>
        <w:t xml:space="preserve">STRAIPSNIU </w:t>
      </w:r>
      <w:r>
        <w:rPr>
          <w:rFonts w:eastAsia="Calibri"/>
          <w:b/>
          <w:color w:val="000000"/>
          <w:lang w:eastAsia="en-US"/>
        </w:rPr>
        <w:t>ĮSTATYMO</w:t>
      </w:r>
      <w:r w:rsidR="008D3E12">
        <w:rPr>
          <w:rFonts w:eastAsia="Calibri"/>
          <w:b/>
          <w:color w:val="000000"/>
          <w:lang w:eastAsia="en-US"/>
        </w:rPr>
        <w:t xml:space="preserve"> </w:t>
      </w:r>
      <w:r w:rsidR="008D3E12">
        <w:rPr>
          <w:b/>
        </w:rPr>
        <w:t>PROJEKTO</w:t>
      </w:r>
      <w:r>
        <w:rPr>
          <w:rFonts w:eastAsia="Calibri"/>
          <w:b/>
          <w:color w:val="000000"/>
          <w:lang w:eastAsia="en-US"/>
        </w:rPr>
        <w:t xml:space="preserve">, </w:t>
      </w:r>
      <w:r w:rsidRPr="000D36D5">
        <w:rPr>
          <w:b/>
        </w:rPr>
        <w:t xml:space="preserve">LIETUVOS RESPUBLIKOS </w:t>
      </w:r>
      <w:r>
        <w:rPr>
          <w:b/>
        </w:rPr>
        <w:t>MOKESČIŲ ADMINISTRAVIMO ĮSTATYMO</w:t>
      </w:r>
      <w:r w:rsidRPr="000D36D5">
        <w:rPr>
          <w:b/>
        </w:rPr>
        <w:t xml:space="preserve"> </w:t>
      </w:r>
      <w:r w:rsidRPr="00B96BD3">
        <w:rPr>
          <w:b/>
          <w:caps/>
        </w:rPr>
        <w:t>Nr. IX-2112</w:t>
      </w:r>
      <w:r w:rsidRPr="00971C84">
        <w:rPr>
          <w:b/>
        </w:rPr>
        <w:t xml:space="preserve"> </w:t>
      </w:r>
      <w:r>
        <w:rPr>
          <w:b/>
        </w:rPr>
        <w:t xml:space="preserve">145, 154, 156 </w:t>
      </w:r>
      <w:r w:rsidRPr="00B96BD3">
        <w:rPr>
          <w:b/>
          <w:caps/>
        </w:rPr>
        <w:t>i</w:t>
      </w:r>
      <w:r w:rsidR="00C1489D">
        <w:rPr>
          <w:b/>
          <w:caps/>
        </w:rPr>
        <w:t>R</w:t>
      </w:r>
      <w:r w:rsidRPr="00B96BD3">
        <w:rPr>
          <w:b/>
          <w:caps/>
        </w:rPr>
        <w:t xml:space="preserve"> </w:t>
      </w:r>
      <w:r>
        <w:rPr>
          <w:b/>
        </w:rPr>
        <w:t>159 STRAIPSNIŲ</w:t>
      </w:r>
      <w:r w:rsidRPr="000D36D5">
        <w:rPr>
          <w:b/>
        </w:rPr>
        <w:t xml:space="preserve"> PAKEITIMO</w:t>
      </w:r>
      <w:r w:rsidR="00C1489D" w:rsidRPr="00C1489D">
        <w:rPr>
          <w:b/>
          <w:bCs/>
          <w:color w:val="000000"/>
          <w:shd w:val="clear" w:color="auto" w:fill="FFFFFF"/>
        </w:rPr>
        <w:t xml:space="preserve"> </w:t>
      </w:r>
      <w:r w:rsidR="00C1489D">
        <w:rPr>
          <w:b/>
          <w:bCs/>
          <w:color w:val="000000"/>
          <w:shd w:val="clear" w:color="auto" w:fill="FFFFFF"/>
        </w:rPr>
        <w:t>IR ĮSTATYMO PAPILDYMO 148</w:t>
      </w:r>
      <w:r w:rsidR="00C1489D">
        <w:rPr>
          <w:rFonts w:ascii="&amp;quot" w:hAnsi="&amp;quot"/>
          <w:b/>
          <w:bCs/>
          <w:color w:val="000000"/>
          <w:sz w:val="20"/>
          <w:szCs w:val="20"/>
          <w:vertAlign w:val="superscript"/>
        </w:rPr>
        <w:t>1</w:t>
      </w:r>
      <w:r w:rsidR="00C1489D">
        <w:rPr>
          <w:b/>
          <w:bCs/>
          <w:color w:val="000000"/>
          <w:shd w:val="clear" w:color="auto" w:fill="FFFFFF"/>
        </w:rPr>
        <w:t xml:space="preserve"> STRAIPSNIU</w:t>
      </w:r>
      <w:r w:rsidR="00C1489D">
        <w:rPr>
          <w:b/>
        </w:rPr>
        <w:t xml:space="preserve"> </w:t>
      </w:r>
      <w:r w:rsidRPr="000D36D5">
        <w:rPr>
          <w:b/>
        </w:rPr>
        <w:t xml:space="preserve"> </w:t>
      </w:r>
      <w:r>
        <w:rPr>
          <w:b/>
        </w:rPr>
        <w:t>ĮSTATYMO</w:t>
      </w:r>
      <w:r w:rsidR="008D3E12">
        <w:rPr>
          <w:b/>
        </w:rPr>
        <w:t xml:space="preserve"> PROJEKTO</w:t>
      </w:r>
      <w:r>
        <w:rPr>
          <w:b/>
        </w:rPr>
        <w:t xml:space="preserve">, </w:t>
      </w:r>
      <w:r w:rsidRPr="00143DEF">
        <w:rPr>
          <w:b/>
        </w:rPr>
        <w:t>LIETUVOS RESPUBLIKOS VALSTYBĖS POLITIKŲ IR VALSTYBĖS PAREIGŪNŲ DARBO APMOKĖJIMO ĮSTATYMO NR. VIII-1904 PRIEDĖLIO PAKEITIMO ĮSTATYMO</w:t>
      </w:r>
      <w:r w:rsidR="00FB6171">
        <w:rPr>
          <w:b/>
        </w:rPr>
        <w:t xml:space="preserve"> </w:t>
      </w:r>
      <w:r w:rsidR="004B7C94">
        <w:rPr>
          <w:b/>
        </w:rPr>
        <w:t xml:space="preserve">PROJEKTO </w:t>
      </w:r>
      <w:r w:rsidR="00751CB8">
        <w:rPr>
          <w:b/>
        </w:rPr>
        <w:t xml:space="preserve">IR </w:t>
      </w:r>
      <w:r w:rsidR="004B7C94" w:rsidRPr="00143DEF">
        <w:rPr>
          <w:b/>
        </w:rPr>
        <w:t xml:space="preserve">LIETUVOS RESPUBLIKOS </w:t>
      </w:r>
      <w:r w:rsidR="004B7C94">
        <w:rPr>
          <w:b/>
        </w:rPr>
        <w:t>BAUDŽIAMOJO KODEKSO 231 STRAIPSNIO PAKEITIMO ĮSTATYMO</w:t>
      </w:r>
      <w:r w:rsidR="004B7C94" w:rsidRPr="004B7C94">
        <w:rPr>
          <w:b/>
        </w:rPr>
        <w:t xml:space="preserve"> </w:t>
      </w:r>
      <w:r w:rsidR="004B7C94">
        <w:rPr>
          <w:b/>
        </w:rPr>
        <w:t>PROJEKTO</w:t>
      </w:r>
      <w:r w:rsidR="00FB107A">
        <w:rPr>
          <w:b/>
        </w:rPr>
        <w:t xml:space="preserve"> (toliau kartu – Įstatymų projektai)</w:t>
      </w:r>
    </w:p>
    <w:p w14:paraId="001340AD" w14:textId="77777777" w:rsidR="00A36596" w:rsidRDefault="00A36596" w:rsidP="00F7605D">
      <w:pPr>
        <w:jc w:val="center"/>
        <w:rPr>
          <w:b/>
        </w:rPr>
      </w:pPr>
      <w:r w:rsidRPr="008D4FB0">
        <w:rPr>
          <w:b/>
        </w:rPr>
        <w:t>DERINIMO PAŽYMA</w:t>
      </w:r>
    </w:p>
    <w:p w14:paraId="7DA4D395" w14:textId="77777777" w:rsidR="002C742D" w:rsidRDefault="002C742D" w:rsidP="00F7605D">
      <w:pPr>
        <w:jc w:val="center"/>
        <w:rPr>
          <w:b/>
        </w:rPr>
      </w:pPr>
    </w:p>
    <w:p w14:paraId="3755F7D0" w14:textId="77777777" w:rsidR="002C742D" w:rsidRPr="002C742D" w:rsidRDefault="002C742D" w:rsidP="002C742D">
      <w:pPr>
        <w:rPr>
          <w:b/>
          <w:i/>
        </w:rPr>
      </w:pPr>
      <w:r w:rsidRPr="002C742D">
        <w:rPr>
          <w:b/>
          <w:i/>
        </w:rPr>
        <w:t>Dėl Lietuvos Respublikos Vyriausybės kanceliarijos padalinių pateiktų pastabų ir pasiūlymų</w:t>
      </w:r>
    </w:p>
    <w:p w14:paraId="7810B16A" w14:textId="77777777" w:rsidR="00A85F8D" w:rsidRPr="008D4FB0" w:rsidRDefault="00A85F8D" w:rsidP="008D4FB0">
      <w:pPr>
        <w:jc w:val="both"/>
        <w:rPr>
          <w:b/>
        </w:rPr>
      </w:pPr>
    </w:p>
    <w:tbl>
      <w:tblPr>
        <w:tblW w:w="15194"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011"/>
        <w:gridCol w:w="6056"/>
        <w:gridCol w:w="7127"/>
      </w:tblGrid>
      <w:tr w:rsidR="00E81F2A" w:rsidRPr="008D4FB0" w14:paraId="7AAF65C4" w14:textId="77777777" w:rsidTr="005B3CC3">
        <w:trPr>
          <w:trHeight w:val="423"/>
        </w:trPr>
        <w:tc>
          <w:tcPr>
            <w:tcW w:w="2011" w:type="dxa"/>
            <w:shd w:val="clear" w:color="auto" w:fill="auto"/>
          </w:tcPr>
          <w:p w14:paraId="33731AF5" w14:textId="77777777" w:rsidR="00A85F8D" w:rsidRPr="008D4FB0" w:rsidRDefault="00A85F8D" w:rsidP="00DB5E35">
            <w:pPr>
              <w:jc w:val="center"/>
              <w:rPr>
                <w:b/>
              </w:rPr>
            </w:pPr>
            <w:r w:rsidRPr="008D4FB0">
              <w:rPr>
                <w:b/>
              </w:rPr>
              <w:t>Institucijos pavadinimas, rašto data ir numeris</w:t>
            </w:r>
          </w:p>
        </w:tc>
        <w:tc>
          <w:tcPr>
            <w:tcW w:w="6056" w:type="dxa"/>
            <w:shd w:val="clear" w:color="auto" w:fill="auto"/>
          </w:tcPr>
          <w:p w14:paraId="61DDEEC3" w14:textId="18EAC773" w:rsidR="00A85F8D" w:rsidRPr="008D4FB0" w:rsidRDefault="00E93C8F" w:rsidP="00DB5E35">
            <w:pPr>
              <w:jc w:val="center"/>
              <w:rPr>
                <w:b/>
                <w:iCs/>
              </w:rPr>
            </w:pPr>
            <w:r>
              <w:rPr>
                <w:b/>
                <w:iCs/>
              </w:rPr>
              <w:t>Pastabos ir pasiūlymai</w:t>
            </w:r>
          </w:p>
        </w:tc>
        <w:tc>
          <w:tcPr>
            <w:tcW w:w="7127" w:type="dxa"/>
            <w:shd w:val="clear" w:color="auto" w:fill="auto"/>
          </w:tcPr>
          <w:p w14:paraId="1A1D8CCD" w14:textId="508E6849" w:rsidR="00A85F8D" w:rsidRPr="008D4FB0" w:rsidRDefault="00E93C8F" w:rsidP="001C2640">
            <w:pPr>
              <w:jc w:val="center"/>
              <w:rPr>
                <w:b/>
                <w:iCs/>
              </w:rPr>
            </w:pPr>
            <w:r w:rsidRPr="008D4FB0">
              <w:rPr>
                <w:b/>
                <w:iCs/>
              </w:rPr>
              <w:t>Žyma apie priimtas ir nepriimtas pastabas ir pasiūlymus</w:t>
            </w:r>
          </w:p>
        </w:tc>
      </w:tr>
      <w:tr w:rsidR="005315D4" w:rsidRPr="008D4FB0" w14:paraId="5C724EB9" w14:textId="77777777" w:rsidTr="008056E2">
        <w:trPr>
          <w:trHeight w:val="71"/>
        </w:trPr>
        <w:tc>
          <w:tcPr>
            <w:tcW w:w="2011" w:type="dxa"/>
            <w:shd w:val="clear" w:color="auto" w:fill="auto"/>
          </w:tcPr>
          <w:p w14:paraId="53A3C98C" w14:textId="1866389B" w:rsidR="005315D4" w:rsidRPr="00E720F6" w:rsidRDefault="001E41AE" w:rsidP="007B73F8">
            <w:pPr>
              <w:jc w:val="both"/>
              <w:rPr>
                <w:color w:val="000000"/>
              </w:rPr>
            </w:pPr>
            <w:r>
              <w:rPr>
                <w:b/>
              </w:rPr>
              <w:t xml:space="preserve">Lietuvos Respublikos Vyriausybės kanceliarijos </w:t>
            </w:r>
            <w:r w:rsidRPr="00760A8F">
              <w:rPr>
                <w:b/>
              </w:rPr>
              <w:t>Teisės grupės</w:t>
            </w:r>
            <w:r>
              <w:rPr>
                <w:b/>
              </w:rPr>
              <w:t xml:space="preserve"> </w:t>
            </w:r>
            <w:r w:rsidRPr="00760A8F">
              <w:rPr>
                <w:b/>
              </w:rPr>
              <w:t xml:space="preserve"> </w:t>
            </w:r>
            <w:bookmarkStart w:id="0" w:name="_Hlk40028546"/>
            <w:r w:rsidRPr="00760A8F">
              <w:rPr>
                <w:b/>
              </w:rPr>
              <w:t>2020 balandžio 27 d.</w:t>
            </w:r>
            <w:r>
              <w:rPr>
                <w:b/>
              </w:rPr>
              <w:t xml:space="preserve"> išvadoje</w:t>
            </w:r>
            <w:r w:rsidRPr="00760A8F">
              <w:rPr>
                <w:b/>
              </w:rPr>
              <w:t xml:space="preserve"> Nr. NV-</w:t>
            </w:r>
            <w:r>
              <w:rPr>
                <w:b/>
              </w:rPr>
              <w:t xml:space="preserve">1175 </w:t>
            </w:r>
            <w:bookmarkEnd w:id="0"/>
            <w:r>
              <w:rPr>
                <w:b/>
              </w:rPr>
              <w:t>išdėstytos pastabos ir pasiūlymai</w:t>
            </w:r>
          </w:p>
        </w:tc>
        <w:tc>
          <w:tcPr>
            <w:tcW w:w="6056" w:type="dxa"/>
            <w:shd w:val="clear" w:color="auto" w:fill="auto"/>
          </w:tcPr>
          <w:p w14:paraId="4D77F01A" w14:textId="211EEC80" w:rsidR="005315D4" w:rsidRPr="000B5FFE" w:rsidRDefault="005315D4" w:rsidP="007762AC">
            <w:pPr>
              <w:shd w:val="clear" w:color="auto" w:fill="FFFFFF"/>
              <w:tabs>
                <w:tab w:val="left" w:pos="142"/>
              </w:tabs>
              <w:jc w:val="both"/>
              <w:rPr>
                <w:color w:val="000000"/>
              </w:rPr>
            </w:pPr>
            <w:r w:rsidRPr="001C4CA1">
              <w:t xml:space="preserve">5.            Taip pat siekiant teisinio reguliavimo aiškumo ir nuoseklumo, siūlytume įvertinti galimybę Mokestinių ginčų komisijos nariams taikyti vieną iš siūlomų </w:t>
            </w:r>
            <w:r w:rsidR="00C9056A">
              <w:t>Mokesčių administravimo</w:t>
            </w:r>
            <w:r w:rsidRPr="001C4CA1">
              <w:t> įstatymo 148 straipsnio 6 dalies 5 punkte ir šio straipsnio 11 dalyje nurodytų teisės aktų.</w:t>
            </w:r>
          </w:p>
        </w:tc>
        <w:tc>
          <w:tcPr>
            <w:tcW w:w="7127" w:type="dxa"/>
            <w:shd w:val="clear" w:color="auto" w:fill="auto"/>
          </w:tcPr>
          <w:p w14:paraId="251F757D" w14:textId="445D6A32" w:rsidR="005315D4" w:rsidRDefault="005315D4" w:rsidP="007146D7">
            <w:pPr>
              <w:jc w:val="both"/>
              <w:rPr>
                <w:b/>
                <w:bCs/>
              </w:rPr>
            </w:pPr>
            <w:r>
              <w:rPr>
                <w:b/>
                <w:bCs/>
              </w:rPr>
              <w:t>A</w:t>
            </w:r>
            <w:r w:rsidRPr="0094686A">
              <w:rPr>
                <w:b/>
                <w:bCs/>
              </w:rPr>
              <w:t>tsižvelgta</w:t>
            </w:r>
            <w:r>
              <w:rPr>
                <w:b/>
                <w:bCs/>
              </w:rPr>
              <w:t xml:space="preserve"> iš dalies</w:t>
            </w:r>
          </w:p>
          <w:p w14:paraId="31BC22CB" w14:textId="63865E2A" w:rsidR="001E41AE" w:rsidRDefault="001E41AE" w:rsidP="001E41AE">
            <w:pPr>
              <w:jc w:val="both"/>
              <w:rPr>
                <w:b/>
                <w:bCs/>
              </w:rPr>
            </w:pPr>
            <w:r>
              <w:t xml:space="preserve">Atkreiptinas dėmesys, kad </w:t>
            </w:r>
            <w:r w:rsidR="00E93C8F" w:rsidRPr="00760A8F">
              <w:t xml:space="preserve">Lietuvos Respublikos </w:t>
            </w:r>
            <w:r>
              <w:t xml:space="preserve">Seime yra įregistruotas </w:t>
            </w:r>
            <w:r w:rsidRPr="00760A8F">
              <w:t>Lietuvos Respublikos ikiteisminio administracinių ginčų nagrinėjimo tvarkos įstatymo (toliau – IAGNT įstatymas)</w:t>
            </w:r>
            <w:r>
              <w:t xml:space="preserve"> pakeitimo projektas – Nr. XIIIP-3017, kuriame siūloma plačiau reglamentuoti </w:t>
            </w:r>
            <w:r w:rsidRPr="00DE0502">
              <w:t>Lietuvos administracinių ginčų komisijos</w:t>
            </w:r>
            <w:r>
              <w:t xml:space="preserve"> narių atostogų klausimą, t. y. projekto Nr. XIIIP-3017 4 straipsnio 2 dalyje siūloma įtvirtinti nuostatą „</w:t>
            </w:r>
            <w:r>
              <w:rPr>
                <w:b/>
                <w:bCs/>
              </w:rPr>
              <w:t>Lietuvos administracinių ginčų komisijos pirmininkui, komisijos pirmininko pavaduotojui, komisijos pirmininko pavaduotojui teritoriniame padalinyje ir kitiems komisijos arba jos teritorinio padalinio nariams taikomas Lietuvos Respublikos valstybės tarnybos įstatymo 42 straipsnis, jiems, vadovaujantis Darbo kodekso nuostatomis, gali būti suteikiamos šios tikslinės atostogos: nėštumo ir gimdymo, tėvystės, mokymosi, nemokamos, ir taikomos Darbo kodekse nustatytos lengvatos asmenims, auginantiems vaikus.“</w:t>
            </w:r>
          </w:p>
          <w:p w14:paraId="4EBFDE33" w14:textId="6D1E26B0" w:rsidR="001E41AE" w:rsidRPr="001E41AE" w:rsidRDefault="001E41AE" w:rsidP="007146D7">
            <w:pPr>
              <w:jc w:val="both"/>
            </w:pPr>
            <w:r w:rsidRPr="0086101F">
              <w:lastRenderedPageBreak/>
              <w:t>Analogiškai numatomi atostogų re</w:t>
            </w:r>
            <w:r>
              <w:t>g</w:t>
            </w:r>
            <w:r w:rsidRPr="0086101F">
              <w:t xml:space="preserve">lamentavimo pakeitimai </w:t>
            </w:r>
            <w:r w:rsidRPr="001C4CA1">
              <w:t>Mokestinių ginčų komisijos nariams</w:t>
            </w:r>
            <w:r>
              <w:t xml:space="preserve"> </w:t>
            </w:r>
            <w:r w:rsidRPr="00E139D4">
              <w:t>Lietuvos Respublikos ikiteisminio ginčų dėl mokesčių nagrinėjimo tvarkos įstatymo</w:t>
            </w:r>
            <w:r>
              <w:t xml:space="preserve"> projekte (21 straipsnio 10 dalis), šiuo metu derinamame su suinteresuotomis institucijomis (</w:t>
            </w:r>
            <w:r w:rsidRPr="0086101F">
              <w:t>Lietuvos Respublikos Seimo kanceliarijos teisės aktų informacinėje sistemoje</w:t>
            </w:r>
            <w:r>
              <w:t xml:space="preserve"> Nr. </w:t>
            </w:r>
            <w:r w:rsidRPr="0086101F">
              <w:t>20-5229</w:t>
            </w:r>
            <w:r>
              <w:t>).</w:t>
            </w:r>
          </w:p>
          <w:p w14:paraId="0D42F309" w14:textId="3ADA4B34" w:rsidR="005315D4" w:rsidRPr="00557186" w:rsidRDefault="001E41AE" w:rsidP="007146D7">
            <w:pPr>
              <w:jc w:val="both"/>
              <w:rPr>
                <w:color w:val="000000"/>
                <w:shd w:val="clear" w:color="auto" w:fill="FFFFFF"/>
              </w:rPr>
            </w:pPr>
            <w:r>
              <w:t xml:space="preserve">Taigi, </w:t>
            </w:r>
            <w:r w:rsidR="005315D4" w:rsidRPr="002155A5">
              <w:t>priėmus</w:t>
            </w:r>
            <w:r>
              <w:t xml:space="preserve"> nurodytus įstatymų projektus</w:t>
            </w:r>
            <w:r w:rsidR="005315D4" w:rsidRPr="002155A5">
              <w:t xml:space="preserve">, būtų numatytas tik dalinis </w:t>
            </w:r>
            <w:r w:rsidR="005315D4" w:rsidRPr="00E139D4">
              <w:t xml:space="preserve">Lietuvos Respublikos </w:t>
            </w:r>
            <w:r w:rsidR="005315D4">
              <w:t>v</w:t>
            </w:r>
            <w:r w:rsidR="005315D4" w:rsidRPr="002155A5">
              <w:t>alstyb</w:t>
            </w:r>
            <w:r>
              <w:t>ė</w:t>
            </w:r>
            <w:r w:rsidR="005315D4" w:rsidRPr="002155A5">
              <w:t>s tarnybos įstatymo nuostatų taikymas atostogų klausimais</w:t>
            </w:r>
            <w:r w:rsidR="005315D4">
              <w:t xml:space="preserve"> tiek Lietuvos administracinių ginčų komisijos, tiek Mokestinių</w:t>
            </w:r>
            <w:r w:rsidR="008B0B84">
              <w:t xml:space="preserve"> </w:t>
            </w:r>
            <w:r w:rsidR="005315D4">
              <w:t>ginčų komisijos nariams. Taigi, didžiąja dalimi</w:t>
            </w:r>
            <w:r w:rsidR="005315D4" w:rsidRPr="002155A5">
              <w:t xml:space="preserve"> būtų taikomos </w:t>
            </w:r>
            <w:r w:rsidR="005315D4" w:rsidRPr="00E139D4">
              <w:t xml:space="preserve">Lietuvos Respublikos </w:t>
            </w:r>
            <w:r w:rsidR="005315D4">
              <w:t>d</w:t>
            </w:r>
            <w:r w:rsidR="005315D4" w:rsidRPr="002155A5">
              <w:t>arbo kodekso nuostatos.</w:t>
            </w:r>
            <w:r w:rsidR="005315D4">
              <w:t xml:space="preserve"> Tačiau tai, kaip jau minėta, yra kitų įstatymų projektų reguliavimo dalykas.</w:t>
            </w:r>
          </w:p>
        </w:tc>
      </w:tr>
      <w:tr w:rsidR="005315D4" w:rsidRPr="008D4FB0" w14:paraId="60C23E18" w14:textId="77777777" w:rsidTr="008056E2">
        <w:trPr>
          <w:trHeight w:val="71"/>
        </w:trPr>
        <w:tc>
          <w:tcPr>
            <w:tcW w:w="2011" w:type="dxa"/>
            <w:shd w:val="clear" w:color="auto" w:fill="auto"/>
          </w:tcPr>
          <w:p w14:paraId="284300BA" w14:textId="77777777" w:rsidR="005315D4" w:rsidRPr="00E720F6" w:rsidRDefault="005315D4" w:rsidP="007B73F8">
            <w:pPr>
              <w:jc w:val="both"/>
              <w:rPr>
                <w:color w:val="000000"/>
              </w:rPr>
            </w:pPr>
          </w:p>
        </w:tc>
        <w:tc>
          <w:tcPr>
            <w:tcW w:w="6056" w:type="dxa"/>
            <w:shd w:val="clear" w:color="auto" w:fill="auto"/>
          </w:tcPr>
          <w:p w14:paraId="2D7F9A2A" w14:textId="31CA53B0" w:rsidR="005315D4" w:rsidRPr="00760A8F" w:rsidRDefault="005315D4" w:rsidP="007762AC">
            <w:pPr>
              <w:shd w:val="clear" w:color="auto" w:fill="FFFFFF"/>
              <w:tabs>
                <w:tab w:val="left" w:pos="142"/>
              </w:tabs>
              <w:jc w:val="both"/>
            </w:pPr>
            <w:r w:rsidRPr="001C4CA1">
              <w:t>6.            Įvertinus Projektais siekiamus tikslus, kad administraciniai ginčai būtų sprendžiami greičiau, efektyviau ir mažesnėmis sąnaudomis ir atsižvelgiant į tai, kad IAGNT</w:t>
            </w:r>
            <w:r w:rsidR="001E41AE">
              <w:t xml:space="preserve"> įstatymas</w:t>
            </w:r>
            <w:r w:rsidRPr="001C4CA1">
              <w:t xml:space="preserve"> numato galimybę šalims sudaryti taikos sutartį, siūlytume įvertinti galimybę šiame įstatyme įtvirtinti ir reglamentuoti mediacijos instituto taikymą ikiteisminiame administracinių ginčų nagrinėjimo procese.</w:t>
            </w:r>
          </w:p>
        </w:tc>
        <w:tc>
          <w:tcPr>
            <w:tcW w:w="7127" w:type="dxa"/>
            <w:shd w:val="clear" w:color="auto" w:fill="auto"/>
          </w:tcPr>
          <w:p w14:paraId="13C8E1EE" w14:textId="77777777" w:rsidR="005315D4" w:rsidRPr="00BD0DB1" w:rsidRDefault="005315D4" w:rsidP="007146D7">
            <w:pPr>
              <w:jc w:val="both"/>
              <w:rPr>
                <w:b/>
                <w:bCs/>
              </w:rPr>
            </w:pPr>
            <w:r w:rsidRPr="00BD0DB1">
              <w:rPr>
                <w:b/>
                <w:bCs/>
              </w:rPr>
              <w:t>Neatsižvelgta</w:t>
            </w:r>
          </w:p>
          <w:p w14:paraId="1CA428E9" w14:textId="1C9034B7" w:rsidR="005315D4" w:rsidRPr="00557186" w:rsidRDefault="005315D4" w:rsidP="007146D7">
            <w:pPr>
              <w:jc w:val="both"/>
              <w:rPr>
                <w:color w:val="000000"/>
                <w:shd w:val="clear" w:color="auto" w:fill="FFFFFF"/>
              </w:rPr>
            </w:pPr>
            <w:r>
              <w:rPr>
                <w:color w:val="000000"/>
                <w:shd w:val="clear" w:color="auto" w:fill="FFFFFF"/>
              </w:rPr>
              <w:t>Lietuvos Respublikos Seimui yra pateiktas atskiras</w:t>
            </w:r>
            <w:r>
              <w:t xml:space="preserve"> įstatymų projektų paketas dėl mediacijos instituto įteisinimo </w:t>
            </w:r>
            <w:r>
              <w:rPr>
                <w:color w:val="000000"/>
                <w:shd w:val="clear" w:color="auto" w:fill="FFFFFF"/>
              </w:rPr>
              <w:t>ikiteisminiame administracinių ginčų nagrinėjimo procese</w:t>
            </w:r>
            <w:r>
              <w:t>, t. y. L</w:t>
            </w:r>
            <w:r>
              <w:rPr>
                <w:color w:val="000000"/>
                <w:shd w:val="clear" w:color="auto" w:fill="FFFFFF"/>
              </w:rPr>
              <w:t>ietuvos Respublikos civilinių ginčų taikinamojo tarpininkavimo įstatymo Nr. X-1702 pakeitimo įstatymo Nr. XIII-534 pakeitimo įstatymo, Lietuvos Respublikos administracinių bylų teisenos įstatymo Nr. VIII-1029 20, 28, 36, 40, 44, 51, 56, 59, 67, 79 straipsnių pakeitimo ir įstatymo papildymo 79</w:t>
            </w:r>
            <w:r>
              <w:rPr>
                <w:rFonts w:ascii="&amp;quot" w:hAnsi="&amp;quot"/>
                <w:color w:val="000000"/>
                <w:sz w:val="20"/>
                <w:szCs w:val="20"/>
                <w:vertAlign w:val="superscript"/>
              </w:rPr>
              <w:t>1</w:t>
            </w:r>
            <w:r>
              <w:rPr>
                <w:color w:val="000000"/>
                <w:shd w:val="clear" w:color="auto" w:fill="FFFFFF"/>
              </w:rPr>
              <w:t>, 79</w:t>
            </w:r>
            <w:r>
              <w:rPr>
                <w:rFonts w:ascii="&amp;quot" w:hAnsi="&amp;quot"/>
                <w:color w:val="000000"/>
                <w:sz w:val="20"/>
                <w:szCs w:val="20"/>
                <w:vertAlign w:val="superscript"/>
              </w:rPr>
              <w:t>2</w:t>
            </w:r>
            <w:r>
              <w:rPr>
                <w:color w:val="000000"/>
                <w:shd w:val="clear" w:color="auto" w:fill="FFFFFF"/>
              </w:rPr>
              <w:t xml:space="preserve"> straipsniais įstatymo ir Lietuvos Respublikos ikiteisminio administracinių ginčų nagrinėjimo tvarkos įstatymo Nr. VIII-1031 pakeitimo įstatymo projektai</w:t>
            </w:r>
            <w:r>
              <w:t xml:space="preserve"> (Nr. XIIIP-3015, XIIIP-3016, XIIIP-3017).</w:t>
            </w:r>
          </w:p>
        </w:tc>
      </w:tr>
      <w:tr w:rsidR="0054220C" w:rsidRPr="008D4FB0" w14:paraId="00CA8430" w14:textId="77777777" w:rsidTr="008056E2">
        <w:trPr>
          <w:trHeight w:val="71"/>
        </w:trPr>
        <w:tc>
          <w:tcPr>
            <w:tcW w:w="2011" w:type="dxa"/>
            <w:shd w:val="clear" w:color="auto" w:fill="auto"/>
          </w:tcPr>
          <w:p w14:paraId="0E35253B" w14:textId="268B0873" w:rsidR="0054220C" w:rsidRPr="00E720F6" w:rsidRDefault="0054220C" w:rsidP="0054220C">
            <w:pPr>
              <w:jc w:val="both"/>
              <w:rPr>
                <w:color w:val="000000"/>
              </w:rPr>
            </w:pPr>
            <w:r>
              <w:rPr>
                <w:b/>
              </w:rPr>
              <w:t>Lietuvos Respublikos Vyriausybės kanceliarijos Viešojo valdymo</w:t>
            </w:r>
            <w:r w:rsidRPr="00760A8F">
              <w:rPr>
                <w:b/>
              </w:rPr>
              <w:t xml:space="preserve"> grupės </w:t>
            </w:r>
            <w:bookmarkStart w:id="1" w:name="_Hlk40028766"/>
            <w:r w:rsidRPr="00760A8F">
              <w:rPr>
                <w:b/>
              </w:rPr>
              <w:t xml:space="preserve">2020 </w:t>
            </w:r>
            <w:r>
              <w:rPr>
                <w:b/>
              </w:rPr>
              <w:t>gegužės</w:t>
            </w:r>
            <w:r w:rsidRPr="00760A8F">
              <w:rPr>
                <w:b/>
              </w:rPr>
              <w:t xml:space="preserve"> </w:t>
            </w:r>
            <w:r>
              <w:rPr>
                <w:b/>
              </w:rPr>
              <w:t>4</w:t>
            </w:r>
            <w:r w:rsidRPr="00760A8F">
              <w:rPr>
                <w:b/>
              </w:rPr>
              <w:t xml:space="preserve"> d. pažymoje Nr. </w:t>
            </w:r>
            <w:r w:rsidRPr="00536E4C">
              <w:rPr>
                <w:b/>
              </w:rPr>
              <w:lastRenderedPageBreak/>
              <w:t>NV-1218</w:t>
            </w:r>
            <w:r>
              <w:rPr>
                <w:b/>
              </w:rPr>
              <w:t xml:space="preserve"> </w:t>
            </w:r>
            <w:bookmarkEnd w:id="1"/>
            <w:r>
              <w:rPr>
                <w:b/>
              </w:rPr>
              <w:t>išdėstytos pastabos ir pasiūlymai</w:t>
            </w:r>
          </w:p>
        </w:tc>
        <w:tc>
          <w:tcPr>
            <w:tcW w:w="6056" w:type="dxa"/>
            <w:shd w:val="clear" w:color="auto" w:fill="auto"/>
          </w:tcPr>
          <w:p w14:paraId="6F22D0A3" w14:textId="77777777" w:rsidR="0054220C" w:rsidRDefault="0054220C" w:rsidP="0054220C">
            <w:pPr>
              <w:shd w:val="clear" w:color="auto" w:fill="FFFFFF"/>
              <w:tabs>
                <w:tab w:val="left" w:pos="142"/>
              </w:tabs>
              <w:jc w:val="both"/>
              <w:rPr>
                <w:color w:val="000000"/>
                <w:shd w:val="clear" w:color="auto" w:fill="FFFFFF"/>
              </w:rPr>
            </w:pPr>
            <w:r w:rsidRPr="00795159">
              <w:rPr>
                <w:shd w:val="clear" w:color="auto" w:fill="FFFFFF"/>
              </w:rPr>
              <w:lastRenderedPageBreak/>
              <w:t xml:space="preserve">2. Siūlytume papildomai įvertinti Valstybės politikų ir valstybės pareigūnų darbo apmokėjimo įstatyme siūlomus nustatyti LAGK </w:t>
            </w:r>
            <w:r w:rsidRPr="00795159">
              <w:rPr>
                <w:color w:val="000000"/>
                <w:shd w:val="clear" w:color="auto" w:fill="FFFFFF"/>
              </w:rPr>
              <w:t xml:space="preserve">pirmininko pavaduotojų teritoriniuose padaliniuose bei teritorinių padalinių narių pareiginių algų dydžius. Atkreiptinas dėmesys į tai, kad pagal siūlomą nustatyti teisinį reguliavimą, LAGK teritoriniai padaliniai nėra kokio nors pobūdžio žemesnė ginčų nagrinėjimo instancija, o yra tos pačios institucijos padaliniai, kuriose </w:t>
            </w:r>
            <w:r w:rsidRPr="00795159">
              <w:rPr>
                <w:color w:val="000000"/>
                <w:shd w:val="clear" w:color="auto" w:fill="FFFFFF"/>
              </w:rPr>
              <w:lastRenderedPageBreak/>
              <w:t>dirbantiems nariams keliami tokie patys reikalavimai, jie turi praeiti tokią pačią atranką, pasižymi tokiais pačiais įgaliojimais, sprendžia tokias pačias bylas kaip ir „centrinės“ LAGK nariai. Atsižvelgiant į tai, itin abejotina, kad vienintelis argumentas aiškinamajame rašte, kuriuo grindžiamas itin didelis (net 4,5 punkto (28 proc.)) pareiginių algų dydžio skirtumas tarp „centrinės“ LAGK narių ir LAGK teritorinių padalinių narių, yra po pakeitimų įsigaliojimo galimai išliksiantis didesnis darbo krūvis „centrinėje“ LAGK.</w:t>
            </w:r>
          </w:p>
          <w:p w14:paraId="27E1F1F2" w14:textId="25AAFFD1" w:rsidR="0054220C" w:rsidRPr="00760A8F" w:rsidRDefault="0054220C" w:rsidP="0054220C">
            <w:pPr>
              <w:shd w:val="clear" w:color="auto" w:fill="FFFFFF"/>
              <w:tabs>
                <w:tab w:val="left" w:pos="142"/>
              </w:tabs>
              <w:jc w:val="both"/>
            </w:pPr>
            <w:r>
              <w:rPr>
                <w:color w:val="000000"/>
                <w:shd w:val="clear" w:color="auto" w:fill="FFFFFF"/>
              </w:rPr>
              <w:t>Manytina, kad krūvio netolygumo klausimai tarp „centrinės“ LAGK bei jos teritorinių padalinių yra atskirai spręstinas klausimas (keičiant narių skaičių teritoriniuose padaliniuose, patikslinant padalinių veiklos teritorijų ribas ar pan.), tačiau negali tarnauti pagrindu tą patį darbą atliekančių asmenų diskriminacijai.</w:t>
            </w:r>
          </w:p>
        </w:tc>
        <w:tc>
          <w:tcPr>
            <w:tcW w:w="7127" w:type="dxa"/>
            <w:shd w:val="clear" w:color="auto" w:fill="auto"/>
          </w:tcPr>
          <w:p w14:paraId="18D2A143" w14:textId="77777777" w:rsidR="0054220C" w:rsidRDefault="0054220C" w:rsidP="0054220C">
            <w:pPr>
              <w:jc w:val="both"/>
              <w:rPr>
                <w:b/>
                <w:bCs/>
                <w:color w:val="000000"/>
                <w:shd w:val="clear" w:color="auto" w:fill="FFFFFF"/>
              </w:rPr>
            </w:pPr>
            <w:r w:rsidRPr="00344237">
              <w:rPr>
                <w:b/>
                <w:bCs/>
                <w:color w:val="000000"/>
                <w:shd w:val="clear" w:color="auto" w:fill="FFFFFF"/>
              </w:rPr>
              <w:lastRenderedPageBreak/>
              <w:t>Neatsižvelgta</w:t>
            </w:r>
          </w:p>
          <w:p w14:paraId="63813711" w14:textId="77777777" w:rsidR="0054220C" w:rsidRPr="009D3321" w:rsidRDefault="0054220C" w:rsidP="0054220C">
            <w:pPr>
              <w:jc w:val="both"/>
              <w:rPr>
                <w:b/>
                <w:bCs/>
                <w:color w:val="000000"/>
                <w:shd w:val="clear" w:color="auto" w:fill="FFFFFF"/>
              </w:rPr>
            </w:pPr>
            <w:r w:rsidRPr="007546C7">
              <w:t>Pastaboje nurodytas aspektas dėl</w:t>
            </w:r>
            <w:r>
              <w:rPr>
                <w:b/>
                <w:bCs/>
                <w:color w:val="000000"/>
                <w:shd w:val="clear" w:color="auto" w:fill="FFFFFF"/>
              </w:rPr>
              <w:t xml:space="preserve"> </w:t>
            </w:r>
            <w:r w:rsidRPr="00795159">
              <w:rPr>
                <w:shd w:val="clear" w:color="auto" w:fill="FFFFFF"/>
              </w:rPr>
              <w:t xml:space="preserve">LAGK </w:t>
            </w:r>
            <w:r w:rsidRPr="00795159">
              <w:rPr>
                <w:color w:val="000000"/>
                <w:shd w:val="clear" w:color="auto" w:fill="FFFFFF"/>
              </w:rPr>
              <w:t>pirmininko pavaduotojų teritoriniuose padaliniuose bei teritorinių padalin</w:t>
            </w:r>
            <w:r>
              <w:rPr>
                <w:color w:val="000000"/>
                <w:shd w:val="clear" w:color="auto" w:fill="FFFFFF"/>
              </w:rPr>
              <w:t xml:space="preserve">ių narių pareiginių algų dydžių jau buvo vertintas teikiant  Įstatymų projektus Seimui pirmą kartą, nes iš esmės analogiška pastaba buvo gauta iš </w:t>
            </w:r>
            <w:r>
              <w:t xml:space="preserve">Vyriausybės kanceliarijos Teisės grupės (2019 m. spalio 3 d. išvada Nr. NV-2783). </w:t>
            </w:r>
          </w:p>
          <w:p w14:paraId="6F2A7C10" w14:textId="77777777" w:rsidR="0054220C" w:rsidRPr="006D5090" w:rsidRDefault="0054220C" w:rsidP="0054220C">
            <w:pPr>
              <w:jc w:val="both"/>
              <w:rPr>
                <w:color w:val="000000"/>
                <w:shd w:val="clear" w:color="auto" w:fill="FFFFFF"/>
              </w:rPr>
            </w:pPr>
            <w:r>
              <w:t xml:space="preserve">Atsižvelgiant į </w:t>
            </w:r>
            <w:r w:rsidRPr="00795159">
              <w:rPr>
                <w:color w:val="000000"/>
                <w:shd w:val="clear" w:color="auto" w:fill="FFFFFF"/>
              </w:rPr>
              <w:t>„centrinės“ LAGK</w:t>
            </w:r>
            <w:r>
              <w:rPr>
                <w:color w:val="000000"/>
                <w:shd w:val="clear" w:color="auto" w:fill="FFFFFF"/>
              </w:rPr>
              <w:t xml:space="preserve"> ir LAGK teritorinių padalinių gaunamą</w:t>
            </w:r>
            <w:r>
              <w:t xml:space="preserve"> bylų skaičių</w:t>
            </w:r>
            <w:r>
              <w:rPr>
                <w:rStyle w:val="FootnoteReference"/>
              </w:rPr>
              <w:footnoteReference w:id="1"/>
            </w:r>
            <w:r>
              <w:t xml:space="preserve">, būtų neproporcinga sulyginti </w:t>
            </w:r>
            <w:r w:rsidRPr="00795159">
              <w:rPr>
                <w:color w:val="000000"/>
                <w:shd w:val="clear" w:color="auto" w:fill="FFFFFF"/>
              </w:rPr>
              <w:t xml:space="preserve">„centrinės“ LAGK </w:t>
            </w:r>
            <w:r w:rsidRPr="00795159">
              <w:rPr>
                <w:color w:val="000000"/>
                <w:shd w:val="clear" w:color="auto" w:fill="FFFFFF"/>
              </w:rPr>
              <w:lastRenderedPageBreak/>
              <w:t>narių ir LAGK teritorinių padalinių narių</w:t>
            </w:r>
            <w:r>
              <w:rPr>
                <w:color w:val="000000"/>
                <w:shd w:val="clear" w:color="auto" w:fill="FFFFFF"/>
              </w:rPr>
              <w:t xml:space="preserve"> atlyginimus. Nors IAGNTĮ projekte yra numatytos nuostatos, kurios sudarys prielaidas tolygesniam darbo krūvio paskirstymui tarp </w:t>
            </w:r>
            <w:r w:rsidRPr="00795159">
              <w:rPr>
                <w:color w:val="000000"/>
                <w:shd w:val="clear" w:color="auto" w:fill="FFFFFF"/>
              </w:rPr>
              <w:t>„centrinės“ LAGK</w:t>
            </w:r>
            <w:r>
              <w:rPr>
                <w:color w:val="000000"/>
                <w:shd w:val="clear" w:color="auto" w:fill="FFFFFF"/>
              </w:rPr>
              <w:t xml:space="preserve"> ir LAGK teritorinių padalinių (teismingumo taisyklių pakeitimas IAGNTĮ projekto 8 straipsnio 6-7 dalyse), tačiau </w:t>
            </w:r>
            <w:r>
              <w:t>didesnis darbo krūvis, tikėtina, vis tiek išliktų LAGK, dėl didesnės tiek gyventojų, tiek viešojo administravimo subjektų koncentracijos Vilniaus apskrityje (argumentai, grindžiami statistika plačiau išdėstyti Įstatymų projektų aiškinamajame rašte).</w:t>
            </w:r>
          </w:p>
          <w:p w14:paraId="4BE65970" w14:textId="77777777" w:rsidR="0054220C" w:rsidRDefault="0054220C" w:rsidP="0054220C">
            <w:pPr>
              <w:jc w:val="both"/>
              <w:rPr>
                <w:color w:val="000000"/>
                <w:shd w:val="clear" w:color="auto" w:fill="FFFFFF"/>
              </w:rPr>
            </w:pPr>
            <w:r>
              <w:rPr>
                <w:color w:val="000000"/>
                <w:shd w:val="clear" w:color="auto" w:fill="FFFFFF"/>
              </w:rPr>
              <w:t xml:space="preserve">Pažymėtina, kad kitos pastaboje minimos priemonės, kurios galimai išspręstų darbo krūvio netolygumų tarp </w:t>
            </w:r>
            <w:r w:rsidRPr="00795159">
              <w:rPr>
                <w:color w:val="000000"/>
                <w:shd w:val="clear" w:color="auto" w:fill="FFFFFF"/>
              </w:rPr>
              <w:t>„centrinės“ LAGK</w:t>
            </w:r>
            <w:r>
              <w:rPr>
                <w:color w:val="000000"/>
                <w:shd w:val="clear" w:color="auto" w:fill="FFFFFF"/>
              </w:rPr>
              <w:t xml:space="preserve"> ir LAGK teritorinių padalinių klausimus  (narių skaičiaus teritoriniuose padaliniuose keitimas, padalinių veiklos teritorijų ribų tikslinimas) būtų neįgyvendinamos ar sunkiai įgyvendinamos. Sumažinus LAGK </w:t>
            </w:r>
            <w:r w:rsidRPr="00795159">
              <w:rPr>
                <w:color w:val="000000"/>
                <w:shd w:val="clear" w:color="auto" w:fill="FFFFFF"/>
              </w:rPr>
              <w:t>teritorinių padalinių narių</w:t>
            </w:r>
            <w:r>
              <w:rPr>
                <w:color w:val="000000"/>
                <w:shd w:val="clear" w:color="auto" w:fill="FFFFFF"/>
              </w:rPr>
              <w:t xml:space="preserve"> skaičių (šiuo metu jų yra 5 kiekviename padalinyje) būtų sudėtinga užtikrinti nepertraukiamą ir sklandų darbą, jei dalies narių nebūtų dėl ligos, atostogų ir pan., turint omenyje tai, kad </w:t>
            </w:r>
            <w:r w:rsidRPr="00E91C53">
              <w:rPr>
                <w:color w:val="000000"/>
                <w:shd w:val="clear" w:color="auto" w:fill="FFFFFF"/>
              </w:rPr>
              <w:t>posėdis laikomas teisėtu, jeigu jame dalyvauja ne mažiau kaip 3 komisijos naria</w:t>
            </w:r>
            <w:r>
              <w:rPr>
                <w:color w:val="000000"/>
                <w:shd w:val="clear" w:color="auto" w:fill="FFFFFF"/>
              </w:rPr>
              <w:t>i; LAGK teritorinių padalinių veiklos teritorijų ribų keitimas sukeltų neaiškumų pareiškėjams, pavyzdžiui skundžiant LAGK teritorinio padalinio sprendimą administraciniam teismui, nes šiuo metu veiklos teritorijos suderintos su apygardų administracinių teismų ir jų rūmų veiklos teritorijomis.</w:t>
            </w:r>
          </w:p>
          <w:p w14:paraId="3280585C" w14:textId="5F01FF9E" w:rsidR="0054220C" w:rsidRPr="002155A5" w:rsidRDefault="0054220C" w:rsidP="0054220C">
            <w:pPr>
              <w:jc w:val="both"/>
            </w:pPr>
            <w:r>
              <w:rPr>
                <w:color w:val="000000"/>
                <w:shd w:val="clear" w:color="auto" w:fill="FFFFFF"/>
              </w:rPr>
              <w:t xml:space="preserve">Kartu atkreiptinas dėmesys, kad </w:t>
            </w:r>
            <w:r w:rsidRPr="00795159">
              <w:rPr>
                <w:color w:val="000000"/>
                <w:shd w:val="clear" w:color="auto" w:fill="FFFFFF"/>
              </w:rPr>
              <w:t>„centrinės“ LAGK narių ir LAGK teritorinių padalinių narių</w:t>
            </w:r>
            <w:r>
              <w:rPr>
                <w:color w:val="000000"/>
                <w:shd w:val="clear" w:color="auto" w:fill="FFFFFF"/>
              </w:rPr>
              <w:t xml:space="preserve"> atlyginimų suvienodinimas pareikalautų žymiai daugiau valstybės biudžeto lėšų (apie 400 tūkst. eurų per metus) lyginant su Įstatymų projektais numatytu </w:t>
            </w:r>
            <w:r w:rsidRPr="00795159">
              <w:rPr>
                <w:color w:val="000000"/>
                <w:shd w:val="clear" w:color="auto" w:fill="FFFFFF"/>
              </w:rPr>
              <w:t>LAGK teritorinių padalinių narių</w:t>
            </w:r>
            <w:r>
              <w:rPr>
                <w:color w:val="000000"/>
                <w:shd w:val="clear" w:color="auto" w:fill="FFFFFF"/>
              </w:rPr>
              <w:t xml:space="preserve"> atlyginimų padidinimu (117 tūkst. eurų per metus).</w:t>
            </w:r>
          </w:p>
        </w:tc>
      </w:tr>
      <w:tr w:rsidR="0054220C" w:rsidRPr="008D4FB0" w14:paraId="17169AE8" w14:textId="77777777" w:rsidTr="008056E2">
        <w:trPr>
          <w:trHeight w:val="71"/>
        </w:trPr>
        <w:tc>
          <w:tcPr>
            <w:tcW w:w="2011" w:type="dxa"/>
            <w:shd w:val="clear" w:color="auto" w:fill="auto"/>
          </w:tcPr>
          <w:p w14:paraId="743DD2D7" w14:textId="77777777" w:rsidR="0054220C" w:rsidRPr="00E720F6" w:rsidRDefault="0054220C" w:rsidP="0054220C">
            <w:pPr>
              <w:jc w:val="both"/>
              <w:rPr>
                <w:color w:val="000000"/>
              </w:rPr>
            </w:pPr>
          </w:p>
        </w:tc>
        <w:tc>
          <w:tcPr>
            <w:tcW w:w="6056" w:type="dxa"/>
            <w:shd w:val="clear" w:color="auto" w:fill="auto"/>
          </w:tcPr>
          <w:p w14:paraId="23C190C4" w14:textId="17553893" w:rsidR="0054220C" w:rsidRPr="002C15BA" w:rsidRDefault="0054220C" w:rsidP="0054220C">
            <w:pPr>
              <w:jc w:val="both"/>
              <w:rPr>
                <w:color w:val="000000"/>
                <w:shd w:val="clear" w:color="auto" w:fill="FFFFFF"/>
              </w:rPr>
            </w:pPr>
            <w:r w:rsidRPr="002C15BA">
              <w:rPr>
                <w:color w:val="000000"/>
                <w:shd w:val="clear" w:color="auto" w:fill="FFFFFF"/>
              </w:rPr>
              <w:t>3. Siūlytume rengėjams įvertinti taip pat (pavėluotai) projektams pateiktas Lietuvos administracinių ginčų komisijos</w:t>
            </w:r>
            <w:r>
              <w:rPr>
                <w:color w:val="000000"/>
                <w:shd w:val="clear" w:color="auto" w:fill="FFFFFF"/>
              </w:rPr>
              <w:t xml:space="preserve"> (toliau – LAGK)</w:t>
            </w:r>
            <w:r w:rsidRPr="002C15BA">
              <w:rPr>
                <w:color w:val="000000"/>
                <w:shd w:val="clear" w:color="auto" w:fill="FFFFFF"/>
              </w:rPr>
              <w:t xml:space="preserve"> pastabas, </w:t>
            </w:r>
            <w:r w:rsidRPr="00313576">
              <w:rPr>
                <w:i/>
                <w:color w:val="000000"/>
                <w:shd w:val="clear" w:color="auto" w:fill="FFFFFF"/>
              </w:rPr>
              <w:t>inter alia</w:t>
            </w:r>
            <w:r w:rsidRPr="002C15BA">
              <w:rPr>
                <w:color w:val="000000"/>
                <w:shd w:val="clear" w:color="auto" w:fill="FFFFFF"/>
              </w:rPr>
              <w:t>:</w:t>
            </w:r>
          </w:p>
          <w:p w14:paraId="02CE8529" w14:textId="53DB7AF4" w:rsidR="0054220C" w:rsidRPr="00760A8F" w:rsidRDefault="0054220C" w:rsidP="0054220C">
            <w:pPr>
              <w:shd w:val="clear" w:color="auto" w:fill="FFFFFF"/>
              <w:tabs>
                <w:tab w:val="left" w:pos="142"/>
              </w:tabs>
              <w:jc w:val="both"/>
            </w:pPr>
            <w:r w:rsidRPr="002C15BA">
              <w:rPr>
                <w:color w:val="000000"/>
                <w:shd w:val="clear" w:color="auto" w:fill="FFFFFF"/>
              </w:rPr>
              <w:t>3.1. Siūlymą įstatyme įtvirtinti LAGK sudėties atnaujinimą dalimis (pvz. ne daugiau kaip po trečdalį narių kiekvienais metais), siekiant išlaikyti LAGK veiklos tęstinumą ir perimamumą.</w:t>
            </w:r>
          </w:p>
        </w:tc>
        <w:tc>
          <w:tcPr>
            <w:tcW w:w="7127" w:type="dxa"/>
            <w:shd w:val="clear" w:color="auto" w:fill="auto"/>
          </w:tcPr>
          <w:p w14:paraId="3BDF8211" w14:textId="77777777" w:rsidR="0054220C" w:rsidRDefault="0054220C" w:rsidP="0054220C">
            <w:pPr>
              <w:jc w:val="both"/>
              <w:rPr>
                <w:b/>
                <w:bCs/>
              </w:rPr>
            </w:pPr>
            <w:r>
              <w:rPr>
                <w:b/>
                <w:bCs/>
              </w:rPr>
              <w:t>Atsižvelgta iš dalies</w:t>
            </w:r>
          </w:p>
          <w:p w14:paraId="088D9AB3" w14:textId="77777777" w:rsidR="0054220C" w:rsidRDefault="0054220C" w:rsidP="0054220C">
            <w:pPr>
              <w:jc w:val="both"/>
              <w:rPr>
                <w:color w:val="000000"/>
                <w:shd w:val="clear" w:color="auto" w:fill="FFFFFF"/>
              </w:rPr>
            </w:pPr>
            <w:r w:rsidRPr="00E46886">
              <w:rPr>
                <w:color w:val="000000"/>
                <w:shd w:val="clear" w:color="auto" w:fill="FFFFFF"/>
              </w:rPr>
              <w:t>Teisingumo ministerija įvertino iš LAGK 2020 m. balandžio 14 d. el. paštu gautas pastabas ir pasiūlymus</w:t>
            </w:r>
            <w:r>
              <w:rPr>
                <w:color w:val="000000"/>
                <w:shd w:val="clear" w:color="auto" w:fill="FFFFFF"/>
              </w:rPr>
              <w:t>.</w:t>
            </w:r>
          </w:p>
          <w:p w14:paraId="3B74744F" w14:textId="77777777" w:rsidR="0054220C" w:rsidRDefault="0054220C" w:rsidP="0054220C">
            <w:pPr>
              <w:jc w:val="both"/>
            </w:pPr>
            <w:r>
              <w:t xml:space="preserve">Siūlomi teisinio reguliavimo pakeitimai dėl LAGK sudėties dalinio atnaujinimo sudarytų nelygiateisiškumo situaciją – vieni nariai tokiu atveju dirbtų ilgiau, o kiti turėtų būti pakeičiami; be to, neaišku, kokiais kriterijais vadovaujantis tai turėtų būti daroma. </w:t>
            </w:r>
          </w:p>
          <w:p w14:paraId="7D9EC5C6" w14:textId="77777777" w:rsidR="0054220C" w:rsidRDefault="0054220C" w:rsidP="0054220C">
            <w:pPr>
              <w:jc w:val="both"/>
              <w:rPr>
                <w:color w:val="000000"/>
                <w:shd w:val="clear" w:color="auto" w:fill="FFFFFF"/>
              </w:rPr>
            </w:pPr>
            <w:r>
              <w:rPr>
                <w:color w:val="000000"/>
                <w:shd w:val="clear" w:color="auto" w:fill="FFFFFF"/>
              </w:rPr>
              <w:t>Dėl LAGK veiklos tęstinumo</w:t>
            </w:r>
            <w:r w:rsidRPr="002C15BA">
              <w:rPr>
                <w:color w:val="000000"/>
                <w:shd w:val="clear" w:color="auto" w:fill="FFFFFF"/>
              </w:rPr>
              <w:t xml:space="preserve"> ir perimamum</w:t>
            </w:r>
            <w:r>
              <w:rPr>
                <w:color w:val="000000"/>
                <w:shd w:val="clear" w:color="auto" w:fill="FFFFFF"/>
              </w:rPr>
              <w:t xml:space="preserve">o pažymėtina, kad LAGK narių kadencijų skaičius neribojamas, taigi, einantys pareigas LAGK </w:t>
            </w:r>
            <w:r>
              <w:rPr>
                <w:color w:val="000000"/>
                <w:shd w:val="clear" w:color="auto" w:fill="FFFFFF"/>
              </w:rPr>
              <w:lastRenderedPageBreak/>
              <w:t>nariai gali pretenduoti naujai kadencijai. Kaip matyti iš praktikos, dalis pareigas einančių LAGK narių laimi atranką ir paskiriami kitai kadencijai (2020 metais iš 27 paskirtų naujai kadencijai LAGK narių 15 ėjo LAGK narių pareigas).</w:t>
            </w:r>
          </w:p>
          <w:p w14:paraId="4F163D48" w14:textId="77777777" w:rsidR="0054220C" w:rsidRDefault="0054220C" w:rsidP="0054220C">
            <w:pPr>
              <w:jc w:val="both"/>
              <w:rPr>
                <w:bCs/>
              </w:rPr>
            </w:pPr>
            <w:r>
              <w:rPr>
                <w:bCs/>
              </w:rPr>
              <w:t>Dėl LAGK sudėties atnaujinimo dalimis pagal pastaboje siūlomą pavyzdį, manytina, kad toks teisinis reguliavimas sudarytų kliūtis LAGK narių patirties ikiteisminio ginčų nagrinėjimo srityje įgijimui ir atitinkamai kokybiškam, operatyviam bylų nagrinėjimui. Atsižvelgiant į tai, kad bylų nagrinėjimas teismuose, tame tarpe ir dėl LAGK priimamų sprendimų, gali trukti iki keleto metų, nuolatinis LAGK sudėties atnaujinimas (kasmet) sudarytų kliūtis LAGK nariams įgyti žinių, įsivertinti ir tobulinti LAGK veiklą per teismų praktikos prizmę.</w:t>
            </w:r>
          </w:p>
          <w:p w14:paraId="244F73B5" w14:textId="2339D2D7" w:rsidR="0054220C" w:rsidRPr="001C4CA1" w:rsidRDefault="0054220C" w:rsidP="0054220C">
            <w:pPr>
              <w:jc w:val="both"/>
            </w:pPr>
            <w:r>
              <w:t>Dėl LAGK veiklos nepertraukiamumo pažymėtina, kad šį aspektą užtikrina galiojanti IAGNT įstatymo 3 straipsnio 2 dalies nuostata: „pasibaigus įgaliojimų laikui, Lietuvos administracinių ginčų komisijos ir jos teritorinių padalinių nariai pareigas eina, iki jie paskiriami kitai komisijos ar jos teritorinio padalinio kadencijai arba iki paskiriami nauji nariai.“</w:t>
            </w:r>
          </w:p>
        </w:tc>
      </w:tr>
      <w:tr w:rsidR="0054220C" w:rsidRPr="008D4FB0" w14:paraId="313E6BC9" w14:textId="77777777" w:rsidTr="008056E2">
        <w:trPr>
          <w:trHeight w:val="71"/>
        </w:trPr>
        <w:tc>
          <w:tcPr>
            <w:tcW w:w="2011" w:type="dxa"/>
            <w:shd w:val="clear" w:color="auto" w:fill="auto"/>
          </w:tcPr>
          <w:p w14:paraId="594179F1" w14:textId="45005A3E" w:rsidR="0054220C" w:rsidRPr="00E720F6" w:rsidRDefault="0054220C" w:rsidP="0054220C">
            <w:pPr>
              <w:jc w:val="both"/>
              <w:rPr>
                <w:color w:val="000000"/>
              </w:rPr>
            </w:pPr>
          </w:p>
        </w:tc>
        <w:tc>
          <w:tcPr>
            <w:tcW w:w="6056" w:type="dxa"/>
            <w:shd w:val="clear" w:color="auto" w:fill="auto"/>
          </w:tcPr>
          <w:p w14:paraId="3FEFED37" w14:textId="31440790" w:rsidR="0054220C" w:rsidRPr="001C4CA1" w:rsidRDefault="0054220C" w:rsidP="0054220C">
            <w:pPr>
              <w:shd w:val="clear" w:color="auto" w:fill="FFFFFF"/>
              <w:tabs>
                <w:tab w:val="left" w:pos="142"/>
              </w:tabs>
              <w:jc w:val="both"/>
            </w:pPr>
            <w:r>
              <w:rPr>
                <w:color w:val="000000"/>
                <w:shd w:val="clear" w:color="auto" w:fill="FFFFFF"/>
              </w:rPr>
              <w:t xml:space="preserve">3.2. Abejonę dėl poreikio kasmet organizuoti pretendentų į LAGK egzaminus atsižvelgiant į tai, kad pagal siūlomą įtvirtinti reguliavimą, tokio poreikio pagrįstumas yra nedidelis, kadangi LAGK narių kadencija yra 4 metai ir LAGK keitimasis vyksta </w:t>
            </w:r>
            <w:r>
              <w:rPr>
                <w:rFonts w:ascii="&amp;quot" w:hAnsi="&amp;quot"/>
                <w:i/>
                <w:iCs/>
                <w:color w:val="000000"/>
              </w:rPr>
              <w:t>in corpore</w:t>
            </w:r>
            <w:r>
              <w:rPr>
                <w:color w:val="000000"/>
                <w:shd w:val="clear" w:color="auto" w:fill="FFFFFF"/>
              </w:rPr>
              <w:t xml:space="preserve"> – t. y. visi nariai keičiasi vienu metu kas ketverius metus. Nuolatinė (kasmetinė) egzaminų tvarka galimai turėtų pagrindą, jei dalies LAGK narių pasikeitimas būtų vykdomas kiekvienais metais.</w:t>
            </w:r>
          </w:p>
        </w:tc>
        <w:tc>
          <w:tcPr>
            <w:tcW w:w="7127" w:type="dxa"/>
            <w:shd w:val="clear" w:color="auto" w:fill="auto"/>
          </w:tcPr>
          <w:p w14:paraId="3063C289" w14:textId="77777777" w:rsidR="0054220C" w:rsidRPr="00344237" w:rsidRDefault="0054220C" w:rsidP="0054220C">
            <w:pPr>
              <w:jc w:val="both"/>
              <w:rPr>
                <w:b/>
                <w:bCs/>
                <w:color w:val="000000"/>
                <w:shd w:val="clear" w:color="auto" w:fill="FFFFFF"/>
              </w:rPr>
            </w:pPr>
            <w:r w:rsidRPr="00344237">
              <w:rPr>
                <w:b/>
                <w:bCs/>
                <w:color w:val="000000"/>
                <w:shd w:val="clear" w:color="auto" w:fill="FFFFFF"/>
              </w:rPr>
              <w:t>Neatsižvelgta</w:t>
            </w:r>
          </w:p>
          <w:p w14:paraId="7E2ACDAB" w14:textId="77777777" w:rsidR="0054220C" w:rsidRPr="00A17C35" w:rsidRDefault="0054220C" w:rsidP="0054220C">
            <w:pPr>
              <w:jc w:val="both"/>
              <w:rPr>
                <w:color w:val="000000"/>
                <w:shd w:val="clear" w:color="auto" w:fill="FFFFFF"/>
              </w:rPr>
            </w:pPr>
            <w:r w:rsidRPr="00A17C35">
              <w:rPr>
                <w:color w:val="000000"/>
                <w:shd w:val="clear" w:color="auto" w:fill="FFFFFF"/>
              </w:rPr>
              <w:t>Būtų pagrįsta ir tikslinga pretendentams į LAGK narius organizuoti egzaminą kasmet: yra poreikis nuolat turėti sąraše pretendentų, išlaikiusių egzaminą – tiems atvejams, kai nepasibaigus kadencijai LAGK narys atleidžiamas ar atsistatydina ir reikia paskirti naują LAGK narį. Atkreiptinas dėmesys, kad gali būti įvairių atvejų, kai LAGK narys atleidžiamas nepasibaigus įgaliojimų laikui, t. y. 1) jis atsistatydina savo noru;</w:t>
            </w:r>
            <w:bookmarkStart w:id="2" w:name="part_e13904a8a92148e1b58085037902d1d3"/>
            <w:bookmarkEnd w:id="2"/>
            <w:r w:rsidRPr="00A17C35">
              <w:rPr>
                <w:color w:val="000000"/>
                <w:shd w:val="clear" w:color="auto" w:fill="FFFFFF"/>
              </w:rPr>
              <w:t xml:space="preserve"> 2) jis praranda Lietuvos Respublikos pilietybę;</w:t>
            </w:r>
            <w:bookmarkStart w:id="3" w:name="part_7e3a0d836efc46c18ab87143d561e896"/>
            <w:bookmarkEnd w:id="3"/>
            <w:r w:rsidRPr="00A17C35">
              <w:rPr>
                <w:color w:val="000000"/>
                <w:shd w:val="clear" w:color="auto" w:fill="FFFFFF"/>
              </w:rPr>
              <w:t xml:space="preserve"> 3) jis nedirba dėl laikinojo nedarbingumo ilgiau kaip 120 dienų iš eilės ar ilgiau kaip 140 dienų per paskutinius 12 mėnesių;</w:t>
            </w:r>
            <w:bookmarkStart w:id="4" w:name="part_f1d0cbeec9674b02a8454d29fb6f295c"/>
            <w:bookmarkEnd w:id="4"/>
            <w:r w:rsidRPr="00A17C35">
              <w:rPr>
                <w:color w:val="000000"/>
                <w:shd w:val="clear" w:color="auto" w:fill="FFFFFF"/>
              </w:rPr>
              <w:t xml:space="preserve"> 4) jis neatitinka nepriekaištingos reputacijos reikalavimų;</w:t>
            </w:r>
            <w:bookmarkStart w:id="5" w:name="part_34e2bafe59724336ba597f869ab626e6"/>
            <w:bookmarkEnd w:id="5"/>
            <w:r w:rsidRPr="00A17C35">
              <w:rPr>
                <w:color w:val="000000"/>
                <w:shd w:val="clear" w:color="auto" w:fill="FFFFFF"/>
              </w:rPr>
              <w:t xml:space="preserve"> 5) jis šiurkščiai pažeidžia darbo pareigas</w:t>
            </w:r>
            <w:bookmarkStart w:id="6" w:name="part_390b8581bf83405fbe6946f9664fa04d"/>
            <w:bookmarkEnd w:id="6"/>
            <w:r w:rsidRPr="00A17C35">
              <w:rPr>
                <w:color w:val="000000"/>
                <w:shd w:val="clear" w:color="auto" w:fill="FFFFFF"/>
              </w:rPr>
              <w:t>; 6) jam sukanka 65 metai (IAGNTĮ projekto 3 straipsnio 6 dalis)</w:t>
            </w:r>
            <w:bookmarkStart w:id="7" w:name="part_ade047ff416d45c4976745119123921c"/>
            <w:bookmarkEnd w:id="7"/>
            <w:r w:rsidRPr="00A17C35">
              <w:rPr>
                <w:color w:val="000000"/>
                <w:shd w:val="clear" w:color="auto" w:fill="FFFFFF"/>
              </w:rPr>
              <w:t>. Be to, LAGK nario įgaliojimai nutrūksta, kai:</w:t>
            </w:r>
            <w:bookmarkStart w:id="8" w:name="part_0fb3dbc6908e45849fda7472cb0c3935"/>
            <w:bookmarkEnd w:id="8"/>
            <w:r w:rsidRPr="00A17C35">
              <w:rPr>
                <w:color w:val="000000"/>
                <w:shd w:val="clear" w:color="auto" w:fill="FFFFFF"/>
              </w:rPr>
              <w:t xml:space="preserve"> 1) jis išrenkamas arba paskiriamas į kitas pareigas;</w:t>
            </w:r>
            <w:bookmarkStart w:id="9" w:name="part_8b8205a412bf46459f957403ffea6406"/>
            <w:bookmarkEnd w:id="9"/>
            <w:r w:rsidRPr="00A17C35">
              <w:rPr>
                <w:color w:val="000000"/>
                <w:shd w:val="clear" w:color="auto" w:fill="FFFFFF"/>
              </w:rPr>
              <w:t xml:space="preserve"> 2) jis miršta (IAGNTĮ projekto 3 straipsnio 7 dalis).</w:t>
            </w:r>
          </w:p>
          <w:p w14:paraId="3A5D8830" w14:textId="4B211966" w:rsidR="0054220C" w:rsidRPr="00455E60" w:rsidRDefault="0054220C" w:rsidP="0054220C">
            <w:pPr>
              <w:jc w:val="both"/>
            </w:pPr>
            <w:r>
              <w:t xml:space="preserve">Taip pat pažymėtina, kad esant asmenų, pageidaujančių laikyti </w:t>
            </w:r>
            <w:r>
              <w:rPr>
                <w:color w:val="000000"/>
                <w:shd w:val="clear" w:color="auto" w:fill="FFFFFF"/>
              </w:rPr>
              <w:t>pretendentų į LAGK narius egzaminą ir</w:t>
            </w:r>
            <w:r>
              <w:t xml:space="preserve"> padavusių prašymus, būtų nepagrįsta versti juos laukti egzamino organizavimo net keletą metų, t. y. iki visų LAGK narių kadencijos pabaigos. Tai neatitiktų jų teisėtų </w:t>
            </w:r>
            <w:r>
              <w:lastRenderedPageBreak/>
              <w:t>lūkesčių. Kita vertus, jei faktiškai vienerių metų eigoje nebūtų gauta prašymų laikyti egzaminą, tais metais egzaminas ir nebūtų organizuojamas.</w:t>
            </w:r>
          </w:p>
        </w:tc>
      </w:tr>
      <w:tr w:rsidR="0054220C" w:rsidRPr="008D4FB0" w14:paraId="047FE6CF" w14:textId="77777777" w:rsidTr="008056E2">
        <w:trPr>
          <w:trHeight w:val="71"/>
        </w:trPr>
        <w:tc>
          <w:tcPr>
            <w:tcW w:w="2011" w:type="dxa"/>
            <w:shd w:val="clear" w:color="auto" w:fill="auto"/>
          </w:tcPr>
          <w:p w14:paraId="42B9C966" w14:textId="77777777" w:rsidR="0054220C" w:rsidRPr="00E720F6" w:rsidRDefault="0054220C" w:rsidP="0054220C">
            <w:pPr>
              <w:jc w:val="both"/>
              <w:rPr>
                <w:color w:val="000000"/>
              </w:rPr>
            </w:pPr>
          </w:p>
        </w:tc>
        <w:tc>
          <w:tcPr>
            <w:tcW w:w="6056" w:type="dxa"/>
            <w:shd w:val="clear" w:color="auto" w:fill="auto"/>
          </w:tcPr>
          <w:p w14:paraId="242A9FB6" w14:textId="34B71FEF" w:rsidR="0054220C" w:rsidRPr="00795159" w:rsidRDefault="0054220C" w:rsidP="0054220C">
            <w:pPr>
              <w:shd w:val="clear" w:color="auto" w:fill="FFFFFF"/>
              <w:tabs>
                <w:tab w:val="left" w:pos="142"/>
              </w:tabs>
              <w:jc w:val="both"/>
              <w:rPr>
                <w:color w:val="000000"/>
                <w:shd w:val="clear" w:color="auto" w:fill="FFFFFF"/>
              </w:rPr>
            </w:pPr>
            <w:r>
              <w:rPr>
                <w:color w:val="000000"/>
                <w:shd w:val="clear" w:color="auto" w:fill="FFFFFF"/>
              </w:rPr>
              <w:t>3.3. Dėl galimybės, siekiant efektyvesnio ir pigesnio administracinių ginčų sprendimo, projektuose reglamentuoti mediacijos instituto taikymą ikiteisminiame administracinių ginčų nagrinėjimo procese.</w:t>
            </w:r>
          </w:p>
        </w:tc>
        <w:tc>
          <w:tcPr>
            <w:tcW w:w="7127" w:type="dxa"/>
            <w:shd w:val="clear" w:color="auto" w:fill="auto"/>
          </w:tcPr>
          <w:p w14:paraId="6A0B37D4" w14:textId="77777777" w:rsidR="0054220C" w:rsidRPr="00344237" w:rsidRDefault="0054220C" w:rsidP="0054220C">
            <w:pPr>
              <w:jc w:val="both"/>
              <w:rPr>
                <w:b/>
                <w:bCs/>
                <w:color w:val="000000"/>
                <w:shd w:val="clear" w:color="auto" w:fill="FFFFFF"/>
              </w:rPr>
            </w:pPr>
            <w:r w:rsidRPr="00344237">
              <w:rPr>
                <w:b/>
                <w:bCs/>
                <w:color w:val="000000"/>
                <w:shd w:val="clear" w:color="auto" w:fill="FFFFFF"/>
              </w:rPr>
              <w:t>Neatsižvelgta</w:t>
            </w:r>
          </w:p>
          <w:p w14:paraId="3FFA684B" w14:textId="4B699DC0" w:rsidR="0054220C" w:rsidRPr="00FB107A" w:rsidRDefault="0054220C" w:rsidP="0054220C">
            <w:pPr>
              <w:jc w:val="both"/>
              <w:rPr>
                <w:color w:val="000000"/>
                <w:shd w:val="clear" w:color="auto" w:fill="FFFFFF"/>
              </w:rPr>
            </w:pPr>
            <w:r w:rsidRPr="00050CB3">
              <w:rPr>
                <w:bCs/>
              </w:rPr>
              <w:t>Žr. argumentus dėl Lietuvos Respublikos Vyriausybės kanceliarijos Teisės grupės 6 pastabos.</w:t>
            </w:r>
          </w:p>
        </w:tc>
      </w:tr>
      <w:tr w:rsidR="0054220C" w:rsidRPr="008D4FB0" w14:paraId="06E77756" w14:textId="77777777" w:rsidTr="008056E2">
        <w:trPr>
          <w:trHeight w:val="71"/>
        </w:trPr>
        <w:tc>
          <w:tcPr>
            <w:tcW w:w="2011" w:type="dxa"/>
            <w:shd w:val="clear" w:color="auto" w:fill="auto"/>
          </w:tcPr>
          <w:p w14:paraId="39C63358" w14:textId="77777777" w:rsidR="0054220C" w:rsidRPr="00E720F6" w:rsidRDefault="0054220C" w:rsidP="0054220C">
            <w:pPr>
              <w:jc w:val="both"/>
              <w:rPr>
                <w:color w:val="000000"/>
              </w:rPr>
            </w:pPr>
          </w:p>
        </w:tc>
        <w:tc>
          <w:tcPr>
            <w:tcW w:w="6056" w:type="dxa"/>
            <w:shd w:val="clear" w:color="auto" w:fill="auto"/>
          </w:tcPr>
          <w:p w14:paraId="0DCC0BEB" w14:textId="7A078B22" w:rsidR="0054220C" w:rsidRPr="002C15BA" w:rsidRDefault="0054220C" w:rsidP="0054220C">
            <w:pPr>
              <w:jc w:val="both"/>
              <w:rPr>
                <w:color w:val="000000"/>
                <w:shd w:val="clear" w:color="auto" w:fill="FFFFFF"/>
              </w:rPr>
            </w:pPr>
            <w:r>
              <w:rPr>
                <w:color w:val="000000"/>
                <w:shd w:val="clear" w:color="auto" w:fill="FFFFFF"/>
              </w:rPr>
              <w:t>3.4. Siūlymą numatyti galimybę LAGK pirmininkui paskirti komisijos narį – pranešėją, kuris esant poreikiui pirmininkautų LAGK sprendžiant atitinkamą bylą, kurioje jis yra paskirtas pranešėju.</w:t>
            </w:r>
          </w:p>
        </w:tc>
        <w:tc>
          <w:tcPr>
            <w:tcW w:w="7127" w:type="dxa"/>
            <w:shd w:val="clear" w:color="auto" w:fill="auto"/>
          </w:tcPr>
          <w:p w14:paraId="37FDC6AE" w14:textId="77777777" w:rsidR="0054220C" w:rsidRDefault="0054220C" w:rsidP="0054220C">
            <w:pPr>
              <w:jc w:val="both"/>
              <w:rPr>
                <w:b/>
                <w:bCs/>
                <w:color w:val="000000"/>
                <w:shd w:val="clear" w:color="auto" w:fill="FFFFFF"/>
              </w:rPr>
            </w:pPr>
            <w:r w:rsidRPr="00344237">
              <w:rPr>
                <w:b/>
                <w:bCs/>
                <w:color w:val="000000"/>
                <w:shd w:val="clear" w:color="auto" w:fill="FFFFFF"/>
              </w:rPr>
              <w:t>Neatsižvelgta</w:t>
            </w:r>
          </w:p>
          <w:p w14:paraId="1DBBCFE3" w14:textId="77777777" w:rsidR="0054220C" w:rsidRPr="007C100D" w:rsidRDefault="0054220C" w:rsidP="0054220C">
            <w:pPr>
              <w:pStyle w:val="PlainText"/>
              <w:jc w:val="both"/>
              <w:rPr>
                <w:rFonts w:ascii="Times New Roman" w:eastAsia="Times New Roman" w:hAnsi="Times New Roman"/>
                <w:color w:val="000000"/>
                <w:sz w:val="24"/>
                <w:szCs w:val="24"/>
                <w:shd w:val="clear" w:color="auto" w:fill="FFFFFF"/>
                <w:lang w:eastAsia="lt-LT"/>
              </w:rPr>
            </w:pPr>
            <w:r w:rsidRPr="007C100D">
              <w:rPr>
                <w:rFonts w:ascii="Times New Roman" w:eastAsia="Times New Roman" w:hAnsi="Times New Roman"/>
                <w:color w:val="000000"/>
                <w:sz w:val="24"/>
                <w:szCs w:val="24"/>
                <w:shd w:val="clear" w:color="auto" w:fill="FFFFFF"/>
                <w:lang w:eastAsia="lt-LT"/>
              </w:rPr>
              <w:t>IAGNT įstatym</w:t>
            </w:r>
            <w:r>
              <w:rPr>
                <w:rFonts w:ascii="Times New Roman" w:eastAsia="Times New Roman" w:hAnsi="Times New Roman"/>
                <w:color w:val="000000"/>
                <w:sz w:val="24"/>
                <w:szCs w:val="24"/>
                <w:shd w:val="clear" w:color="auto" w:fill="FFFFFF"/>
                <w:lang w:eastAsia="lt-LT"/>
              </w:rPr>
              <w:t>e</w:t>
            </w:r>
            <w:r w:rsidRPr="007C100D">
              <w:rPr>
                <w:rFonts w:ascii="Times New Roman" w:eastAsia="Times New Roman" w:hAnsi="Times New Roman"/>
                <w:color w:val="000000"/>
                <w:sz w:val="24"/>
                <w:szCs w:val="24"/>
                <w:shd w:val="clear" w:color="auto" w:fill="FFFFFF"/>
                <w:lang w:eastAsia="lt-LT"/>
              </w:rPr>
              <w:t xml:space="preserve"> (IAGNTĮ projekto 11 straipsnio 8 dalis) yra galiojanti nuostata, kad, priėmus skundą (prašymą), administracinių ginčų komisijos narys abėcėlės tvarka skiriamas pranešėju byloje.</w:t>
            </w:r>
            <w:r>
              <w:rPr>
                <w:rFonts w:ascii="Times New Roman" w:eastAsia="Times New Roman" w:hAnsi="Times New Roman"/>
                <w:color w:val="000000"/>
                <w:sz w:val="24"/>
                <w:szCs w:val="24"/>
                <w:shd w:val="clear" w:color="auto" w:fill="FFFFFF"/>
                <w:lang w:eastAsia="lt-LT"/>
              </w:rPr>
              <w:t xml:space="preserve"> Taigi, jau dabar</w:t>
            </w:r>
            <w:r w:rsidRPr="007C100D">
              <w:rPr>
                <w:rFonts w:ascii="Times New Roman" w:eastAsia="Times New Roman" w:hAnsi="Times New Roman"/>
                <w:color w:val="000000"/>
                <w:sz w:val="24"/>
                <w:szCs w:val="24"/>
                <w:shd w:val="clear" w:color="auto" w:fill="FFFFFF"/>
                <w:lang w:eastAsia="lt-LT"/>
              </w:rPr>
              <w:t xml:space="preserve"> IAGNT įstatym</w:t>
            </w:r>
            <w:r>
              <w:rPr>
                <w:rFonts w:ascii="Times New Roman" w:eastAsia="Times New Roman" w:hAnsi="Times New Roman"/>
                <w:color w:val="000000"/>
                <w:sz w:val="24"/>
                <w:szCs w:val="24"/>
                <w:shd w:val="clear" w:color="auto" w:fill="FFFFFF"/>
                <w:lang w:eastAsia="lt-LT"/>
              </w:rPr>
              <w:t>e yra nustatytas pranešėjo konkrečioje byloje paskyrimas, vadovaujantis objektyviu kriterijumi.</w:t>
            </w:r>
          </w:p>
          <w:p w14:paraId="2CB71683" w14:textId="492306AA" w:rsidR="0054220C" w:rsidRPr="001E4B12" w:rsidRDefault="0054220C" w:rsidP="0054220C">
            <w:pPr>
              <w:jc w:val="both"/>
              <w:rPr>
                <w:bCs/>
              </w:rPr>
            </w:pPr>
            <w:r>
              <w:t xml:space="preserve">Be to, </w:t>
            </w:r>
            <w:r w:rsidRPr="00C34ACC">
              <w:t>Seime įregistruotame</w:t>
            </w:r>
            <w:r>
              <w:rPr>
                <w:b/>
                <w:bCs/>
              </w:rPr>
              <w:t xml:space="preserve"> </w:t>
            </w:r>
            <w:r>
              <w:rPr>
                <w:color w:val="000000"/>
                <w:shd w:val="clear" w:color="auto" w:fill="FFFFFF"/>
              </w:rPr>
              <w:t xml:space="preserve">Lietuvos Respublikos ikiteisminio administracinių ginčų nagrinėjimo tvarkos įstatymo Nr. VIII-1031 pakeitimo įstatymo projekte Nr. </w:t>
            </w:r>
            <w:r>
              <w:t>XIIIP-3017 (14 straipsnio 1 dalyje) yra numatyta iš esmės analogiška, kaip pastaboje siūloma nuostata</w:t>
            </w:r>
            <w:r w:rsidRPr="00380ECE">
              <w:t>: „</w:t>
            </w:r>
            <w:r w:rsidRPr="00380ECE">
              <w:rPr>
                <w:color w:val="000000"/>
                <w:shd w:val="clear" w:color="auto" w:fill="FFFFFF"/>
              </w:rPr>
              <w:t>Lietuvos administracinių ginčų komisijos posėdį organizuoja ir jam pirmininkauja Lietuvos administracinių ginčų komisijos pirmininkas arba pirmininko pavaduotojas</w:t>
            </w:r>
            <w:r w:rsidRPr="00380ECE">
              <w:rPr>
                <w:b/>
                <w:bCs/>
                <w:color w:val="000000"/>
              </w:rPr>
              <w:t>,</w:t>
            </w:r>
            <w:r w:rsidRPr="00380ECE">
              <w:rPr>
                <w:color w:val="000000"/>
                <w:shd w:val="clear" w:color="auto" w:fill="FFFFFF"/>
              </w:rPr>
              <w:t xml:space="preserve"> </w:t>
            </w:r>
            <w:r w:rsidRPr="00380ECE">
              <w:rPr>
                <w:b/>
                <w:bCs/>
                <w:color w:val="000000"/>
              </w:rPr>
              <w:t>arba komisijos pirmininko paskirtas kitas komisijos narys</w:t>
            </w:r>
            <w:r w:rsidRPr="00380ECE">
              <w:rPr>
                <w:color w:val="000000"/>
                <w:shd w:val="clear" w:color="auto" w:fill="FFFFFF"/>
              </w:rPr>
              <w:t>.“</w:t>
            </w:r>
          </w:p>
        </w:tc>
      </w:tr>
    </w:tbl>
    <w:p w14:paraId="6D43B1DD" w14:textId="77777777" w:rsidR="00E32932" w:rsidRDefault="00E32932" w:rsidP="00046547">
      <w:pPr>
        <w:widowControl w:val="0"/>
        <w:suppressAutoHyphens/>
        <w:jc w:val="both"/>
        <w:textAlignment w:val="baseline"/>
        <w:rPr>
          <w:rFonts w:eastAsia="SimSun"/>
          <w:bCs/>
          <w:kern w:val="3"/>
          <w:lang w:bidi="hi-IN"/>
        </w:rPr>
      </w:pPr>
    </w:p>
    <w:p w14:paraId="421B23FB" w14:textId="77777777" w:rsidR="007146D7" w:rsidRDefault="007146D7" w:rsidP="002C742D">
      <w:pPr>
        <w:rPr>
          <w:b/>
          <w:i/>
        </w:rPr>
      </w:pPr>
    </w:p>
    <w:p w14:paraId="590B69D6" w14:textId="77777777" w:rsidR="002C742D" w:rsidRDefault="002C742D" w:rsidP="002C742D">
      <w:pPr>
        <w:rPr>
          <w:b/>
          <w:i/>
        </w:rPr>
      </w:pPr>
      <w:r w:rsidRPr="002C742D">
        <w:rPr>
          <w:b/>
          <w:i/>
        </w:rPr>
        <w:t xml:space="preserve">Dėl Lietuvos </w:t>
      </w:r>
      <w:r>
        <w:rPr>
          <w:b/>
          <w:i/>
        </w:rPr>
        <w:t xml:space="preserve">administracinių ginčų komisijos </w:t>
      </w:r>
      <w:r w:rsidRPr="002C742D">
        <w:rPr>
          <w:b/>
          <w:i/>
        </w:rPr>
        <w:t>pateiktų pastabų ir pasiūlymų</w:t>
      </w:r>
    </w:p>
    <w:p w14:paraId="25E82F01" w14:textId="77777777" w:rsidR="005330E8" w:rsidRPr="002C742D" w:rsidRDefault="005330E8" w:rsidP="002C742D">
      <w:pPr>
        <w:rPr>
          <w:b/>
          <w:i/>
        </w:rPr>
      </w:pPr>
    </w:p>
    <w:tbl>
      <w:tblPr>
        <w:tblStyle w:val="TableGrid"/>
        <w:tblW w:w="15168" w:type="dxa"/>
        <w:tblInd w:w="-289" w:type="dxa"/>
        <w:tblLook w:val="04A0" w:firstRow="1" w:lastRow="0" w:firstColumn="1" w:lastColumn="0" w:noHBand="0" w:noVBand="1"/>
      </w:tblPr>
      <w:tblGrid>
        <w:gridCol w:w="4959"/>
        <w:gridCol w:w="4960"/>
        <w:gridCol w:w="5249"/>
      </w:tblGrid>
      <w:tr w:rsidR="00654DAC" w:rsidRPr="009227AD" w14:paraId="49AB5B28" w14:textId="77777777" w:rsidTr="006C5DFE">
        <w:tc>
          <w:tcPr>
            <w:tcW w:w="4959" w:type="dxa"/>
          </w:tcPr>
          <w:p w14:paraId="5760014B" w14:textId="77777777" w:rsidR="00654DAC" w:rsidRPr="009227AD" w:rsidRDefault="005330E8" w:rsidP="006C5DFE">
            <w:pPr>
              <w:jc w:val="both"/>
              <w:rPr>
                <w:b/>
              </w:rPr>
            </w:pPr>
            <w:r>
              <w:rPr>
                <w:b/>
              </w:rPr>
              <w:t>IAGNTĮ projekto nuostata, dėl kurios teikiama pastaba</w:t>
            </w:r>
          </w:p>
        </w:tc>
        <w:tc>
          <w:tcPr>
            <w:tcW w:w="4960" w:type="dxa"/>
          </w:tcPr>
          <w:p w14:paraId="191E8279" w14:textId="77777777" w:rsidR="00654DAC" w:rsidRPr="009227AD" w:rsidRDefault="00D87ECC" w:rsidP="006C5DFE">
            <w:pPr>
              <w:pStyle w:val="CommentText"/>
              <w:jc w:val="both"/>
              <w:rPr>
                <w:b/>
              </w:rPr>
            </w:pPr>
            <w:r>
              <w:rPr>
                <w:b/>
              </w:rPr>
              <w:t>LAGK p</w:t>
            </w:r>
            <w:r w:rsidR="00654DAC" w:rsidRPr="009227AD">
              <w:rPr>
                <w:b/>
              </w:rPr>
              <w:t>asiūlymai (pakeitimai)</w:t>
            </w:r>
          </w:p>
        </w:tc>
        <w:tc>
          <w:tcPr>
            <w:tcW w:w="5249" w:type="dxa"/>
          </w:tcPr>
          <w:p w14:paraId="428028D5" w14:textId="77777777" w:rsidR="00654DAC" w:rsidRPr="009227AD" w:rsidRDefault="001C2640" w:rsidP="006C5DFE">
            <w:pPr>
              <w:pStyle w:val="CommentText"/>
              <w:jc w:val="both"/>
              <w:rPr>
                <w:b/>
              </w:rPr>
            </w:pPr>
            <w:r w:rsidRPr="008D4FB0">
              <w:rPr>
                <w:b/>
                <w:iCs/>
              </w:rPr>
              <w:t>Žyma apie priimtas ir nepriimtas pastabas ir pasiūlymus</w:t>
            </w:r>
          </w:p>
        </w:tc>
      </w:tr>
      <w:tr w:rsidR="00654DAC" w:rsidRPr="000F3C83" w14:paraId="3732DC32" w14:textId="77777777" w:rsidTr="006C5DFE">
        <w:tc>
          <w:tcPr>
            <w:tcW w:w="4959" w:type="dxa"/>
          </w:tcPr>
          <w:p w14:paraId="4DD4D6F6" w14:textId="77777777" w:rsidR="00654DAC" w:rsidRDefault="00654DAC" w:rsidP="006C5DFE">
            <w:pPr>
              <w:jc w:val="both"/>
            </w:pPr>
            <w:r>
              <w:t>Dėl 1 straipsnio  papildymo:</w:t>
            </w:r>
          </w:p>
          <w:p w14:paraId="79477581" w14:textId="77777777" w:rsidR="00654DAC" w:rsidRDefault="00654DAC" w:rsidP="006C5DFE">
            <w:pPr>
              <w:ind w:firstLine="720"/>
              <w:jc w:val="both"/>
            </w:pPr>
            <w:r>
              <w:t xml:space="preserve">„1. Šis įstatymas nustato ikiteisminio skundų (prašymų) dėl viešojo administravimo subjektų priimtų individualių administracinių aktų ar veiksmų (neveikimo) viešojo administravimo srityje nagrinėjimo tvarką, Lietuvos administracinių ginčų komisijos ir jos teritorinių padalinių sudarymo tvarką ir kompetenciją. </w:t>
            </w:r>
          </w:p>
          <w:p w14:paraId="4573C369" w14:textId="77777777" w:rsidR="00654DAC" w:rsidRDefault="00654DAC" w:rsidP="006C5DFE">
            <w:pPr>
              <w:ind w:firstLine="720"/>
              <w:jc w:val="both"/>
            </w:pPr>
            <w:r>
              <w:lastRenderedPageBreak/>
              <w:t>2. Mokestinių ginčų privalomą ikiteisminio nagrinėjimo tvarką nustato mokesčių įstatymai.</w:t>
            </w:r>
          </w:p>
          <w:p w14:paraId="051C5C34" w14:textId="77777777" w:rsidR="00654DAC" w:rsidRDefault="00654DAC" w:rsidP="006C5DFE">
            <w:pPr>
              <w:ind w:firstLine="720"/>
              <w:jc w:val="both"/>
            </w:pPr>
            <w:r>
              <w:t>3. Įstatymai gali nustatyti ir kitokią atskirų kategorijų administracinių ginčų nagrinėjimo tvarką.“</w:t>
            </w:r>
          </w:p>
          <w:p w14:paraId="2C09EE30" w14:textId="77777777" w:rsidR="00654DAC" w:rsidRPr="00962986" w:rsidRDefault="00654DAC" w:rsidP="006C5DFE">
            <w:pPr>
              <w:jc w:val="both"/>
            </w:pPr>
          </w:p>
        </w:tc>
        <w:tc>
          <w:tcPr>
            <w:tcW w:w="4960" w:type="dxa"/>
          </w:tcPr>
          <w:p w14:paraId="1403833A" w14:textId="77777777" w:rsidR="00654DAC" w:rsidRPr="00A21B5E" w:rsidRDefault="00654DAC" w:rsidP="006C5DFE">
            <w:pPr>
              <w:jc w:val="both"/>
              <w:rPr>
                <w:sz w:val="20"/>
              </w:rPr>
            </w:pPr>
            <w:r>
              <w:lastRenderedPageBreak/>
              <w:t>Š</w:t>
            </w:r>
            <w:r w:rsidRPr="00A21B5E">
              <w:t xml:space="preserve">iame straipsnyje iš viso nekalbama apie Lietuvos Respublikos administracinių bylų teisenos įstatymo </w:t>
            </w:r>
            <w:r w:rsidRPr="007515AB">
              <w:t>(toliau – ABTĮ)</w:t>
            </w:r>
            <w:r w:rsidRPr="00A21B5E">
              <w:t xml:space="preserve"> taikymo galimybę. Įprastai straipsnyje „Įstatymo paskirtis“ ir turi būti nurodoma galimybė taikyti kitus įstatymus. Tokiu atveju būtų išvengta neaiškumų ar galimų dviprasmybių taikant ABTĮ nuostatas. Pačiame </w:t>
            </w:r>
            <w:r w:rsidR="00D55AD2">
              <w:t xml:space="preserve">IAGNT įstatyme </w:t>
            </w:r>
            <w:r w:rsidRPr="00A21B5E">
              <w:t xml:space="preserve">yra įtvirtinta, kad taikomos minėto įstatymo nuostatos (pvz. </w:t>
            </w:r>
            <w:r w:rsidRPr="00A21B5E">
              <w:lastRenderedPageBreak/>
              <w:t xml:space="preserve">bylos sustabdymas, baudos, reikalavimai skundui ir kt.). </w:t>
            </w:r>
          </w:p>
          <w:p w14:paraId="65CE0F1A" w14:textId="77777777" w:rsidR="00654DAC" w:rsidRPr="00A21B5E" w:rsidRDefault="00654DAC" w:rsidP="006C5DFE">
            <w:pPr>
              <w:jc w:val="both"/>
              <w:rPr>
                <w:sz w:val="20"/>
              </w:rPr>
            </w:pPr>
            <w:r w:rsidRPr="00A21B5E">
              <w:t xml:space="preserve">Siūlytina pagal chronologiją ir loginę seką 2 dalį papildyti nuostata, kad </w:t>
            </w:r>
          </w:p>
          <w:p w14:paraId="2D2639C7" w14:textId="77777777" w:rsidR="00E50C3B" w:rsidRDefault="00654DAC" w:rsidP="00E50C3B">
            <w:pPr>
              <w:jc w:val="both"/>
              <w:rPr>
                <w:i/>
                <w:iCs/>
              </w:rPr>
            </w:pPr>
            <w:r w:rsidRPr="00A21B5E">
              <w:t>„</w:t>
            </w:r>
            <w:r w:rsidRPr="00A21B5E">
              <w:rPr>
                <w:i/>
                <w:iCs/>
              </w:rPr>
              <w:t>Nagrinėdama bylas, Komisija (tai apima ir jos teritorinius padalinius kaip vienetą) vadovaujasi šio įstatymo normomis, taip pat ABTĮ, kai šis įstatymas jas tiesiogiai nurodo“.</w:t>
            </w:r>
          </w:p>
          <w:p w14:paraId="2E835F43" w14:textId="77777777" w:rsidR="00654DAC" w:rsidRPr="00E50C3B" w:rsidRDefault="00654DAC" w:rsidP="00E50C3B">
            <w:pPr>
              <w:jc w:val="both"/>
              <w:rPr>
                <w:sz w:val="20"/>
              </w:rPr>
            </w:pPr>
            <w:r w:rsidRPr="00A21B5E">
              <w:t>Tokiu atveju 2 ir 3 dalys atitinkamai yra 3 ir 4. </w:t>
            </w:r>
          </w:p>
        </w:tc>
        <w:tc>
          <w:tcPr>
            <w:tcW w:w="5249" w:type="dxa"/>
          </w:tcPr>
          <w:p w14:paraId="00EA4A43" w14:textId="77777777" w:rsidR="00654DAC" w:rsidRDefault="00654DAC" w:rsidP="006C5DFE">
            <w:pPr>
              <w:jc w:val="both"/>
              <w:rPr>
                <w:b/>
                <w:bCs/>
              </w:rPr>
            </w:pPr>
            <w:r w:rsidRPr="000F3C83">
              <w:rPr>
                <w:b/>
                <w:bCs/>
              </w:rPr>
              <w:lastRenderedPageBreak/>
              <w:t>Neatsižvelgta</w:t>
            </w:r>
          </w:p>
          <w:p w14:paraId="71BD077A" w14:textId="2A216E76" w:rsidR="009851A2" w:rsidRDefault="00654DAC" w:rsidP="006C5DFE">
            <w:pPr>
              <w:jc w:val="both"/>
            </w:pPr>
            <w:r w:rsidRPr="00613ECD">
              <w:t xml:space="preserve">Tai būtų perteklinė nuostata, nes galiojančiame </w:t>
            </w:r>
            <w:r w:rsidR="00943037">
              <w:t>IAGNT į</w:t>
            </w:r>
            <w:r w:rsidRPr="00613ECD">
              <w:t>statyme yra konkrečios nuorodos į ABTĮ, kas savaime reiškia, kad ABTĮ netaikomas visa apimtimi</w:t>
            </w:r>
            <w:r w:rsidR="00F71DCE">
              <w:t xml:space="preserve"> (p</w:t>
            </w:r>
            <w:r w:rsidR="009851A2">
              <w:t xml:space="preserve">avyzdžiui, IAGNTĮ projekto </w:t>
            </w:r>
            <w:r w:rsidR="00F71DCE">
              <w:t xml:space="preserve">8 straipsnio 1 dalyje nustatyta, kad </w:t>
            </w:r>
            <w:r w:rsidR="00F71DCE" w:rsidRPr="00744CD6">
              <w:t xml:space="preserve">duodamas skundas (prašymas) turi atitikti </w:t>
            </w:r>
            <w:r w:rsidR="00F71DCE">
              <w:t xml:space="preserve">ABTĮ </w:t>
            </w:r>
            <w:r w:rsidR="00F71DCE" w:rsidRPr="00744CD6">
              <w:t>24 straipsnyje (išskyrus 24 straipsnio 2 dalies 9 punktą) nustatytus</w:t>
            </w:r>
            <w:r w:rsidR="00F71DCE">
              <w:t xml:space="preserve"> formos ir turinio reikalavimus; pagal IANGTĮ projekto </w:t>
            </w:r>
            <w:r w:rsidR="003C1356">
              <w:t>1</w:t>
            </w:r>
            <w:r w:rsidR="00F71DCE">
              <w:t xml:space="preserve">3 </w:t>
            </w:r>
            <w:r w:rsidR="00F71DCE">
              <w:lastRenderedPageBreak/>
              <w:t xml:space="preserve">straipsnio 3 dalį, skiriant ekspertizę </w:t>
            </w:r>
            <w:r w:rsidR="00F71DCE" w:rsidRPr="007146D7">
              <w:rPr>
                <w:i/>
              </w:rPr>
              <w:t>mutatis mutandis</w:t>
            </w:r>
            <w:r w:rsidR="00F71DCE" w:rsidRPr="007146D7">
              <w:t xml:space="preserve"> taikomos </w:t>
            </w:r>
            <w:r w:rsidR="00F71DCE">
              <w:t xml:space="preserve">ABTĮ </w:t>
            </w:r>
            <w:r w:rsidR="00F71DCE" w:rsidRPr="007146D7">
              <w:t>61 ir 62 straipsnių</w:t>
            </w:r>
            <w:r w:rsidR="00F71DCE">
              <w:t xml:space="preserve"> nuostatos; </w:t>
            </w:r>
            <w:r w:rsidR="00C31F24">
              <w:t>pagal  15 straipsnio 2 dalį, a</w:t>
            </w:r>
            <w:r w:rsidR="00C31F24" w:rsidRPr="00744CD6">
              <w:t xml:space="preserve">tstovais pagal įstatymą administracinių ginčų komisijoje yra asmenys, nurodyti </w:t>
            </w:r>
            <w:r w:rsidR="00DA67BD">
              <w:t xml:space="preserve">ABTĮ </w:t>
            </w:r>
            <w:r w:rsidR="00C31F24" w:rsidRPr="00744CD6">
              <w:t>47 straipsnio 3 ir 7 dalyse</w:t>
            </w:r>
            <w:r w:rsidR="00DA67BD">
              <w:t xml:space="preserve"> ir t. t.).</w:t>
            </w:r>
          </w:p>
          <w:p w14:paraId="372F934E" w14:textId="088C735E" w:rsidR="00654DAC" w:rsidRPr="000F3C83" w:rsidRDefault="00570D82" w:rsidP="003C1356">
            <w:pPr>
              <w:jc w:val="both"/>
              <w:rPr>
                <w:b/>
                <w:bCs/>
              </w:rPr>
            </w:pPr>
            <w:r>
              <w:t>Kita vertus</w:t>
            </w:r>
            <w:r w:rsidR="00654DAC">
              <w:t>, reikia turėti omenyje</w:t>
            </w:r>
            <w:r w:rsidR="00654DAC" w:rsidRPr="00613ECD">
              <w:t>, kad ABTĮ yra tam tikrų bendrų</w:t>
            </w:r>
            <w:r w:rsidR="00654DAC">
              <w:t>jų</w:t>
            </w:r>
            <w:r w:rsidR="00654DAC" w:rsidRPr="00613ECD">
              <w:t xml:space="preserve"> nuostatų, kurios taikomos </w:t>
            </w:r>
            <w:r w:rsidR="00654DAC">
              <w:t xml:space="preserve">išankstiniam administracinių ginčų nagrinėjimui ne teismo tvarka (pavyzdžiui, ABTĮ IV skyrius, 28 straipsnis), </w:t>
            </w:r>
            <w:r w:rsidR="003C1356">
              <w:t xml:space="preserve">o siūloma nuostata </w:t>
            </w:r>
            <w:r w:rsidR="00066E62">
              <w:t>nepagrįstai užkirstų kelią jų taikymui.</w:t>
            </w:r>
          </w:p>
        </w:tc>
      </w:tr>
      <w:tr w:rsidR="00654DAC" w:rsidRPr="00B611C5" w14:paraId="61B0769E" w14:textId="77777777" w:rsidTr="006C5DFE">
        <w:tc>
          <w:tcPr>
            <w:tcW w:w="4959" w:type="dxa"/>
          </w:tcPr>
          <w:p w14:paraId="35364CB2" w14:textId="77777777" w:rsidR="00654DAC" w:rsidRDefault="00654DAC" w:rsidP="006C5DFE">
            <w:pPr>
              <w:jc w:val="both"/>
            </w:pPr>
            <w:r w:rsidRPr="00962986">
              <w:lastRenderedPageBreak/>
              <w:t xml:space="preserve">Dėl 3 straipsnio 1 dalies: </w:t>
            </w:r>
          </w:p>
          <w:p w14:paraId="7F291D08" w14:textId="77777777" w:rsidR="00654DAC" w:rsidRPr="00962986" w:rsidRDefault="00654DAC" w:rsidP="006C5DFE">
            <w:pPr>
              <w:jc w:val="both"/>
            </w:pPr>
            <w:r w:rsidRPr="00BF4981">
              <w:t>Lietuvos administracinių ginčų komisija</w:t>
            </w:r>
            <w:r>
              <w:t xml:space="preserve"> </w:t>
            </w:r>
            <w:r w:rsidRPr="00BF4981">
              <w:t xml:space="preserve">ir jos teritoriniai padaliniai sudaromi </w:t>
            </w:r>
            <w:r w:rsidRPr="00A532A6">
              <w:rPr>
                <w:b/>
              </w:rPr>
              <w:t>4</w:t>
            </w:r>
            <w:r w:rsidRPr="00BF4981">
              <w:t xml:space="preserve"> metų kadencijai.</w:t>
            </w:r>
          </w:p>
        </w:tc>
        <w:tc>
          <w:tcPr>
            <w:tcW w:w="4960" w:type="dxa"/>
          </w:tcPr>
          <w:p w14:paraId="674BA9F9" w14:textId="77777777" w:rsidR="00654DAC" w:rsidRPr="00B611C5" w:rsidRDefault="00654DAC" w:rsidP="006C5DFE">
            <w:pPr>
              <w:jc w:val="both"/>
              <w:rPr>
                <w:sz w:val="20"/>
              </w:rPr>
            </w:pPr>
            <w:r w:rsidRPr="00B611C5">
              <w:t xml:space="preserve">Siūlytina kadencijos terminą nustatyti iki </w:t>
            </w:r>
            <w:r w:rsidRPr="00B611C5">
              <w:rPr>
                <w:b/>
                <w:bCs/>
              </w:rPr>
              <w:t xml:space="preserve">5 </w:t>
            </w:r>
            <w:r w:rsidRPr="00B611C5">
              <w:t>metų (kaip yra nustatyta kitų institucijų, pvz. VTEK narių kadencija) ir atitinkamai įvesti modelį, kad atsinaujintų dalis Komisijos narių (pvz. LAGK liktų 4, o būtų priimti  3 nauji, o teritoriniame padalinyje liktų 3 bei priimti 2 nauji.</w:t>
            </w:r>
            <w:r w:rsidRPr="00B611C5">
              <w:rPr>
                <w:i/>
                <w:iCs/>
              </w:rPr>
              <w:t xml:space="preserve"> </w:t>
            </w:r>
            <w:r w:rsidRPr="00B611C5">
              <w:t xml:space="preserve">Tokiu būdu Komisija atsinaujintų palaipsniui ir atitinkamai būtų tęsiama pradėta veikla, o ne iš naujo pradedami darbai, sutaupant papildomai laiko ir finansinių sąnaudų, užtikrinant, kad Komisija veiktų stabiliai ir nepertraukiamai. Pabrėžtina, kad, nustačius privalomą ginčų kategoriją, priskirtiną Komisijos kompetencijai, itin svarbus tokių ginčų kokybiškas išnagrinėjimas. </w:t>
            </w:r>
          </w:p>
          <w:p w14:paraId="5CC4AF37" w14:textId="77777777" w:rsidR="00654DAC" w:rsidRPr="00B611C5" w:rsidRDefault="00654DAC" w:rsidP="006C5DFE">
            <w:pPr>
              <w:jc w:val="both"/>
              <w:rPr>
                <w:sz w:val="20"/>
              </w:rPr>
            </w:pPr>
            <w:r w:rsidRPr="00B611C5">
              <w:t>Taigi,ši nuostata tikslintina:</w:t>
            </w:r>
          </w:p>
          <w:p w14:paraId="0082B131" w14:textId="77777777" w:rsidR="00654DAC" w:rsidRPr="001152FD" w:rsidRDefault="00654DAC" w:rsidP="001152FD">
            <w:pPr>
              <w:jc w:val="both"/>
              <w:rPr>
                <w:sz w:val="20"/>
              </w:rPr>
            </w:pPr>
            <w:r w:rsidRPr="00B611C5">
              <w:rPr>
                <w:i/>
                <w:iCs/>
              </w:rPr>
              <w:t xml:space="preserve">„Komisija ir jos teritoriniai padaliniai sudaromi </w:t>
            </w:r>
            <w:r w:rsidRPr="00B611C5">
              <w:rPr>
                <w:b/>
                <w:bCs/>
                <w:i/>
                <w:iCs/>
              </w:rPr>
              <w:t>5 metų</w:t>
            </w:r>
            <w:r w:rsidRPr="00B611C5">
              <w:rPr>
                <w:i/>
                <w:iCs/>
              </w:rPr>
              <w:t xml:space="preserve"> kadencijai, </w:t>
            </w:r>
            <w:r w:rsidRPr="002D748E">
              <w:rPr>
                <w:i/>
                <w:iCs/>
              </w:rPr>
              <w:t xml:space="preserve">užtikrinant Komisijos ir jos teritorinių padalinių nepertraukiamą veiklą, </w:t>
            </w:r>
            <w:r w:rsidRPr="002D748E">
              <w:rPr>
                <w:b/>
                <w:bCs/>
                <w:i/>
                <w:iCs/>
              </w:rPr>
              <w:t>atnaujinant Komisijos sudėtį ne daugiau kaip 1/3,</w:t>
            </w:r>
            <w:r w:rsidRPr="002D748E">
              <w:rPr>
                <w:i/>
                <w:iCs/>
              </w:rPr>
              <w:t xml:space="preserve"> pvz. 3 naujais nariais (teritorinių padalinių – 2 naujais nariais) pagal Teisingumo ministro nustatytą atrankos tvarką, o likusius, skelbiant konkursą ir vykdant egzaminą – Teisingumo ministro nustatyta tvarka.“</w:t>
            </w:r>
            <w:r w:rsidRPr="00B611C5">
              <w:rPr>
                <w:i/>
                <w:iCs/>
              </w:rPr>
              <w:t> </w:t>
            </w:r>
            <w:r>
              <w:rPr>
                <w:i/>
                <w:iCs/>
              </w:rPr>
              <w:t xml:space="preserve"> Tokios nuostatos turi </w:t>
            </w:r>
            <w:r>
              <w:rPr>
                <w:i/>
                <w:iCs/>
              </w:rPr>
              <w:lastRenderedPageBreak/>
              <w:t xml:space="preserve">būti įtvirtintos </w:t>
            </w:r>
            <w:r w:rsidRPr="00B939FF">
              <w:rPr>
                <w:b/>
                <w:bCs/>
                <w:i/>
                <w:iCs/>
              </w:rPr>
              <w:t>poįstatyminiame</w:t>
            </w:r>
            <w:r>
              <w:rPr>
                <w:i/>
                <w:iCs/>
              </w:rPr>
              <w:t xml:space="preserve"> akte (</w:t>
            </w:r>
            <w:r w:rsidRPr="00B939FF">
              <w:rPr>
                <w:b/>
                <w:bCs/>
                <w:i/>
                <w:iCs/>
              </w:rPr>
              <w:t>Teisingumo ministro nustatyta tvarka</w:t>
            </w:r>
            <w:r>
              <w:rPr>
                <w:i/>
                <w:iCs/>
              </w:rPr>
              <w:t xml:space="preserve">). </w:t>
            </w:r>
          </w:p>
        </w:tc>
        <w:tc>
          <w:tcPr>
            <w:tcW w:w="5249" w:type="dxa"/>
          </w:tcPr>
          <w:p w14:paraId="30D460F8" w14:textId="77777777" w:rsidR="00654DAC" w:rsidRDefault="00654DAC" w:rsidP="006C5DFE">
            <w:pPr>
              <w:jc w:val="both"/>
              <w:rPr>
                <w:b/>
                <w:bCs/>
              </w:rPr>
            </w:pPr>
            <w:r w:rsidRPr="000F3C83">
              <w:rPr>
                <w:b/>
                <w:bCs/>
              </w:rPr>
              <w:lastRenderedPageBreak/>
              <w:t>Neatsižvelgta</w:t>
            </w:r>
          </w:p>
          <w:p w14:paraId="5E98DE76" w14:textId="013D53B7" w:rsidR="00654DAC" w:rsidRDefault="00654DAC" w:rsidP="006C5DFE">
            <w:pPr>
              <w:jc w:val="both"/>
            </w:pPr>
            <w:r>
              <w:t xml:space="preserve">Nėra pagrindo ilginti LAGK kadencijos, šiuo metu ji yra suvienodinta su Mokestinių ginčų komisijos prie </w:t>
            </w:r>
            <w:r w:rsidRPr="00A21B5E">
              <w:t>Lietuvos Respublikos</w:t>
            </w:r>
            <w:r>
              <w:t xml:space="preserve"> Vyriausybės </w:t>
            </w:r>
            <w:r w:rsidRPr="00B90817">
              <w:rPr>
                <w:i/>
                <w:iCs/>
              </w:rPr>
              <w:t>(toliau – MGK)</w:t>
            </w:r>
            <w:r>
              <w:t xml:space="preserve"> kadencija. Atkreipt</w:t>
            </w:r>
            <w:r w:rsidR="005175C5">
              <w:t>i</w:t>
            </w:r>
            <w:r>
              <w:t>nas dėmesys, kad MGK kadencija anksčiau buvo 6 metai, tačiau 2019-01-01 įsigaliojusiais teisinio reguliavimo pakeitimais kadencija sutrumpinta iki 4 metų.</w:t>
            </w:r>
          </w:p>
          <w:p w14:paraId="74D7DA3D" w14:textId="1D8B8FD7" w:rsidR="00034FF9" w:rsidRDefault="00654DAC" w:rsidP="006C5DFE">
            <w:pPr>
              <w:jc w:val="both"/>
            </w:pPr>
            <w:r>
              <w:t xml:space="preserve">Siūlomi teisinio reguliavimo pakeitimai dėl LAGK dalinio atnaujinimo sudarytų nelygiateisiškumo situaciją – vieni nariai tokiu atveju dirbtų ilgiau, o kiti turėtų būti pakeičiami (be kita ko, neaišku, kokiais kriterijais vadovaujantis). </w:t>
            </w:r>
            <w:r w:rsidR="00481162">
              <w:t xml:space="preserve">Taip pat pažymėtina, kad LAGK narių dalinio atnaujinimo, egzamino ir atrankos reglamentavimas ne įstatyminiu lygmeniu </w:t>
            </w:r>
            <w:r w:rsidR="00034FF9">
              <w:t xml:space="preserve">nederėtų su </w:t>
            </w:r>
            <w:r w:rsidR="00E47F84">
              <w:t xml:space="preserve">Įstatymų projektų tikslais, siekiu </w:t>
            </w:r>
            <w:r w:rsidR="00034FF9">
              <w:t xml:space="preserve">užtikrinti tiek LAGK </w:t>
            </w:r>
            <w:r w:rsidR="00034FF9" w:rsidRPr="007146D7">
              <w:rPr>
                <w:i/>
              </w:rPr>
              <w:t>in corpore,</w:t>
            </w:r>
            <w:r w:rsidR="00034FF9">
              <w:t xml:space="preserve"> tiek kiekvieno jos nario nepriklausomumą ir nešališkumą</w:t>
            </w:r>
            <w:r w:rsidR="00E47F84">
              <w:t>.</w:t>
            </w:r>
          </w:p>
          <w:p w14:paraId="11F8B915" w14:textId="5E1ECC15" w:rsidR="00034FF9" w:rsidRDefault="00034FF9" w:rsidP="006C5DFE">
            <w:pPr>
              <w:jc w:val="both"/>
            </w:pPr>
            <w:r>
              <w:t xml:space="preserve">Taip pat žr. argumentus dėl </w:t>
            </w:r>
            <w:r w:rsidRPr="0036296E">
              <w:t>Lietuvos Respublikos Vyriausybės kanceliarijos Viešojo valdymo grupės</w:t>
            </w:r>
            <w:r>
              <w:t xml:space="preserve"> 3.1 pastabos.</w:t>
            </w:r>
          </w:p>
          <w:p w14:paraId="461D00B2" w14:textId="4F406C3D" w:rsidR="00654DAC" w:rsidRPr="00B611C5" w:rsidRDefault="00654DAC" w:rsidP="006C5DFE">
            <w:pPr>
              <w:jc w:val="both"/>
            </w:pPr>
          </w:p>
        </w:tc>
      </w:tr>
      <w:tr w:rsidR="00654DAC" w:rsidRPr="00B50B8F" w14:paraId="1219113B" w14:textId="77777777" w:rsidTr="006C5DFE">
        <w:tc>
          <w:tcPr>
            <w:tcW w:w="4959" w:type="dxa"/>
          </w:tcPr>
          <w:p w14:paraId="49C36FF4" w14:textId="77777777" w:rsidR="00654DAC" w:rsidRDefault="00654DAC" w:rsidP="006C5DFE">
            <w:pPr>
              <w:jc w:val="both"/>
            </w:pPr>
            <w:r w:rsidRPr="00962986">
              <w:lastRenderedPageBreak/>
              <w:t xml:space="preserve">Dėl 3 straipsnio 3 dalies: </w:t>
            </w:r>
          </w:p>
          <w:p w14:paraId="69AAB456" w14:textId="77777777" w:rsidR="00654DAC" w:rsidRPr="00962986" w:rsidRDefault="00654DAC" w:rsidP="006C5DFE">
            <w:pPr>
              <w:jc w:val="both"/>
            </w:pPr>
            <w:r>
              <w:t xml:space="preserve">Reikalavimas išlaikyti egzaminą </w:t>
            </w:r>
            <w:r w:rsidRPr="00A532A6">
              <w:rPr>
                <w:b/>
              </w:rPr>
              <w:t xml:space="preserve">netaikomas </w:t>
            </w:r>
            <w:r>
              <w:t xml:space="preserve">asmenims, turintiems teisės krypties socialinių mokslų daktaro laipsnį, taip pat asmenims, išlaikiusiems pretendentų į teisėjus egzaminą, jei nuo jo išlaikymo iki šio įstatymo 4 straipsnio 1 dalyje nurodytų dokumentų pateikimo Lietuvos Respublikos teisingumo ministerijai dienos nepraėjo penkeri metai.  </w:t>
            </w:r>
          </w:p>
        </w:tc>
        <w:tc>
          <w:tcPr>
            <w:tcW w:w="4960" w:type="dxa"/>
          </w:tcPr>
          <w:p w14:paraId="54D53922" w14:textId="77777777" w:rsidR="00654DAC" w:rsidRPr="00B50B8F" w:rsidRDefault="00654DAC" w:rsidP="006C5DFE">
            <w:pPr>
              <w:jc w:val="both"/>
            </w:pPr>
            <w:r w:rsidRPr="00B50B8F">
              <w:t>Visų pirma, kyla klausimas, kodėl iš kitų galimų pretendentų į Komisijų narius, yra išskiriami mokslų daktaro laipsnį turintys asmenys. Komisija pagal jai suteiktą kompetenciją teisės neaiškina ir praktikos neformuoja. Komisija nagrinėja faktinę situaciją, pritaikydama teisinį santykį reguliuojančią normą. Mokslų daktarų sukauptos teorinės žinios yra reikšmingos aiškinant teisę (pvz. L</w:t>
            </w:r>
            <w:r w:rsidR="00164F6C">
              <w:t>ietuvos vyriausiajame administraciniame teisme</w:t>
            </w:r>
            <w:r w:rsidR="00840784">
              <w:t xml:space="preserve"> (toliau – LVAT)</w:t>
            </w:r>
            <w:r w:rsidRPr="00B50B8F">
              <w:t>, L</w:t>
            </w:r>
            <w:r w:rsidR="00164F6C">
              <w:t>ietuvos aukščiausiajame teisme</w:t>
            </w:r>
            <w:r w:rsidRPr="00B50B8F">
              <w:t xml:space="preserve">, </w:t>
            </w:r>
            <w:r w:rsidR="00164F6C">
              <w:t xml:space="preserve">Lietuvos Respublikos </w:t>
            </w:r>
            <w:r w:rsidRPr="00B50B8F">
              <w:t>K</w:t>
            </w:r>
            <w:r w:rsidR="00164F6C">
              <w:t>onstituciniame Teisme</w:t>
            </w:r>
            <w:r w:rsidRPr="00B50B8F">
              <w:t>). Čia turėtų būti prioritetas sukauptos praktinės administracinės teisės žinios. Komisijos užduotis kokybiškai nustatyti ginčo faktus ir juos įvertinti pagal taikytiną teisę,  suformuotą praktiką.  Žinoma, tokie asmenys, kaip ir kiti, turi teisę dalyvauti bendroje atrankoje (egzamine).</w:t>
            </w:r>
          </w:p>
          <w:p w14:paraId="12FDAACA" w14:textId="77777777" w:rsidR="00654DAC" w:rsidRPr="00B50B8F" w:rsidRDefault="00654DAC" w:rsidP="006C5DFE">
            <w:pPr>
              <w:jc w:val="both"/>
            </w:pPr>
            <w:r w:rsidRPr="00B50B8F">
              <w:t xml:space="preserve">Be to, reikalavimas išlaikyti egzaminą netaikomas asmenims, išlaikiusiems </w:t>
            </w:r>
            <w:r w:rsidRPr="00B50B8F">
              <w:rPr>
                <w:b/>
                <w:bCs/>
              </w:rPr>
              <w:t>pretendentų į teisėjus egzaminą</w:t>
            </w:r>
            <w:r w:rsidRPr="00B50B8F">
              <w:t xml:space="preserve">, jei nuo jo išlaikymo iki šio įstatymo 4 straipsnio 1 dalyje nurodytų dokumentų pateikimo Lietuvos Respublikos teisingumo ministerijai dienos nepraėjo penkeri metai. </w:t>
            </w:r>
          </w:p>
          <w:p w14:paraId="288DCE44" w14:textId="77777777" w:rsidR="00654DAC" w:rsidRPr="00B50B8F" w:rsidRDefault="00654DAC" w:rsidP="006C5DFE">
            <w:pPr>
              <w:jc w:val="both"/>
            </w:pPr>
            <w:r w:rsidRPr="00B50B8F">
              <w:t xml:space="preserve">Ši nuostata akivaizdu, kad siejama su teisėjų atranka, tačiau Komisija yra </w:t>
            </w:r>
            <w:r w:rsidRPr="00B939FF">
              <w:rPr>
                <w:b/>
                <w:bCs/>
              </w:rPr>
              <w:t>kvazi</w:t>
            </w:r>
            <w:r w:rsidRPr="00B50B8F">
              <w:rPr>
                <w:b/>
                <w:bCs/>
              </w:rPr>
              <w:t>teisminė</w:t>
            </w:r>
            <w:r w:rsidRPr="00B50B8F">
              <w:t xml:space="preserve"> institucija ir nei atrankos, nei egzaminai tarpusavyje negali būti susisieti. Teismas įgyvendina teisminę valdžią pagal Konstituciją, o ikiteisminė pagal ESTT kriterijus: turi būti įsteigta pagal įstatymus, užtikrintas įstaigos nepriklausomumas, nuolat veikia, taiko teisės </w:t>
            </w:r>
            <w:r w:rsidRPr="00B50B8F">
              <w:lastRenderedPageBreak/>
              <w:t xml:space="preserve">normas, procesas grindžiamas rungtyniškumo principu ir jurisdikcija yra privaloma. </w:t>
            </w:r>
          </w:p>
          <w:p w14:paraId="632EDA19" w14:textId="77777777" w:rsidR="00654DAC" w:rsidRPr="00B50B8F" w:rsidRDefault="00654DAC" w:rsidP="006C5DFE">
            <w:pPr>
              <w:jc w:val="both"/>
            </w:pPr>
            <w:r w:rsidRPr="00B50B8F">
              <w:t xml:space="preserve">Taigi, teisminės ir ikiteisminės valdžių pavaldumas nėra nustatytas. Priešingai, įtvirtintas Komisijos nepriklausomumas. Tokiu atveju pretendentų į Komisijų narius ir pretendentų į teisėjus sudaryti sąrašai turi likti savarankiški ir atskiri. Žinoma, tie patys asmenys gali būti pretendentai abiejuose sąrašuose, tačiau išlaikant atskiras procedūras. </w:t>
            </w:r>
          </w:p>
          <w:p w14:paraId="1771D14B" w14:textId="77777777" w:rsidR="00654DAC" w:rsidRPr="00B50B8F" w:rsidRDefault="00654DAC" w:rsidP="006C5DFE">
            <w:pPr>
              <w:jc w:val="both"/>
            </w:pPr>
            <w:r w:rsidRPr="00B50B8F">
              <w:t>Ši nuostata turėtų būti šalin</w:t>
            </w:r>
            <w:r>
              <w:t>tina</w:t>
            </w:r>
            <w:r w:rsidRPr="00B50B8F">
              <w:t xml:space="preserve">, užtikrinant Komisijos savarankiškumą ir jos ikiteisminį statusą valstybėje. </w:t>
            </w:r>
          </w:p>
          <w:p w14:paraId="0476E66B" w14:textId="77777777" w:rsidR="00654DAC" w:rsidRPr="00B50B8F" w:rsidRDefault="00654DAC" w:rsidP="006C5DFE">
            <w:pPr>
              <w:jc w:val="both"/>
            </w:pPr>
            <w:r w:rsidRPr="00B50B8F">
              <w:t xml:space="preserve">Svarstytina kaip </w:t>
            </w:r>
            <w:r w:rsidRPr="00B939FF">
              <w:rPr>
                <w:b/>
                <w:bCs/>
              </w:rPr>
              <w:t xml:space="preserve">galima </w:t>
            </w:r>
            <w:r w:rsidRPr="00B50B8F">
              <w:rPr>
                <w:b/>
                <w:bCs/>
              </w:rPr>
              <w:t>alternatyva</w:t>
            </w:r>
            <w:r w:rsidRPr="00B50B8F">
              <w:t xml:space="preserve"> atleisti nuo egzamino ar jo dalies, jei egzaminas iš dviejų dalių, Komisijos narius, einančius pareigas, užtikrinant objektyvią atranką.</w:t>
            </w:r>
          </w:p>
          <w:p w14:paraId="607244E0" w14:textId="77777777" w:rsidR="00654DAC" w:rsidRPr="00962986" w:rsidRDefault="00654DAC" w:rsidP="00256131">
            <w:pPr>
              <w:jc w:val="both"/>
            </w:pPr>
            <w:r w:rsidRPr="00B50B8F">
              <w:t xml:space="preserve">3 dalis papildytina tokiomis nuostatomis: </w:t>
            </w:r>
            <w:r w:rsidRPr="00B50B8F">
              <w:rPr>
                <w:i/>
                <w:iCs/>
              </w:rPr>
              <w:t xml:space="preserve">„Asmenys, kurie buvo paskirti 4 metų kadencijai (iki šio pakeitimo įstatymo įsigaliojimo) ir visą kadencijos laikotarpį ėjo  administracinių ginčų komisijų narių pareigas, kurių veikla Teisingumo ministro sudarytos egzamino (atrankos, įvertinimo) komisijos (Teisingumo ministro nustatyta tvarka sudaryta egzamino (atrankos) komisija, kuri atrenka  komisijų narius, vertina jų darbo veiklą ar pan.) yra įvertinta teigiamai pagal darbo veiklos kokybinius kriterijus bei atitinka kitus keliamus </w:t>
            </w:r>
            <w:r w:rsidR="00D55AD2">
              <w:rPr>
                <w:i/>
                <w:iCs/>
              </w:rPr>
              <w:t>IAGNT įstatyme</w:t>
            </w:r>
            <w:r w:rsidRPr="00B50B8F">
              <w:rPr>
                <w:i/>
                <w:iCs/>
              </w:rPr>
              <w:t xml:space="preserve"> reikalavimus ir siekia tęsti Komisijos nario pareigas, yra atleidžiami nuo egzamino (ar jo dalies, pvz. nuo dalies raštu) ir skiriami kitai kadencijai (pvz. teisėjų veikla yra vertinama kas penkeri metai ir atitinkamai tai turėtų būti kaip kokybinis veiklos rodiklis, vykdant pareigas Komisijoje, siekiant veiklos tęstinumo, užtikrinant </w:t>
            </w:r>
            <w:r w:rsidRPr="00B50B8F">
              <w:rPr>
                <w:i/>
                <w:iCs/>
              </w:rPr>
              <w:lastRenderedPageBreak/>
              <w:t xml:space="preserve">nepertraukiamą ir kokybišką darbą). </w:t>
            </w:r>
            <w:r w:rsidRPr="00B50B8F">
              <w:t>Pažymėtina, kad pretendentai į teisėjus praktinės dalies egzaminą laiko iš baudžiamosios ir civilinės teisės. Šiuo aspektu stiprinant Komisijos veiklą, priešingai,  </w:t>
            </w:r>
            <w:r w:rsidRPr="00B50B8F">
              <w:rPr>
                <w:b/>
                <w:bCs/>
              </w:rPr>
              <w:t>administracinės teisės specialista</w:t>
            </w:r>
            <w:r w:rsidRPr="00B50B8F">
              <w:t>i (praktikai) turėtų siekti pretenduoti į  Komisijos narius. Tokiu atveju negali būti paralelinių sąsajų su pretendentų į teisėjus egzaminu. Nėra sisteminio sąsajumo tarp šių atrankų. Turi veikti savarankiškas modelis.</w:t>
            </w:r>
          </w:p>
        </w:tc>
        <w:tc>
          <w:tcPr>
            <w:tcW w:w="5249" w:type="dxa"/>
          </w:tcPr>
          <w:p w14:paraId="74A54A20" w14:textId="77777777" w:rsidR="00D6326E" w:rsidRDefault="00065A10" w:rsidP="006C5DFE">
            <w:pPr>
              <w:jc w:val="both"/>
              <w:rPr>
                <w:b/>
                <w:bCs/>
              </w:rPr>
            </w:pPr>
            <w:r>
              <w:rPr>
                <w:b/>
                <w:bCs/>
              </w:rPr>
              <w:lastRenderedPageBreak/>
              <w:t>Atsižvelgta iš dalies</w:t>
            </w:r>
          </w:p>
          <w:p w14:paraId="33C76FBC" w14:textId="77777777" w:rsidR="00654DAC" w:rsidRDefault="00654DAC" w:rsidP="006C5DFE">
            <w:pPr>
              <w:jc w:val="both"/>
            </w:pPr>
            <w:r w:rsidRPr="002871AE">
              <w:t>Būtų klaidinga teigti, kad išimčių dėl egzamino taikymas asmenims, turintiems teisės krypties socialinių mokslų daktaro laipsnį, taip pat asmenims, išlaikiusiems pretendentų į teisėjus egzaminą, sudarytų kliūtis atrinkti LAGK nariais administracinės teisės specialistus.</w:t>
            </w:r>
            <w:r>
              <w:t xml:space="preserve"> Vadovaujantis IAGNTĮ projekto nuostatomis (4 straipsnio 7 dalis), atrankos metu būtų vertinamos būtent </w:t>
            </w:r>
            <w:r w:rsidRPr="00DA6340">
              <w:t>pretendento žinios ir įgūdžiai, kurių reikia Lietuvos administracinių ginčų komisijos ar jos teritorinio padalinio nario funkcijoms atlikti, galimyb</w:t>
            </w:r>
            <w:r>
              <w:t>ė</w:t>
            </w:r>
            <w:r w:rsidRPr="00DA6340">
              <w:t>s panaudoti turimas žinias ir įgūdžius praktikoje</w:t>
            </w:r>
            <w:r>
              <w:t>.</w:t>
            </w:r>
          </w:p>
          <w:p w14:paraId="0516588A" w14:textId="77777777" w:rsidR="00654DAC" w:rsidRDefault="00654DAC" w:rsidP="006C5DFE">
            <w:pPr>
              <w:jc w:val="both"/>
            </w:pPr>
            <w:r>
              <w:t xml:space="preserve">Be to, būtų nepagrįsta, netikslinga ir neproporcinga reikalauti laikyti egzaminą iš asmenų, jau </w:t>
            </w:r>
            <w:r w:rsidRPr="002871AE">
              <w:t>išlaikiusi</w:t>
            </w:r>
            <w:r>
              <w:t>ų</w:t>
            </w:r>
            <w:r w:rsidRPr="002871AE">
              <w:t xml:space="preserve"> pretendentų į teisėjus egzaminą</w:t>
            </w:r>
            <w:r>
              <w:t>, turint omenyje, kad į pastarojo egzamino programą įeina įvairios temos, svarbios ir LAGK veiklai, įskaitant tokias kaip administracinė teisė ir teisena, konstitucinė teisė, Europos Sąjungos teisė ir kt. (</w:t>
            </w:r>
            <w:r w:rsidRPr="00FB2EDC">
              <w:t>Pretendentų į teisėjus egzamino programos</w:t>
            </w:r>
            <w:r>
              <w:t xml:space="preserve">, patvirtintos </w:t>
            </w:r>
            <w:r w:rsidRPr="00FB2EDC">
              <w:t>Teisėjų tarybos 2019 m. gruodžio 13 d. nutarim</w:t>
            </w:r>
            <w:r>
              <w:t>u</w:t>
            </w:r>
            <w:r w:rsidRPr="00FB2EDC">
              <w:t xml:space="preserve"> Nr. 13P-207-(7.1.2) „Dėl Pretendentų į teisėjus egzamino programos patvirtinimo“</w:t>
            </w:r>
            <w:r>
              <w:t xml:space="preserve"> I, VII, IX skyriai)</w:t>
            </w:r>
            <w:r w:rsidR="00C377C5">
              <w:t>.</w:t>
            </w:r>
          </w:p>
          <w:p w14:paraId="454F666C" w14:textId="566E7EC9" w:rsidR="00654DAC" w:rsidRPr="00B50B8F" w:rsidRDefault="00693142" w:rsidP="006C5DFE">
            <w:pPr>
              <w:jc w:val="both"/>
            </w:pPr>
            <w:r>
              <w:t>IAGNTĮ projekto 4 straipsnio 5 dalis, reglamentuojanti egzamino galiojimą („</w:t>
            </w:r>
            <w:r w:rsidRPr="00C46F00">
              <w:t>Jei asmuo, išlaikęs egzaminą, per penkerius metus nepaskiriamas Lietuvos administracinių ginčų komisijos ar jos teritorinio padalinio nariu, egzamino rezultatai netenka galios</w:t>
            </w:r>
            <w:r>
              <w:t>“</w:t>
            </w:r>
            <w:r w:rsidRPr="00C46F00">
              <w:t>.</w:t>
            </w:r>
            <w:r>
              <w:t>) papildyta nuostata dėl egzamino galiojimo paskirtiems nariams, išlaikiusiems egzaminą: „</w:t>
            </w:r>
            <w:r w:rsidRPr="000B207B">
              <w:t xml:space="preserve">Jei asmuo, </w:t>
            </w:r>
            <w:r w:rsidRPr="00C46F00">
              <w:t xml:space="preserve">išlaikęs egzaminą, </w:t>
            </w:r>
            <w:r w:rsidRPr="000B207B">
              <w:t xml:space="preserve"> paskiriamas Lietuvos administracinių ginčų komisijos ar jos teritorinio padalinio nariu, </w:t>
            </w:r>
            <w:r w:rsidRPr="000B207B">
              <w:lastRenderedPageBreak/>
              <w:t>egzamino rezultatai galioja tol, kol jis eina Lietuvos administracinių ginčų komisijos ar jos teritorinio padalinio nario pareigas</w:t>
            </w:r>
            <w:r w:rsidRPr="00B85E63">
              <w:t>, neatsižvelgiant į kadencijų skaičių</w:t>
            </w:r>
            <w:r w:rsidRPr="000B207B">
              <w:t>.</w:t>
            </w:r>
            <w:r>
              <w:t>“.</w:t>
            </w:r>
          </w:p>
        </w:tc>
      </w:tr>
      <w:tr w:rsidR="00654DAC" w:rsidRPr="00962986" w14:paraId="619A2B16" w14:textId="77777777" w:rsidTr="006C5DFE">
        <w:tc>
          <w:tcPr>
            <w:tcW w:w="4959" w:type="dxa"/>
          </w:tcPr>
          <w:p w14:paraId="66B6CFA9" w14:textId="77777777" w:rsidR="00654DAC" w:rsidRDefault="00654DAC" w:rsidP="006C5DFE">
            <w:pPr>
              <w:jc w:val="both"/>
            </w:pPr>
            <w:r w:rsidRPr="00962986">
              <w:lastRenderedPageBreak/>
              <w:t xml:space="preserve">Dėl 3 straipsnio 5 dalies: </w:t>
            </w:r>
          </w:p>
          <w:p w14:paraId="0E496E53" w14:textId="77777777" w:rsidR="00654DAC" w:rsidRDefault="00654DAC" w:rsidP="006C5DFE">
            <w:pPr>
              <w:jc w:val="both"/>
            </w:pPr>
            <w:r>
              <w:t xml:space="preserve">&lt;...&gt; Lietuvos administracinių ginčų komisijos ir jos teritorinių padalinių nariams, atleidžiamiems iš pareigų, kai pasibaigia jų kadencija, išmokama </w:t>
            </w:r>
            <w:r w:rsidRPr="00E40390">
              <w:rPr>
                <w:b/>
              </w:rPr>
              <w:t>vieno mėnesio</w:t>
            </w:r>
            <w:r>
              <w:t xml:space="preserve"> jų vidutinio darbo užmokesčio dydžio išeitinė išmoka, išskyrus atvejus, kai jie paskiriami kitai kadencijai.</w:t>
            </w:r>
          </w:p>
          <w:p w14:paraId="321A1728" w14:textId="77777777" w:rsidR="00654DAC" w:rsidRPr="00962986" w:rsidRDefault="00654DAC" w:rsidP="006C5DFE">
            <w:pPr>
              <w:jc w:val="both"/>
            </w:pPr>
          </w:p>
        </w:tc>
        <w:tc>
          <w:tcPr>
            <w:tcW w:w="4960" w:type="dxa"/>
          </w:tcPr>
          <w:p w14:paraId="2DF72B6E" w14:textId="77777777" w:rsidR="00654DAC" w:rsidRPr="00962986" w:rsidRDefault="00654DAC" w:rsidP="0080492A">
            <w:pPr>
              <w:jc w:val="both"/>
            </w:pPr>
            <w:r w:rsidRPr="00962986">
              <w:t xml:space="preserve">Lietuvos administracinių ginčų komisijos ir jos teritorinių padalinių nariams, atleidžiamiems iš pareigų, kai pasibaigia jų kadencija, išmokama </w:t>
            </w:r>
            <w:r w:rsidRPr="00962986">
              <w:rPr>
                <w:strike/>
              </w:rPr>
              <w:t>vieno mėnesio</w:t>
            </w:r>
            <w:r w:rsidRPr="00962986">
              <w:t xml:space="preserve"> </w:t>
            </w:r>
            <w:r w:rsidRPr="00B50B8F">
              <w:rPr>
                <w:b/>
                <w:i/>
              </w:rPr>
              <w:t>dviejų mėnesių</w:t>
            </w:r>
            <w:r w:rsidRPr="00962986">
              <w:t xml:space="preserve"> (kaip išmokama Seimo kontrolieriui, lygių galimybių kontrolieriui) jų vidutinio darbo užmokesčio dydžio išeitinė išmoka, išskyrus atvejus, kai jie paskiriami kitai kadencijai. Taip pat siūl</w:t>
            </w:r>
            <w:r>
              <w:t xml:space="preserve">ytina </w:t>
            </w:r>
            <w:r w:rsidRPr="00962986">
              <w:t xml:space="preserve"> papildyti</w:t>
            </w:r>
            <w:r>
              <w:t xml:space="preserve"> nuostata</w:t>
            </w:r>
            <w:r w:rsidRPr="00962986">
              <w:t xml:space="preserve">, kad: </w:t>
            </w:r>
            <w:r>
              <w:t>„</w:t>
            </w:r>
            <w:r w:rsidRPr="00962986">
              <w:rPr>
                <w:i/>
              </w:rPr>
              <w:t>Komisijų nariai, kurie iki kadencijos pradžios turėjo valstybės tarnautojo statusą, pasibaigus jų kadencijai,  išsaugotų šį statusą ir galėtų tęsti tarnybą ar pretenduoti į pareigas (atitinkant specialiuosius reikalavimus į to paties lygio ar žemesnes pareigas).</w:t>
            </w:r>
            <w:r>
              <w:rPr>
                <w:i/>
              </w:rPr>
              <w:t>“</w:t>
            </w:r>
            <w:r w:rsidRPr="00962986">
              <w:t xml:space="preserve"> </w:t>
            </w:r>
          </w:p>
        </w:tc>
        <w:tc>
          <w:tcPr>
            <w:tcW w:w="5249" w:type="dxa"/>
          </w:tcPr>
          <w:p w14:paraId="7E49E2E3" w14:textId="77777777" w:rsidR="00654DAC" w:rsidRDefault="00654DAC" w:rsidP="006C5DFE">
            <w:pPr>
              <w:jc w:val="both"/>
              <w:rPr>
                <w:rFonts w:ascii="Nyala" w:hAnsi="Nyala"/>
                <w:lang w:val="am-ET"/>
              </w:rPr>
            </w:pPr>
            <w:r w:rsidRPr="000F3C83">
              <w:rPr>
                <w:b/>
                <w:bCs/>
              </w:rPr>
              <w:t>Neatsižvelgta</w:t>
            </w:r>
          </w:p>
          <w:p w14:paraId="73922D0D" w14:textId="4D2B6EFB" w:rsidR="00654DAC" w:rsidRDefault="00654DAC" w:rsidP="006C5DFE">
            <w:pPr>
              <w:jc w:val="both"/>
            </w:pPr>
            <w:r>
              <w:t xml:space="preserve">Nuostata dėl išeitinės išmokos buvo suderinta </w:t>
            </w:r>
            <w:r w:rsidR="00FF544B">
              <w:t xml:space="preserve">su LAGK ir kitomis intitucijomis </w:t>
            </w:r>
            <w:r w:rsidRPr="00390F52">
              <w:t>teikiant Įstatymų projektus pirmą kart</w:t>
            </w:r>
            <w:r>
              <w:t xml:space="preserve">ą Vyriausybei </w:t>
            </w:r>
            <w:r w:rsidRPr="003368C1">
              <w:t>(</w:t>
            </w:r>
            <w:r>
              <w:t xml:space="preserve">Seimo </w:t>
            </w:r>
            <w:r w:rsidRPr="003368C1">
              <w:t>registracij</w:t>
            </w:r>
            <w:r>
              <w:t xml:space="preserve">os Nr. XIIIP-4251 – XIIIP-4257). Vieno mėnesio </w:t>
            </w:r>
            <w:r w:rsidRPr="00962986">
              <w:t xml:space="preserve">vidutinio darbo užmokesčio dydžio </w:t>
            </w:r>
            <w:r w:rsidRPr="002A484F">
              <w:t>išeitinė išmoka numatyta, pavyzdžiui, Konkurencijos tarybos nariams</w:t>
            </w:r>
            <w:r w:rsidR="001E562D">
              <w:t xml:space="preserve"> (Konkurencijos įstatymo 19 straipsnio 4 dalis</w:t>
            </w:r>
            <w:r w:rsidRPr="002A484F">
              <w:t>)</w:t>
            </w:r>
            <w:r w:rsidR="001E562D">
              <w:t>.</w:t>
            </w:r>
          </w:p>
          <w:p w14:paraId="49D73F09" w14:textId="6AB54A82" w:rsidR="007646E3" w:rsidRPr="00962986" w:rsidRDefault="00654DAC" w:rsidP="008345B7">
            <w:pPr>
              <w:jc w:val="both"/>
            </w:pPr>
            <w:r>
              <w:t xml:space="preserve">Siūloma nauja nuostata dėl valstybės tarnautojo statuso išsaugojimo nėra </w:t>
            </w:r>
            <w:r w:rsidR="00D55AD2">
              <w:t>IAGNT į</w:t>
            </w:r>
            <w:r>
              <w:t>statymo reglamentavimo dalykas: valstybės tarnautojų teisės ir pareigos yra Valstybės tarnybos įstatymo (toliau – VTĮ) reglamentavimo dalykas.</w:t>
            </w:r>
            <w:r w:rsidR="00555A80">
              <w:t xml:space="preserve"> </w:t>
            </w:r>
            <w:r w:rsidR="00DC3B7C">
              <w:t xml:space="preserve">Kartu pažymėtina, kad </w:t>
            </w:r>
            <w:r w:rsidR="008D7A20">
              <w:t>galiojanči</w:t>
            </w:r>
            <w:r w:rsidR="00DC3B7C">
              <w:t xml:space="preserve">ame VTĮ </w:t>
            </w:r>
            <w:r w:rsidR="00B07125">
              <w:t xml:space="preserve">jau yra </w:t>
            </w:r>
            <w:r w:rsidR="00DC3B7C">
              <w:t>numatytos valstybės tarnautojo statuso atkūrimo galimybės</w:t>
            </w:r>
            <w:r w:rsidR="00B27E9D">
              <w:t xml:space="preserve"> ir sąlygos</w:t>
            </w:r>
            <w:r w:rsidR="00555A80">
              <w:t xml:space="preserve"> pagal specialius įstatymus įsteigtų komisijų nariams</w:t>
            </w:r>
            <w:r w:rsidR="00DC3B7C">
              <w:t xml:space="preserve">: </w:t>
            </w:r>
            <w:r w:rsidR="00DC3B7C" w:rsidRPr="007146D7">
              <w:t xml:space="preserve">teisę atkurti karjeros valstybės tarnautojo statusą – Vyriausybės nustatyta tvarka grįžti į eitas arba, jeigu nėra galimybės, kitas lygiavertes ar žemesnes karjeros valstybės tarnautojo pareigas toje pačioje ar kitoje valstybės ar savivaldybės institucijoje ar įstaigoje – ir teisę atkurti įstaigos vadovo (išskyrus įstaigos vadovą, priimamą į pareigas politinio (asmeninio) pasitikėjimo pagrindu ar įstatymuose nustatytai kadencijai) statusą – Vyriausybės </w:t>
            </w:r>
            <w:r w:rsidR="00DC3B7C" w:rsidRPr="007146D7">
              <w:lastRenderedPageBreak/>
              <w:t>nustatyta tvarka grįžti į eitas arba, jeigu nėra galimybės, kitas lygiavertes ar žemesnes įstaigos vadovo (išskyrus įstaigos vadovą, priimamą į pareigas politinio (asmeninio) pasitikėjimo pagrindu ar įstatymo nustatytai kadencijai) pareigas kitoje valstybės ar savivaldybės institucijoje ar įstaigoje – turi savo noru iš karjeros valstybės tarnautojo arba įstaigos vadovo pareigų dėl šių priežasčių atsistatydinę asmenys:</w:t>
            </w:r>
            <w:r w:rsidR="00B27E9D">
              <w:t xml:space="preserve"> </w:t>
            </w:r>
            <w:r w:rsidR="00DC3B7C" w:rsidRPr="007146D7">
              <w:t xml:space="preserve">1) paskyrimo ar išrinkimo į </w:t>
            </w:r>
            <w:r w:rsidR="00B27E9D">
              <w:t xml:space="preserve">&lt;...&gt; </w:t>
            </w:r>
            <w:r w:rsidR="00DC3B7C" w:rsidRPr="007146D7">
              <w:t>pagal specialų įstatymą įsteigtos komisijos, tarybos, fondo valdybos pirmininko ar nario, politinio (asmeninio) pasitikėjimo valstybės tarnautojo, valstybės tarnautojo statusą turinčio įstaigos vadovo, priimto į pareigas įstatymo nustatytai kadencijai, pareigas, – per 3 mėnesius po paskyrimo (išrinkimo) į šias pareigas laikotarpio pabaigos ar kitaip nutrūkus jų įgaliojimams; tokios teisės neturi asmenys, kurių įgaliojimai eiti šiame punkte nurodytas pareigas nutrūko dėl priežasčių, susijusių su nepatenkinamais tarnybinės veiklos rezultatais, ar už tarnybinius nusižengimus</w:t>
            </w:r>
            <w:r w:rsidR="002A0E76">
              <w:t xml:space="preserve"> (VTĮ 17 straipsnio 2 dalies 1 punktas)</w:t>
            </w:r>
            <w:r w:rsidR="00DC3B7C" w:rsidRPr="007146D7">
              <w:t>;</w:t>
            </w:r>
          </w:p>
        </w:tc>
      </w:tr>
      <w:tr w:rsidR="00654DAC" w:rsidRPr="000C53E7" w14:paraId="510A35EE" w14:textId="77777777" w:rsidTr="006C5DFE">
        <w:tc>
          <w:tcPr>
            <w:tcW w:w="4959" w:type="dxa"/>
          </w:tcPr>
          <w:p w14:paraId="7273DDA1" w14:textId="77777777" w:rsidR="00654DAC" w:rsidRDefault="00654DAC" w:rsidP="006C5DFE">
            <w:pPr>
              <w:jc w:val="both"/>
            </w:pPr>
            <w:r>
              <w:lastRenderedPageBreak/>
              <w:t xml:space="preserve">Dėl 3 straipsnio 8 dalies: </w:t>
            </w:r>
          </w:p>
          <w:p w14:paraId="620A663E" w14:textId="77777777" w:rsidR="00654DAC" w:rsidRDefault="00654DAC" w:rsidP="006C5DFE">
            <w:pPr>
              <w:ind w:firstLine="720"/>
              <w:jc w:val="both"/>
            </w:pPr>
            <w:r>
              <w:t xml:space="preserve">Kai Lietuvos administracinių ginčų komisijos pirmininkas, komisijos pirmininko pavaduotojas, komisijos pirmininko pavaduotojas teritoriniame padalinyje ar kitas komisijos arba jos teritorinio padalinio narys atleidžiamas nepasibaigus įgaliojimų laikui ar jo įgaliojimai nutrūksta, </w:t>
            </w:r>
            <w:r w:rsidRPr="000C53E7">
              <w:rPr>
                <w:b/>
                <w:bCs/>
              </w:rPr>
              <w:t>teikiama nauja kandidatūra</w:t>
            </w:r>
            <w:r w:rsidRPr="000C53E7">
              <w:rPr>
                <w:b/>
              </w:rPr>
              <w:t xml:space="preserve"> likusiam komisijos ar jos teritorinio padalinio kadencijos laikotarpiui</w:t>
            </w:r>
            <w:r>
              <w:t>.</w:t>
            </w:r>
          </w:p>
          <w:p w14:paraId="440142FF" w14:textId="77777777" w:rsidR="00654DAC" w:rsidRPr="00962986" w:rsidRDefault="00654DAC" w:rsidP="006C5DFE">
            <w:pPr>
              <w:jc w:val="both"/>
            </w:pPr>
          </w:p>
        </w:tc>
        <w:tc>
          <w:tcPr>
            <w:tcW w:w="4960" w:type="dxa"/>
          </w:tcPr>
          <w:p w14:paraId="7F740EBE" w14:textId="77777777" w:rsidR="00654DAC" w:rsidRDefault="00654DAC" w:rsidP="006C5DFE">
            <w:pPr>
              <w:pStyle w:val="CommentText"/>
              <w:jc w:val="both"/>
            </w:pPr>
            <w:r w:rsidRPr="000C53E7">
              <w:t>Šioje normoje neturi būti detalizuojama</w:t>
            </w:r>
            <w:r>
              <w:t>,</w:t>
            </w:r>
            <w:r w:rsidRPr="000C53E7">
              <w:t xml:space="preserve"> kokia tvarka atleidžiama nepasibaigus įgaliojimų laikui ar įgaliojima</w:t>
            </w:r>
            <w:r>
              <w:t>ms nutrūkus, tokia tvarka turi būti įtvirtinta poįstatyminiu teisės aktu.</w:t>
            </w:r>
          </w:p>
          <w:p w14:paraId="2266949F" w14:textId="77777777" w:rsidR="00654DAC" w:rsidRDefault="00654DAC" w:rsidP="0080492A">
            <w:pPr>
              <w:jc w:val="both"/>
            </w:pPr>
            <w:r>
              <w:t>Taigi papildytina nuostata, kad „&lt;...&gt;</w:t>
            </w:r>
            <w:r w:rsidRPr="000C53E7">
              <w:rPr>
                <w:i/>
              </w:rPr>
              <w:t>teisingumo ministro nustatyta tvarka</w:t>
            </w:r>
            <w:r>
              <w:t xml:space="preserve"> </w:t>
            </w:r>
            <w:r w:rsidRPr="000C53E7">
              <w:rPr>
                <w:bCs/>
              </w:rPr>
              <w:t>teikiama nauja kandidatūra</w:t>
            </w:r>
            <w:r w:rsidRPr="000C53E7">
              <w:t xml:space="preserve"> likusiam komisijos ar jos teritorinio padalinio kadencijos laikotarpiui</w:t>
            </w:r>
            <w:r>
              <w:t>“.</w:t>
            </w:r>
          </w:p>
          <w:p w14:paraId="54606C81" w14:textId="77777777" w:rsidR="00654DAC" w:rsidRDefault="00654DAC" w:rsidP="0080492A">
            <w:pPr>
              <w:jc w:val="both"/>
            </w:pPr>
            <w:r>
              <w:t xml:space="preserve">Kad nekiltų neaiškumų, abejonių dėl galimo neobjektyvumo, turi būti patvirtinta konkreti tvarka ir panaudota nukreipiančioji norma į Teisingumo ministro nustatytą tvarką. </w:t>
            </w:r>
          </w:p>
          <w:p w14:paraId="122F7B6A" w14:textId="77777777" w:rsidR="00654DAC" w:rsidRPr="0080492A" w:rsidRDefault="00654DAC" w:rsidP="006C5DFE">
            <w:pPr>
              <w:pStyle w:val="CommentText"/>
              <w:jc w:val="both"/>
              <w:rPr>
                <w:u w:val="single"/>
              </w:rPr>
            </w:pPr>
            <w:r w:rsidRPr="00B939FF">
              <w:rPr>
                <w:u w:val="single"/>
              </w:rPr>
              <w:lastRenderedPageBreak/>
              <w:t xml:space="preserve">Teisingiausia, kad būtų paskirtas sąraše likęs pagal eilę narys, jei jis sutinka. </w:t>
            </w:r>
          </w:p>
        </w:tc>
        <w:tc>
          <w:tcPr>
            <w:tcW w:w="5249" w:type="dxa"/>
          </w:tcPr>
          <w:p w14:paraId="429E5039" w14:textId="77777777" w:rsidR="00654DAC" w:rsidRPr="00260419" w:rsidRDefault="00654DAC" w:rsidP="006C5DFE">
            <w:pPr>
              <w:jc w:val="both"/>
              <w:rPr>
                <w:b/>
                <w:bCs/>
              </w:rPr>
            </w:pPr>
            <w:r w:rsidRPr="00260419">
              <w:rPr>
                <w:b/>
                <w:bCs/>
              </w:rPr>
              <w:lastRenderedPageBreak/>
              <w:t>Neatsižvelgta</w:t>
            </w:r>
          </w:p>
          <w:p w14:paraId="4E7875D2" w14:textId="77777777" w:rsidR="00822635" w:rsidRDefault="00654DAC" w:rsidP="006C5DFE">
            <w:pPr>
              <w:jc w:val="both"/>
            </w:pPr>
            <w:r w:rsidRPr="00260419">
              <w:t xml:space="preserve">Aptariama </w:t>
            </w:r>
            <w:r w:rsidR="00D55AD2">
              <w:t>IAGNTĮ į</w:t>
            </w:r>
            <w:r w:rsidRPr="00260419">
              <w:t>statymo nuostata reglamentuoja ne atleidimą,</w:t>
            </w:r>
            <w:r w:rsidR="005330E8">
              <w:t xml:space="preserve"> bet naujų LAGK narių kandidatūr</w:t>
            </w:r>
            <w:r w:rsidRPr="00260419">
              <w:t>ų teikimą likusiam kadencijos laikotarpiui.</w:t>
            </w:r>
          </w:p>
          <w:p w14:paraId="7E4CCE54" w14:textId="77777777" w:rsidR="00654DAC" w:rsidRDefault="00654DAC" w:rsidP="006C5DFE">
            <w:pPr>
              <w:jc w:val="both"/>
            </w:pPr>
            <w:r w:rsidRPr="007454AF">
              <w:t>Būtų taikoma bendra tvarka, kaip ir skiriant narius naujai kadencijai, t. y. vis tiek taikoma Įstatymo 3 straipsnio 1 dalies nuostata „Ministras Pirmininkas teikia Vyriausybei Lietuvos administracinių ginčų komisijos ir jos teritorinių padalinių narių kandidatūras iš pretendentų į Lietuvos administracinių ginčų komisijos ar jos teritorinių padalinių narius sąrašo.“</w:t>
            </w:r>
          </w:p>
          <w:p w14:paraId="639472EF" w14:textId="77777777" w:rsidR="00654DAC" w:rsidRPr="000C53E7" w:rsidRDefault="00654DAC" w:rsidP="006C5DFE">
            <w:pPr>
              <w:pStyle w:val="CommentText"/>
              <w:jc w:val="both"/>
            </w:pPr>
          </w:p>
        </w:tc>
      </w:tr>
      <w:tr w:rsidR="00654DAC" w:rsidRPr="00E5321F" w14:paraId="26FFA916" w14:textId="77777777" w:rsidTr="006C5DFE">
        <w:tc>
          <w:tcPr>
            <w:tcW w:w="4959" w:type="dxa"/>
          </w:tcPr>
          <w:p w14:paraId="0FC3D603" w14:textId="77777777" w:rsidR="00654DAC" w:rsidRDefault="00654DAC" w:rsidP="006C5DFE">
            <w:pPr>
              <w:jc w:val="both"/>
            </w:pPr>
            <w:r w:rsidRPr="00962986">
              <w:lastRenderedPageBreak/>
              <w:t>Dėl 4 straipsnio</w:t>
            </w:r>
            <w:r>
              <w:t xml:space="preserve"> </w:t>
            </w:r>
          </w:p>
          <w:p w14:paraId="66F5EFCE" w14:textId="77777777" w:rsidR="00654DAC" w:rsidRDefault="00654DAC" w:rsidP="006C5DFE">
            <w:pPr>
              <w:jc w:val="both"/>
              <w:rPr>
                <w:b/>
              </w:rPr>
            </w:pPr>
            <w:r>
              <w:rPr>
                <w:b/>
              </w:rPr>
              <w:t>Pretendentų į Lietuvos administracinių ginčų komisijos ar jos teritorinių padalinių narius dokumentų tikrinimas, egzaminas, įrašymas į pretendentų į Lietuvos administracinių ginčų komisijos ar jos teritorinių padalinių narius sąrašą ir atranka</w:t>
            </w:r>
          </w:p>
          <w:p w14:paraId="03FD8CF4" w14:textId="77777777" w:rsidR="00654DAC" w:rsidRPr="00962986" w:rsidRDefault="00654DAC" w:rsidP="006C5DFE">
            <w:pPr>
              <w:jc w:val="both"/>
            </w:pPr>
            <w:r w:rsidRPr="00962986">
              <w:t xml:space="preserve"> </w:t>
            </w:r>
          </w:p>
        </w:tc>
        <w:tc>
          <w:tcPr>
            <w:tcW w:w="4960" w:type="dxa"/>
          </w:tcPr>
          <w:p w14:paraId="31151B52" w14:textId="77777777" w:rsidR="00654DAC" w:rsidRDefault="00654DAC" w:rsidP="006C5DFE">
            <w:pPr>
              <w:pStyle w:val="gmail-msocommenttext"/>
              <w:spacing w:before="0" w:beforeAutospacing="0" w:after="0" w:afterAutospacing="0"/>
              <w:jc w:val="both"/>
            </w:pPr>
            <w:r>
              <w:rPr>
                <w:b/>
                <w:bCs/>
              </w:rPr>
              <w:t xml:space="preserve">4 straipsnis iš esmės taisytinas. Toks reguliavimas turi būti nustatytas poįstatyminiame akte, išskyrus bendras nuostatas. </w:t>
            </w:r>
          </w:p>
          <w:p w14:paraId="11C5F8DA" w14:textId="77777777" w:rsidR="00654DAC" w:rsidRDefault="00654DAC" w:rsidP="006C5DFE">
            <w:pPr>
              <w:pStyle w:val="gmail-msocommenttext"/>
              <w:spacing w:before="0" w:beforeAutospacing="0" w:after="0" w:afterAutospacing="0"/>
              <w:jc w:val="both"/>
            </w:pPr>
            <w:r>
              <w:t xml:space="preserve">4 straipsnio 1 dalis turi apibrėžti bendrą egzamino (atrankos) organizavimą tvarką, reikalavimus nariams ir atitinkamai socialines garantijas – </w:t>
            </w:r>
            <w:r w:rsidRPr="00026612">
              <w:rPr>
                <w:b/>
                <w:bCs/>
              </w:rPr>
              <w:t>ATOSTOGŲ KLAUSIMAS</w:t>
            </w:r>
            <w:r>
              <w:t xml:space="preserve">. </w:t>
            </w:r>
          </w:p>
          <w:p w14:paraId="72E8716C" w14:textId="77777777" w:rsidR="00654DAC" w:rsidRDefault="00654DAC" w:rsidP="006C5DFE">
            <w:pPr>
              <w:pStyle w:val="gmail-msocommenttext"/>
              <w:spacing w:before="0" w:beforeAutospacing="0" w:after="0" w:afterAutospacing="0"/>
              <w:jc w:val="both"/>
            </w:pPr>
          </w:p>
          <w:p w14:paraId="5A543F35" w14:textId="77777777" w:rsidR="00654DAC" w:rsidRDefault="00654DAC" w:rsidP="006C5DFE">
            <w:pPr>
              <w:pStyle w:val="gmail-msocommenttext"/>
              <w:spacing w:before="0" w:beforeAutospacing="0" w:after="0" w:afterAutospacing="0"/>
              <w:jc w:val="both"/>
            </w:pPr>
            <w:r>
              <w:t>Ši norma tikslintina:</w:t>
            </w:r>
          </w:p>
          <w:p w14:paraId="6D09C192" w14:textId="77777777" w:rsidR="00654DAC" w:rsidRDefault="00654DAC" w:rsidP="006C5DFE">
            <w:pPr>
              <w:pStyle w:val="gmail-msocommenttext"/>
              <w:spacing w:before="0" w:beforeAutospacing="0" w:after="0" w:afterAutospacing="0"/>
              <w:jc w:val="both"/>
            </w:pPr>
            <w:r>
              <w:t>„</w:t>
            </w:r>
            <w:r>
              <w:rPr>
                <w:strike/>
              </w:rPr>
              <w:t>Pretendentas į Lietuvos administracinių ginčų komisijos ar jos teritorinių padalinių narius pateikia Teisingumo ministerijai dokumentus</w:t>
            </w:r>
            <w:r>
              <w:t xml:space="preserve">, „Teisingumo ministro nustatyta tvarka, likus nemažiau kaip 6 mėnesiams iki Komisijos kadencijos pabaigos, paskelbiama atranka (egzaminas) į Komisijos ar jos teritorinių padalinių narius ir pretendentai pateikia Teisingumo ministerijai dokumentus, patvirtinančius, kad atitinka šio įstatymo 3 straipsnio 2 dalies 1–5 punktuose nustatytus reikalavimus, ir, jei egzistuoja šio įstatymo 3 straipsnio 3 dalyje nurodytos aplinkybės </w:t>
            </w:r>
            <w:r w:rsidRPr="002A6F36">
              <w:t>(</w:t>
            </w:r>
            <w:r w:rsidRPr="00B90B6C">
              <w:t>TIK</w:t>
            </w:r>
            <w:r w:rsidR="00B90B6C" w:rsidRPr="00B90B6C">
              <w:t xml:space="preserve"> dėl buvusių Komisijos narių supaprastintos atrankos)</w:t>
            </w:r>
            <w:r w:rsidRPr="00B90B6C">
              <w:t>,</w:t>
            </w:r>
            <w:r w:rsidRPr="002A6F36">
              <w:t xml:space="preserve"> – tai įrodančius dokumentus</w:t>
            </w:r>
            <w:r>
              <w:t xml:space="preserve">. Teisingumo ministerija, nustačiusi, kad pretendentas atitinka minėtus reikalavimus ir egzistuoja šio įstatymo 3 straipsnio 3 dalyje nurodytos aplinkybės, jo duomenis įtraukia  į pretendentų į Lietuvos administracinių ginčų komisijos ar jos teritorinių padalinių narius sąrašą </w:t>
            </w:r>
            <w:r>
              <w:lastRenderedPageBreak/>
              <w:t xml:space="preserve">(toliau – Pretendentų sąrašas). </w:t>
            </w:r>
            <w:r>
              <w:rPr>
                <w:strike/>
              </w:rPr>
              <w:t xml:space="preserve">Jei minėtų aplinkybių nėra, pretendento duomenis į Pretendentų sąrašą įtraukia po to, kai jis išlaiko egzaminą. </w:t>
            </w:r>
          </w:p>
          <w:p w14:paraId="2A53FEC4" w14:textId="77777777" w:rsidR="00654DAC" w:rsidRDefault="00654DAC" w:rsidP="006C5DFE">
            <w:pPr>
              <w:pStyle w:val="gmail-msocommenttext"/>
              <w:spacing w:before="0" w:beforeAutospacing="0" w:after="0" w:afterAutospacing="0"/>
              <w:jc w:val="both"/>
            </w:pPr>
            <w:r>
              <w:t>4 straipsnio 2 dalis yra iš esmės teisinga.</w:t>
            </w:r>
          </w:p>
          <w:p w14:paraId="73618170" w14:textId="77777777" w:rsidR="00654DAC" w:rsidRDefault="00654DAC" w:rsidP="006C5DFE">
            <w:pPr>
              <w:jc w:val="both"/>
            </w:pPr>
            <w:r>
              <w:t>„Teisingumo ministerija, nustačiusi, kad pateikti dokumentai nepatvirtina pretendento atitikties šio įstatymo 3 straipsnio 2 dalies 1–5 punktuose nustatytiems reikalavimams, motyvuotu sprendimu grąžina šiuos dokumentus juos pateikusiam pretendentui. Šis Teisingumo ministerijos sprendimas gali būti skundžiamas Lietuvos  Respublikos administracinių bylų teisenos įstatymo nustatyta tvarka.“</w:t>
            </w:r>
          </w:p>
          <w:p w14:paraId="7EAF9687" w14:textId="77777777" w:rsidR="00654DAC" w:rsidRDefault="00654DAC" w:rsidP="006C5DFE">
            <w:pPr>
              <w:pStyle w:val="gmail-msocommenttext"/>
              <w:spacing w:before="0" w:beforeAutospacing="0" w:after="0" w:afterAutospacing="0"/>
              <w:jc w:val="both"/>
            </w:pPr>
            <w:r>
              <w:t> </w:t>
            </w:r>
          </w:p>
          <w:p w14:paraId="312EA82A" w14:textId="77777777" w:rsidR="00654DAC" w:rsidRDefault="00654DAC" w:rsidP="006C5DFE">
            <w:pPr>
              <w:pStyle w:val="gmail-msocommenttext"/>
              <w:spacing w:before="0" w:beforeAutospacing="0" w:after="0" w:afterAutospacing="0"/>
              <w:jc w:val="both"/>
            </w:pPr>
            <w:r>
              <w:t>4 straipsnio 3 dalis nustato:</w:t>
            </w:r>
          </w:p>
          <w:p w14:paraId="65F6151E" w14:textId="77777777" w:rsidR="00654DAC" w:rsidRDefault="00654DAC" w:rsidP="006C5DFE">
            <w:pPr>
              <w:jc w:val="both"/>
            </w:pPr>
            <w:r>
              <w:t>„Egzaminas rengiamas ne rečiau kaip kartą per vienus metus, nebent yra penkiolika ir daugiau pretendentų į Lietuvos administracinių ginčų komisijos ar jos teritorinių padalinių narius, kurie atitinka šio įstatymo 3 straipsnio 2 dalies 1–5 punktuose nustatytus reikalavimus ir turi išlaikyti egzaminą. Tokiu atveju Teisingumo ministerija egzaminą organizuoja ne vėliau kaip per vieną mėnesį nuo paskutinio pretendento dokumentų gavimo dienos.“</w:t>
            </w:r>
          </w:p>
          <w:p w14:paraId="2C951324" w14:textId="77777777" w:rsidR="00654DAC" w:rsidRDefault="00654DAC" w:rsidP="006C5DFE">
            <w:pPr>
              <w:pStyle w:val="gmail-msocommenttext"/>
              <w:spacing w:before="0" w:beforeAutospacing="0" w:after="0" w:afterAutospacing="0"/>
              <w:jc w:val="both"/>
            </w:pPr>
            <w:r>
              <w:t xml:space="preserve">Neaišku, kokiu tikslu rengiamas egzaminas kas metus, jei narių kadencija yra ketveri metai. Šioje sistemoje nėra nuolatinės kaitos. Akivaizdu, nėra jokio objektyvaus poreikio ir organizuoti kasmetinį egzaminą. </w:t>
            </w:r>
          </w:p>
          <w:p w14:paraId="6E0C0D7D" w14:textId="77777777" w:rsidR="00654DAC" w:rsidRDefault="00654DAC" w:rsidP="006C5DFE">
            <w:pPr>
              <w:pStyle w:val="gmail-msocommenttext"/>
              <w:spacing w:before="0" w:beforeAutospacing="0" w:after="0" w:afterAutospacing="0"/>
              <w:jc w:val="both"/>
            </w:pPr>
            <w:r>
              <w:t xml:space="preserve">Šis straipsnis iš esmės yra ydingas ir jame nėra jokio nuoseklumo, aiškumo, logiškumo ir apskritai nevertinta Komisijos specifinė padėtis. </w:t>
            </w:r>
            <w:r>
              <w:lastRenderedPageBreak/>
              <w:t xml:space="preserve">Vadovaujamasi iš esmės teisėjų atrankos modeliu. </w:t>
            </w:r>
          </w:p>
          <w:p w14:paraId="5F6E6434" w14:textId="77777777" w:rsidR="00654DAC" w:rsidRDefault="00654DAC" w:rsidP="006C5DFE">
            <w:pPr>
              <w:pStyle w:val="gmail-msocommenttext"/>
              <w:spacing w:before="0" w:beforeAutospacing="0" w:after="0" w:afterAutospacing="0"/>
              <w:jc w:val="both"/>
            </w:pPr>
            <w:r>
              <w:t xml:space="preserve">Visų pirma, Komisija veikia kadencijomis. Negali būti tapatinama su teismais, kurie veikia nepertraukiamai ir vyksta nuolatinė teisėjų atranka. Komisijos veikia 4 m. kadencijos trukme (apibrėžtu konkrečiu terminu), tai kokie pretendentų sąrašai ir kokiam laikui turi būti sudaromi?  Be to, ir egzamino komisija (4 dalis) sudaroma 3 metų laikotarpiui, tokia norma yra nelogiška, kam tokia komisija reikalinga. </w:t>
            </w:r>
          </w:p>
          <w:p w14:paraId="2906F908" w14:textId="77777777" w:rsidR="00654DAC" w:rsidRDefault="00654DAC" w:rsidP="006C5DFE">
            <w:pPr>
              <w:pStyle w:val="gmail-msocommenttext"/>
              <w:spacing w:before="0" w:beforeAutospacing="0" w:after="0" w:afterAutospacing="0"/>
              <w:jc w:val="both"/>
            </w:pPr>
            <w:r>
              <w:rPr>
                <w:b/>
                <w:bCs/>
              </w:rPr>
              <w:t>Taigi, būtent baigiantis 4 m. kadencijai (likus 6 mėn. iki pabaigos) turi būti skelbiama nauja atranka (egzaminas), sudaromas pretendentų sąrašas bei sudaroma komisija (</w:t>
            </w:r>
            <w:r>
              <w:rPr>
                <w:b/>
                <w:bCs/>
                <w:i/>
                <w:iCs/>
              </w:rPr>
              <w:t>ad hoc</w:t>
            </w:r>
            <w:r>
              <w:rPr>
                <w:b/>
                <w:bCs/>
              </w:rPr>
              <w:t>). Komisijos sudėtis turi būti nežinoma, už tokią tvarką atsakinga Teisingumo ministerija.</w:t>
            </w:r>
          </w:p>
          <w:p w14:paraId="0B8C6F17" w14:textId="77777777" w:rsidR="00654DAC" w:rsidRDefault="00654DAC" w:rsidP="006C5DFE">
            <w:pPr>
              <w:pStyle w:val="gmail-msocommenttext"/>
              <w:spacing w:before="0" w:beforeAutospacing="0" w:after="0" w:afterAutospacing="0"/>
              <w:jc w:val="both"/>
            </w:pPr>
            <w:r>
              <w:t xml:space="preserve">Pabrėžtina, kad ne teismų, teisėjų svarba, o administracinės teisės, viešojo valdymo srities profesionalų dalyvavimas komisijoje keltų tokios įstaigos prestižą, nepriklausomumą bei kompetencijos lygmenį. Sudėtinė komisija iš viešosios teisės specialistų leistų užtikrinti nešališką ir kvalifikuotą atranką (egzaminą). </w:t>
            </w:r>
          </w:p>
          <w:p w14:paraId="258E8E43" w14:textId="77777777" w:rsidR="00654DAC" w:rsidRDefault="00654DAC" w:rsidP="006C5DFE">
            <w:pPr>
              <w:pStyle w:val="gmail-msocommenttext"/>
              <w:spacing w:before="0" w:beforeAutospacing="0" w:after="0" w:afterAutospacing="0"/>
              <w:jc w:val="both"/>
            </w:pPr>
            <w:r>
              <w:t>Nei egzamino komisijoje, nei sudarant egzamino programą Teisėjų tarybos deleguoti atstovai neturėtų būti esminiai atrankos mechanizme ar lemiantys rezultatus.</w:t>
            </w:r>
          </w:p>
          <w:p w14:paraId="68F47010" w14:textId="77777777" w:rsidR="00654DAC" w:rsidRDefault="00654DAC" w:rsidP="006C5DFE">
            <w:pPr>
              <w:pStyle w:val="gmail-msocommenttext"/>
              <w:spacing w:before="0" w:beforeAutospacing="0" w:after="0" w:afterAutospacing="0"/>
              <w:jc w:val="both"/>
            </w:pPr>
            <w:r>
              <w:t xml:space="preserve">Komisija galėtų būti sudaroma, skiriant po vieną asmenį iš: </w:t>
            </w:r>
            <w:r w:rsidR="00164F6C">
              <w:t>Vyriausybės</w:t>
            </w:r>
            <w:r>
              <w:t>, T</w:t>
            </w:r>
            <w:r w:rsidR="00164F6C">
              <w:t>eisingumo ministerijos</w:t>
            </w:r>
            <w:r>
              <w:t>, VTD,  administracinės teisės krypties socialinių mokslų daktaro laipsnį turinčio asmens (deleguoja Mokslų taryba) ir vieno LVAT teisėjo, kurį deleguoja Teisingumo ministrui</w:t>
            </w:r>
            <w:r w:rsidR="00166E91">
              <w:t xml:space="preserve"> LVAT pirmininkas? </w:t>
            </w:r>
            <w:r>
              <w:t xml:space="preserve"> Pabrėžtina, kad LVAT formuojama  praktika yra aktuali ir Komisijos </w:t>
            </w:r>
            <w:r>
              <w:lastRenderedPageBreak/>
              <w:t xml:space="preserve">veikloje, todėl būtent šio teismo atstovo dalyvavimas yra reikšmingas. </w:t>
            </w:r>
          </w:p>
          <w:p w14:paraId="047BF9D9" w14:textId="77777777" w:rsidR="00654DAC" w:rsidRDefault="00654DAC" w:rsidP="006C5DFE">
            <w:pPr>
              <w:pStyle w:val="gmail-msocommenttext"/>
              <w:spacing w:before="0" w:beforeAutospacing="0" w:after="0" w:afterAutospacing="0"/>
              <w:jc w:val="both"/>
            </w:pPr>
            <w:r>
              <w:t xml:space="preserve">Teisminės valdžios dalyvavimas LAGK narių skyrime, kai Vyriausybė skiria jos narius (teisingumo ministro siūlymu), šią sistemą daro nenuoseklią ir atitinkamai bandoma įtraukti tas institucijas, kurios su LAGK veikla nėra niekaip susijusios. Teisėjų taryba yra teisėjų ir teismų savivaldos institucija, užtikrinanti pastarųjų nepriklausomumą. Šiuo atveju komisija yra kvaziteisminė institucija. Ji negali būti tapatinama su  teismine. Pagal teisės teoriją Komisija yra teisėsaugos institucija, o jos nariai yra valstybės pareigūnai, bet ne teisėjai, ir dirba kadencijomis. Vertinimas ir skyrimas komisijų narių turėtų išlikti teisingumo ministro ir Ministro pirmininko diskrecija, pagal specializuotą programą parengti egzaminą ir vykdyti objektyvią procedūrą (kaip pvz. mediatorių egzaminas). Tokią procedūrą užtikrina ministerija. Esminiai ir specialūs reikalavimai turėtų būti </w:t>
            </w:r>
            <w:r>
              <w:rPr>
                <w:b/>
                <w:bCs/>
              </w:rPr>
              <w:t>administracinės</w:t>
            </w:r>
            <w:r>
              <w:t xml:space="preserve"> teisės praktinės žinios ir vertinime (egzamine) turėtų dalyvauti būtent šios teisės srities bei viešojo valdymo specialistai. Laikant pretendentų į teisėjus egzaminą tokios žinios nėra vertinamos (jokio uždavinio iš administracinės teisės praktinio taikymo pretendentai nelaiko, o teste yra 2–3 klausimai, tokia informacija viešai prieinama </w:t>
            </w:r>
            <w:hyperlink r:id="rId8" w:history="1">
              <w:r>
                <w:rPr>
                  <w:rStyle w:val="Hyperlink"/>
                </w:rPr>
                <w:t>www.teismai.lt</w:t>
              </w:r>
            </w:hyperlink>
            <w:r>
              <w:t xml:space="preserve"> tinklalapyje). Ko siekiama susiejant atrankas lieka neaišku. Teisingumo ministerija ir LRV turi visas teisines priemones užtikrinti teisėtą bei objektyvią atranką. </w:t>
            </w:r>
          </w:p>
          <w:p w14:paraId="232C99C1" w14:textId="77777777" w:rsidR="00654DAC" w:rsidRDefault="00654DAC" w:rsidP="006C5DFE">
            <w:pPr>
              <w:pStyle w:val="gmail-msocommenttext"/>
              <w:spacing w:before="0" w:beforeAutospacing="0" w:after="0" w:afterAutospacing="0"/>
              <w:jc w:val="both"/>
            </w:pPr>
            <w:r>
              <w:rPr>
                <w:b/>
                <w:bCs/>
              </w:rPr>
              <w:t xml:space="preserve">4 straipsnis taisytinas iš esmės </w:t>
            </w:r>
            <w:r>
              <w:t xml:space="preserve">siekiant, kad egzamine (atrankoje) dalyvautų šios srities specialistai, keliant komisijų aukštesnį lygmenį ir visuomenės pasitikėjimą.  </w:t>
            </w:r>
          </w:p>
          <w:p w14:paraId="01134321" w14:textId="77777777" w:rsidR="00654DAC" w:rsidRDefault="00654DAC" w:rsidP="006C5DFE">
            <w:pPr>
              <w:pStyle w:val="gmail-msocommenttext"/>
              <w:spacing w:before="0" w:beforeAutospacing="0" w:after="0" w:afterAutospacing="0"/>
              <w:jc w:val="both"/>
            </w:pPr>
            <w:r>
              <w:lastRenderedPageBreak/>
              <w:t>Tokia tvarka gali būti detalizuota poįstatyminiame teisės akte ir įstatyme įtvirtintos tik nukreipiančiosios normos į Teisingumo ministro patvirtintą tvarką.  </w:t>
            </w:r>
          </w:p>
          <w:p w14:paraId="5B02FD70" w14:textId="77777777" w:rsidR="00654DAC" w:rsidRDefault="00654DAC" w:rsidP="006C5DFE">
            <w:pPr>
              <w:pStyle w:val="gmail-msocommenttext"/>
              <w:spacing w:before="0" w:beforeAutospacing="0" w:after="0" w:afterAutospacing="0"/>
              <w:jc w:val="both"/>
            </w:pPr>
            <w:r>
              <w:t>Šiuo atveju 4 straipsnio 6 dalis gali įtvirtinti blanketinę normą, kad :</w:t>
            </w:r>
          </w:p>
          <w:p w14:paraId="1CC1913A" w14:textId="77777777" w:rsidR="00654DAC" w:rsidRDefault="00654DAC" w:rsidP="006C5DFE">
            <w:pPr>
              <w:jc w:val="both"/>
            </w:pPr>
            <w:r>
              <w:rPr>
                <w:i/>
                <w:iCs/>
              </w:rPr>
              <w:t>„Egzamino (atrankos) programą sudaro, egzaminą (atranką) organizuoja ir vykdo  Teisingumo ministerija Teisingumo ministro nustatyta tvarka.“</w:t>
            </w:r>
          </w:p>
          <w:p w14:paraId="48ED0D5A" w14:textId="77777777" w:rsidR="00654DAC" w:rsidRPr="00962986" w:rsidRDefault="00654DAC" w:rsidP="00AF6980">
            <w:pPr>
              <w:ind w:firstLine="720"/>
              <w:jc w:val="both"/>
            </w:pPr>
            <w:r>
              <w:t>Tai atitiktų šio straipsnio 3 dalį. Pats mechanizmas atsispindėtų poįstatyminiame teisės akte. </w:t>
            </w:r>
          </w:p>
        </w:tc>
        <w:tc>
          <w:tcPr>
            <w:tcW w:w="5249" w:type="dxa"/>
          </w:tcPr>
          <w:p w14:paraId="40B2220D" w14:textId="3AEE9BF4" w:rsidR="00DB619B" w:rsidRDefault="00DB619B" w:rsidP="00DB619B">
            <w:pPr>
              <w:pStyle w:val="gmail-msocommenttext"/>
              <w:spacing w:before="0" w:beforeAutospacing="0" w:after="0" w:afterAutospacing="0"/>
              <w:jc w:val="both"/>
              <w:rPr>
                <w:i/>
                <w:szCs w:val="20"/>
                <w:lang w:eastAsia="en-US"/>
              </w:rPr>
            </w:pPr>
            <w:r w:rsidRPr="00E5321F">
              <w:rPr>
                <w:i/>
                <w:szCs w:val="20"/>
                <w:lang w:eastAsia="en-US"/>
              </w:rPr>
              <w:lastRenderedPageBreak/>
              <w:t>Dėl</w:t>
            </w:r>
            <w:r w:rsidR="00F84F13">
              <w:rPr>
                <w:i/>
                <w:szCs w:val="20"/>
                <w:lang w:eastAsia="en-US"/>
              </w:rPr>
              <w:t xml:space="preserve"> poreikio įtvirtinti įstatyminiu lygmeniu</w:t>
            </w:r>
            <w:r w:rsidRPr="00E5321F">
              <w:rPr>
                <w:i/>
                <w:szCs w:val="20"/>
                <w:lang w:eastAsia="en-US"/>
              </w:rPr>
              <w:t xml:space="preserve"> </w:t>
            </w:r>
            <w:r>
              <w:rPr>
                <w:i/>
                <w:szCs w:val="20"/>
                <w:lang w:eastAsia="en-US"/>
              </w:rPr>
              <w:t xml:space="preserve">egzamino ir atrankos </w:t>
            </w:r>
            <w:r w:rsidR="00F84F13">
              <w:rPr>
                <w:i/>
                <w:szCs w:val="20"/>
                <w:lang w:eastAsia="en-US"/>
              </w:rPr>
              <w:t>esmines nuostatas</w:t>
            </w:r>
          </w:p>
          <w:p w14:paraId="0CD1219F" w14:textId="77777777" w:rsidR="00DB619B" w:rsidRDefault="00DB619B" w:rsidP="00DB619B">
            <w:pPr>
              <w:pStyle w:val="gmail-msocommenttext"/>
              <w:spacing w:before="0" w:beforeAutospacing="0" w:after="0" w:afterAutospacing="0"/>
              <w:jc w:val="both"/>
              <w:rPr>
                <w:b/>
                <w:bCs/>
              </w:rPr>
            </w:pPr>
            <w:r w:rsidRPr="000F3C83">
              <w:rPr>
                <w:b/>
                <w:bCs/>
              </w:rPr>
              <w:t>Neatsižvelgta</w:t>
            </w:r>
          </w:p>
          <w:p w14:paraId="4E037C85" w14:textId="0D86419C" w:rsidR="00DB619B" w:rsidRDefault="00DB619B" w:rsidP="00DB619B">
            <w:pPr>
              <w:pStyle w:val="gmail-msocommenttext"/>
              <w:spacing w:before="0" w:beforeAutospacing="0" w:after="0" w:afterAutospacing="0"/>
              <w:jc w:val="both"/>
            </w:pPr>
            <w:r>
              <w:rPr>
                <w:color w:val="000000"/>
                <w:shd w:val="clear" w:color="auto" w:fill="FFFFFF"/>
              </w:rPr>
              <w:t xml:space="preserve">Pažymėtina, kad siūlomas </w:t>
            </w:r>
            <w:r w:rsidR="00A254DB">
              <w:rPr>
                <w:color w:val="000000"/>
                <w:shd w:val="clear" w:color="auto" w:fill="FFFFFF"/>
              </w:rPr>
              <w:t xml:space="preserve">egzamino ir </w:t>
            </w:r>
            <w:r>
              <w:rPr>
                <w:color w:val="000000"/>
                <w:shd w:val="clear" w:color="auto" w:fill="FFFFFF"/>
              </w:rPr>
              <w:t>atrankos organizavimo modelis, pagrin</w:t>
            </w:r>
            <w:r w:rsidR="00A254DB">
              <w:rPr>
                <w:color w:val="000000"/>
                <w:shd w:val="clear" w:color="auto" w:fill="FFFFFF"/>
              </w:rPr>
              <w:t>dinių nuostatų, susijusių su jų</w:t>
            </w:r>
            <w:r>
              <w:rPr>
                <w:color w:val="000000"/>
                <w:shd w:val="clear" w:color="auto" w:fill="FFFFFF"/>
              </w:rPr>
              <w:t xml:space="preserve"> organizavimu, įtvirtinimas įstatyminiu lygmeniu, siūlomas, siekiant užtikrinti LAGK ir jos narių </w:t>
            </w:r>
            <w:r>
              <w:t>nepriklausomumą, šios komisijos narių nešališkumą, kartu užtikrinti, kad administracinius ginčus ikiteismine tvarka nagrinėtų tik aukštos kvalifikacijos asmenys.</w:t>
            </w:r>
          </w:p>
          <w:p w14:paraId="76CCD726" w14:textId="21DAA064" w:rsidR="00DB619B" w:rsidRDefault="00DB619B" w:rsidP="007146D7">
            <w:pPr>
              <w:jc w:val="both"/>
            </w:pPr>
            <w:r>
              <w:t xml:space="preserve">Pažymėtina, kad, priėmus IAGNTĮ projektą ir susijusius įstatymų projektus, LAGK ir </w:t>
            </w:r>
            <w:r w:rsidR="002D40DE">
              <w:t xml:space="preserve">MGK </w:t>
            </w:r>
            <w:r>
              <w:t xml:space="preserve">taptų privalomomis tam tikrų kategorijų administracinius ginčus nagrinėjančiomis institucijomis, kurių sprendimai, neapskundus jų per įstatymuose nustatytą terminą teismui, privalomai vykdomi; pirmosios instancijos administracinio teismo sprendimai dėl LAGK ir </w:t>
            </w:r>
            <w:r w:rsidR="002D40DE">
              <w:t xml:space="preserve">MGK </w:t>
            </w:r>
            <w:r>
              <w:t xml:space="preserve">sprendimų, priimtų išnagrinėjus ginčus privaloma ikiteismine tvarka, galėtų būti skundžiami apeliacine tvarka tik išimtiniais ABTĮ nustatytais atvejais (ribota apeliacija). Atsižvelgiant į įstatymų projektais numatytą reglamentavimą, svarbu, kad ginčus ikiteismine tvarka nagrinėtų nepriklausoma institucija, kurioje dirbtų nešališki, aukštos kvalifikacijos asmenys. </w:t>
            </w:r>
          </w:p>
          <w:p w14:paraId="180631D3" w14:textId="3ED34618" w:rsidR="00DB619B" w:rsidRDefault="00C93C5A" w:rsidP="006C5DFE">
            <w:pPr>
              <w:pStyle w:val="gmail-msocommenttext"/>
              <w:spacing w:before="0" w:beforeAutospacing="0" w:after="0" w:afterAutospacing="0"/>
              <w:jc w:val="both"/>
              <w:rPr>
                <w:b/>
                <w:bCs/>
              </w:rPr>
            </w:pPr>
            <w:r>
              <w:rPr>
                <w:color w:val="000000"/>
                <w:shd w:val="clear" w:color="auto" w:fill="FFFFFF"/>
              </w:rPr>
              <w:t>Atkreiptinas dėmesys</w:t>
            </w:r>
            <w:r w:rsidR="00DB619B">
              <w:rPr>
                <w:color w:val="000000"/>
                <w:shd w:val="clear" w:color="auto" w:fill="FFFFFF"/>
              </w:rPr>
              <w:t xml:space="preserve">, kad pirmą kartą teikiant </w:t>
            </w:r>
            <w:r w:rsidR="00DB619B">
              <w:t xml:space="preserve">IAGNTĮ projektą ir susijusius įstatymų projektus </w:t>
            </w:r>
            <w:r w:rsidR="00DB619B">
              <w:rPr>
                <w:color w:val="000000"/>
                <w:shd w:val="clear" w:color="auto" w:fill="FFFFFF"/>
              </w:rPr>
              <w:t>Seimui, Seimo Teisės departamentas (2019-12-09 išvada Nr. XIIIP-4252)</w:t>
            </w:r>
            <w:r w:rsidR="00DB619B">
              <w:rPr>
                <w:rStyle w:val="FootnoteReference"/>
                <w:color w:val="000000"/>
                <w:shd w:val="clear" w:color="auto" w:fill="FFFFFF"/>
              </w:rPr>
              <w:footnoteReference w:id="2"/>
            </w:r>
            <w:r w:rsidR="00DB619B">
              <w:rPr>
                <w:color w:val="000000"/>
                <w:shd w:val="clear" w:color="auto" w:fill="FFFFFF"/>
              </w:rPr>
              <w:t xml:space="preserve"> suabejojo dėl apsiribojimo </w:t>
            </w:r>
            <w:r w:rsidR="00DB619B">
              <w:rPr>
                <w:color w:val="000000"/>
                <w:shd w:val="clear" w:color="auto" w:fill="FFFFFF"/>
              </w:rPr>
              <w:lastRenderedPageBreak/>
              <w:t>pokalbiu kaip vieninteliu pretendentų į administracinių ginčų komisijas narius vertinimo būdu ir pasiūlė svarstyti dėl egzamino įtvirtinimo, siekiant, kad kandidatų į administracinių ginčų komisijas atrankos pobūdis priartėtų prie atrankos į teisėjus pobūdžio.</w:t>
            </w:r>
            <w:r w:rsidR="008F4EF3">
              <w:rPr>
                <w:color w:val="000000"/>
                <w:shd w:val="clear" w:color="auto" w:fill="FFFFFF"/>
              </w:rPr>
              <w:t xml:space="preserve"> O viena iš priežasčių</w:t>
            </w:r>
            <w:r w:rsidR="00F02B81">
              <w:rPr>
                <w:color w:val="000000"/>
                <w:shd w:val="clear" w:color="auto" w:fill="FFFFFF"/>
              </w:rPr>
              <w:t>,</w:t>
            </w:r>
            <w:r w:rsidR="008F4EF3">
              <w:rPr>
                <w:color w:val="000000"/>
                <w:shd w:val="clear" w:color="auto" w:fill="FFFFFF"/>
              </w:rPr>
              <w:t xml:space="preserve"> dėl kurių buvo suabejota Įstatymų projektų konstitucingumu – tai, kad </w:t>
            </w:r>
            <w:r w:rsidR="008F4EF3">
              <w:t>įstatymuose LAGK ir MGK nariams nekeliami tokio pobūdžio kvalifikacijos ir išsilavinimo reikalavimai kaip asmenims pretenduojantiems tapti teisėjais (</w:t>
            </w:r>
            <w:r w:rsidR="008F4EF3">
              <w:rPr>
                <w:color w:val="000000"/>
                <w:shd w:val="clear" w:color="auto" w:fill="FFFFFF"/>
              </w:rPr>
              <w:t>Seimo Teisės departamento 2019-12-09 išvada Nr. XIIIP-4251</w:t>
            </w:r>
            <w:r w:rsidR="008F4EF3">
              <w:rPr>
                <w:rStyle w:val="FootnoteReference"/>
                <w:color w:val="000000"/>
                <w:shd w:val="clear" w:color="auto" w:fill="FFFFFF"/>
              </w:rPr>
              <w:footnoteReference w:id="3"/>
            </w:r>
            <w:r w:rsidR="008F4EF3">
              <w:rPr>
                <w:color w:val="000000"/>
                <w:shd w:val="clear" w:color="auto" w:fill="FFFFFF"/>
              </w:rPr>
              <w:t>)</w:t>
            </w:r>
            <w:r w:rsidR="008F4EF3">
              <w:t>,</w:t>
            </w:r>
          </w:p>
          <w:p w14:paraId="459815E5" w14:textId="77777777" w:rsidR="00DB619B" w:rsidRPr="007146D7" w:rsidRDefault="00DB619B" w:rsidP="006C5DFE">
            <w:pPr>
              <w:pStyle w:val="gmail-msocommenttext"/>
              <w:spacing w:before="0" w:beforeAutospacing="0" w:after="0" w:afterAutospacing="0"/>
              <w:jc w:val="both"/>
              <w:rPr>
                <w:b/>
                <w:bCs/>
              </w:rPr>
            </w:pPr>
          </w:p>
          <w:p w14:paraId="492600C6" w14:textId="77777777" w:rsidR="00654DAC" w:rsidRPr="00F459F3" w:rsidRDefault="00654DAC" w:rsidP="006C5DFE">
            <w:pPr>
              <w:pStyle w:val="gmail-msocommenttext"/>
              <w:spacing w:before="0" w:beforeAutospacing="0" w:after="0" w:afterAutospacing="0"/>
              <w:jc w:val="both"/>
              <w:rPr>
                <w:bCs/>
                <w:i/>
              </w:rPr>
            </w:pPr>
            <w:r w:rsidRPr="00F459F3">
              <w:rPr>
                <w:bCs/>
                <w:i/>
              </w:rPr>
              <w:t>Dėl atostogų</w:t>
            </w:r>
          </w:p>
          <w:p w14:paraId="51F885EB" w14:textId="38BDED8D" w:rsidR="00654DAC" w:rsidRPr="006A0AE8" w:rsidRDefault="00F459F3" w:rsidP="006C5DFE">
            <w:pPr>
              <w:pStyle w:val="gmail-msocommenttext"/>
              <w:spacing w:before="0" w:beforeAutospacing="0" w:after="0" w:afterAutospacing="0"/>
              <w:jc w:val="both"/>
              <w:rPr>
                <w:b/>
                <w:bCs/>
              </w:rPr>
            </w:pPr>
            <w:r w:rsidRPr="00F459F3">
              <w:rPr>
                <w:b/>
                <w:bCs/>
              </w:rPr>
              <w:t>A</w:t>
            </w:r>
            <w:r w:rsidR="00654DAC" w:rsidRPr="00F459F3">
              <w:rPr>
                <w:b/>
                <w:bCs/>
              </w:rPr>
              <w:t>tsižvelgta</w:t>
            </w:r>
          </w:p>
          <w:p w14:paraId="303FD955" w14:textId="75EA78DF" w:rsidR="00654DAC" w:rsidRDefault="00F459F3" w:rsidP="006C5DFE">
            <w:pPr>
              <w:pStyle w:val="gmail-msocommenttext"/>
              <w:spacing w:before="0" w:beforeAutospacing="0" w:after="0" w:afterAutospacing="0"/>
              <w:jc w:val="both"/>
            </w:pPr>
            <w:r>
              <w:t>IAGNTĮ projekte nustatyta, kad LAGK nariams atostogos suteikiamos VTĮ nustatyta tvarka.</w:t>
            </w:r>
          </w:p>
          <w:p w14:paraId="44429B29" w14:textId="77777777" w:rsidR="00F459F3" w:rsidRDefault="00F459F3" w:rsidP="006C5DFE">
            <w:pPr>
              <w:pStyle w:val="gmail-msocommenttext"/>
              <w:spacing w:before="0" w:beforeAutospacing="0" w:after="0" w:afterAutospacing="0"/>
              <w:jc w:val="both"/>
              <w:rPr>
                <w:bCs/>
                <w:i/>
              </w:rPr>
            </w:pPr>
          </w:p>
          <w:p w14:paraId="1C8160DB" w14:textId="77777777" w:rsidR="00654DAC" w:rsidRPr="007941D0" w:rsidRDefault="00654DAC" w:rsidP="006C5DFE">
            <w:pPr>
              <w:pStyle w:val="gmail-msocommenttext"/>
              <w:spacing w:before="0" w:beforeAutospacing="0" w:after="0" w:afterAutospacing="0"/>
              <w:jc w:val="both"/>
              <w:rPr>
                <w:bCs/>
                <w:i/>
              </w:rPr>
            </w:pPr>
            <w:r w:rsidRPr="007941D0">
              <w:rPr>
                <w:bCs/>
                <w:i/>
              </w:rPr>
              <w:t>Dėl atrankos komisijos sudėties</w:t>
            </w:r>
          </w:p>
          <w:p w14:paraId="2A6D7645" w14:textId="77777777" w:rsidR="00654DAC" w:rsidRPr="007941D0" w:rsidRDefault="00654DAC" w:rsidP="006C5DFE">
            <w:pPr>
              <w:pStyle w:val="gmail-msocommenttext"/>
              <w:spacing w:before="0" w:beforeAutospacing="0" w:after="0" w:afterAutospacing="0"/>
              <w:jc w:val="both"/>
              <w:rPr>
                <w:b/>
                <w:bCs/>
              </w:rPr>
            </w:pPr>
            <w:r w:rsidRPr="007941D0">
              <w:rPr>
                <w:b/>
                <w:bCs/>
              </w:rPr>
              <w:t>Atsižvelgta iš dalies</w:t>
            </w:r>
          </w:p>
          <w:p w14:paraId="445EFE32" w14:textId="4B05C0EC" w:rsidR="00654DAC" w:rsidRDefault="00654DAC" w:rsidP="006C5DFE">
            <w:pPr>
              <w:pStyle w:val="gmail-msocommenttext"/>
              <w:spacing w:before="0" w:beforeAutospacing="0" w:after="0" w:afterAutospacing="0"/>
              <w:jc w:val="both"/>
              <w:rPr>
                <w:b/>
                <w:bCs/>
              </w:rPr>
            </w:pPr>
            <w:r w:rsidRPr="007941D0">
              <w:rPr>
                <w:szCs w:val="20"/>
                <w:lang w:eastAsia="en-US"/>
              </w:rPr>
              <w:t xml:space="preserve">Į Atrankos komisijos sudėtį įtrauktas </w:t>
            </w:r>
            <w:r w:rsidR="007941D0">
              <w:rPr>
                <w:szCs w:val="20"/>
                <w:lang w:eastAsia="en-US"/>
              </w:rPr>
              <w:t>Vidaus reikalų ministerijos atstovas.</w:t>
            </w:r>
          </w:p>
          <w:p w14:paraId="0B4AA8CC" w14:textId="77777777" w:rsidR="00654DAC" w:rsidRDefault="00654DAC" w:rsidP="006C5DFE">
            <w:pPr>
              <w:pStyle w:val="gmail-msocommenttext"/>
              <w:spacing w:before="0" w:beforeAutospacing="0" w:after="0" w:afterAutospacing="0"/>
              <w:jc w:val="both"/>
              <w:rPr>
                <w:szCs w:val="20"/>
                <w:lang w:eastAsia="en-US"/>
              </w:rPr>
            </w:pPr>
            <w:r w:rsidRPr="00585E08">
              <w:rPr>
                <w:szCs w:val="20"/>
                <w:lang w:eastAsia="en-US"/>
              </w:rPr>
              <w:t>Pažymėtina, kad į egzamino komisijos bei atrankos komisijos sudėtis įtraukti Teisėjų tarybos ir mokslo bei studijų institucijų atstovai, siekiant užtikrinti atrankos ir tuo pačiu LAGK narių nepriklausomumą nuo vykdomosios valdžios, ka</w:t>
            </w:r>
            <w:r>
              <w:rPr>
                <w:szCs w:val="20"/>
                <w:lang w:eastAsia="en-US"/>
              </w:rPr>
              <w:t>s</w:t>
            </w:r>
            <w:r w:rsidRPr="00585E08">
              <w:rPr>
                <w:szCs w:val="20"/>
                <w:lang w:eastAsia="en-US"/>
              </w:rPr>
              <w:t xml:space="preserve"> yra svarbu LAGK statusui, įgalinant ją nagrinėti tam tikrų kategorijų bylas privaloma ikiteismine tvarka.</w:t>
            </w:r>
          </w:p>
          <w:p w14:paraId="402E9F43" w14:textId="77777777" w:rsidR="00E92CED" w:rsidRDefault="00E92CED" w:rsidP="006C5DFE">
            <w:pPr>
              <w:pStyle w:val="gmail-msocommenttext"/>
              <w:spacing w:before="0" w:beforeAutospacing="0" w:after="0" w:afterAutospacing="0"/>
              <w:jc w:val="both"/>
              <w:rPr>
                <w:szCs w:val="20"/>
                <w:lang w:eastAsia="en-US"/>
              </w:rPr>
            </w:pPr>
          </w:p>
          <w:p w14:paraId="57A0975E" w14:textId="23EECA79" w:rsidR="00E92CED" w:rsidRPr="007146D7" w:rsidRDefault="00E92CED" w:rsidP="006C5DFE">
            <w:pPr>
              <w:pStyle w:val="gmail-msocommenttext"/>
              <w:spacing w:before="0" w:beforeAutospacing="0" w:after="0" w:afterAutospacing="0"/>
              <w:jc w:val="both"/>
              <w:rPr>
                <w:i/>
                <w:szCs w:val="20"/>
                <w:lang w:eastAsia="en-US"/>
              </w:rPr>
            </w:pPr>
            <w:r w:rsidRPr="007146D7">
              <w:rPr>
                <w:i/>
                <w:szCs w:val="20"/>
                <w:lang w:eastAsia="en-US"/>
              </w:rPr>
              <w:t>Dėl egzamino rengimo periodiškumo</w:t>
            </w:r>
          </w:p>
          <w:p w14:paraId="1ADA3D34" w14:textId="1C3A5178" w:rsidR="00E92CED" w:rsidRDefault="00E92CED" w:rsidP="006C5DFE">
            <w:pPr>
              <w:pStyle w:val="gmail-msocommenttext"/>
              <w:spacing w:before="0" w:beforeAutospacing="0" w:after="0" w:afterAutospacing="0"/>
              <w:jc w:val="both"/>
              <w:rPr>
                <w:szCs w:val="20"/>
                <w:lang w:eastAsia="en-US"/>
              </w:rPr>
            </w:pPr>
            <w:r>
              <w:rPr>
                <w:szCs w:val="20"/>
                <w:lang w:eastAsia="en-US"/>
              </w:rPr>
              <w:t>Žr. argumentus dėl</w:t>
            </w:r>
            <w:r w:rsidR="004A5E14">
              <w:rPr>
                <w:szCs w:val="20"/>
                <w:lang w:eastAsia="en-US"/>
              </w:rPr>
              <w:t xml:space="preserve"> </w:t>
            </w:r>
            <w:r w:rsidR="004A5E14" w:rsidRPr="0036296E">
              <w:t>Vyriausybės kanceliarijos Viešojo valdymo grupės</w:t>
            </w:r>
            <w:r w:rsidR="004A5E14">
              <w:t xml:space="preserve"> 3.2 pastabos.</w:t>
            </w:r>
          </w:p>
          <w:p w14:paraId="4A3A4B69" w14:textId="77777777" w:rsidR="00654DAC" w:rsidRDefault="00654DAC" w:rsidP="006C5DFE">
            <w:pPr>
              <w:pStyle w:val="gmail-msocommenttext"/>
              <w:spacing w:before="0" w:beforeAutospacing="0" w:after="0" w:afterAutospacing="0"/>
              <w:jc w:val="both"/>
              <w:rPr>
                <w:i/>
                <w:szCs w:val="20"/>
                <w:lang w:eastAsia="en-US"/>
              </w:rPr>
            </w:pPr>
          </w:p>
          <w:p w14:paraId="3078D7E8" w14:textId="0C2EF258" w:rsidR="00654DAC" w:rsidRPr="00E5321F" w:rsidRDefault="00654DAC" w:rsidP="006C5DFE">
            <w:pPr>
              <w:jc w:val="both"/>
              <w:rPr>
                <w:b/>
                <w:bCs/>
                <w:i/>
              </w:rPr>
            </w:pPr>
          </w:p>
        </w:tc>
      </w:tr>
      <w:tr w:rsidR="00654DAC" w:rsidRPr="001A0FD8" w14:paraId="18CAA8D6" w14:textId="77777777" w:rsidTr="006C5DFE">
        <w:tc>
          <w:tcPr>
            <w:tcW w:w="4959" w:type="dxa"/>
          </w:tcPr>
          <w:p w14:paraId="3906879C" w14:textId="77777777" w:rsidR="00654DAC" w:rsidRDefault="00654DAC" w:rsidP="006C5DFE">
            <w:pPr>
              <w:jc w:val="both"/>
            </w:pPr>
            <w:r>
              <w:lastRenderedPageBreak/>
              <w:t>Dėl 5 straipsnio 4 dalies:</w:t>
            </w:r>
          </w:p>
          <w:p w14:paraId="4A8D449D" w14:textId="77777777" w:rsidR="00654DAC" w:rsidRPr="00361501" w:rsidRDefault="00654DAC" w:rsidP="006C5DFE">
            <w:pPr>
              <w:jc w:val="both"/>
            </w:pPr>
            <w:r w:rsidRPr="00361501">
              <w:t>Lietuvos administracinių ginčų komisija materialiai aprūpina savo teritorinius padalinius ir metodiškai jiems vadovauja organizuojant darbą.</w:t>
            </w:r>
          </w:p>
        </w:tc>
        <w:tc>
          <w:tcPr>
            <w:tcW w:w="4960" w:type="dxa"/>
          </w:tcPr>
          <w:p w14:paraId="288E05D1" w14:textId="77777777" w:rsidR="00654DAC" w:rsidRPr="001A0FD8" w:rsidRDefault="00654DAC" w:rsidP="006C5DFE">
            <w:pPr>
              <w:jc w:val="both"/>
            </w:pPr>
            <w:r w:rsidRPr="001A0FD8">
              <w:t>Ši nuostata turėtų būti papildyta</w:t>
            </w:r>
            <w:r w:rsidRPr="001A0FD8">
              <w:rPr>
                <w:i/>
                <w:iCs/>
              </w:rPr>
              <w:t xml:space="preserve">: LAGK komisijos pirmininko nustatyta tvarka atliekami procesiniai veiksmai bylose (bylų skirstymas Komisijos nariams, posėdžių paskyrimas, kopijų išdavimas, susipažinimas su bylomis, paskelbtų sprendimų nuasmeninimas ir kt.). Tvarkos </w:t>
            </w:r>
            <w:r>
              <w:rPr>
                <w:i/>
                <w:iCs/>
              </w:rPr>
              <w:t xml:space="preserve">taikomos </w:t>
            </w:r>
            <w:r w:rsidRPr="001A0FD8">
              <w:rPr>
                <w:i/>
                <w:iCs/>
              </w:rPr>
              <w:t xml:space="preserve">ir teritoriniuose padaliniuose.“ </w:t>
            </w:r>
          </w:p>
          <w:p w14:paraId="6B81E10A" w14:textId="77777777" w:rsidR="00654DAC" w:rsidRPr="001A0FD8" w:rsidRDefault="00654DAC" w:rsidP="006C5DFE">
            <w:pPr>
              <w:jc w:val="both"/>
            </w:pPr>
            <w:r w:rsidRPr="001A0FD8">
              <w:t>Svarbu unifikuoti teritorinių padalinių ir LAGK veiklą. Teritoriniai padaliniai pagal LAGK pirmininko nustatytas tvarkas turi siekti vienodai veikti ir taip bus išvengta skirtingų tų pačių procesinių situacijų vertinimo. Be to, LAGK pirmininkas pagal nustatytą tvarką turi turėti įgaliojimus perskirstyti bylų krūvio netolygumą tarp LAGK bei teritorinių padalinių (pagal tvarką).</w:t>
            </w:r>
            <w:r w:rsidRPr="001A0FD8">
              <w:rPr>
                <w:sz w:val="20"/>
              </w:rPr>
              <w:t>  </w:t>
            </w:r>
          </w:p>
          <w:p w14:paraId="70A32CB9" w14:textId="77777777" w:rsidR="00654DAC" w:rsidRPr="00361501" w:rsidRDefault="00654DAC" w:rsidP="006C5DFE">
            <w:pPr>
              <w:jc w:val="both"/>
            </w:pPr>
          </w:p>
        </w:tc>
        <w:tc>
          <w:tcPr>
            <w:tcW w:w="5249" w:type="dxa"/>
          </w:tcPr>
          <w:p w14:paraId="3EF7AB38" w14:textId="77777777" w:rsidR="00654DAC" w:rsidRDefault="00654DAC" w:rsidP="006C5DFE">
            <w:pPr>
              <w:pStyle w:val="gmail-msocommenttext"/>
              <w:spacing w:before="0" w:beforeAutospacing="0" w:after="0" w:afterAutospacing="0"/>
              <w:jc w:val="both"/>
              <w:rPr>
                <w:i/>
                <w:iCs/>
              </w:rPr>
            </w:pPr>
            <w:r w:rsidRPr="002715A9">
              <w:rPr>
                <w:i/>
                <w:iCs/>
              </w:rPr>
              <w:t>Dėl LAGK pirmininko tvirtinamų tvarkų taikymo</w:t>
            </w:r>
          </w:p>
          <w:p w14:paraId="66B796FA" w14:textId="0013D936" w:rsidR="0009615D" w:rsidRPr="001B00C1" w:rsidRDefault="00654DAC" w:rsidP="006C5DFE">
            <w:pPr>
              <w:pStyle w:val="gmail-msocommenttext"/>
              <w:spacing w:before="0" w:beforeAutospacing="0" w:after="0" w:afterAutospacing="0"/>
              <w:jc w:val="both"/>
              <w:rPr>
                <w:b/>
                <w:bCs/>
              </w:rPr>
            </w:pPr>
            <w:r w:rsidRPr="001B00C1">
              <w:rPr>
                <w:b/>
                <w:bCs/>
              </w:rPr>
              <w:t>Neatsižvelgta</w:t>
            </w:r>
          </w:p>
          <w:p w14:paraId="426AE859" w14:textId="278FA076" w:rsidR="006E3723" w:rsidRDefault="00654DAC" w:rsidP="006C5DFE">
            <w:pPr>
              <w:pStyle w:val="gmail-msocommenttext"/>
              <w:spacing w:before="0" w:beforeAutospacing="0" w:after="0" w:afterAutospacing="0"/>
              <w:jc w:val="both"/>
            </w:pPr>
            <w:r>
              <w:t xml:space="preserve">Siūloma </w:t>
            </w:r>
            <w:r w:rsidR="00900D40">
              <w:t xml:space="preserve">bendro pobūdžio </w:t>
            </w:r>
            <w:r>
              <w:t xml:space="preserve">nuostata būtų perteklinė, </w:t>
            </w:r>
            <w:r w:rsidR="006E3723" w:rsidRPr="007146D7">
              <w:t>IAGNTĮ projekte</w:t>
            </w:r>
            <w:r w:rsidR="006E3723">
              <w:t xml:space="preserve"> yra </w:t>
            </w:r>
            <w:r w:rsidR="00D16209">
              <w:t xml:space="preserve">konkrečios </w:t>
            </w:r>
            <w:r w:rsidR="006E3723">
              <w:t>nuostatos, numatančios, kokias tvarkas tvirtina LAGK pirmininkas</w:t>
            </w:r>
            <w:r w:rsidR="00400C9C">
              <w:t xml:space="preserve">, pavyzdžiui, </w:t>
            </w:r>
            <w:r w:rsidR="00400C9C" w:rsidRPr="007146D7">
              <w:t xml:space="preserve">informacinių ir elektroninių ryšių technologijų naudojimo </w:t>
            </w:r>
            <w:r w:rsidR="00400C9C">
              <w:rPr>
                <w:b/>
              </w:rPr>
              <w:t>(</w:t>
            </w:r>
            <w:r w:rsidR="00D16209">
              <w:t>IAGNTĮ</w:t>
            </w:r>
            <w:r w:rsidR="00900D40">
              <w:t xml:space="preserve"> projekto 18 straipsnio 3 dalis</w:t>
            </w:r>
            <w:r w:rsidR="00400C9C">
              <w:t>)</w:t>
            </w:r>
            <w:r w:rsidR="00900D40">
              <w:t xml:space="preserve">, </w:t>
            </w:r>
            <w:r w:rsidR="00623601">
              <w:t xml:space="preserve">taip pat LAGK pirmininkas tvirtina </w:t>
            </w:r>
            <w:r w:rsidR="00623601" w:rsidRPr="00744CD6">
              <w:t xml:space="preserve">posėdžio garso įrašo reikalavimus, susipažinimo su posėdžio garso įrašu ar protokolu ir garso įrašų skaitmeninių kopijų darymo tvarką </w:t>
            </w:r>
            <w:r w:rsidR="00400C9C">
              <w:t xml:space="preserve">(IAGNTĮ projekto </w:t>
            </w:r>
            <w:r w:rsidR="00900D40">
              <w:t>20 straipsnio 2</w:t>
            </w:r>
            <w:r w:rsidR="00D16209">
              <w:t xml:space="preserve"> dalis</w:t>
            </w:r>
            <w:r w:rsidR="00400C9C">
              <w:t>)</w:t>
            </w:r>
            <w:r w:rsidR="00900D40">
              <w:t xml:space="preserve">, </w:t>
            </w:r>
            <w:r w:rsidR="00A5216F">
              <w:t xml:space="preserve">LAGK sprendimų paskelbimo šios institucijos interneto svetainėje tvarką </w:t>
            </w:r>
            <w:r w:rsidR="00623601">
              <w:t>(IAGNTĮ projekto</w:t>
            </w:r>
            <w:r w:rsidR="00900D40">
              <w:t xml:space="preserve"> </w:t>
            </w:r>
            <w:r w:rsidR="00623601">
              <w:t xml:space="preserve">22 </w:t>
            </w:r>
            <w:r w:rsidR="00900D40">
              <w:t>straipsnio 9 dalis)</w:t>
            </w:r>
            <w:r w:rsidR="00A06D43">
              <w:t>.</w:t>
            </w:r>
          </w:p>
          <w:p w14:paraId="7832200D" w14:textId="1480ABC9" w:rsidR="00654DAC" w:rsidRDefault="006E3723" w:rsidP="006C5DFE">
            <w:pPr>
              <w:pStyle w:val="gmail-msocommenttext"/>
              <w:spacing w:before="0" w:beforeAutospacing="0" w:after="0" w:afterAutospacing="0"/>
              <w:jc w:val="both"/>
            </w:pPr>
            <w:r>
              <w:t>Be to,</w:t>
            </w:r>
            <w:r w:rsidR="00654DAC">
              <w:t xml:space="preserve"> savaime aišku, jog teritoriniai padaliniai turi vadovautis LAGK pirmininko patvirtintomis tvarkomis – </w:t>
            </w:r>
            <w:r w:rsidR="002A6F36">
              <w:t>IAGNT įstatyme</w:t>
            </w:r>
            <w:r w:rsidR="00654DAC">
              <w:t xml:space="preserve"> nėra nuostatų, kurios suteiktų teisę pirmininko pavaduotojams teritoriniuose padaliniuose tvirtinti atskiras tvarkas. </w:t>
            </w:r>
          </w:p>
          <w:p w14:paraId="36049CF7" w14:textId="77777777" w:rsidR="00654DAC" w:rsidRDefault="00654DAC" w:rsidP="006C5DFE">
            <w:pPr>
              <w:pStyle w:val="gmail-msocommenttext"/>
              <w:spacing w:before="0" w:beforeAutospacing="0" w:after="0" w:afterAutospacing="0"/>
              <w:jc w:val="both"/>
              <w:rPr>
                <w:i/>
                <w:iCs/>
              </w:rPr>
            </w:pPr>
          </w:p>
          <w:p w14:paraId="6A068E83" w14:textId="77777777" w:rsidR="00654DAC" w:rsidRPr="00064D35" w:rsidRDefault="00654DAC" w:rsidP="006C5DFE">
            <w:pPr>
              <w:pStyle w:val="gmail-msocommenttext"/>
              <w:spacing w:before="0" w:beforeAutospacing="0" w:after="0" w:afterAutospacing="0"/>
              <w:jc w:val="both"/>
              <w:rPr>
                <w:i/>
                <w:iCs/>
              </w:rPr>
            </w:pPr>
            <w:r w:rsidRPr="00064D35">
              <w:rPr>
                <w:i/>
                <w:iCs/>
              </w:rPr>
              <w:t>Dėl darbo krūvio paskirstymo tarp LAGK ir jos teritorinių padalinių</w:t>
            </w:r>
          </w:p>
          <w:p w14:paraId="18962F2E" w14:textId="77777777" w:rsidR="00654DAC" w:rsidRDefault="00654DAC" w:rsidP="006C5DFE">
            <w:pPr>
              <w:pStyle w:val="gmail-msocommenttext"/>
              <w:spacing w:before="0" w:beforeAutospacing="0" w:after="0" w:afterAutospacing="0"/>
              <w:jc w:val="both"/>
              <w:rPr>
                <w:b/>
                <w:bCs/>
              </w:rPr>
            </w:pPr>
            <w:r w:rsidRPr="006A0AE8">
              <w:rPr>
                <w:b/>
                <w:bCs/>
              </w:rPr>
              <w:lastRenderedPageBreak/>
              <w:t>Atsižvelgt</w:t>
            </w:r>
            <w:r w:rsidR="0091433A">
              <w:rPr>
                <w:b/>
                <w:bCs/>
              </w:rPr>
              <w:t>a</w:t>
            </w:r>
            <w:r w:rsidRPr="006A0AE8">
              <w:rPr>
                <w:b/>
                <w:bCs/>
              </w:rPr>
              <w:t xml:space="preserve"> </w:t>
            </w:r>
          </w:p>
          <w:p w14:paraId="549CA74A" w14:textId="77777777" w:rsidR="00654DAC" w:rsidRPr="001A0FD8" w:rsidRDefault="00654DAC" w:rsidP="006C5DFE">
            <w:pPr>
              <w:jc w:val="both"/>
            </w:pPr>
            <w:r>
              <w:t>Atsižvelgiant į paskutiniame sakinyje išdėstytą pastabą sugrąžinta anksčiau suformuluota nuostata</w:t>
            </w:r>
            <w:r w:rsidR="00021D9E">
              <w:t>, kuri buvo išbraukta per klaidą tikslinant projektus</w:t>
            </w:r>
            <w:r>
              <w:t xml:space="preserve"> </w:t>
            </w:r>
            <w:r w:rsidR="00021D9E">
              <w:t>(</w:t>
            </w:r>
            <w:r w:rsidRPr="00EA0177">
              <w:rPr>
                <w:i/>
              </w:rPr>
              <w:t>„Kai pareiškėjo dalyvavimas posėdyje užtikrinamas naudojant informacines ir elektroninių ryšių technologijas (per vaizdo konferencijas, telekonferencijas ir kitaip), tokia byla Lietuvos administracinių ginčų komisijos pirmininko nustatyta tvarka gali būti perduota nagrinėti bet kuriam Lietuvos administracinių ginčų komisijos teritoriniam padaliniui.“</w:t>
            </w:r>
            <w:r w:rsidR="00021D9E">
              <w:rPr>
                <w:i/>
              </w:rPr>
              <w:t>).</w:t>
            </w:r>
          </w:p>
        </w:tc>
      </w:tr>
      <w:tr w:rsidR="00654DAC" w14:paraId="35D44020" w14:textId="77777777" w:rsidTr="006C5DFE">
        <w:tc>
          <w:tcPr>
            <w:tcW w:w="4959" w:type="dxa"/>
          </w:tcPr>
          <w:p w14:paraId="31BBE33F" w14:textId="77777777" w:rsidR="00654DAC" w:rsidRPr="00962986" w:rsidRDefault="00654DAC" w:rsidP="006C5DFE">
            <w:pPr>
              <w:jc w:val="both"/>
            </w:pPr>
            <w:r>
              <w:lastRenderedPageBreak/>
              <w:t>Dėl 8 straipsnio 1 dalies</w:t>
            </w:r>
          </w:p>
        </w:tc>
        <w:tc>
          <w:tcPr>
            <w:tcW w:w="4960" w:type="dxa"/>
          </w:tcPr>
          <w:p w14:paraId="1009C8FF" w14:textId="77777777" w:rsidR="00654DAC" w:rsidRDefault="00654DAC" w:rsidP="006C5DFE">
            <w:pPr>
              <w:jc w:val="both"/>
            </w:pPr>
            <w:r>
              <w:t xml:space="preserve">&lt;...&gt; skundas (prašymas) paduodamas elektroninių ryšių priemonėmis, jis turi būti pasirašytas saugiu elektroniniu parašu </w:t>
            </w:r>
            <w:r w:rsidRPr="006A6BC8">
              <w:rPr>
                <w:i/>
                <w:iCs/>
              </w:rPr>
              <w:t>arba jo turinys negali būti pakeistas</w:t>
            </w:r>
            <w:r>
              <w:t xml:space="preserve"> &lt;...&gt; </w:t>
            </w:r>
          </w:p>
          <w:p w14:paraId="6270A1B2" w14:textId="77777777" w:rsidR="00654DAC" w:rsidRPr="004E6266" w:rsidRDefault="00654DAC" w:rsidP="006C5DFE">
            <w:pPr>
              <w:jc w:val="both"/>
            </w:pPr>
            <w:r>
              <w:t xml:space="preserve">Šiuo atveju asmenys turėtų galimybę pateikti ir paprastesniu būdu parengtą skundą, pvz. elektroniniu paštu nuskenuotą skundą, kuriame yra parašas. Sudėtinga reikalauti, kad visi asmenys jungtųsi per el. bankininkystę ar kitas sistemas. </w:t>
            </w:r>
          </w:p>
        </w:tc>
        <w:tc>
          <w:tcPr>
            <w:tcW w:w="5249" w:type="dxa"/>
          </w:tcPr>
          <w:p w14:paraId="15F8194F" w14:textId="77777777" w:rsidR="00654DAC" w:rsidRDefault="00654DAC" w:rsidP="006C5DFE">
            <w:pPr>
              <w:jc w:val="both"/>
              <w:rPr>
                <w:b/>
              </w:rPr>
            </w:pPr>
            <w:r w:rsidRPr="003F3178">
              <w:rPr>
                <w:b/>
              </w:rPr>
              <w:t>Neatsižvelgt</w:t>
            </w:r>
            <w:r>
              <w:rPr>
                <w:b/>
              </w:rPr>
              <w:t>a</w:t>
            </w:r>
          </w:p>
          <w:p w14:paraId="69EFB7E6" w14:textId="77777777" w:rsidR="00654DAC" w:rsidRPr="00FC6F7D" w:rsidRDefault="00654DAC" w:rsidP="006C5DFE">
            <w:pPr>
              <w:jc w:val="both"/>
              <w:rPr>
                <w:b/>
              </w:rPr>
            </w:pPr>
            <w:r>
              <w:t>Neturime pagrindo nustatyti kitokios skundo (prašymo) padavimo elektroninių ryšių priemonėmis tvarkos nei teismuose: turi būti toks pats reglamentavimas, siekiant užtikrinti duomenų saugumą ir vientisumą.</w:t>
            </w:r>
          </w:p>
          <w:p w14:paraId="2C6EE858" w14:textId="77777777" w:rsidR="00654DAC" w:rsidRDefault="00654DAC" w:rsidP="006C5DFE">
            <w:pPr>
              <w:jc w:val="both"/>
            </w:pPr>
          </w:p>
        </w:tc>
      </w:tr>
      <w:tr w:rsidR="00654DAC" w14:paraId="1B3142B0" w14:textId="77777777" w:rsidTr="006C5DFE">
        <w:tc>
          <w:tcPr>
            <w:tcW w:w="4959" w:type="dxa"/>
          </w:tcPr>
          <w:p w14:paraId="2AACE265" w14:textId="77777777" w:rsidR="00654DAC" w:rsidRDefault="00654DAC" w:rsidP="006C5DFE">
            <w:pPr>
              <w:jc w:val="both"/>
            </w:pPr>
            <w:r w:rsidRPr="00962986">
              <w:t xml:space="preserve">Dėl 10 straipsnio 3 dalies: </w:t>
            </w:r>
          </w:p>
          <w:p w14:paraId="4575FD34" w14:textId="77777777" w:rsidR="00654DAC" w:rsidRDefault="00654DAC" w:rsidP="006C5DFE">
            <w:pPr>
              <w:jc w:val="both"/>
            </w:pPr>
            <w:r>
              <w:t xml:space="preserve">&lt;...&gt; Lietuvos administracinių ginčų komisijos pirmininko (komisijos pirmininko pavaduotojo teritoriniame padalinyje) ar komisijos pirmininko (komisijos pirmininko pavaduotojo teritoriniame padalinyje) paskirto kito administracinių ginčų komisijos nario sprendimas atsisakyti atnaujinti terminą skundui (prašymui) paduoti gali būti skundžiamas </w:t>
            </w:r>
            <w:r w:rsidRPr="00575AA9">
              <w:rPr>
                <w:b/>
              </w:rPr>
              <w:t>per vieną mėnesį nuo jo gavimo</w:t>
            </w:r>
            <w:r>
              <w:t xml:space="preserve"> dienos apygardos administraciniam teismui Administracinių bylų teisenos įstatymo nustatyta tvarka. </w:t>
            </w:r>
          </w:p>
          <w:p w14:paraId="5A7F9CCA" w14:textId="77777777" w:rsidR="00654DAC" w:rsidRPr="00962986" w:rsidRDefault="00654DAC" w:rsidP="006C5DFE">
            <w:pPr>
              <w:jc w:val="both"/>
            </w:pPr>
          </w:p>
        </w:tc>
        <w:tc>
          <w:tcPr>
            <w:tcW w:w="4960" w:type="dxa"/>
          </w:tcPr>
          <w:p w14:paraId="6CAED69C" w14:textId="77777777" w:rsidR="00654DAC" w:rsidRPr="00575AA9" w:rsidRDefault="00654DAC" w:rsidP="006C5DFE">
            <w:pPr>
              <w:jc w:val="both"/>
            </w:pPr>
            <w:r>
              <w:rPr>
                <w:i/>
                <w:iCs/>
              </w:rPr>
              <w:t>„</w:t>
            </w:r>
            <w:r w:rsidRPr="00575AA9">
              <w:rPr>
                <w:i/>
                <w:iCs/>
              </w:rPr>
              <w:t xml:space="preserve">Lietuvos administracinių ginčų komisijos pirmininko (komisijos pirmininko pavaduotojo teritoriniame padalinyje) ar komisijos pirmininko (komisijos pirmininko pavaduotojo teritoriniame padalinyje) paskirto kito administracinių ginčų komisijos nario sprendimas atsisakyti atnaujinti terminą skundui (prašymui) paduoti gali būti skundžiamas </w:t>
            </w:r>
            <w:r w:rsidRPr="00575AA9">
              <w:rPr>
                <w:i/>
                <w:iCs/>
                <w:strike/>
              </w:rPr>
              <w:t>per vieną mėnesį</w:t>
            </w:r>
            <w:r w:rsidRPr="00575AA9">
              <w:rPr>
                <w:i/>
                <w:iCs/>
              </w:rPr>
              <w:t xml:space="preserve"> nuo jo </w:t>
            </w:r>
            <w:r w:rsidRPr="00575AA9">
              <w:rPr>
                <w:b/>
                <w:bCs/>
                <w:i/>
                <w:iCs/>
              </w:rPr>
              <w:t>įteikimo</w:t>
            </w:r>
            <w:r w:rsidRPr="00575AA9">
              <w:rPr>
                <w:i/>
                <w:iCs/>
              </w:rPr>
              <w:t xml:space="preserve"> dienos apygardos administraciniam teismui Administracinių bylų teisenos įstatymo nustatyta 152 straipsnyje nustatyta tvarka, skundą paduodant per Komisiją.</w:t>
            </w:r>
            <w:r>
              <w:rPr>
                <w:i/>
                <w:iCs/>
              </w:rPr>
              <w:t>“</w:t>
            </w:r>
          </w:p>
          <w:p w14:paraId="0A6C07BA" w14:textId="77777777" w:rsidR="00654DAC" w:rsidRPr="00D83447" w:rsidRDefault="00654DAC" w:rsidP="00D83447">
            <w:pPr>
              <w:jc w:val="both"/>
            </w:pPr>
            <w:r w:rsidRPr="00575AA9">
              <w:t xml:space="preserve">Siūlytina sutrumpinti terminą sprendimų, kuriais ginčas neišsprendžiamas iš esmės, t. y.  atsisakius </w:t>
            </w:r>
            <w:r w:rsidRPr="00575AA9">
              <w:lastRenderedPageBreak/>
              <w:t xml:space="preserve">atnaujinti terminą, atsisakius priimti skundą visais pagrindais, nutraukus bylą ar palikus nenagrinėtą skundą, jie galėtų būti skundžiami per </w:t>
            </w:r>
            <w:r w:rsidRPr="00575AA9">
              <w:rPr>
                <w:b/>
                <w:bCs/>
              </w:rPr>
              <w:t>7 (septynias) kalendorines dienas nuo sprendimo įteikimo dienos</w:t>
            </w:r>
            <w:r w:rsidRPr="00575AA9">
              <w:t xml:space="preserve">, kaip tai numatyta ABTĮ 152 straipsnyje. </w:t>
            </w:r>
            <w:r>
              <w:t xml:space="preserve">Galimai tokį skundą reikia įvardinti </w:t>
            </w:r>
            <w:r w:rsidRPr="006A6BC8">
              <w:rPr>
                <w:b/>
                <w:bCs/>
              </w:rPr>
              <w:t>atskiruoju</w:t>
            </w:r>
            <w:r>
              <w:t xml:space="preserve">. </w:t>
            </w:r>
            <w:r w:rsidRPr="00575AA9">
              <w:t>Tokiu būdu būtų suvienodinti skundų padavimo terminai, jų skaičiavimas bei išskiriama svarba sprendimų, kuriais baigiamas bylos nagrinėjimas iš esmės, o tuo pačiu sutrumpėjus terminams dėl minėtų sprendimų apskundimo procesas būtų operatyvesnis ir teismas tokius skundus išnagrinėtų daug greičiau (galimai ir ABTĮ pakeitimai turi būti dėl tokių skundų VAAT nagrinėjama rašytinio proceso tvarka, atsižvelgus į tai, kad jis atitinka atskirojo skundo esmę). </w:t>
            </w:r>
          </w:p>
        </w:tc>
        <w:tc>
          <w:tcPr>
            <w:tcW w:w="5249" w:type="dxa"/>
          </w:tcPr>
          <w:p w14:paraId="6D711128" w14:textId="77777777" w:rsidR="00654DAC" w:rsidRDefault="00654DAC" w:rsidP="006C5DFE">
            <w:pPr>
              <w:jc w:val="both"/>
              <w:rPr>
                <w:b/>
              </w:rPr>
            </w:pPr>
            <w:r w:rsidRPr="00E778A6">
              <w:rPr>
                <w:b/>
              </w:rPr>
              <w:lastRenderedPageBreak/>
              <w:t>N</w:t>
            </w:r>
            <w:r w:rsidR="0047150C">
              <w:rPr>
                <w:b/>
              </w:rPr>
              <w:t>eatsižvelgta</w:t>
            </w:r>
          </w:p>
          <w:p w14:paraId="25AC1A47" w14:textId="77777777" w:rsidR="00654DAC" w:rsidRDefault="00654DAC" w:rsidP="006C5DFE">
            <w:pPr>
              <w:jc w:val="both"/>
              <w:rPr>
                <w:i/>
                <w:iCs/>
              </w:rPr>
            </w:pPr>
            <w:r>
              <w:rPr>
                <w:i/>
                <w:iCs/>
              </w:rPr>
              <w:t xml:space="preserve">Iš esmės siūloma įtvirtinti </w:t>
            </w:r>
            <w:r w:rsidRPr="00EE1A6F">
              <w:rPr>
                <w:i/>
                <w:iCs/>
              </w:rPr>
              <w:t>atskirųjų sk</w:t>
            </w:r>
            <w:r>
              <w:rPr>
                <w:i/>
                <w:iCs/>
              </w:rPr>
              <w:t>undų institutą (trumpesnį apskundimo terminą, kai skundžiami sprendimai neišnagrinėjus bylos iš esmės). Dabar visų sprendimų apskundimui nustatytas 1 mėn. terminas.</w:t>
            </w:r>
          </w:p>
          <w:p w14:paraId="5678DB40" w14:textId="77777777" w:rsidR="006C5DFE" w:rsidRPr="00D83447" w:rsidRDefault="00D83447" w:rsidP="006C5DFE">
            <w:pPr>
              <w:jc w:val="both"/>
            </w:pPr>
            <w:r w:rsidRPr="00D83447">
              <w:t>Pažymėtina</w:t>
            </w:r>
            <w:r>
              <w:t>, kad šiuo metu galiojančios nuostatos, suteikiančios galimybę asmenims apskųsti LAGK sprendimus, kuriais byla neišnagrinėta iš esmės (pvz., atsisakyti atnaujinti terminą skundui paduoti), per 1 mėn. terminą, sudaro palankesnes sąlygas asmenims ginti savo teises, daro ikiteisminį administracinių ginčų nagrinėjimo procesą patrauklesniu.</w:t>
            </w:r>
          </w:p>
          <w:p w14:paraId="4CC0CACF" w14:textId="77777777" w:rsidR="00654DAC" w:rsidRDefault="00654DAC" w:rsidP="003039E2">
            <w:pPr>
              <w:jc w:val="both"/>
              <w:rPr>
                <w:i/>
                <w:iCs/>
              </w:rPr>
            </w:pPr>
          </w:p>
        </w:tc>
      </w:tr>
      <w:tr w:rsidR="00654DAC" w14:paraId="481DB0C7" w14:textId="77777777" w:rsidTr="006C5DFE">
        <w:tc>
          <w:tcPr>
            <w:tcW w:w="4959" w:type="dxa"/>
          </w:tcPr>
          <w:p w14:paraId="4BD82B76" w14:textId="77777777" w:rsidR="00654DAC" w:rsidRDefault="00654DAC" w:rsidP="006C5DFE">
            <w:pPr>
              <w:jc w:val="both"/>
            </w:pPr>
            <w:r>
              <w:lastRenderedPageBreak/>
              <w:t>Dėl 11 straipsnio 1 dalies:</w:t>
            </w:r>
          </w:p>
          <w:p w14:paraId="3F081952" w14:textId="77777777" w:rsidR="00654DAC" w:rsidRDefault="00654DAC" w:rsidP="006C5DFE">
            <w:pPr>
              <w:jc w:val="both"/>
            </w:pPr>
            <w:r>
              <w:t xml:space="preserve">Užregistruotas skundas (prašymas) perduodamas Lietuvos administracinių ginčų komisijos pirmininkui (komisijos pirmininko pavaduotojui teritoriniame padalinyje) ar komisijos pirmininko (komisijos pirmininko pavaduotojo teritoriniame padalinyje) paskirtam kitam administracinių ginčų komisijos nariui, kuris ne vėliau kaip </w:t>
            </w:r>
            <w:r w:rsidRPr="00CD1674">
              <w:rPr>
                <w:b/>
              </w:rPr>
              <w:t>kitą darbo dieną</w:t>
            </w:r>
            <w:r>
              <w:t xml:space="preserve"> po jo gavimo dienos išsprendžia skundo (prašymo) priėmimo klausimą.</w:t>
            </w:r>
          </w:p>
          <w:p w14:paraId="34C03542" w14:textId="77777777" w:rsidR="00654DAC" w:rsidRPr="00962986" w:rsidRDefault="00654DAC" w:rsidP="006C5DFE">
            <w:pPr>
              <w:jc w:val="both"/>
            </w:pPr>
          </w:p>
        </w:tc>
        <w:tc>
          <w:tcPr>
            <w:tcW w:w="4960" w:type="dxa"/>
          </w:tcPr>
          <w:p w14:paraId="4CC7EFFB" w14:textId="77777777" w:rsidR="00654DAC" w:rsidRDefault="00654DAC" w:rsidP="006C5DFE">
            <w:pPr>
              <w:jc w:val="both"/>
              <w:rPr>
                <w:b/>
              </w:rPr>
            </w:pPr>
            <w:r>
              <w:rPr>
                <w:i/>
                <w:iCs/>
              </w:rPr>
              <w:t>„</w:t>
            </w:r>
            <w:r w:rsidRPr="00FA4B3F">
              <w:rPr>
                <w:i/>
                <w:iCs/>
              </w:rPr>
              <w:t xml:space="preserve">Užregistruotas skundas (prašymas) </w:t>
            </w:r>
            <w:r w:rsidRPr="00FA4B3F">
              <w:rPr>
                <w:i/>
                <w:iCs/>
                <w:strike/>
              </w:rPr>
              <w:t>perduodamas Lietuvos administracinių ginčų komisijos pirmininkui (komisijos pirmininko pavaduotojui teritoriniame padalinyje) ar komisijos pirmininko (komisijos pirmininko pavaduotojo teritoriniame padalinyje)</w:t>
            </w:r>
            <w:r w:rsidRPr="00FA4B3F">
              <w:rPr>
                <w:i/>
                <w:iCs/>
              </w:rPr>
              <w:t xml:space="preserve"> </w:t>
            </w:r>
            <w:r w:rsidRPr="00FA4B3F">
              <w:rPr>
                <w:b/>
                <w:i/>
                <w:iCs/>
              </w:rPr>
              <w:t xml:space="preserve">LAGK pirmininko nustatyta tvarka paskiriamas komisijos nariui, kuris ne </w:t>
            </w:r>
            <w:r w:rsidRPr="00FA4B3F">
              <w:rPr>
                <w:i/>
                <w:iCs/>
              </w:rPr>
              <w:t xml:space="preserve">vėliau kaip per </w:t>
            </w:r>
            <w:r w:rsidRPr="00FA4B3F">
              <w:rPr>
                <w:b/>
                <w:i/>
                <w:iCs/>
              </w:rPr>
              <w:t>3 darbo dienas</w:t>
            </w:r>
            <w:r w:rsidRPr="00FA4B3F">
              <w:rPr>
                <w:i/>
                <w:iCs/>
              </w:rPr>
              <w:t xml:space="preserve">  po jo gavimo dienos išsprendžia skundo (prašymo) priėmimo klausimą. Nuo priėmimo momento komisijos narys</w:t>
            </w:r>
            <w:r w:rsidRPr="00FA4B3F">
              <w:rPr>
                <w:b/>
                <w:i/>
                <w:iCs/>
              </w:rPr>
              <w:t xml:space="preserve"> yra laikomas pranešėju byloje</w:t>
            </w:r>
            <w:r>
              <w:rPr>
                <w:b/>
              </w:rPr>
              <w:t>.“</w:t>
            </w:r>
          </w:p>
          <w:p w14:paraId="2D4E4335" w14:textId="77777777" w:rsidR="00654DAC" w:rsidRPr="00FA4B3F" w:rsidRDefault="00654DAC" w:rsidP="006C5DFE">
            <w:pPr>
              <w:jc w:val="both"/>
              <w:rPr>
                <w:bCs/>
              </w:rPr>
            </w:pPr>
            <w:r>
              <w:rPr>
                <w:bCs/>
              </w:rPr>
              <w:t xml:space="preserve">Tikslinga pratęsti priėmimo terminą iki 3 darbo dienų, nes, atsižvelgus į bylų kiekį ir darbo pobūdį, 1 darbo dienos terminas yra per trumpas. </w:t>
            </w:r>
          </w:p>
          <w:p w14:paraId="2E75059F" w14:textId="77777777" w:rsidR="00654DAC" w:rsidRPr="00962986" w:rsidRDefault="00654DAC" w:rsidP="006C5DFE">
            <w:pPr>
              <w:jc w:val="both"/>
              <w:rPr>
                <w:rFonts w:eastAsia="Calibri"/>
                <w:strike/>
              </w:rPr>
            </w:pPr>
          </w:p>
        </w:tc>
        <w:tc>
          <w:tcPr>
            <w:tcW w:w="5249" w:type="dxa"/>
          </w:tcPr>
          <w:p w14:paraId="5A657588" w14:textId="77777777" w:rsidR="00654DAC" w:rsidRDefault="00654DAC" w:rsidP="006C5DFE">
            <w:pPr>
              <w:jc w:val="both"/>
              <w:rPr>
                <w:i/>
                <w:iCs/>
              </w:rPr>
            </w:pPr>
            <w:r w:rsidRPr="006345C9">
              <w:rPr>
                <w:i/>
                <w:iCs/>
              </w:rPr>
              <w:t>Dėl užregistruoto skundo (prašymo) perdavimo</w:t>
            </w:r>
          </w:p>
          <w:p w14:paraId="015ADB45" w14:textId="77777777" w:rsidR="00654DAC" w:rsidRPr="00D61FD8" w:rsidRDefault="00654DAC" w:rsidP="006C5DFE">
            <w:pPr>
              <w:jc w:val="both"/>
              <w:rPr>
                <w:b/>
                <w:bCs/>
              </w:rPr>
            </w:pPr>
            <w:r w:rsidRPr="00D61FD8">
              <w:rPr>
                <w:b/>
                <w:bCs/>
              </w:rPr>
              <w:t>Neatsižvelgta</w:t>
            </w:r>
          </w:p>
          <w:p w14:paraId="159A9905" w14:textId="498ADEFB" w:rsidR="00654DAC" w:rsidRPr="00D61FD8" w:rsidRDefault="00654DAC" w:rsidP="006C5DFE">
            <w:pPr>
              <w:jc w:val="both"/>
              <w:rPr>
                <w:i/>
                <w:iCs/>
              </w:rPr>
            </w:pPr>
            <w:r w:rsidRPr="00D61FD8">
              <w:t xml:space="preserve">Nėra pagrindo eliminuoti LAGK pirmininką, jo pavaduotojus iš skundų (prašymų) priėmimo proceso. </w:t>
            </w:r>
            <w:r w:rsidR="008E7225">
              <w:t xml:space="preserve">Pažymėtina, kad LAGK pirmininkas ir jo pavaduotojai skundų (prašymų) nagrinėjimo procese turi vienodas teises ir pareigas. </w:t>
            </w:r>
            <w:r w:rsidRPr="00D61FD8">
              <w:t xml:space="preserve">Dabartinis reglamentavimas yra analogiškas, kaip </w:t>
            </w:r>
            <w:r>
              <w:t xml:space="preserve">ir </w:t>
            </w:r>
            <w:r w:rsidRPr="00D61FD8">
              <w:t>administraciniuose teismuose</w:t>
            </w:r>
            <w:r>
              <w:rPr>
                <w:i/>
                <w:iCs/>
              </w:rPr>
              <w:t xml:space="preserve"> (</w:t>
            </w:r>
            <w:r>
              <w:t>Žr. ABTĮ 33</w:t>
            </w:r>
            <w:r w:rsidR="00CF3EFD">
              <w:t xml:space="preserve"> straipsnio 1 dalį „g</w:t>
            </w:r>
            <w:r>
              <w:t>avus teisme skundą (prašymą, pareiškimą), administracinio teismo pirmininkas ar teisėjas jo priėmimo klausimą išsprendžia &lt;...&gt;“)</w:t>
            </w:r>
            <w:r w:rsidR="008E7225">
              <w:t>.</w:t>
            </w:r>
          </w:p>
          <w:p w14:paraId="66ED1C13" w14:textId="77777777" w:rsidR="00654DAC" w:rsidRDefault="00654DAC" w:rsidP="006C5DFE">
            <w:pPr>
              <w:jc w:val="both"/>
              <w:rPr>
                <w:b/>
                <w:highlight w:val="green"/>
              </w:rPr>
            </w:pPr>
          </w:p>
          <w:p w14:paraId="315AE047" w14:textId="77777777" w:rsidR="00654DAC" w:rsidRPr="00CD3383" w:rsidRDefault="00654DAC" w:rsidP="006C5DFE">
            <w:pPr>
              <w:jc w:val="both"/>
              <w:rPr>
                <w:bCs/>
                <w:i/>
                <w:iCs/>
              </w:rPr>
            </w:pPr>
            <w:r w:rsidRPr="00CD3383">
              <w:rPr>
                <w:bCs/>
                <w:i/>
                <w:iCs/>
              </w:rPr>
              <w:t>Dėl skundo priėmimo termino ilginimo nuo 1 iki 3 dienų</w:t>
            </w:r>
          </w:p>
          <w:p w14:paraId="065ADE03" w14:textId="274AF638" w:rsidR="00654DAC" w:rsidRDefault="0065098E" w:rsidP="006C5DFE">
            <w:pPr>
              <w:jc w:val="both"/>
              <w:rPr>
                <w:b/>
              </w:rPr>
            </w:pPr>
            <w:r>
              <w:rPr>
                <w:b/>
              </w:rPr>
              <w:t>A</w:t>
            </w:r>
            <w:r w:rsidR="0047150C">
              <w:rPr>
                <w:b/>
              </w:rPr>
              <w:t>tsižvelgta</w:t>
            </w:r>
          </w:p>
          <w:p w14:paraId="160B3C86" w14:textId="2BD8D864" w:rsidR="00654DAC" w:rsidRDefault="00654DAC" w:rsidP="006C5DFE">
            <w:pPr>
              <w:jc w:val="both"/>
              <w:rPr>
                <w:i/>
                <w:iCs/>
              </w:rPr>
            </w:pPr>
          </w:p>
        </w:tc>
      </w:tr>
      <w:tr w:rsidR="00654DAC" w:rsidRPr="00347337" w14:paraId="12C5D798" w14:textId="77777777" w:rsidTr="006C5DFE">
        <w:tc>
          <w:tcPr>
            <w:tcW w:w="4959" w:type="dxa"/>
          </w:tcPr>
          <w:p w14:paraId="3613A2CD" w14:textId="77777777" w:rsidR="00654DAC" w:rsidRDefault="00654DAC" w:rsidP="006C5DFE">
            <w:pPr>
              <w:jc w:val="both"/>
            </w:pPr>
            <w:r>
              <w:t>Dėl 11 straipsnio 3 dalies:</w:t>
            </w:r>
          </w:p>
          <w:p w14:paraId="2A596A84" w14:textId="77777777" w:rsidR="00654DAC" w:rsidRDefault="00654DAC" w:rsidP="006C5DFE">
            <w:pPr>
              <w:jc w:val="both"/>
              <w:rPr>
                <w:rFonts w:eastAsia="Calibri"/>
                <w:szCs w:val="22"/>
              </w:rPr>
            </w:pPr>
            <w:r>
              <w:rPr>
                <w:rFonts w:eastAsia="Calibri"/>
              </w:rPr>
              <w:t xml:space="preserve">Lietuvos administracinių ginčų komisijos pirmininkas (komisijos pirmininko pavaduotojas </w:t>
            </w:r>
            <w:r>
              <w:rPr>
                <w:rFonts w:eastAsia="Calibri"/>
              </w:rPr>
              <w:lastRenderedPageBreak/>
              <w:t xml:space="preserve">teritoriniame padalinyje) ar komisijos pirmininko (komisijos pirmininko pavaduotojo teritoriniame padalinyje) paskirtas kitas administracinių ginčų komisijos narys priima sprendimą nustatyti pareiškėjui </w:t>
            </w:r>
            <w:r>
              <w:rPr>
                <w:rFonts w:eastAsia="Calibri"/>
                <w:bCs/>
              </w:rPr>
              <w:t>iki</w:t>
            </w:r>
            <w:r>
              <w:rPr>
                <w:rFonts w:eastAsia="Calibri"/>
              </w:rPr>
              <w:t xml:space="preserve"> 14 dienų terminą nuo šio </w:t>
            </w:r>
            <w:r w:rsidRPr="00575AA9">
              <w:rPr>
                <w:rFonts w:eastAsia="Calibri"/>
                <w:b/>
              </w:rPr>
              <w:t>sprendimo priėmimo dienos</w:t>
            </w:r>
            <w:r>
              <w:rPr>
                <w:rFonts w:eastAsia="Calibri"/>
              </w:rPr>
              <w:t xml:space="preserve"> skundo (prašymo) trūkumams pašalinti, jeigu</w:t>
            </w:r>
            <w:r>
              <w:rPr>
                <w:rFonts w:eastAsia="Calibri"/>
                <w:szCs w:val="22"/>
              </w:rPr>
              <w:t>:</w:t>
            </w:r>
          </w:p>
          <w:p w14:paraId="43580DD7" w14:textId="77777777" w:rsidR="00654DAC" w:rsidRPr="00962986" w:rsidRDefault="00654DAC" w:rsidP="006C5DFE">
            <w:pPr>
              <w:jc w:val="both"/>
            </w:pPr>
          </w:p>
        </w:tc>
        <w:tc>
          <w:tcPr>
            <w:tcW w:w="4960" w:type="dxa"/>
          </w:tcPr>
          <w:p w14:paraId="2417BA50" w14:textId="77777777" w:rsidR="00654DAC" w:rsidRPr="00962986" w:rsidRDefault="00654DAC" w:rsidP="006C5DFE">
            <w:pPr>
              <w:jc w:val="both"/>
              <w:rPr>
                <w:rFonts w:eastAsia="Calibri"/>
              </w:rPr>
            </w:pPr>
            <w:r w:rsidRPr="00962986">
              <w:rPr>
                <w:rFonts w:eastAsia="Calibri"/>
                <w:strike/>
              </w:rPr>
              <w:lastRenderedPageBreak/>
              <w:t xml:space="preserve">Lietuvos administracinių ginčų komisijos pirmininkas (komisijos pirmininko pavaduotojas teritoriniame padalinyje) ar komisijos pirmininko </w:t>
            </w:r>
            <w:r w:rsidRPr="00962986">
              <w:rPr>
                <w:rFonts w:eastAsia="Calibri"/>
                <w:strike/>
              </w:rPr>
              <w:lastRenderedPageBreak/>
              <w:t>(komisijos pirmininko pavaduotojo teritoriniame padalinyje) paskirtas kitas administracinių ginčų komisijos narys</w:t>
            </w:r>
            <w:r w:rsidRPr="00962986">
              <w:rPr>
                <w:rFonts w:eastAsia="Calibri"/>
              </w:rPr>
              <w:t xml:space="preserve"> </w:t>
            </w:r>
          </w:p>
          <w:p w14:paraId="3D53544C" w14:textId="77777777" w:rsidR="00654DAC" w:rsidRPr="00F11009" w:rsidRDefault="00654DAC" w:rsidP="006C5DFE">
            <w:pPr>
              <w:jc w:val="both"/>
              <w:rPr>
                <w:rFonts w:eastAsia="Calibri"/>
                <w:i/>
              </w:rPr>
            </w:pPr>
            <w:r w:rsidRPr="00F11009">
              <w:rPr>
                <w:rFonts w:eastAsia="Calibri"/>
                <w:i/>
              </w:rPr>
              <w:t>Lietuvos administracinių ginčų komisijos narys, LAGK pirmininko nustatyta tvarka laikomas pranešėju</w:t>
            </w:r>
            <w:r>
              <w:rPr>
                <w:rFonts w:eastAsia="Calibri"/>
                <w:i/>
              </w:rPr>
              <w:t xml:space="preserve">, </w:t>
            </w:r>
            <w:r w:rsidRPr="00F11009">
              <w:rPr>
                <w:rFonts w:eastAsia="Calibri"/>
                <w:i/>
              </w:rPr>
              <w:t xml:space="preserve"> priima sprendimą nustatyti pareiškėjui </w:t>
            </w:r>
            <w:r w:rsidRPr="00F11009">
              <w:rPr>
                <w:rFonts w:eastAsia="Calibri"/>
                <w:bCs/>
                <w:i/>
              </w:rPr>
              <w:t>iki</w:t>
            </w:r>
            <w:r w:rsidRPr="00F11009">
              <w:rPr>
                <w:rFonts w:eastAsia="Calibri"/>
                <w:i/>
              </w:rPr>
              <w:t xml:space="preserve"> 14 dienų terminą nuo šio sprendimo </w:t>
            </w:r>
            <w:r w:rsidRPr="00F11009">
              <w:rPr>
                <w:rFonts w:eastAsia="Calibri"/>
                <w:i/>
                <w:strike/>
              </w:rPr>
              <w:t>priėmimo</w:t>
            </w:r>
            <w:r w:rsidRPr="00F11009">
              <w:rPr>
                <w:rFonts w:eastAsia="Calibri"/>
                <w:i/>
              </w:rPr>
              <w:t xml:space="preserve"> </w:t>
            </w:r>
            <w:r w:rsidRPr="00F11009">
              <w:rPr>
                <w:rFonts w:eastAsia="Calibri"/>
                <w:b/>
                <w:i/>
              </w:rPr>
              <w:t>įteikimo</w:t>
            </w:r>
            <w:r w:rsidRPr="00F11009">
              <w:rPr>
                <w:rFonts w:eastAsia="Calibri"/>
                <w:i/>
              </w:rPr>
              <w:t xml:space="preserve"> dienos skundo (prašymo) trūkumams pašalinti. </w:t>
            </w:r>
          </w:p>
          <w:p w14:paraId="40D5BB28" w14:textId="77777777" w:rsidR="00654DAC" w:rsidRPr="00962986" w:rsidRDefault="00654DAC" w:rsidP="006C5DFE">
            <w:pPr>
              <w:jc w:val="both"/>
            </w:pPr>
            <w:r>
              <w:rPr>
                <w:rFonts w:eastAsia="Calibri"/>
              </w:rPr>
              <w:t xml:space="preserve">Įteikimo momentas  yra tas juridinis faktas nuo kurio ir skaičuojama procesinių terminų eiga. Tokiu atveju būtų išvengta neaiškumų ir galimų situacijų, kai asmenys teigia, kad negavo sprendimo ar teigia neturintys duomenų apie jų išsaugojimą. Registruotos siuntos patikra yra vieša ir galima AB „Lietuvos paštas“ sistemoje, duomenys apie įteikimą laikytini oficialiais. </w:t>
            </w:r>
          </w:p>
        </w:tc>
        <w:tc>
          <w:tcPr>
            <w:tcW w:w="5249" w:type="dxa"/>
          </w:tcPr>
          <w:p w14:paraId="6279B550" w14:textId="77777777" w:rsidR="00654DAC" w:rsidRPr="00347337" w:rsidRDefault="00654DAC" w:rsidP="006C5DFE">
            <w:pPr>
              <w:jc w:val="both"/>
              <w:rPr>
                <w:b/>
              </w:rPr>
            </w:pPr>
            <w:r w:rsidRPr="00347337">
              <w:rPr>
                <w:b/>
              </w:rPr>
              <w:lastRenderedPageBreak/>
              <w:t>Neatsižvelgt</w:t>
            </w:r>
            <w:r>
              <w:rPr>
                <w:b/>
              </w:rPr>
              <w:t>a</w:t>
            </w:r>
          </w:p>
          <w:p w14:paraId="722D9859" w14:textId="00247F8A" w:rsidR="00654DAC" w:rsidRPr="00347337" w:rsidRDefault="00654DAC" w:rsidP="006C5DFE">
            <w:pPr>
              <w:pStyle w:val="gmail-msocommenttext"/>
              <w:spacing w:before="0" w:beforeAutospacing="0" w:after="0" w:afterAutospacing="0"/>
              <w:jc w:val="both"/>
            </w:pPr>
            <w:r w:rsidRPr="00347337">
              <w:t xml:space="preserve">Pažymėtina, kad aptariamas </w:t>
            </w:r>
            <w:r w:rsidR="002A6F36">
              <w:t xml:space="preserve">IAGNT įstatymo </w:t>
            </w:r>
            <w:r w:rsidRPr="00347337">
              <w:t xml:space="preserve">pakeitimas dėl termino skaičiavimo pradžios buvo </w:t>
            </w:r>
            <w:r w:rsidRPr="00347337">
              <w:lastRenderedPageBreak/>
              <w:t>pasiūlytas pačios LAGK</w:t>
            </w:r>
            <w:r w:rsidR="00AE787B">
              <w:t xml:space="preserve"> teikiant </w:t>
            </w:r>
            <w:r w:rsidR="00AE787B" w:rsidRPr="00390F52">
              <w:t>Įstatymų projektus pirmą kart</w:t>
            </w:r>
            <w:r w:rsidR="00AE787B">
              <w:t xml:space="preserve">ą Vyriausybei </w:t>
            </w:r>
            <w:r w:rsidR="00AE787B" w:rsidRPr="003368C1">
              <w:t>(</w:t>
            </w:r>
            <w:r w:rsidR="00AE787B">
              <w:t xml:space="preserve">Seimo </w:t>
            </w:r>
            <w:r w:rsidR="00AE787B" w:rsidRPr="003368C1">
              <w:t>registracij</w:t>
            </w:r>
            <w:r w:rsidR="00AE787B">
              <w:t>os Nr. XIIIP-4251 – XIIIP-4257)</w:t>
            </w:r>
            <w:r w:rsidR="003039E2">
              <w:t>; jis reikalingas,</w:t>
            </w:r>
            <w:r w:rsidRPr="00347337">
              <w:t xml:space="preserve"> siekiant, kad tais atvejais, kai sprendimo nepavyksta įteikti, trūkumų šalinimo terminas neišsitęstų neribotam laikui.</w:t>
            </w:r>
          </w:p>
          <w:p w14:paraId="5A3A89D0" w14:textId="77777777" w:rsidR="00654DAC" w:rsidRPr="00347337" w:rsidRDefault="00654DAC" w:rsidP="006C5DFE">
            <w:pPr>
              <w:pStyle w:val="gmail-msocommenttext"/>
              <w:spacing w:before="0" w:beforeAutospacing="0" w:after="0" w:afterAutospacing="0"/>
              <w:jc w:val="both"/>
              <w:rPr>
                <w:rFonts w:eastAsia="Calibri"/>
                <w:strike/>
              </w:rPr>
            </w:pPr>
            <w:r w:rsidRPr="00347337">
              <w:t>Be to, IAGNTĮ projekto nuostatos neužkirstų kelio procesui, jei pareiškėjas per nustatytą terminą trūkumų nepašalintų, t. y. vėliau pašalinęs trūkumus jis gali kreiptis į LAGK su tuo pačiu skundu.</w:t>
            </w:r>
          </w:p>
        </w:tc>
      </w:tr>
      <w:tr w:rsidR="00654DAC" w:rsidRPr="001B32AE" w14:paraId="2A2F84FC" w14:textId="77777777" w:rsidTr="006C5DFE">
        <w:tc>
          <w:tcPr>
            <w:tcW w:w="4959" w:type="dxa"/>
          </w:tcPr>
          <w:p w14:paraId="4AEC8C54" w14:textId="77777777" w:rsidR="00654DAC" w:rsidRDefault="00654DAC" w:rsidP="006C5DFE">
            <w:pPr>
              <w:jc w:val="both"/>
            </w:pPr>
            <w:r>
              <w:lastRenderedPageBreak/>
              <w:t>Dėl 11 straipsnio 4 dalies:</w:t>
            </w:r>
          </w:p>
          <w:p w14:paraId="6FD04F80" w14:textId="77777777" w:rsidR="00654DAC" w:rsidRDefault="00654DAC" w:rsidP="006C5DFE">
            <w:pPr>
              <w:jc w:val="both"/>
            </w:pPr>
            <w:r>
              <w:t xml:space="preserve">&lt;...&gt; Nepašalinus per nustatytą terminą skundo (prašymo) trūkumų, Lietuvos administracinių ginčų komisijos pirmininkas (komisijos pirmininko pavaduotojas teritoriniame padalinyje) ar komisijos pirmininko (komisijos pirmininko pavaduotojo teritoriniame padalinyje) paskirtas kitas administracinių ginčų komisijos narys atsisako </w:t>
            </w:r>
            <w:r w:rsidRPr="002D748E">
              <w:t>jį priimti ir grąžina skundą (prašymą) jį padavusiam asmeniui.</w:t>
            </w:r>
          </w:p>
          <w:p w14:paraId="2586CB4D" w14:textId="77777777" w:rsidR="00654DAC" w:rsidRPr="00962986" w:rsidRDefault="00654DAC" w:rsidP="006C5DFE">
            <w:pPr>
              <w:jc w:val="both"/>
            </w:pPr>
          </w:p>
        </w:tc>
        <w:tc>
          <w:tcPr>
            <w:tcW w:w="4960" w:type="dxa"/>
          </w:tcPr>
          <w:p w14:paraId="3F320EBB" w14:textId="77777777" w:rsidR="00654DAC" w:rsidRPr="001B32AE" w:rsidRDefault="00654DAC" w:rsidP="006C5DFE">
            <w:pPr>
              <w:jc w:val="both"/>
              <w:rPr>
                <w:color w:val="000000"/>
                <w:shd w:val="clear" w:color="auto" w:fill="FFFFFF"/>
              </w:rPr>
            </w:pPr>
            <w:r w:rsidRPr="001B32AE">
              <w:t>Turėtų būtų patikslintas paskutinis sakinys</w:t>
            </w:r>
            <w:r>
              <w:t>:</w:t>
            </w:r>
            <w:r w:rsidRPr="001B32AE">
              <w:t xml:space="preserve"> &lt;...&gt; Nepašalinus per nustatytą terminą skundo (prašymo) trūkumų, paskirtas administracinių ginčų komisijos narys </w:t>
            </w:r>
            <w:r w:rsidRPr="002D748E">
              <w:rPr>
                <w:color w:val="000000"/>
                <w:shd w:val="clear" w:color="auto" w:fill="FFFFFF"/>
              </w:rPr>
              <w:t xml:space="preserve">ne vėliau </w:t>
            </w:r>
            <w:r w:rsidRPr="002D748E">
              <w:rPr>
                <w:b/>
                <w:bCs/>
                <w:color w:val="000000"/>
                <w:shd w:val="clear" w:color="auto" w:fill="FFFFFF"/>
              </w:rPr>
              <w:t>kaip per penkias darbo dienas</w:t>
            </w:r>
            <w:r w:rsidRPr="002D748E">
              <w:rPr>
                <w:color w:val="000000"/>
                <w:shd w:val="clear" w:color="auto" w:fill="FFFFFF"/>
              </w:rPr>
              <w:t xml:space="preserve"> nuo termino trūkumams pašalinti pabaigos dienos atsisako jį priimti ir grąžina </w:t>
            </w:r>
            <w:r w:rsidRPr="002D748E">
              <w:t>skundo</w:t>
            </w:r>
            <w:r w:rsidRPr="001B32AE">
              <w:t xml:space="preserve"> (prašymo) kopiją su priedais </w:t>
            </w:r>
            <w:r w:rsidRPr="001B32AE">
              <w:rPr>
                <w:color w:val="000000"/>
                <w:shd w:val="clear" w:color="auto" w:fill="FFFFFF"/>
              </w:rPr>
              <w:t>jį padavusiam asmeniui.</w:t>
            </w:r>
          </w:p>
          <w:p w14:paraId="7E6BF9E4" w14:textId="77777777" w:rsidR="00654DAC" w:rsidRPr="001B32AE" w:rsidRDefault="00654DAC" w:rsidP="006C5DFE">
            <w:pPr>
              <w:jc w:val="both"/>
              <w:rPr>
                <w:rFonts w:ascii="Arial" w:hAnsi="Arial" w:cs="Arial"/>
                <w:color w:val="000000"/>
                <w:sz w:val="22"/>
                <w:szCs w:val="22"/>
                <w:shd w:val="clear" w:color="auto" w:fill="FFFFFF"/>
              </w:rPr>
            </w:pPr>
            <w:r w:rsidRPr="00962986">
              <w:t>Taip pat siūl</w:t>
            </w:r>
            <w:r>
              <w:t>ytina papildyti</w:t>
            </w:r>
            <w:r w:rsidRPr="00962986">
              <w:t>, kad</w:t>
            </w:r>
            <w:r>
              <w:t>: „</w:t>
            </w:r>
            <w:r w:rsidRPr="00962986">
              <w:rPr>
                <w:i/>
              </w:rPr>
              <w:t xml:space="preserve">Sprendimas atsisakyti priimti skundą skundžiamas per 7 (septynias) kalendorines dienas nuo sprendimo </w:t>
            </w:r>
            <w:r w:rsidRPr="002E04C2">
              <w:rPr>
                <w:b/>
                <w:i/>
              </w:rPr>
              <w:t>įteikimo</w:t>
            </w:r>
            <w:r>
              <w:rPr>
                <w:i/>
              </w:rPr>
              <w:t xml:space="preserve"> </w:t>
            </w:r>
            <w:r w:rsidRPr="00962986">
              <w:rPr>
                <w:i/>
              </w:rPr>
              <w:t>dienos, kaip tai numatyta ABTĮ 152 straipsnyje</w:t>
            </w:r>
            <w:r>
              <w:rPr>
                <w:i/>
              </w:rPr>
              <w:t xml:space="preserve">, skundą paduodant per Komisiją“. </w:t>
            </w:r>
          </w:p>
          <w:p w14:paraId="0F5E977E" w14:textId="77777777" w:rsidR="00654DAC" w:rsidRPr="00B103BD" w:rsidRDefault="00654DAC" w:rsidP="006C5DFE">
            <w:pPr>
              <w:jc w:val="both"/>
            </w:pPr>
            <w:r>
              <w:t>Tokiu atveju būtų operatyvesnis procesas, byla iš karto su skundu būtų siunčiama teismui.</w:t>
            </w:r>
          </w:p>
        </w:tc>
        <w:tc>
          <w:tcPr>
            <w:tcW w:w="5249" w:type="dxa"/>
          </w:tcPr>
          <w:p w14:paraId="3AE67366" w14:textId="77777777" w:rsidR="00654DAC" w:rsidRDefault="0047150C" w:rsidP="006C5DFE">
            <w:pPr>
              <w:jc w:val="both"/>
              <w:rPr>
                <w:b/>
              </w:rPr>
            </w:pPr>
            <w:r>
              <w:rPr>
                <w:b/>
              </w:rPr>
              <w:t>Neatsižvelgta</w:t>
            </w:r>
          </w:p>
          <w:p w14:paraId="35E5D37E" w14:textId="77777777" w:rsidR="005F4E58" w:rsidRPr="005F4E58" w:rsidRDefault="005F4E58" w:rsidP="006C5DFE">
            <w:pPr>
              <w:jc w:val="both"/>
              <w:rPr>
                <w:i/>
                <w:iCs/>
              </w:rPr>
            </w:pPr>
            <w:r w:rsidRPr="005F4E58">
              <w:rPr>
                <w:i/>
                <w:iCs/>
              </w:rPr>
              <w:t>Dėl konkretaus termino nustatymo, kai atsisakoma priimti skundą (prašymą</w:t>
            </w:r>
            <w:r w:rsidR="00400257">
              <w:rPr>
                <w:i/>
                <w:iCs/>
              </w:rPr>
              <w:t>) dėl jo trūkumų nepašalinimo</w:t>
            </w:r>
          </w:p>
          <w:p w14:paraId="4CEF4E88" w14:textId="77777777" w:rsidR="00D25D27" w:rsidRPr="00A45DE7" w:rsidRDefault="00D25D27" w:rsidP="006C5DFE">
            <w:pPr>
              <w:jc w:val="both"/>
              <w:rPr>
                <w:color w:val="000000"/>
                <w:shd w:val="clear" w:color="auto" w:fill="FFFFFF"/>
              </w:rPr>
            </w:pPr>
            <w:r w:rsidRPr="00A45DE7">
              <w:rPr>
                <w:color w:val="000000"/>
                <w:shd w:val="clear" w:color="auto" w:fill="FFFFFF"/>
              </w:rPr>
              <w:t>Atkreiptinas dėmesys, kad</w:t>
            </w:r>
            <w:r>
              <w:rPr>
                <w:b/>
              </w:rPr>
              <w:t xml:space="preserve"> </w:t>
            </w:r>
            <w:r w:rsidR="00872386" w:rsidRPr="00C34ACC">
              <w:t>Seime įregistruotame</w:t>
            </w:r>
            <w:r w:rsidR="00872386">
              <w:rPr>
                <w:b/>
                <w:bCs/>
              </w:rPr>
              <w:t xml:space="preserve"> </w:t>
            </w:r>
            <w:r w:rsidR="00872386">
              <w:rPr>
                <w:color w:val="000000"/>
                <w:shd w:val="clear" w:color="auto" w:fill="FFFFFF"/>
              </w:rPr>
              <w:t xml:space="preserve">Lietuvos Respublikos ikiteisminio administracinių ginčų nagrinėjimo tvarkos įstatymo Nr. VIII-1031 pakeitimo įstatymo projekte Nr. </w:t>
            </w:r>
            <w:r w:rsidR="00872386">
              <w:t>XIIIP-3017</w:t>
            </w:r>
            <w:r w:rsidR="0032361F">
              <w:t xml:space="preserve"> (10 straipsnio 4 dalyje)</w:t>
            </w:r>
            <w:r w:rsidR="00872386">
              <w:t xml:space="preserve"> yra numatytas aptariamos nuostatos pakeitimas, kuris suvienodintų reglamentavimą</w:t>
            </w:r>
            <w:r w:rsidR="00D0451B">
              <w:t>, susijusį su skundo (prašymo) trūkumų nepašalinimo pasekmėmis</w:t>
            </w:r>
            <w:r w:rsidR="00A45DE7">
              <w:t>,</w:t>
            </w:r>
            <w:r w:rsidR="0032361F">
              <w:t xml:space="preserve"> su ABTĮ nuostatomis</w:t>
            </w:r>
            <w:r w:rsidR="00D0451B">
              <w:t xml:space="preserve"> t. y. būtų nustatyta, kad </w:t>
            </w:r>
            <w:r w:rsidR="0032361F">
              <w:t>„</w:t>
            </w:r>
            <w:r w:rsidR="0032361F">
              <w:rPr>
                <w:color w:val="000000"/>
                <w:shd w:val="clear" w:color="auto" w:fill="FFFFFF"/>
              </w:rPr>
              <w:t xml:space="preserve">Nepašalinus per </w:t>
            </w:r>
            <w:r w:rsidR="0032361F" w:rsidRPr="0032361F">
              <w:rPr>
                <w:color w:val="000000"/>
                <w:shd w:val="clear" w:color="auto" w:fill="FFFFFF"/>
              </w:rPr>
              <w:t xml:space="preserve">nustatytą terminą skundo (prašymo) trūkumų, </w:t>
            </w:r>
            <w:r w:rsidR="0032361F" w:rsidRPr="0032361F">
              <w:rPr>
                <w:b/>
                <w:bCs/>
                <w:color w:val="000000"/>
              </w:rPr>
              <w:t xml:space="preserve">skundas (prašymas) laikomas nepaduotu ir </w:t>
            </w:r>
            <w:r w:rsidR="0032361F" w:rsidRPr="0032361F">
              <w:rPr>
                <w:color w:val="000000"/>
                <w:shd w:val="clear" w:color="auto" w:fill="FFFFFF"/>
              </w:rPr>
              <w:t xml:space="preserve">Lietuvos administracinių ginčų komisijos pirmininkas (komisijos pirmininko pavaduotojas teritoriniame padalinyje) ar komisijos pirmininko (komisijos pirmininko pavaduotojo teritoriniame </w:t>
            </w:r>
            <w:r w:rsidR="0032361F" w:rsidRPr="0032361F">
              <w:rPr>
                <w:color w:val="000000"/>
                <w:shd w:val="clear" w:color="auto" w:fill="FFFFFF"/>
              </w:rPr>
              <w:lastRenderedPageBreak/>
              <w:t xml:space="preserve">padalinyje) paskirtas kitas administracinių ginčų komisijos narys </w:t>
            </w:r>
            <w:r w:rsidR="0032361F" w:rsidRPr="0032361F">
              <w:rPr>
                <w:strike/>
                <w:color w:val="000000"/>
              </w:rPr>
              <w:t>atsisako jį priimti ir</w:t>
            </w:r>
            <w:r w:rsidR="0032361F" w:rsidRPr="0032361F">
              <w:rPr>
                <w:color w:val="000000"/>
                <w:shd w:val="clear" w:color="auto" w:fill="FFFFFF"/>
              </w:rPr>
              <w:t xml:space="preserve"> </w:t>
            </w:r>
            <w:r w:rsidR="0032361F" w:rsidRPr="0032361F">
              <w:rPr>
                <w:b/>
                <w:bCs/>
                <w:color w:val="000000"/>
              </w:rPr>
              <w:t xml:space="preserve">sprendimu </w:t>
            </w:r>
            <w:r w:rsidR="0032361F" w:rsidRPr="0032361F">
              <w:rPr>
                <w:color w:val="000000"/>
                <w:shd w:val="clear" w:color="auto" w:fill="FFFFFF"/>
              </w:rPr>
              <w:t>grąžina skundą (prašymą) jį padavusiam asmeniui.“</w:t>
            </w:r>
            <w:r w:rsidR="00A45DE7">
              <w:rPr>
                <w:color w:val="000000"/>
                <w:shd w:val="clear" w:color="auto" w:fill="FFFFFF"/>
              </w:rPr>
              <w:t xml:space="preserve"> Analogiškai, kaip ir </w:t>
            </w:r>
            <w:r w:rsidR="002C2F84">
              <w:rPr>
                <w:color w:val="000000"/>
                <w:shd w:val="clear" w:color="auto" w:fill="FFFFFF"/>
              </w:rPr>
              <w:t xml:space="preserve">numatyta </w:t>
            </w:r>
            <w:r w:rsidR="00A45DE7">
              <w:rPr>
                <w:color w:val="000000"/>
                <w:shd w:val="clear" w:color="auto" w:fill="FFFFFF"/>
              </w:rPr>
              <w:t>ABTĮ 33 straipsnio 1 dalyje</w:t>
            </w:r>
            <w:r w:rsidR="002C2F84">
              <w:rPr>
                <w:color w:val="000000"/>
                <w:shd w:val="clear" w:color="auto" w:fill="FFFFFF"/>
              </w:rPr>
              <w:t>, nebūtų poreikio nustatyti konkretaus skundo (prašymo) grąžinimo termino, nes jau pasibaigus trūkumų pašalinimo terminui, skundas (prašymas) būtų laikomas nepaduotu.</w:t>
            </w:r>
          </w:p>
          <w:p w14:paraId="13A4955F" w14:textId="77777777" w:rsidR="005F4E58" w:rsidRPr="00EE1A6F" w:rsidRDefault="005F4E58" w:rsidP="005F4E58">
            <w:pPr>
              <w:jc w:val="both"/>
              <w:rPr>
                <w:i/>
                <w:iCs/>
              </w:rPr>
            </w:pPr>
            <w:r w:rsidRPr="00EE1A6F">
              <w:rPr>
                <w:i/>
                <w:iCs/>
              </w:rPr>
              <w:t>Dėl atskirųjų sk</w:t>
            </w:r>
            <w:r>
              <w:rPr>
                <w:i/>
                <w:iCs/>
              </w:rPr>
              <w:t>undų instituto (trumpesnio apskundimo termino, kai skundžiami sprendimai neišnagrinėjus bylos iš esmės)</w:t>
            </w:r>
          </w:p>
          <w:p w14:paraId="2C030872" w14:textId="77777777" w:rsidR="005F4E58" w:rsidRDefault="005F4E58" w:rsidP="005F4E58">
            <w:pPr>
              <w:jc w:val="both"/>
              <w:rPr>
                <w:b/>
              </w:rPr>
            </w:pPr>
            <w:r>
              <w:rPr>
                <w:b/>
              </w:rPr>
              <w:t>Neatsižvelgta</w:t>
            </w:r>
          </w:p>
          <w:p w14:paraId="0B67DA54" w14:textId="2209A1F1" w:rsidR="00654DAC" w:rsidRPr="001B32AE" w:rsidRDefault="005F4E58" w:rsidP="006C5DFE">
            <w:pPr>
              <w:jc w:val="both"/>
            </w:pPr>
            <w:r>
              <w:t>Žr. argumentus dėl IAGNTĮ projekto 10 straip</w:t>
            </w:r>
            <w:r w:rsidR="00914C1C">
              <w:t>s</w:t>
            </w:r>
            <w:r>
              <w:t>nio 3 dalies.</w:t>
            </w:r>
          </w:p>
        </w:tc>
      </w:tr>
      <w:tr w:rsidR="00654DAC" w:rsidRPr="00962986" w14:paraId="5A12A188" w14:textId="77777777" w:rsidTr="006C5DFE">
        <w:tc>
          <w:tcPr>
            <w:tcW w:w="4959" w:type="dxa"/>
          </w:tcPr>
          <w:p w14:paraId="7C0D816C" w14:textId="77777777" w:rsidR="00654DAC" w:rsidRDefault="00654DAC" w:rsidP="006C5DFE">
            <w:pPr>
              <w:jc w:val="both"/>
            </w:pPr>
            <w:r w:rsidRPr="00962986">
              <w:lastRenderedPageBreak/>
              <w:t>Dėl 11 straipsnio 8 dalies</w:t>
            </w:r>
            <w:r>
              <w:t>:</w:t>
            </w:r>
          </w:p>
          <w:p w14:paraId="2D2B102F" w14:textId="77777777" w:rsidR="00654DAC" w:rsidRDefault="00654DAC" w:rsidP="006C5DFE">
            <w:pPr>
              <w:jc w:val="both"/>
            </w:pPr>
            <w:r>
              <w:t>Priėmus skundą (prašymą), administracinių ginčų komisijos narys abėcėlės tvarka skiriamas pranešėju byloje.</w:t>
            </w:r>
          </w:p>
          <w:p w14:paraId="6818AFF7" w14:textId="77777777" w:rsidR="00654DAC" w:rsidRPr="00962986" w:rsidRDefault="00654DAC" w:rsidP="006C5DFE">
            <w:pPr>
              <w:jc w:val="both"/>
            </w:pPr>
          </w:p>
        </w:tc>
        <w:tc>
          <w:tcPr>
            <w:tcW w:w="4960" w:type="dxa"/>
          </w:tcPr>
          <w:p w14:paraId="16238F38" w14:textId="77777777" w:rsidR="00654DAC" w:rsidRPr="00962986" w:rsidRDefault="00654DAC" w:rsidP="003D5B8A">
            <w:pPr>
              <w:jc w:val="both"/>
            </w:pPr>
            <w:r w:rsidRPr="00962986">
              <w:t>LAGK pirmininko nustatyta tvarka Komisijos nariui priskyrus skundą priėmimo klausimui spręsti</w:t>
            </w:r>
            <w:r>
              <w:t xml:space="preserve">, </w:t>
            </w:r>
            <w:r w:rsidRPr="00962986">
              <w:t xml:space="preserve"> jis </w:t>
            </w:r>
            <w:r>
              <w:t xml:space="preserve">nuo to momento ir būtų pranešėjas byloje. </w:t>
            </w:r>
            <w:r w:rsidRPr="00962986">
              <w:rPr>
                <w:i/>
              </w:rPr>
              <w:t>De facto</w:t>
            </w:r>
            <w:r w:rsidRPr="00962986">
              <w:t xml:space="preserve"> ir dabar taip funkcionuoja sistema. </w:t>
            </w:r>
            <w:r w:rsidRPr="00962986">
              <w:rPr>
                <w:strike/>
              </w:rPr>
              <w:t xml:space="preserve">Priėmus skundą (prašymą), administracinių ginčų komisijos narys abėcėlės tvarka skiriamas pranešėju byloje. </w:t>
            </w:r>
            <w:r w:rsidRPr="00962986">
              <w:rPr>
                <w:b/>
              </w:rPr>
              <w:t>Ši nuostata beprasmė</w:t>
            </w:r>
            <w:r w:rsidRPr="00962986">
              <w:t xml:space="preserve">. </w:t>
            </w:r>
            <w:r>
              <w:t xml:space="preserve">Turi būti šalintina. </w:t>
            </w:r>
          </w:p>
        </w:tc>
        <w:tc>
          <w:tcPr>
            <w:tcW w:w="5249" w:type="dxa"/>
          </w:tcPr>
          <w:p w14:paraId="6D3A0DD0" w14:textId="581EA837" w:rsidR="00654DAC" w:rsidRPr="00A66EBF" w:rsidRDefault="00654DAC" w:rsidP="006C5DFE">
            <w:pPr>
              <w:jc w:val="both"/>
              <w:rPr>
                <w:b/>
                <w:bCs/>
              </w:rPr>
            </w:pPr>
            <w:r w:rsidRPr="00A66EBF">
              <w:rPr>
                <w:b/>
                <w:bCs/>
              </w:rPr>
              <w:t>Neatsižvelgt</w:t>
            </w:r>
            <w:r>
              <w:rPr>
                <w:b/>
                <w:bCs/>
              </w:rPr>
              <w:t>a</w:t>
            </w:r>
          </w:p>
          <w:p w14:paraId="6730E6C9" w14:textId="53F82951" w:rsidR="00654DAC" w:rsidRPr="00962986" w:rsidRDefault="002A6F36" w:rsidP="00F17DC7">
            <w:pPr>
              <w:jc w:val="both"/>
            </w:pPr>
            <w:r>
              <w:t>Jei būtų atsižvelgta į pasiūlymą, IAGNT įstatyme</w:t>
            </w:r>
            <w:r w:rsidR="00654DAC">
              <w:t xml:space="preserve"> neliktų jokio objektyvaus kriterijaus bylų skirstymui. </w:t>
            </w:r>
            <w:r w:rsidR="003D5B8A">
              <w:t>B</w:t>
            </w:r>
            <w:r w:rsidR="00654DAC">
              <w:t xml:space="preserve">ylų skirstymo klausimas </w:t>
            </w:r>
            <w:r w:rsidR="003D5B8A">
              <w:t xml:space="preserve">neturėtų būti paliktas </w:t>
            </w:r>
            <w:r w:rsidR="00654DAC">
              <w:t>tik LAGK pirmininko diskrecijai.</w:t>
            </w:r>
            <w:r w:rsidR="00F720DF">
              <w:t xml:space="preserve"> </w:t>
            </w:r>
            <w:r w:rsidR="00B34313">
              <w:t>T</w:t>
            </w:r>
            <w:r w:rsidR="00F17DC7">
              <w:t>oks siūlomas teisinis reglamentavimas gali sukelti abejonių</w:t>
            </w:r>
            <w:r w:rsidR="00B34313">
              <w:t xml:space="preserve"> dėl bylų paskirstymo, o tuo pačiu ir nagrinėjimo, skaidrumo ir nešališkumo</w:t>
            </w:r>
            <w:r w:rsidR="00914C1C">
              <w:t>.</w:t>
            </w:r>
          </w:p>
        </w:tc>
      </w:tr>
      <w:tr w:rsidR="00654DAC" w:rsidRPr="00541813" w14:paraId="106D12ED" w14:textId="77777777" w:rsidTr="006C5DFE">
        <w:tc>
          <w:tcPr>
            <w:tcW w:w="4959" w:type="dxa"/>
          </w:tcPr>
          <w:p w14:paraId="17CBC98E" w14:textId="77777777" w:rsidR="00654DAC" w:rsidRDefault="00654DAC" w:rsidP="006C5DFE">
            <w:pPr>
              <w:jc w:val="both"/>
            </w:pPr>
            <w:r>
              <w:t>Dėl 11 straipsnio 9 dalies:</w:t>
            </w:r>
          </w:p>
          <w:p w14:paraId="00001CB0" w14:textId="77777777" w:rsidR="00654DAC" w:rsidRPr="005178A1" w:rsidRDefault="00654DAC" w:rsidP="005178A1">
            <w:pPr>
              <w:ind w:firstLine="720"/>
              <w:jc w:val="both"/>
              <w:rPr>
                <w:rFonts w:cs="Courier New"/>
              </w:rPr>
            </w:pPr>
            <w:r>
              <w:rPr>
                <w:rFonts w:cs="Courier New"/>
              </w:rPr>
              <w:t>Pagal šį įstatymą priimti Lietuvos administracinių ginčų komisijos pirmininko (komisijos pirmininko pavaduotojo teritoriniame padalinyje) ar komisijos pirmininko (komisijos pirmininko pavaduotojo teritoriniame padalinyje) paskirto kito administracinių ginčų komisijos nario sprendimai (išskyrus, kai jie įforminami rezoliucija) išsiunčiami bylos šalims ne vėliau kaip kitą darbo dieną po jų priėmimo.</w:t>
            </w:r>
          </w:p>
        </w:tc>
        <w:tc>
          <w:tcPr>
            <w:tcW w:w="4960" w:type="dxa"/>
          </w:tcPr>
          <w:p w14:paraId="1F594616" w14:textId="77777777" w:rsidR="00654DAC" w:rsidRPr="00962986" w:rsidRDefault="00654DAC" w:rsidP="006C5DFE">
            <w:pPr>
              <w:jc w:val="both"/>
            </w:pPr>
            <w:r w:rsidRPr="00962986">
              <w:t>Papildyti šią nuostatą: „Sprendimai trūkumams šalinti ir kiti sprendimai, kurie skundži</w:t>
            </w:r>
            <w:r>
              <w:t>a</w:t>
            </w:r>
            <w:r w:rsidRPr="00962986">
              <w:t xml:space="preserve">mi ABTĮ 152 straipsnyje nustatyta tvarka, </w:t>
            </w:r>
            <w:r>
              <w:rPr>
                <w:rFonts w:cs="Courier New"/>
              </w:rPr>
              <w:t>išsiunčiami bylos šalims ne vėliau kaip kitą darbo dieną po jų priėmimo</w:t>
            </w:r>
            <w:r w:rsidRPr="00962986">
              <w:t xml:space="preserve"> siunčiami registruota siunta </w:t>
            </w:r>
            <w:r>
              <w:t xml:space="preserve">ar kitomis elektroninio ryšio priemonėmis, įteikimo terminą skaičiuojant ABTĮ 74 straipsnio 8 dalyje nustatyta tvarka. </w:t>
            </w:r>
            <w:r w:rsidRPr="00962986">
              <w:t xml:space="preserve">  </w:t>
            </w:r>
          </w:p>
        </w:tc>
        <w:tc>
          <w:tcPr>
            <w:tcW w:w="5249" w:type="dxa"/>
          </w:tcPr>
          <w:p w14:paraId="3EE26BAC" w14:textId="77777777" w:rsidR="00654DAC" w:rsidRDefault="00654DAC" w:rsidP="006C5DFE">
            <w:pPr>
              <w:jc w:val="both"/>
              <w:rPr>
                <w:b/>
                <w:bCs/>
              </w:rPr>
            </w:pPr>
            <w:r w:rsidRPr="002C0480">
              <w:rPr>
                <w:b/>
                <w:bCs/>
              </w:rPr>
              <w:t>Neatsižvelgt</w:t>
            </w:r>
            <w:r>
              <w:rPr>
                <w:b/>
                <w:bCs/>
              </w:rPr>
              <w:t>a</w:t>
            </w:r>
            <w:r w:rsidRPr="002C0480">
              <w:rPr>
                <w:b/>
                <w:bCs/>
              </w:rPr>
              <w:t xml:space="preserve"> </w:t>
            </w:r>
          </w:p>
          <w:p w14:paraId="0F497729" w14:textId="77777777" w:rsidR="00654DAC" w:rsidRPr="00541813" w:rsidRDefault="00654DAC" w:rsidP="006C5DFE">
            <w:pPr>
              <w:jc w:val="both"/>
            </w:pPr>
            <w:r w:rsidRPr="002C0480">
              <w:t>Būtų nekorektiška</w:t>
            </w:r>
            <w:r>
              <w:t xml:space="preserve"> </w:t>
            </w:r>
            <w:r w:rsidR="0036296E">
              <w:t>teikti nuorodą į ABTĮ 152 straipsnį</w:t>
            </w:r>
            <w:r>
              <w:t>, nes jame reglamentuojamas pirmosios instancijos teismo (teisėjo) nutarčių apskundimas (atskirieji skundai). ABTĮ 74 straipsnio 8 dalis taip pat netaikytina, nes LAGK nėra tokios elektroninių bylų sistemos ir atitinkamai dokumentų įteikimo per sistemą, kaip teismuose.</w:t>
            </w:r>
          </w:p>
        </w:tc>
      </w:tr>
      <w:tr w:rsidR="00654DAC" w14:paraId="13A326AE" w14:textId="77777777" w:rsidTr="006C5DFE">
        <w:tc>
          <w:tcPr>
            <w:tcW w:w="4959" w:type="dxa"/>
          </w:tcPr>
          <w:p w14:paraId="437BB5F6" w14:textId="77777777" w:rsidR="00654DAC" w:rsidRDefault="00654DAC" w:rsidP="006C5DFE">
            <w:pPr>
              <w:jc w:val="both"/>
            </w:pPr>
            <w:r w:rsidRPr="00962986">
              <w:t xml:space="preserve">Dėl </w:t>
            </w:r>
            <w:r>
              <w:t>13 straipsnio 1 dalies 3 punkto:</w:t>
            </w:r>
          </w:p>
          <w:p w14:paraId="7C006A1E" w14:textId="77777777" w:rsidR="00654DAC" w:rsidRDefault="00654DAC" w:rsidP="006C5DFE">
            <w:pPr>
              <w:ind w:firstLine="720"/>
              <w:jc w:val="both"/>
            </w:pPr>
            <w:r>
              <w:t xml:space="preserve">3) suderina su Lietuvos administracinių ginčų komisijos pirmininku (komisijos pirmininko pavaduotoju teritoriniame padalinyje) </w:t>
            </w:r>
            <w:r>
              <w:lastRenderedPageBreak/>
              <w:t>bylos nagrinėjimo administracinių ginčų komisijos posėdyje datą ir laiką; išsiunčia bylos šalims ir jų atstovams pranešimus apie posėdžio vietą, datą ir laiką, kartu pasiūlo bylos šalims išspręsti ginčą taikiai;</w:t>
            </w:r>
          </w:p>
          <w:p w14:paraId="36F3F33D" w14:textId="77777777" w:rsidR="00654DAC" w:rsidRPr="00962986" w:rsidRDefault="00654DAC" w:rsidP="006C5DFE">
            <w:pPr>
              <w:jc w:val="both"/>
            </w:pPr>
          </w:p>
        </w:tc>
        <w:tc>
          <w:tcPr>
            <w:tcW w:w="4960" w:type="dxa"/>
          </w:tcPr>
          <w:p w14:paraId="47C74C31" w14:textId="77777777" w:rsidR="00654DAC" w:rsidRDefault="00654DAC" w:rsidP="006C5DFE">
            <w:pPr>
              <w:jc w:val="both"/>
            </w:pPr>
            <w:r>
              <w:lastRenderedPageBreak/>
              <w:t xml:space="preserve">Siūlytina tikslinti: </w:t>
            </w:r>
          </w:p>
          <w:p w14:paraId="43C2D642" w14:textId="77777777" w:rsidR="00654DAC" w:rsidRPr="00962986" w:rsidRDefault="00654DAC" w:rsidP="006C5DFE">
            <w:pPr>
              <w:jc w:val="both"/>
            </w:pPr>
            <w:r>
              <w:t>„</w:t>
            </w:r>
            <w:r w:rsidRPr="00962986">
              <w:t xml:space="preserve">Administracinių ginčų komisijos narys, paskirtas pranešėju byloje, rengdamas bylą posėdžiui, išsprendžia šiuos pasirengimo </w:t>
            </w:r>
            <w:r w:rsidRPr="00962986">
              <w:lastRenderedPageBreak/>
              <w:t xml:space="preserve">nagrinėti bylą administracinių ginčų komisijoje klausimus: </w:t>
            </w:r>
            <w:r w:rsidRPr="00962986">
              <w:rPr>
                <w:strike/>
              </w:rPr>
              <w:t xml:space="preserve">suderina su Lietuvos administracinių ginčų komisijos pirmininku (komisijos pirmininko pavaduotoju teritoriniame padalinyje) bylos nagrinėjimo administracinių ginčų komisijos posėdyje datą ir laiką </w:t>
            </w:r>
            <w:r w:rsidRPr="00962986">
              <w:t xml:space="preserve"> </w:t>
            </w:r>
            <w:r w:rsidRPr="00B103BD">
              <w:rPr>
                <w:b/>
                <w:i/>
              </w:rPr>
              <w:t>LAGK pirmininko nustatyta tvarka skiria bylą posėdžiui</w:t>
            </w:r>
            <w:r w:rsidRPr="00962986">
              <w:t xml:space="preserve">; išsiunčia bylos šalims ir jų atstovams pranešimus apie posėdžio vietą, datą ir laiką, kartu pasiūlo bylos šalims išspręsti ginčą taikiai arba </w:t>
            </w:r>
            <w:r w:rsidRPr="00B103BD">
              <w:rPr>
                <w:b/>
                <w:i/>
              </w:rPr>
              <w:t>naudotis mediacijos institutu (gali prašyti skirti mediatorių)</w:t>
            </w:r>
            <w:r w:rsidRPr="00962986">
              <w:t>.</w:t>
            </w:r>
          </w:p>
        </w:tc>
        <w:tc>
          <w:tcPr>
            <w:tcW w:w="5249" w:type="dxa"/>
          </w:tcPr>
          <w:p w14:paraId="24A26F61" w14:textId="77777777" w:rsidR="00654DAC" w:rsidRPr="00BD0010" w:rsidRDefault="00654DAC" w:rsidP="006C5DFE">
            <w:pPr>
              <w:jc w:val="both"/>
            </w:pPr>
            <w:r w:rsidRPr="008B5763">
              <w:rPr>
                <w:i/>
                <w:iCs/>
              </w:rPr>
              <w:lastRenderedPageBreak/>
              <w:t>Dėl nuostatų</w:t>
            </w:r>
            <w:r>
              <w:rPr>
                <w:i/>
                <w:iCs/>
              </w:rPr>
              <w:t>, susijusių su bylos skyrimu posėdžiui</w:t>
            </w:r>
            <w:r>
              <w:t xml:space="preserve"> </w:t>
            </w:r>
          </w:p>
          <w:p w14:paraId="0697A812" w14:textId="77777777" w:rsidR="00654DAC" w:rsidRDefault="0047150C" w:rsidP="006C5DFE">
            <w:pPr>
              <w:jc w:val="both"/>
              <w:rPr>
                <w:b/>
              </w:rPr>
            </w:pPr>
            <w:r>
              <w:rPr>
                <w:b/>
              </w:rPr>
              <w:t>Neatsižvelgta</w:t>
            </w:r>
          </w:p>
          <w:p w14:paraId="03176720" w14:textId="77777777" w:rsidR="00CC115A" w:rsidRDefault="006E498C" w:rsidP="006C5DFE">
            <w:pPr>
              <w:jc w:val="both"/>
            </w:pPr>
            <w:r>
              <w:t>Nėra</w:t>
            </w:r>
            <w:r w:rsidR="005B665B">
              <w:t xml:space="preserve"> siūlomų pakeitimų, susijusių su </w:t>
            </w:r>
            <w:r w:rsidR="00DA4958">
              <w:t>bylos skyrimu posėdžiui, pagrindimo.</w:t>
            </w:r>
            <w:r w:rsidR="004D4A9A">
              <w:t xml:space="preserve"> Be to, nėra pagrindo keisti </w:t>
            </w:r>
            <w:r w:rsidR="004D4A9A">
              <w:lastRenderedPageBreak/>
              <w:t>galiojančio reglamentavim</w:t>
            </w:r>
            <w:r>
              <w:t>o ir dėl to, kad</w:t>
            </w:r>
            <w:r w:rsidR="004D4A9A">
              <w:t xml:space="preserve"> iš esmės jis analogiškas nustatytam ABTĮ 67 straipsnio 4 dalyje.</w:t>
            </w:r>
          </w:p>
          <w:p w14:paraId="1720D414" w14:textId="77777777" w:rsidR="00654DAC" w:rsidRDefault="00654DAC" w:rsidP="006C5DFE">
            <w:pPr>
              <w:jc w:val="both"/>
            </w:pPr>
          </w:p>
          <w:p w14:paraId="6174C606" w14:textId="77777777" w:rsidR="00F57E6B" w:rsidRDefault="00654DAC" w:rsidP="006C5DFE">
            <w:pPr>
              <w:jc w:val="both"/>
            </w:pPr>
            <w:r w:rsidRPr="0042337D">
              <w:rPr>
                <w:i/>
                <w:iCs/>
              </w:rPr>
              <w:t>Dėl mediacijos instituto įteisinimo</w:t>
            </w:r>
            <w:r>
              <w:t xml:space="preserve">  </w:t>
            </w:r>
          </w:p>
          <w:p w14:paraId="57DDCE50" w14:textId="77777777" w:rsidR="00654DAC" w:rsidRDefault="00654DAC" w:rsidP="006C5DFE">
            <w:pPr>
              <w:jc w:val="both"/>
              <w:rPr>
                <w:b/>
                <w:bCs/>
              </w:rPr>
            </w:pPr>
            <w:r w:rsidRPr="0065755D">
              <w:rPr>
                <w:b/>
                <w:bCs/>
              </w:rPr>
              <w:t>Ne</w:t>
            </w:r>
            <w:r w:rsidRPr="00BD0010">
              <w:rPr>
                <w:b/>
                <w:bCs/>
              </w:rPr>
              <w:t>atsižvel</w:t>
            </w:r>
            <w:r>
              <w:rPr>
                <w:b/>
                <w:bCs/>
              </w:rPr>
              <w:t>g</w:t>
            </w:r>
            <w:r w:rsidRPr="00BD0010">
              <w:rPr>
                <w:b/>
                <w:bCs/>
              </w:rPr>
              <w:t>t</w:t>
            </w:r>
            <w:r>
              <w:rPr>
                <w:b/>
                <w:bCs/>
              </w:rPr>
              <w:t>a</w:t>
            </w:r>
          </w:p>
          <w:p w14:paraId="7340AFBF" w14:textId="77777777" w:rsidR="00445F07" w:rsidRDefault="00445F07" w:rsidP="006C5DFE">
            <w:pPr>
              <w:jc w:val="both"/>
            </w:pPr>
            <w:r w:rsidRPr="00050CB3">
              <w:rPr>
                <w:bCs/>
              </w:rPr>
              <w:t>Žr. argumentus dėl Lietuvos Respublikos Vyriausybės kanceliarijos Teisės grupės 6 pastabos.</w:t>
            </w:r>
            <w:r>
              <w:rPr>
                <w:b/>
                <w:bCs/>
              </w:rPr>
              <w:t xml:space="preserve"> </w:t>
            </w:r>
          </w:p>
        </w:tc>
      </w:tr>
      <w:tr w:rsidR="00654DAC" w14:paraId="472C3622" w14:textId="77777777" w:rsidTr="006C5DFE">
        <w:tc>
          <w:tcPr>
            <w:tcW w:w="4959" w:type="dxa"/>
          </w:tcPr>
          <w:p w14:paraId="750F9116" w14:textId="77777777" w:rsidR="00654DAC" w:rsidRDefault="00654DAC" w:rsidP="006C5DFE">
            <w:pPr>
              <w:jc w:val="both"/>
            </w:pPr>
            <w:r>
              <w:lastRenderedPageBreak/>
              <w:t>Dėl 13 straipsnio 1 dalies papildymo:</w:t>
            </w:r>
          </w:p>
          <w:p w14:paraId="713DFBD0" w14:textId="77777777" w:rsidR="00654DAC" w:rsidRDefault="00654DAC" w:rsidP="006C5DFE">
            <w:pPr>
              <w:ind w:firstLine="720"/>
              <w:jc w:val="both"/>
            </w:pPr>
            <w:r>
              <w:t xml:space="preserve">1. Administracinių ginčų komisijos narys, paskirtas pranešėju byloje, rengdamas bylą posėdžiui, išsprendžia šiuos pasirengimo nagrinėti bylą administracinių ginčų komisijoje klausimus: </w:t>
            </w:r>
          </w:p>
          <w:p w14:paraId="71F26075" w14:textId="77777777" w:rsidR="00654DAC" w:rsidRDefault="00654DAC" w:rsidP="006C5DFE">
            <w:pPr>
              <w:ind w:firstLine="720"/>
              <w:jc w:val="both"/>
            </w:pPr>
            <w:r>
              <w:t xml:space="preserve">1) prireikus įpareigoja pareiškėją per nurodytą terminą pateikti su skundu (prašymu) susijusius įrodymus ir (ar) papildomus rašytinius paaiškinimus; </w:t>
            </w:r>
          </w:p>
          <w:p w14:paraId="7A6B591E" w14:textId="77777777" w:rsidR="00654DAC" w:rsidRDefault="00654DAC" w:rsidP="006C5DFE">
            <w:pPr>
              <w:ind w:firstLine="720"/>
              <w:jc w:val="both"/>
            </w:pPr>
            <w:r>
              <w:t xml:space="preserve">2) išsiunčia atsakovui, tretiesiems suinteresuotiems asmenims skundo (prašymo) kopijas ir paprašo per šio straipsnio </w:t>
            </w:r>
            <w:r>
              <w:rPr>
                <w:bCs/>
              </w:rPr>
              <w:t>4</w:t>
            </w:r>
            <w:r>
              <w:t xml:space="preserve"> dalyje nurodytą terminą pateikti atsiliepimą į skundą (prašymą) ir su skundu (prašymu) susijusią medžiagą (įrodymus, paaiškinimus);</w:t>
            </w:r>
          </w:p>
          <w:p w14:paraId="0346D468" w14:textId="77777777" w:rsidR="00654DAC" w:rsidRDefault="00654DAC" w:rsidP="006C5DFE">
            <w:pPr>
              <w:ind w:firstLine="720"/>
              <w:jc w:val="both"/>
            </w:pPr>
            <w:r>
              <w:t>3) suderina su Lietuvos administracinių ginčų komisijos pirmininku (komisijos pirmininko pavaduotoju teritoriniame padalinyje) bylos nagrinėjimo administracinių ginčų komisijos posėdyje datą ir laiką; išsiunčia bylos šalims ir jų atstovams pranešimus apie posėdžio vietą, datą ir laiką, kartu pasiūlo bylos šalims išspręsti ginčą taikiai;</w:t>
            </w:r>
          </w:p>
          <w:p w14:paraId="4F4F3AAD" w14:textId="77777777" w:rsidR="00654DAC" w:rsidRDefault="00654DAC" w:rsidP="00747ACC">
            <w:pPr>
              <w:ind w:firstLine="720"/>
              <w:jc w:val="both"/>
            </w:pPr>
            <w:r>
              <w:lastRenderedPageBreak/>
              <w:t>4) atlieka kitus veiksmus, kad byla būtų parengta nagrinėti.</w:t>
            </w:r>
          </w:p>
        </w:tc>
        <w:tc>
          <w:tcPr>
            <w:tcW w:w="4960" w:type="dxa"/>
          </w:tcPr>
          <w:p w14:paraId="2D8ACEBA" w14:textId="77777777" w:rsidR="00654DAC" w:rsidRDefault="008448BB" w:rsidP="006C5DFE">
            <w:pPr>
              <w:jc w:val="both"/>
            </w:pPr>
            <w:r>
              <w:lastRenderedPageBreak/>
              <w:t>IAGNT įstatymo</w:t>
            </w:r>
            <w:r w:rsidR="00654DAC">
              <w:t xml:space="preserve"> 13 straipsnio 1 dalies 4 punktą  siūlytina papildyti nuostatomis dėl valstybės, tarnybos, profesinės ar komercinės paslapties medžiagos apsaugojimo arba uždaro posėdžio skyrimo, papildant, kad tokie klausimai sprendžiami taikant ABTĮ 49 straipsnio 2 dalį, 8 straipsnio 2 dalį.  </w:t>
            </w:r>
          </w:p>
          <w:p w14:paraId="412971D0" w14:textId="77777777" w:rsidR="00654DAC" w:rsidRDefault="00654DAC" w:rsidP="006C5DFE">
            <w:pPr>
              <w:jc w:val="both"/>
            </w:pPr>
            <w:r>
              <w:t>Atitinkamai buvęs 4 punktas laikytinas 5 punktu, t. y.  atlieka kitus veiksmus, kad byla būtų parengta nagrinėti.</w:t>
            </w:r>
          </w:p>
          <w:p w14:paraId="6E0013E6" w14:textId="77777777" w:rsidR="00654DAC" w:rsidRDefault="00654DAC" w:rsidP="006C5DFE">
            <w:pPr>
              <w:jc w:val="both"/>
            </w:pPr>
            <w:r>
              <w:t xml:space="preserve">Pažymėtina, kad nagrinėjant tarnybinius ginčus, o taip pat bylas dėl žalos, iškyla klausimai dėl asmens sveikatos duomenų ar kitų reikšmingų duomenų apsaugos. Be to, gali iškilti būtinybė ginčus nagrinėti uždarame teismo posėdyje. Tikslinga įtvirtinti tokias nuostatas. </w:t>
            </w:r>
          </w:p>
          <w:p w14:paraId="14084882" w14:textId="77777777" w:rsidR="00654DAC" w:rsidRPr="0042023A" w:rsidRDefault="00654DAC" w:rsidP="006C5DFE">
            <w:pPr>
              <w:jc w:val="both"/>
            </w:pPr>
          </w:p>
        </w:tc>
        <w:tc>
          <w:tcPr>
            <w:tcW w:w="5249" w:type="dxa"/>
          </w:tcPr>
          <w:p w14:paraId="1CD250B6" w14:textId="77777777" w:rsidR="00654DAC" w:rsidRDefault="00F734F6" w:rsidP="006C5DFE">
            <w:pPr>
              <w:jc w:val="both"/>
              <w:rPr>
                <w:b/>
                <w:bCs/>
              </w:rPr>
            </w:pPr>
            <w:r w:rsidRPr="0065755D">
              <w:rPr>
                <w:b/>
                <w:bCs/>
              </w:rPr>
              <w:t>Ne</w:t>
            </w:r>
            <w:r w:rsidRPr="00BD0010">
              <w:rPr>
                <w:b/>
                <w:bCs/>
              </w:rPr>
              <w:t>atsižvel</w:t>
            </w:r>
            <w:r>
              <w:rPr>
                <w:b/>
                <w:bCs/>
              </w:rPr>
              <w:t>g</w:t>
            </w:r>
            <w:r w:rsidRPr="00BD0010">
              <w:rPr>
                <w:b/>
                <w:bCs/>
              </w:rPr>
              <w:t>t</w:t>
            </w:r>
            <w:r>
              <w:rPr>
                <w:b/>
                <w:bCs/>
              </w:rPr>
              <w:t>a</w:t>
            </w:r>
          </w:p>
          <w:p w14:paraId="4B6F1368" w14:textId="38F2348B" w:rsidR="00AE4687" w:rsidRDefault="00F74C6D" w:rsidP="00AE4687">
            <w:pPr>
              <w:jc w:val="both"/>
            </w:pPr>
            <w:r>
              <w:t>Manytina, kad siūlomos nuostatos, kuriose būtų pateikiamos nuorodos</w:t>
            </w:r>
            <w:r w:rsidR="00CB45AE">
              <w:t xml:space="preserve"> į</w:t>
            </w:r>
            <w:r>
              <w:t xml:space="preserve"> ABTĮ atitinkamus straipsnius, būtų perteklinės</w:t>
            </w:r>
            <w:r w:rsidR="00AF3B65">
              <w:t xml:space="preserve">. Šiuo metu IAGNT įstatymas nenumato konkrečių </w:t>
            </w:r>
            <w:r w:rsidR="004624D8">
              <w:t>į</w:t>
            </w:r>
            <w:r w:rsidR="00AF3B65">
              <w:t>pareigojimų ne tik dėl uždaro, bet ir dėl viešo posėdžio rengimo, todėl LAGK, vadovaudamasi kitų įstatymų materialiosiomis nuostatomis, įpareigojančiomis saugoti valstybės, tarnybos, profesines ar komercines paslaptis, galėtų organizuoti uždarą teismo posėdį ar dėl tų pačių priežasčių  neteikti bylos medžiagos susipažinimui.</w:t>
            </w:r>
          </w:p>
          <w:p w14:paraId="18887CE6" w14:textId="77777777" w:rsidR="00654DAC" w:rsidRDefault="00654DAC" w:rsidP="003039E2">
            <w:pPr>
              <w:jc w:val="both"/>
            </w:pPr>
          </w:p>
        </w:tc>
      </w:tr>
      <w:tr w:rsidR="00654DAC" w:rsidRPr="00962986" w14:paraId="248C0672" w14:textId="77777777" w:rsidTr="006C5DFE">
        <w:tc>
          <w:tcPr>
            <w:tcW w:w="4959" w:type="dxa"/>
          </w:tcPr>
          <w:p w14:paraId="1692F020" w14:textId="77777777" w:rsidR="00654DAC" w:rsidRPr="00962986" w:rsidRDefault="00654DAC" w:rsidP="006C5DFE">
            <w:pPr>
              <w:jc w:val="both"/>
            </w:pPr>
            <w:r w:rsidRPr="00962986">
              <w:lastRenderedPageBreak/>
              <w:t xml:space="preserve">Dėl 16 straipsnio 2 dalies </w:t>
            </w:r>
          </w:p>
        </w:tc>
        <w:tc>
          <w:tcPr>
            <w:tcW w:w="4960" w:type="dxa"/>
          </w:tcPr>
          <w:p w14:paraId="1E12B519" w14:textId="77777777" w:rsidR="00654DAC" w:rsidRPr="00962986" w:rsidRDefault="00654DAC" w:rsidP="006C5DFE">
            <w:pPr>
              <w:pStyle w:val="CommentText"/>
              <w:jc w:val="both"/>
              <w:rPr>
                <w:i/>
              </w:rPr>
            </w:pPr>
            <w:r w:rsidRPr="00962986">
              <w:t>Papildyti 16 straipsnio 2 dalį: „</w:t>
            </w:r>
            <w:r w:rsidRPr="00962986">
              <w:rPr>
                <w:i/>
              </w:rPr>
              <w:t xml:space="preserve">Susipažinimo su bylos medžiaga ir dokumentų kopijų išdavimo tvarką nustato LAGK pirmininkas.“ </w:t>
            </w:r>
          </w:p>
        </w:tc>
        <w:tc>
          <w:tcPr>
            <w:tcW w:w="5249" w:type="dxa"/>
          </w:tcPr>
          <w:p w14:paraId="4EBA3FC5" w14:textId="77777777" w:rsidR="00654DAC" w:rsidRDefault="006E4681" w:rsidP="006C5DFE">
            <w:pPr>
              <w:jc w:val="both"/>
              <w:rPr>
                <w:b/>
              </w:rPr>
            </w:pPr>
            <w:r>
              <w:rPr>
                <w:b/>
              </w:rPr>
              <w:t>Neatsižvelgta</w:t>
            </w:r>
          </w:p>
          <w:p w14:paraId="179E0755" w14:textId="7A604357" w:rsidR="00654DAC" w:rsidRPr="003039E2" w:rsidRDefault="00EF605B" w:rsidP="000818C8">
            <w:pPr>
              <w:jc w:val="both"/>
              <w:rPr>
                <w:b/>
              </w:rPr>
            </w:pPr>
            <w:r>
              <w:rPr>
                <w:color w:val="000000"/>
                <w:shd w:val="clear" w:color="auto" w:fill="FFFFFF"/>
              </w:rPr>
              <w:t>Dalis bylos dokumentų išdavimo tvarkos aspektų bus reglamentuota</w:t>
            </w:r>
            <w:r w:rsidR="00C465DB">
              <w:rPr>
                <w:color w:val="000000"/>
                <w:shd w:val="clear" w:color="auto" w:fill="FFFFFF"/>
              </w:rPr>
              <w:t xml:space="preserve"> Vyriausybės </w:t>
            </w:r>
            <w:r w:rsidR="00C465DB" w:rsidRPr="00FD0AB1">
              <w:t>2004 m. lapkričio 3 d. nutarim</w:t>
            </w:r>
            <w:r w:rsidR="00C465DB">
              <w:t>u</w:t>
            </w:r>
            <w:r w:rsidR="00C465DB" w:rsidRPr="00FD0AB1">
              <w:t xml:space="preserve"> Nr. 1368 „Dėl </w:t>
            </w:r>
            <w:r w:rsidR="00C465DB">
              <w:t>I</w:t>
            </w:r>
            <w:r w:rsidR="00C465DB" w:rsidRPr="00FD0AB1">
              <w:t>kiteisminio tyrimo įstaigose, prokuratūrose ir teismuose esančių baudžiamųjų bylų ir jose esančių dokumentų kopijų, teismuose esančių administracinių, civilinių bylų ir jose esančių dokumentų kopijų įkainių nustatymo ir mokėjimo už bylos medžiagos kopijas tvarkos aprašo patvirtinimo“</w:t>
            </w:r>
            <w:r w:rsidR="00C465DB">
              <w:t xml:space="preserve">, nes IAGNTĮ projekto </w:t>
            </w:r>
            <w:r>
              <w:rPr>
                <w:color w:val="000000"/>
                <w:shd w:val="clear" w:color="auto" w:fill="FFFFFF"/>
              </w:rPr>
              <w:t>16 straipsnio 2 dalyje numatyta, kad mokesčio už bylos medžiagos dokumentų kopijas dydį ir mokėjimo tvarką nustato Vyriausybė arba jos įgaliota institucija.</w:t>
            </w:r>
            <w:r w:rsidR="00CB020D">
              <w:rPr>
                <w:color w:val="000000"/>
                <w:shd w:val="clear" w:color="auto" w:fill="FFFFFF"/>
              </w:rPr>
              <w:t xml:space="preserve"> Jei bus poreikis, LAGK pirmininkas galės nustatyti </w:t>
            </w:r>
            <w:r w:rsidR="009047FD">
              <w:rPr>
                <w:color w:val="000000"/>
                <w:shd w:val="clear" w:color="auto" w:fill="FFFFFF"/>
              </w:rPr>
              <w:t>trūkstamus</w:t>
            </w:r>
            <w:r w:rsidR="00CB020D">
              <w:rPr>
                <w:color w:val="000000"/>
                <w:shd w:val="clear" w:color="auto" w:fill="FFFFFF"/>
              </w:rPr>
              <w:t xml:space="preserve"> bylos dokumentų kopijų išdavimo tvarkos aspektus, pavyzdžiui vidaus tvarkos taisyklėse.</w:t>
            </w:r>
            <w:r w:rsidR="0037214F">
              <w:rPr>
                <w:color w:val="000000"/>
                <w:shd w:val="clear" w:color="auto" w:fill="FFFFFF"/>
              </w:rPr>
              <w:t xml:space="preserve"> Todėl pastaboje siūloma įtvirtinti nuostata būtų perteklinė.</w:t>
            </w:r>
          </w:p>
        </w:tc>
      </w:tr>
      <w:tr w:rsidR="00654DAC" w:rsidRPr="00233241" w14:paraId="23063B89" w14:textId="77777777" w:rsidTr="006C5DFE">
        <w:tc>
          <w:tcPr>
            <w:tcW w:w="4959" w:type="dxa"/>
          </w:tcPr>
          <w:p w14:paraId="2AE01098" w14:textId="77777777" w:rsidR="00654DAC" w:rsidRDefault="00654DAC" w:rsidP="006C5DFE">
            <w:pPr>
              <w:jc w:val="both"/>
            </w:pPr>
            <w:r>
              <w:t>Dėl 17 straipsnio 2 dalies:</w:t>
            </w:r>
          </w:p>
          <w:p w14:paraId="70E94E23" w14:textId="77777777" w:rsidR="00654DAC" w:rsidRPr="00346DAB" w:rsidRDefault="00654DAC" w:rsidP="006C5DFE">
            <w:pPr>
              <w:ind w:firstLine="720"/>
              <w:jc w:val="both"/>
              <w:rPr>
                <w:rFonts w:eastAsia="Calibri"/>
                <w:b/>
              </w:rPr>
            </w:pPr>
            <w:r>
              <w:rPr>
                <w:rFonts w:eastAsia="Calibri"/>
              </w:rPr>
              <w:t xml:space="preserve">2. Suinteresuota bylos šalis iki administracinių ginčų komisijos posėdžio pabaigos administracinių ginčų komisijai raštu pateikia prašymą dėl bylinėjimosi išlaidų atlyginimo ir patirtų išlaidų apskaičiavimą bei pagrindimą. Prašymą dėl išlaidų atlyginimo administracinių ginčų komisija išsprendžia priimdama sprendimą dėl bylos. </w:t>
            </w:r>
            <w:r w:rsidRPr="00346DAB">
              <w:rPr>
                <w:rFonts w:eastAsia="Calibri"/>
                <w:b/>
              </w:rPr>
              <w:t>Jei suinteresuota bylos šalis pateikė prašymą dėl bylinėjimosi išlaidų atlyginimo po administracinių ginčų komisijos posėdžio, administracinių ginčų komisija, jį išnagrinėjusi, priima atskirą sprendimą.</w:t>
            </w:r>
          </w:p>
          <w:p w14:paraId="41679A63" w14:textId="77777777" w:rsidR="00654DAC" w:rsidRPr="00962986" w:rsidRDefault="00654DAC" w:rsidP="006C5DFE">
            <w:pPr>
              <w:jc w:val="both"/>
            </w:pPr>
          </w:p>
        </w:tc>
        <w:tc>
          <w:tcPr>
            <w:tcW w:w="4960" w:type="dxa"/>
          </w:tcPr>
          <w:p w14:paraId="3E9AA39A" w14:textId="77777777" w:rsidR="00654DAC" w:rsidRDefault="00654DAC" w:rsidP="006C5DFE">
            <w:pPr>
              <w:jc w:val="both"/>
              <w:rPr>
                <w:rFonts w:eastAsia="Calibri"/>
                <w:strike/>
              </w:rPr>
            </w:pPr>
            <w:r w:rsidRPr="00962986">
              <w:t>Paskutinis sakinys tu</w:t>
            </w:r>
            <w:r>
              <w:t>r</w:t>
            </w:r>
            <w:r w:rsidRPr="00962986">
              <w:t xml:space="preserve">i būti šalinamas </w:t>
            </w:r>
            <w:r w:rsidRPr="00962986">
              <w:rPr>
                <w:rFonts w:eastAsia="Calibri"/>
                <w:strike/>
              </w:rPr>
              <w:t xml:space="preserve">Jei suinteresuota bylos šalis pateikė prašymą dėl bylinėjimosi išlaidų atlyginimo po administracinių ginčų komisijos posėdžio, administracinių ginčų komisija, jį išnagrinėjusi, priima atskirą sprendimą. </w:t>
            </w:r>
          </w:p>
          <w:p w14:paraId="4D832A67" w14:textId="77777777" w:rsidR="00654DAC" w:rsidRPr="00E53E31" w:rsidRDefault="00654DAC" w:rsidP="006C5DFE">
            <w:pPr>
              <w:jc w:val="both"/>
              <w:rPr>
                <w:rFonts w:eastAsia="Calibri"/>
                <w:u w:val="single"/>
              </w:rPr>
            </w:pPr>
            <w:r w:rsidRPr="00E53E31">
              <w:rPr>
                <w:rFonts w:eastAsia="Calibri"/>
                <w:u w:val="single"/>
              </w:rPr>
              <w:t>Papildyti:</w:t>
            </w:r>
          </w:p>
          <w:p w14:paraId="3BFE9AFE" w14:textId="77777777" w:rsidR="00654DAC" w:rsidRPr="00E53E31" w:rsidRDefault="00654DAC" w:rsidP="006C5DFE">
            <w:pPr>
              <w:jc w:val="both"/>
              <w:rPr>
                <w:rFonts w:eastAsia="Calibri"/>
                <w:b/>
              </w:rPr>
            </w:pPr>
            <w:r>
              <w:rPr>
                <w:rFonts w:eastAsia="Calibri"/>
                <w:b/>
              </w:rPr>
              <w:t>„P</w:t>
            </w:r>
            <w:r w:rsidRPr="00E53E31">
              <w:rPr>
                <w:rFonts w:eastAsia="Calibri"/>
                <w:b/>
              </w:rPr>
              <w:t>rašymui dėl bylinėjimosi išlaidų atlyginimo nagrin</w:t>
            </w:r>
            <w:r>
              <w:rPr>
                <w:rFonts w:eastAsia="Calibri"/>
                <w:b/>
              </w:rPr>
              <w:t>ė</w:t>
            </w:r>
            <w:r w:rsidRPr="00E53E31">
              <w:rPr>
                <w:rFonts w:eastAsia="Calibri"/>
                <w:b/>
              </w:rPr>
              <w:t>ti taikytinos ABTĮ 40–</w:t>
            </w:r>
            <w:r>
              <w:rPr>
                <w:rFonts w:eastAsia="Calibri"/>
                <w:b/>
              </w:rPr>
              <w:t>42 straipsnių</w:t>
            </w:r>
            <w:r w:rsidRPr="00E53E31">
              <w:rPr>
                <w:rFonts w:eastAsia="Calibri"/>
                <w:b/>
              </w:rPr>
              <w:t xml:space="preserve"> nuostatos.</w:t>
            </w:r>
            <w:r>
              <w:rPr>
                <w:rFonts w:eastAsia="Calibri"/>
                <w:b/>
              </w:rPr>
              <w:t>“</w:t>
            </w:r>
            <w:r w:rsidRPr="00E53E31">
              <w:rPr>
                <w:rFonts w:eastAsia="Calibri"/>
                <w:b/>
              </w:rPr>
              <w:t xml:space="preserve"> </w:t>
            </w:r>
          </w:p>
          <w:p w14:paraId="318CD97E" w14:textId="77777777" w:rsidR="00654DAC" w:rsidRPr="00AF3822" w:rsidRDefault="00654DAC" w:rsidP="006C5DFE">
            <w:pPr>
              <w:jc w:val="both"/>
              <w:rPr>
                <w:rFonts w:eastAsia="Calibri"/>
              </w:rPr>
            </w:pPr>
            <w:r w:rsidRPr="00962986">
              <w:rPr>
                <w:rFonts w:eastAsia="Calibri"/>
              </w:rPr>
              <w:t>Tai atitiktų ABTĮ nuostatas, o taip pat Komisija išvengtų papildomų sprendimų priėmimo procedū</w:t>
            </w:r>
            <w:r>
              <w:rPr>
                <w:rFonts w:eastAsia="Calibri"/>
              </w:rPr>
              <w:t>r</w:t>
            </w:r>
            <w:r w:rsidRPr="00962986">
              <w:rPr>
                <w:rFonts w:eastAsia="Calibri"/>
              </w:rPr>
              <w:t>ų bei būtų vieninga tokių prašymų pateikimo sistema</w:t>
            </w:r>
            <w:r>
              <w:rPr>
                <w:rFonts w:eastAsia="Calibri"/>
              </w:rPr>
              <w:t xml:space="preserve"> kaip ir teisme</w:t>
            </w:r>
            <w:r w:rsidRPr="00962986">
              <w:rPr>
                <w:rFonts w:eastAsia="Calibri"/>
              </w:rPr>
              <w:t xml:space="preserve">. Taip pat ir, esant apeliaciniam skundui, bylą perdavus į VAAT, nereikėtų papildomai reikalauti bylos tam </w:t>
            </w:r>
            <w:r w:rsidRPr="00962986">
              <w:rPr>
                <w:rFonts w:eastAsia="Calibri"/>
              </w:rPr>
              <w:lastRenderedPageBreak/>
              <w:t xml:space="preserve">tikriems veiksmams atlikti. Būtų aiški tokių prašymų pateikimo procedūra. </w:t>
            </w:r>
            <w:r>
              <w:rPr>
                <w:rFonts w:eastAsia="Calibri"/>
              </w:rPr>
              <w:t xml:space="preserve">Taigi, tik iki bylos nagrinėjimo iš esmės pabaigos pateikti prašymai priteisti patirtas bylinėjimosi išlaidas būtų nagrinėjami Komisijoje, o šis terminas yra naikinamasis, vėliau pateikti prašymai nebūtų nagrinėjami. Pabrėžtina, kad tokios išlaidos ir atsiras dėl profesionalių advokatų (padėjėjų) teikiamų teisinių paslaugų, tai nebus kliūtis ir tokius prašymus pateikti nustatytu terminu. </w:t>
            </w:r>
          </w:p>
        </w:tc>
        <w:tc>
          <w:tcPr>
            <w:tcW w:w="5249" w:type="dxa"/>
          </w:tcPr>
          <w:p w14:paraId="03807ABD" w14:textId="77777777" w:rsidR="00654DAC" w:rsidRDefault="006E4681" w:rsidP="006C5DFE">
            <w:pPr>
              <w:jc w:val="both"/>
              <w:rPr>
                <w:b/>
              </w:rPr>
            </w:pPr>
            <w:r>
              <w:rPr>
                <w:b/>
              </w:rPr>
              <w:lastRenderedPageBreak/>
              <w:t>Neatsižvelgta</w:t>
            </w:r>
          </w:p>
          <w:p w14:paraId="72F14E78" w14:textId="77777777" w:rsidR="002A23D0" w:rsidRPr="002A23D0" w:rsidRDefault="009361B8" w:rsidP="006C5DFE">
            <w:pPr>
              <w:jc w:val="both"/>
              <w:rPr>
                <w:rFonts w:eastAsia="Calibri"/>
              </w:rPr>
            </w:pPr>
            <w:r w:rsidRPr="00A459BC">
              <w:rPr>
                <w:rFonts w:eastAsia="Calibri"/>
              </w:rPr>
              <w:t>IAGNTĮ projekte reglamentavimas, susijęs su bylinėjimosi išlaidų atlyginimu,</w:t>
            </w:r>
            <w:r w:rsidR="0025067A">
              <w:rPr>
                <w:rFonts w:eastAsia="Calibri"/>
              </w:rPr>
              <w:t xml:space="preserve"> nustatytas</w:t>
            </w:r>
            <w:r w:rsidRPr="00A459BC">
              <w:rPr>
                <w:rFonts w:eastAsia="Calibri"/>
              </w:rPr>
              <w:t xml:space="preserve"> atsižvelgiant į ABTĮ nustatytą bylinėjimosi išlaidų atlyginimo tvarką</w:t>
            </w:r>
            <w:r w:rsidR="00A459BC">
              <w:rPr>
                <w:rFonts w:eastAsia="Calibri"/>
              </w:rPr>
              <w:t>,</w:t>
            </w:r>
            <w:r w:rsidR="00A459BC" w:rsidRPr="00A459BC">
              <w:rPr>
                <w:rFonts w:eastAsia="Calibri"/>
              </w:rPr>
              <w:t xml:space="preserve"> pagal kurią teismui nepateikus prašymo dėl bylinėjimosi išlaidų atlyginimo</w:t>
            </w:r>
            <w:r w:rsidR="006B17D4">
              <w:rPr>
                <w:rFonts w:eastAsia="Calibri"/>
              </w:rPr>
              <w:t xml:space="preserve"> </w:t>
            </w:r>
            <w:r w:rsidR="006B17D4">
              <w:t>iki bylos nagrinėjimo iš esmės pabaigos</w:t>
            </w:r>
            <w:r w:rsidR="00A459BC" w:rsidRPr="00A459BC">
              <w:rPr>
                <w:rFonts w:eastAsia="Calibri"/>
              </w:rPr>
              <w:t xml:space="preserve">, dar yra galimybė šį klausimą išspręsti per papildomo teismo sprendimo priėmimo institutą: ABTĮ 97 straipsnio 1 dalies 3 punkte numatytas vienas iš papildomo teismo sprendimo priėmimo pagrindų </w:t>
            </w:r>
            <w:r w:rsidR="002A23D0">
              <w:rPr>
                <w:rFonts w:eastAsia="Calibri"/>
              </w:rPr>
              <w:t>–</w:t>
            </w:r>
            <w:r w:rsidRPr="00A459BC">
              <w:rPr>
                <w:rFonts w:eastAsia="Calibri"/>
              </w:rPr>
              <w:t xml:space="preserve"> jeigu teismas neišsprendė bylinėjimosi išlaidų ar jų dalies atlyginimo ar paskirstymo klausimo</w:t>
            </w:r>
            <w:r w:rsidR="006C7BA2">
              <w:rPr>
                <w:rFonts w:eastAsia="Calibri"/>
              </w:rPr>
              <w:t>.</w:t>
            </w:r>
          </w:p>
          <w:p w14:paraId="2E5C3912" w14:textId="5A044709" w:rsidR="00654DAC" w:rsidRPr="00233241" w:rsidRDefault="00654DAC" w:rsidP="002A23D0">
            <w:pPr>
              <w:jc w:val="both"/>
            </w:pPr>
          </w:p>
        </w:tc>
      </w:tr>
      <w:tr w:rsidR="00654DAC" w:rsidRPr="00BC2BDA" w14:paraId="02F64BB4" w14:textId="77777777" w:rsidTr="006C5DFE">
        <w:tc>
          <w:tcPr>
            <w:tcW w:w="4959" w:type="dxa"/>
          </w:tcPr>
          <w:p w14:paraId="4126C1FF" w14:textId="77777777" w:rsidR="00654DAC" w:rsidRDefault="00654DAC" w:rsidP="006C5DFE">
            <w:pPr>
              <w:jc w:val="both"/>
            </w:pPr>
            <w:r>
              <w:lastRenderedPageBreak/>
              <w:t xml:space="preserve">Dėl 18 straipsnio 1 dalies: </w:t>
            </w:r>
          </w:p>
          <w:p w14:paraId="06ED3B91" w14:textId="77777777" w:rsidR="00654DAC" w:rsidRDefault="00654DAC" w:rsidP="006C5DFE">
            <w:pPr>
              <w:ind w:firstLine="720"/>
              <w:jc w:val="both"/>
            </w:pPr>
            <w:r>
              <w:t xml:space="preserve">Lietuvos administracinių ginčų komisijos posėdį organizuoja ir jam pirmininkauja Lietuvos administracinių ginčų </w:t>
            </w:r>
            <w:r w:rsidRPr="00346DAB">
              <w:rPr>
                <w:b/>
              </w:rPr>
              <w:t>komisijos pirmininkas arba pirmininko pavaduotojas</w:t>
            </w:r>
            <w:r>
              <w:t>. Lietuvos administracinių ginčų komisijos teritorinio padalinio posėdį organizuoja ir jam pirmininkauja komisijos pirmininko pavaduotojas teritoriniame padalinyje ar jo paskirtas kitas komisijos teritorinio padalinio narys.</w:t>
            </w:r>
          </w:p>
          <w:p w14:paraId="5612DAAE" w14:textId="77777777" w:rsidR="00654DAC" w:rsidRPr="00962986" w:rsidRDefault="00654DAC" w:rsidP="006C5DFE">
            <w:pPr>
              <w:jc w:val="both"/>
            </w:pPr>
          </w:p>
        </w:tc>
        <w:tc>
          <w:tcPr>
            <w:tcW w:w="4960" w:type="dxa"/>
          </w:tcPr>
          <w:p w14:paraId="2C5C171C" w14:textId="77777777" w:rsidR="00654DAC" w:rsidRDefault="00654DAC" w:rsidP="006C5DFE">
            <w:pPr>
              <w:jc w:val="both"/>
            </w:pPr>
            <w:r>
              <w:t>Ši nuostata turėtų būti tikslinama:</w:t>
            </w:r>
          </w:p>
          <w:p w14:paraId="63EF551A" w14:textId="77777777" w:rsidR="00654DAC" w:rsidRDefault="00654DAC" w:rsidP="006C5DFE">
            <w:pPr>
              <w:jc w:val="both"/>
            </w:pPr>
            <w:r w:rsidRPr="002849C5">
              <w:t>Lietuvos administracinių ginčų komisijos posėdį organizuoja ir jam pirmininkauja Lietuvos administracinių ginčų komisijos pirmininkas arba pirmininko pavaduotojas</w:t>
            </w:r>
            <w:r>
              <w:t xml:space="preserve">, </w:t>
            </w:r>
            <w:r w:rsidRPr="00962986">
              <w:t xml:space="preserve"> </w:t>
            </w:r>
            <w:r w:rsidRPr="00962986">
              <w:rPr>
                <w:i/>
              </w:rPr>
              <w:t>arba LAGK pirmininko nustatyta tvarka</w:t>
            </w:r>
            <w:r w:rsidRPr="00962986">
              <w:t xml:space="preserve"> </w:t>
            </w:r>
            <w:r w:rsidRPr="00962986">
              <w:rPr>
                <w:i/>
              </w:rPr>
              <w:t>paskirt</w:t>
            </w:r>
            <w:r>
              <w:rPr>
                <w:i/>
              </w:rPr>
              <w:t>as</w:t>
            </w:r>
            <w:r w:rsidRPr="00962986">
              <w:rPr>
                <w:i/>
              </w:rPr>
              <w:t xml:space="preserve"> komisijos nar</w:t>
            </w:r>
            <w:r>
              <w:rPr>
                <w:i/>
              </w:rPr>
              <w:t>ys – pranešėjas</w:t>
            </w:r>
            <w:r w:rsidRPr="00962986">
              <w:t xml:space="preserve">, </w:t>
            </w:r>
            <w:r w:rsidRPr="002849C5">
              <w:rPr>
                <w:i/>
              </w:rPr>
              <w:t xml:space="preserve">kuris </w:t>
            </w:r>
            <w:r w:rsidRPr="00962986">
              <w:rPr>
                <w:i/>
              </w:rPr>
              <w:t>pirmininkauja posėdžiui</w:t>
            </w:r>
            <w:r>
              <w:t>.</w:t>
            </w:r>
          </w:p>
          <w:p w14:paraId="6FA0AEAB" w14:textId="77777777" w:rsidR="00654DAC" w:rsidRPr="00962986" w:rsidRDefault="00654DAC" w:rsidP="006C5DFE">
            <w:pPr>
              <w:pStyle w:val="CommentText"/>
              <w:jc w:val="both"/>
            </w:pPr>
            <w:r>
              <w:t xml:space="preserve">Taigi, </w:t>
            </w:r>
            <w:r w:rsidRPr="00962986">
              <w:t>tokiu atveju</w:t>
            </w:r>
            <w:r>
              <w:t>,</w:t>
            </w:r>
            <w:r w:rsidRPr="00962986">
              <w:t xml:space="preserve"> nesant LAGK pirmininko ar jo pavaduotojo</w:t>
            </w:r>
            <w:r>
              <w:t xml:space="preserve"> (atostogos, serga ar pan.)</w:t>
            </w:r>
            <w:r w:rsidRPr="00962986">
              <w:t xml:space="preserve"> nustaty</w:t>
            </w:r>
            <w:r>
              <w:t>t</w:t>
            </w:r>
            <w:r w:rsidRPr="00962986">
              <w:t>oje tvarkoje nurodytais atvejais komisijos narys</w:t>
            </w:r>
            <w:r>
              <w:t xml:space="preserve"> – </w:t>
            </w:r>
            <w:r w:rsidRPr="00962986">
              <w:t>pranešėjas turėtų ir Komisij</w:t>
            </w:r>
            <w:r>
              <w:t>o</w:t>
            </w:r>
            <w:r w:rsidRPr="00962986">
              <w:t>s posėdžio pi</w:t>
            </w:r>
            <w:r>
              <w:t>r</w:t>
            </w:r>
            <w:r w:rsidRPr="00962986">
              <w:t>mininko funkcijas</w:t>
            </w:r>
            <w:r>
              <w:t xml:space="preserve">. Svarbu užtikrinti terminų laikymąsi, atidėjimas iš esmės yra neįmanomas dėl trumpų terminų. </w:t>
            </w:r>
          </w:p>
        </w:tc>
        <w:tc>
          <w:tcPr>
            <w:tcW w:w="5249" w:type="dxa"/>
          </w:tcPr>
          <w:p w14:paraId="0259C95D" w14:textId="77777777" w:rsidR="00654DAC" w:rsidRPr="0036296E" w:rsidRDefault="00654DAC" w:rsidP="006C5DFE">
            <w:pPr>
              <w:ind w:firstLine="33"/>
              <w:jc w:val="both"/>
            </w:pPr>
            <w:r w:rsidRPr="00BC2BDA">
              <w:rPr>
                <w:b/>
                <w:bCs/>
              </w:rPr>
              <w:t>Neatsižvelgt</w:t>
            </w:r>
            <w:r w:rsidR="006E4681">
              <w:rPr>
                <w:b/>
                <w:bCs/>
              </w:rPr>
              <w:t>a</w:t>
            </w:r>
          </w:p>
          <w:p w14:paraId="498EB659" w14:textId="77777777" w:rsidR="00654DAC" w:rsidRPr="00BC2BDA" w:rsidRDefault="0036296E" w:rsidP="006C5DFE">
            <w:pPr>
              <w:ind w:firstLine="33"/>
              <w:jc w:val="both"/>
            </w:pPr>
            <w:r w:rsidRPr="0036296E">
              <w:t>Žr. argumentus dėl Lietuvos Respublikos Vyriausybės kanceliarijos Viešojo valdymo grupės 3.4 pastabos</w:t>
            </w:r>
            <w:r>
              <w:t>.</w:t>
            </w:r>
          </w:p>
        </w:tc>
      </w:tr>
      <w:tr w:rsidR="00654DAC" w:rsidRPr="00962986" w14:paraId="1F4FE675" w14:textId="77777777" w:rsidTr="006C5DFE">
        <w:tc>
          <w:tcPr>
            <w:tcW w:w="4959" w:type="dxa"/>
          </w:tcPr>
          <w:p w14:paraId="3DC2FAED" w14:textId="77777777" w:rsidR="00654DAC" w:rsidRDefault="00654DAC" w:rsidP="006C5DFE">
            <w:pPr>
              <w:jc w:val="both"/>
            </w:pPr>
            <w:r w:rsidRPr="00962986">
              <w:t xml:space="preserve">Reikėtų papildyti 19-1 straipsniu arba </w:t>
            </w:r>
            <w:r>
              <w:t xml:space="preserve">pagal eiliškumą nustatyti </w:t>
            </w:r>
            <w:r w:rsidRPr="00962986">
              <w:t xml:space="preserve">20 </w:t>
            </w:r>
            <w:r>
              <w:t xml:space="preserve">straipsnyje </w:t>
            </w:r>
          </w:p>
          <w:p w14:paraId="7C213B53" w14:textId="77777777" w:rsidR="00654DAC" w:rsidRPr="00A84A6D" w:rsidRDefault="00654DAC" w:rsidP="006C5DFE">
            <w:pPr>
              <w:jc w:val="both"/>
              <w:rPr>
                <w:b/>
              </w:rPr>
            </w:pPr>
            <w:r w:rsidRPr="00A84A6D">
              <w:rPr>
                <w:b/>
              </w:rPr>
              <w:t xml:space="preserve">Mediacija  </w:t>
            </w:r>
          </w:p>
        </w:tc>
        <w:tc>
          <w:tcPr>
            <w:tcW w:w="4960" w:type="dxa"/>
          </w:tcPr>
          <w:p w14:paraId="21EDDF35" w14:textId="77777777" w:rsidR="00654DAC" w:rsidRPr="00962986" w:rsidRDefault="00654DAC" w:rsidP="00445F07">
            <w:pPr>
              <w:ind w:firstLine="720"/>
              <w:jc w:val="both"/>
            </w:pPr>
            <w:r w:rsidRPr="00962986">
              <w:t xml:space="preserve">Įvesti </w:t>
            </w:r>
            <w:r w:rsidRPr="002849C5">
              <w:rPr>
                <w:b/>
                <w:i/>
              </w:rPr>
              <w:t>mediacijos</w:t>
            </w:r>
            <w:r w:rsidRPr="002849C5">
              <w:rPr>
                <w:b/>
              </w:rPr>
              <w:t xml:space="preserve"> </w:t>
            </w:r>
            <w:r w:rsidRPr="00962986">
              <w:t>institutą, įvertinus tai, kad tai būtų itin reikšminga ir efektyvu ginčą nagrinėjant Komisijoje dar nepasiekus teismo. Tokiu atveju, priėmus skundą, re</w:t>
            </w:r>
            <w:r>
              <w:t>i</w:t>
            </w:r>
            <w:r w:rsidRPr="00962986">
              <w:t xml:space="preserve">kėtų paklausti šalių dėl galimybės ginčą spręsti taikiai ar </w:t>
            </w:r>
            <w:r>
              <w:t>naudojantis mediacijos institutu (tokiu atveju turėtų prašyti paskirti mediatorių iš sąrašo).</w:t>
            </w:r>
            <w:r w:rsidRPr="00962986">
              <w:t xml:space="preserve"> </w:t>
            </w:r>
            <w:r w:rsidRPr="00E53E31">
              <w:t xml:space="preserve">Mediatoriai gali būti asmenys įrašyti į Lietuvos mediatorių sąrašą. </w:t>
            </w:r>
            <w:r w:rsidRPr="00C55EBC">
              <w:t>Teisėjai</w:t>
            </w:r>
            <w:r>
              <w:t xml:space="preserve"> turbūt  negalėtų medijuoti, nes regimybė ginčui keliauti į teismą išlieka, o tokiu atveju, medijavęs teisėjas, turėtų </w:t>
            </w:r>
            <w:r>
              <w:lastRenderedPageBreak/>
              <w:t>nusišalinti.</w:t>
            </w:r>
            <w:r w:rsidRPr="00962986">
              <w:t xml:space="preserve"> Be to, patys komisijų nariai</w:t>
            </w:r>
            <w:r>
              <w:t xml:space="preserve"> (ir padėjėjai)</w:t>
            </w:r>
            <w:r w:rsidRPr="00962986">
              <w:t xml:space="preserve"> </w:t>
            </w:r>
            <w:r>
              <w:t xml:space="preserve">praeitais metais </w:t>
            </w:r>
            <w:r w:rsidRPr="00962986">
              <w:t>išklausė valstybės finansuojamus kursus ir yra mediatoriai</w:t>
            </w:r>
            <w:r>
              <w:t>,</w:t>
            </w:r>
            <w:r w:rsidRPr="00962986">
              <w:t xml:space="preserve"> kurie liko kitai kadencijai). </w:t>
            </w:r>
            <w:r>
              <w:t xml:space="preserve">Jie galėtų būti skiriami mediatoriais. </w:t>
            </w:r>
            <w:r w:rsidRPr="00962986">
              <w:t>Taigi, šiuo atveju reikėtų taikyt</w:t>
            </w:r>
            <w:r>
              <w:t>i</w:t>
            </w:r>
            <w:r w:rsidRPr="00962986">
              <w:t xml:space="preserve"> analogiškas ABTĮ 79-1 straipsnio  nuostatas bei sustabdyti terminus mediacijos proceso eigos metu. </w:t>
            </w:r>
            <w:r>
              <w:t xml:space="preserve">Mediacijos metu šio įstatymo </w:t>
            </w:r>
            <w:r w:rsidRPr="00F83EE9">
              <w:rPr>
                <w:b/>
              </w:rPr>
              <w:t>14</w:t>
            </w:r>
            <w:r>
              <w:t xml:space="preserve"> straipsnyje nurodyto termino eiga turi būti </w:t>
            </w:r>
            <w:r w:rsidRPr="00F83EE9">
              <w:rPr>
                <w:b/>
              </w:rPr>
              <w:t>sustabdoma</w:t>
            </w:r>
            <w:r>
              <w:t>.</w:t>
            </w:r>
          </w:p>
        </w:tc>
        <w:tc>
          <w:tcPr>
            <w:tcW w:w="5249" w:type="dxa"/>
          </w:tcPr>
          <w:p w14:paraId="3D98B811" w14:textId="77777777" w:rsidR="00654DAC" w:rsidRPr="00445F07" w:rsidRDefault="00654DAC" w:rsidP="00445F07">
            <w:pPr>
              <w:jc w:val="both"/>
              <w:rPr>
                <w:b/>
                <w:bCs/>
              </w:rPr>
            </w:pPr>
            <w:r w:rsidRPr="00445F07">
              <w:rPr>
                <w:b/>
                <w:bCs/>
              </w:rPr>
              <w:lastRenderedPageBreak/>
              <w:t>Neatsižvelgta</w:t>
            </w:r>
          </w:p>
          <w:p w14:paraId="26DA266A" w14:textId="77777777" w:rsidR="00445F07" w:rsidRPr="00445F07" w:rsidRDefault="00445F07" w:rsidP="00445F07">
            <w:pPr>
              <w:jc w:val="both"/>
            </w:pPr>
            <w:r w:rsidRPr="00050CB3">
              <w:rPr>
                <w:bCs/>
              </w:rPr>
              <w:t>Žr. argumentus dėl Lietuvos Respublikos Vyriausybės kanceliarijos Teisės grupės 6 pastabos.</w:t>
            </w:r>
          </w:p>
          <w:p w14:paraId="1A0079DE" w14:textId="77777777" w:rsidR="00445F07" w:rsidRPr="00445F07" w:rsidRDefault="00445F07" w:rsidP="00445F07">
            <w:pPr>
              <w:pStyle w:val="CommentText"/>
              <w:jc w:val="both"/>
              <w:rPr>
                <w:b/>
                <w:bCs/>
              </w:rPr>
            </w:pPr>
          </w:p>
        </w:tc>
      </w:tr>
      <w:tr w:rsidR="00654DAC" w:rsidRPr="000A367F" w14:paraId="1DE606FE" w14:textId="77777777" w:rsidTr="006C5DFE">
        <w:tc>
          <w:tcPr>
            <w:tcW w:w="4959" w:type="dxa"/>
          </w:tcPr>
          <w:p w14:paraId="5748E1CE" w14:textId="77777777" w:rsidR="00654DAC" w:rsidRDefault="00654DAC" w:rsidP="006C5DFE">
            <w:pPr>
              <w:jc w:val="both"/>
            </w:pPr>
            <w:r w:rsidRPr="00962986">
              <w:t>Dėl 22 straipsnio 9 dalies</w:t>
            </w:r>
            <w:r>
              <w:t>:</w:t>
            </w:r>
          </w:p>
          <w:p w14:paraId="220B8ABB" w14:textId="77777777" w:rsidR="00654DAC" w:rsidRPr="00962986" w:rsidRDefault="00654DAC" w:rsidP="006C5DFE">
            <w:pPr>
              <w:jc w:val="both"/>
            </w:pPr>
            <w:r>
              <w:rPr>
                <w:rFonts w:cs="Courier New"/>
              </w:rPr>
              <w:t xml:space="preserve">Administracinių ginčų komisijos sprendimai, priimti </w:t>
            </w:r>
            <w:r w:rsidRPr="00A84A6D">
              <w:rPr>
                <w:rFonts w:cs="Courier New"/>
                <w:b/>
              </w:rPr>
              <w:t>išnagrinėjus skundus (prašymus), skelbiami</w:t>
            </w:r>
            <w:r>
              <w:rPr>
                <w:rFonts w:cs="Courier New"/>
              </w:rPr>
              <w:t xml:space="preserve"> Lietuvos administracinių ginčų komisijos interneto svetainėje šios komisijos pirmininko nustatyta tvarka.&lt;...&gt; </w:t>
            </w:r>
            <w:r w:rsidRPr="00962986">
              <w:t xml:space="preserve"> </w:t>
            </w:r>
          </w:p>
        </w:tc>
        <w:tc>
          <w:tcPr>
            <w:tcW w:w="4960" w:type="dxa"/>
          </w:tcPr>
          <w:p w14:paraId="2FD5FB2E" w14:textId="77777777" w:rsidR="00654DAC" w:rsidRPr="00C55EBC" w:rsidRDefault="00654DAC" w:rsidP="006C5DFE">
            <w:pPr>
              <w:pStyle w:val="CommentText"/>
              <w:jc w:val="both"/>
              <w:rPr>
                <w:rFonts w:cs="Courier New"/>
                <w:i/>
                <w:iCs/>
              </w:rPr>
            </w:pPr>
            <w:r>
              <w:rPr>
                <w:rFonts w:cs="Courier New"/>
                <w:b/>
                <w:i/>
                <w:iCs/>
              </w:rPr>
              <w:t>„</w:t>
            </w:r>
            <w:r w:rsidRPr="00C55EBC">
              <w:rPr>
                <w:rFonts w:cs="Courier New"/>
                <w:b/>
                <w:i/>
                <w:iCs/>
              </w:rPr>
              <w:t>Įsiteisėję</w:t>
            </w:r>
            <w:r w:rsidRPr="00C55EBC">
              <w:rPr>
                <w:rFonts w:cs="Courier New"/>
                <w:i/>
                <w:iCs/>
              </w:rPr>
              <w:t xml:space="preserve"> administracinių ginčų komisijos sprendimai, priimti išnagrinėjus ginčus pagal </w:t>
            </w:r>
            <w:r w:rsidR="00EF7CDC">
              <w:rPr>
                <w:rFonts w:cs="Courier New"/>
                <w:i/>
                <w:iCs/>
              </w:rPr>
              <w:t>IAGNT įstatymo</w:t>
            </w:r>
            <w:r w:rsidRPr="00C55EBC">
              <w:rPr>
                <w:rFonts w:cs="Courier New"/>
                <w:i/>
                <w:iCs/>
              </w:rPr>
              <w:t xml:space="preserve"> 22 straipsnio 1 dalį,  skelbiami Lietuvos administracinių ginčų komisijos interneto svetainėje šios komisijos pirmininko nustatyta tvarka.</w:t>
            </w:r>
            <w:r>
              <w:rPr>
                <w:rFonts w:cs="Courier New"/>
                <w:i/>
                <w:iCs/>
              </w:rPr>
              <w:t>“</w:t>
            </w:r>
          </w:p>
          <w:p w14:paraId="3F11E5FC" w14:textId="77777777" w:rsidR="00654DAC" w:rsidRDefault="00654DAC" w:rsidP="006C5DFE">
            <w:pPr>
              <w:pStyle w:val="CommentText"/>
              <w:jc w:val="both"/>
              <w:rPr>
                <w:rFonts w:cs="Courier New"/>
              </w:rPr>
            </w:pPr>
            <w:r>
              <w:rPr>
                <w:rFonts w:cs="Courier New"/>
              </w:rPr>
              <w:t xml:space="preserve">Pabrėžtina, kad tik iš esmės išnagrinėtose bylose, įsitesėję sprendimai turi būti skelbiami. </w:t>
            </w:r>
          </w:p>
          <w:p w14:paraId="2CB0B8F5" w14:textId="77777777" w:rsidR="00654DAC" w:rsidRPr="00962986" w:rsidRDefault="00654DAC" w:rsidP="006C5DFE">
            <w:pPr>
              <w:pStyle w:val="CommentText"/>
              <w:jc w:val="both"/>
            </w:pPr>
            <w:r>
              <w:rPr>
                <w:rFonts w:cs="Courier New"/>
              </w:rPr>
              <w:t xml:space="preserve"> </w:t>
            </w:r>
          </w:p>
        </w:tc>
        <w:tc>
          <w:tcPr>
            <w:tcW w:w="5249" w:type="dxa"/>
          </w:tcPr>
          <w:p w14:paraId="12B462A1" w14:textId="77777777" w:rsidR="00654DAC" w:rsidRPr="00D80BD5" w:rsidRDefault="00654DAC" w:rsidP="006C5DFE">
            <w:pPr>
              <w:jc w:val="both"/>
              <w:rPr>
                <w:b/>
              </w:rPr>
            </w:pPr>
            <w:r w:rsidRPr="00D80BD5">
              <w:rPr>
                <w:b/>
                <w:bCs/>
              </w:rPr>
              <w:t>N</w:t>
            </w:r>
            <w:r w:rsidRPr="00D80BD5">
              <w:rPr>
                <w:b/>
              </w:rPr>
              <w:t>eatsižvelgta</w:t>
            </w:r>
          </w:p>
          <w:p w14:paraId="2D3862E0" w14:textId="344D676D" w:rsidR="00654DAC" w:rsidRPr="00D80BD5" w:rsidRDefault="00654F49" w:rsidP="006C5DFE">
            <w:pPr>
              <w:jc w:val="both"/>
            </w:pPr>
            <w:r>
              <w:rPr>
                <w:rFonts w:cs="Courier New"/>
              </w:rPr>
              <w:t xml:space="preserve">Aptariama </w:t>
            </w:r>
            <w:r w:rsidRPr="004E2FA0">
              <w:rPr>
                <w:rFonts w:cs="Courier New"/>
              </w:rPr>
              <w:t xml:space="preserve">IAGNTĮ projekto </w:t>
            </w:r>
            <w:r>
              <w:t>n</w:t>
            </w:r>
            <w:r w:rsidR="00654DAC" w:rsidRPr="00D80BD5">
              <w:t>uostat</w:t>
            </w:r>
            <w:r w:rsidR="00AF3822" w:rsidRPr="00D80BD5">
              <w:t>a</w:t>
            </w:r>
            <w:r w:rsidR="00AF3822">
              <w:rPr>
                <w:rFonts w:cs="Courier New"/>
              </w:rPr>
              <w:t xml:space="preserve"> suformuluota pagal Teismų įstatymo 7 straipsnio 2 dalies</w:t>
            </w:r>
            <w:r w:rsidR="00654DAC" w:rsidRPr="00B7275F">
              <w:rPr>
                <w:rFonts w:cs="Courier New"/>
              </w:rPr>
              <w:t xml:space="preserve"> analogiją „2. Bylose priimti teismų sprendimai skelbiami viešai.“</w:t>
            </w:r>
            <w:r w:rsidR="00654DAC">
              <w:rPr>
                <w:rFonts w:cs="Courier New"/>
              </w:rPr>
              <w:t xml:space="preserve"> Savaime suprantama, kad kol sprendimas neįsiteisėjęs, jis nesukelia teisinių pasekmių, o detalesnė sprendimų viešo paskelbimo tvarka būtų nustatyta LAGK pirmininko tvarkoje. Be to, </w:t>
            </w:r>
            <w:r w:rsidR="00131CC4">
              <w:rPr>
                <w:rFonts w:cs="Courier New"/>
              </w:rPr>
              <w:t>IAGNT įstatyme</w:t>
            </w:r>
            <w:r w:rsidR="00654DAC">
              <w:rPr>
                <w:rFonts w:cs="Courier New"/>
              </w:rPr>
              <w:t xml:space="preserve"> nėra vartojama „įsiteisėjimo sąvoka“, ji būtų įvesta tik priėmus </w:t>
            </w:r>
            <w:r w:rsidR="00300394">
              <w:rPr>
                <w:rFonts w:cs="Courier New"/>
              </w:rPr>
              <w:t>IAGNT įstatymo</w:t>
            </w:r>
            <w:r w:rsidR="00654DAC">
              <w:rPr>
                <w:rFonts w:cs="Courier New"/>
              </w:rPr>
              <w:t xml:space="preserve"> pakeitimo projektą </w:t>
            </w:r>
            <w:r w:rsidR="00654DAC" w:rsidRPr="00D80BD5">
              <w:t>Nr. XIIIP-3017.</w:t>
            </w:r>
          </w:p>
          <w:p w14:paraId="6736018A" w14:textId="77777777" w:rsidR="00654DAC" w:rsidRPr="00445F07" w:rsidRDefault="00654DAC" w:rsidP="00445F07">
            <w:pPr>
              <w:jc w:val="both"/>
              <w:rPr>
                <w:rFonts w:eastAsia="Calibri"/>
              </w:rPr>
            </w:pPr>
            <w:r w:rsidRPr="00D80BD5">
              <w:t>Iš dabar</w:t>
            </w:r>
            <w:r w:rsidRPr="004E2FA0">
              <w:rPr>
                <w:rFonts w:cs="Courier New"/>
              </w:rPr>
              <w:t xml:space="preserve"> esančios IAGNTĮ projekto nuostatos aišku, kad būtų skelbiami tik tie sprendimai, kurie </w:t>
            </w:r>
            <w:r w:rsidRPr="00395BB0">
              <w:rPr>
                <w:rFonts w:cs="Courier New"/>
                <w:i/>
                <w:iCs/>
              </w:rPr>
              <w:t>priimti išnagrinėjus skundus (prašymus)</w:t>
            </w:r>
            <w:r>
              <w:rPr>
                <w:rFonts w:cs="Courier New"/>
              </w:rPr>
              <w:t xml:space="preserve">. Taigi, kitokio pobūdžio sprendimai (dėl bylos nutraukimo, </w:t>
            </w:r>
            <w:r w:rsidRPr="00E5209C">
              <w:rPr>
                <w:rFonts w:eastAsia="Calibri"/>
              </w:rPr>
              <w:t>sustabdymo ir pan.) nebūtų skelbiami.</w:t>
            </w:r>
          </w:p>
        </w:tc>
      </w:tr>
      <w:tr w:rsidR="00654DAC" w:rsidRPr="00D65D93" w14:paraId="6923DD2A" w14:textId="77777777" w:rsidTr="006C5DFE">
        <w:tc>
          <w:tcPr>
            <w:tcW w:w="4959" w:type="dxa"/>
          </w:tcPr>
          <w:p w14:paraId="1CA6FB6B" w14:textId="77777777" w:rsidR="00654DAC" w:rsidRDefault="00654DAC" w:rsidP="006C5DFE">
            <w:pPr>
              <w:jc w:val="both"/>
              <w:rPr>
                <w:rFonts w:eastAsia="Calibri"/>
              </w:rPr>
            </w:pPr>
            <w:r w:rsidRPr="00962986">
              <w:t xml:space="preserve">Dėl 24 straipsnio </w:t>
            </w:r>
            <w:r w:rsidR="00012735">
              <w:t>„</w:t>
            </w:r>
            <w:r w:rsidRPr="005F4C66">
              <w:rPr>
                <w:rFonts w:eastAsia="Calibri"/>
              </w:rPr>
              <w:t>Administracinių ginčų komisijos sprendimo apskundimas</w:t>
            </w:r>
            <w:r w:rsidR="00012735">
              <w:rPr>
                <w:rFonts w:eastAsia="Calibri"/>
              </w:rPr>
              <w:t>“</w:t>
            </w:r>
          </w:p>
          <w:p w14:paraId="4D07F3BD" w14:textId="77777777" w:rsidR="00654DAC" w:rsidRDefault="00654DAC" w:rsidP="006C5DFE">
            <w:pPr>
              <w:ind w:firstLine="720"/>
              <w:jc w:val="both"/>
              <w:rPr>
                <w:rFonts w:cs="Courier New"/>
              </w:rPr>
            </w:pPr>
            <w:r>
              <w:rPr>
                <w:rFonts w:cs="Courier New"/>
              </w:rPr>
              <w:t xml:space="preserve">Pareiškėjas ar atsakovas, nesutinkantys su administracinių ginčų komisijos sprendimu, nurodytu šio įstatymo  11 straipsnio 2 dalyje, </w:t>
            </w:r>
            <w:r>
              <w:rPr>
                <w:rFonts w:cs="Courier New"/>
                <w:bCs/>
              </w:rPr>
              <w:t>18 straipsnio 13 dalyje,</w:t>
            </w:r>
            <w:r>
              <w:rPr>
                <w:rFonts w:cs="Courier New"/>
              </w:rPr>
              <w:t xml:space="preserve">  </w:t>
            </w:r>
            <w:r>
              <w:rPr>
                <w:rFonts w:cs="Courier New"/>
                <w:bCs/>
              </w:rPr>
              <w:t>22</w:t>
            </w:r>
            <w:r>
              <w:rPr>
                <w:rFonts w:cs="Courier New"/>
              </w:rPr>
              <w:t xml:space="preserve"> straipsnio 1  ir 2 dalyse, taip pat su sprendimu dėl bylinėjimosi išlaidų atlyginimo, turi teisę tą sprendimą per vieną mėnesį nuo jo gavimo apskųsti apygardos administraciniam teismui Administracinių bylų teisenos įstatymo nustatyta tvarka. </w:t>
            </w:r>
            <w:r>
              <w:rPr>
                <w:rFonts w:cs="Courier New"/>
              </w:rPr>
              <w:lastRenderedPageBreak/>
              <w:t>Administracinių ginčų komisijos sprendimas, priimtas išnagrinėjus skundą dėl sprendimo atsisakyti išduoti, pakeisti ar panaikinti leidimą laikinai gyventi Lietuvos Respublikoje ar Lietuvos Respublikos ilgalaikio gyventojo leidimą gyventi Europos Sąjungoje, taip pat skundą dėl sprendimo atsisakyti išduoti ar panaikinti leidimą dirbti Lietuvos Respublikoje, gali būti skundžiamas per 14 dienų nuo jo priėmimo dienos apygardos administraciniam teismui Administracinių bylų teisenos įstatymo nustatyta tvarka.</w:t>
            </w:r>
          </w:p>
          <w:p w14:paraId="451E7885" w14:textId="77777777" w:rsidR="00654DAC" w:rsidRDefault="00654DAC" w:rsidP="006C5DFE">
            <w:pPr>
              <w:ind w:firstLine="782"/>
              <w:jc w:val="both"/>
            </w:pPr>
          </w:p>
          <w:p w14:paraId="3D025E82" w14:textId="77777777" w:rsidR="00654DAC" w:rsidRPr="00962986" w:rsidRDefault="00654DAC" w:rsidP="006C5DFE">
            <w:pPr>
              <w:jc w:val="both"/>
            </w:pPr>
          </w:p>
        </w:tc>
        <w:tc>
          <w:tcPr>
            <w:tcW w:w="4960" w:type="dxa"/>
          </w:tcPr>
          <w:p w14:paraId="1EF0730D" w14:textId="77777777" w:rsidR="00654DAC" w:rsidRDefault="00654DAC" w:rsidP="006C5DFE">
            <w:pPr>
              <w:jc w:val="both"/>
            </w:pPr>
            <w:r>
              <w:lastRenderedPageBreak/>
              <w:t>„</w:t>
            </w:r>
            <w:r w:rsidRPr="00A84A6D">
              <w:t>Pareiškėjas ar atsakovas, nesutinkantys su administracinių ginčų komisijos sprendimu, nurodytu šio įstatymo  </w:t>
            </w:r>
            <w:r w:rsidRPr="00A84A6D">
              <w:rPr>
                <w:strike/>
              </w:rPr>
              <w:t xml:space="preserve">11 straipsnio 2 dalyje, 18 straipsnio 13 dalyje, </w:t>
            </w:r>
            <w:r w:rsidRPr="00A84A6D">
              <w:t> </w:t>
            </w:r>
            <w:r w:rsidRPr="008A3582">
              <w:rPr>
                <w:b/>
              </w:rPr>
              <w:t>22 straipsnio 1  dalyje</w:t>
            </w:r>
            <w:r w:rsidRPr="00A84A6D">
              <w:t xml:space="preserve">, </w:t>
            </w:r>
            <w:r w:rsidRPr="00A84A6D">
              <w:rPr>
                <w:strike/>
              </w:rPr>
              <w:t>taip pat su sprendimu dėl bylinėjimosi išlaidų atlyginimo</w:t>
            </w:r>
            <w:r w:rsidRPr="00A84A6D">
              <w:t xml:space="preserve"> (nelieka, nes sprendžiame sprendimu, pateikus prašymą iki bylos nagrinėjimo iš esmės pabaigos), turi teisę tą sprendimą per </w:t>
            </w:r>
            <w:r w:rsidRPr="00A84A6D">
              <w:rPr>
                <w:b/>
                <w:bCs/>
              </w:rPr>
              <w:t>30 kalendorinių</w:t>
            </w:r>
            <w:r w:rsidRPr="00A84A6D">
              <w:t xml:space="preserve"> dienų nuo </w:t>
            </w:r>
            <w:r w:rsidRPr="00F83EE9">
              <w:rPr>
                <w:b/>
              </w:rPr>
              <w:t>paskelbimo</w:t>
            </w:r>
            <w:r w:rsidRPr="00A84A6D">
              <w:t xml:space="preserve"> skųsti apygardos administraciniam teismui </w:t>
            </w:r>
            <w:r w:rsidRPr="00A84A6D">
              <w:lastRenderedPageBreak/>
              <w:t>Administracinių bylų tei</w:t>
            </w:r>
            <w:r>
              <w:t>senos įstatymo nustatyta tvarka.“</w:t>
            </w:r>
          </w:p>
          <w:p w14:paraId="097A7AB0" w14:textId="77777777" w:rsidR="00654DAC" w:rsidRDefault="00654DAC" w:rsidP="006C5DFE">
            <w:pPr>
              <w:jc w:val="both"/>
            </w:pPr>
            <w:r w:rsidRPr="00A84A6D">
              <w:t xml:space="preserve">Visi kiti sprendimai skundžiami per 7 kalendorines dienas nuo jų </w:t>
            </w:r>
            <w:r w:rsidRPr="00A84A6D">
              <w:rPr>
                <w:b/>
                <w:bCs/>
              </w:rPr>
              <w:t>įteikimo</w:t>
            </w:r>
            <w:r w:rsidRPr="00A84A6D">
              <w:t xml:space="preserve"> dienos, </w:t>
            </w:r>
            <w:r w:rsidRPr="00A84A6D">
              <w:rPr>
                <w:b/>
                <w:bCs/>
              </w:rPr>
              <w:t>skundą paduodant per LAGK</w:t>
            </w:r>
            <w:r w:rsidRPr="00A84A6D">
              <w:t>  (taip greičiau su byla būtų perduotas skundas teismui, suvienodinus</w:t>
            </w:r>
            <w:r>
              <w:t xml:space="preserve">), taikant ABTĮ </w:t>
            </w:r>
            <w:r w:rsidRPr="00A84A6D">
              <w:t>152 straipsni</w:t>
            </w:r>
            <w:r>
              <w:t>o nuostatas ir sprendžiamas jų priėmimas ABTĮ nustatyta tvarka</w:t>
            </w:r>
            <w:r w:rsidRPr="00A84A6D">
              <w:t xml:space="preserve">. Tokia apskundimo tvarka būtų iš esmės vieninga ir visame administraciniame procese būtų aiški. </w:t>
            </w:r>
            <w:r>
              <w:t xml:space="preserve">Tokių sprendimų apskundimui iš esmės taikomos atskirųjų skundų taisyklės ir jie nebūtų apmokestinami žyminiu  mokesčiu (ABTĮ 36 straipsnio 3 dalis). </w:t>
            </w:r>
          </w:p>
          <w:p w14:paraId="3AC177EC" w14:textId="77777777" w:rsidR="00C33127" w:rsidRDefault="00654DAC" w:rsidP="006C5DFE">
            <w:pPr>
              <w:jc w:val="both"/>
            </w:pPr>
            <w:r>
              <w:t xml:space="preserve">Be to, </w:t>
            </w:r>
            <w:r w:rsidR="001F539B">
              <w:rPr>
                <w:rFonts w:cs="Courier New"/>
              </w:rPr>
              <w:t>IAGNT įstatymo</w:t>
            </w:r>
            <w:r>
              <w:t xml:space="preserve"> 22 straipsnio 4 dalies sprendimų (</w:t>
            </w:r>
            <w:r w:rsidRPr="00425179">
              <w:rPr>
                <w:b/>
              </w:rPr>
              <w:t>skundą palikti nenagrinėtu</w:t>
            </w:r>
            <w:r>
              <w:t xml:space="preserve">) apskundimas apskritai </w:t>
            </w:r>
            <w:r w:rsidR="001F539B">
              <w:rPr>
                <w:rFonts w:cs="Courier New"/>
              </w:rPr>
              <w:t>IAGNT įstatyme</w:t>
            </w:r>
            <w:r>
              <w:t xml:space="preserve"> nenustatytas. Tačiau tokie sprendimai irgi turi būti skundžiami ABTĮ.</w:t>
            </w:r>
          </w:p>
          <w:p w14:paraId="2B22653D" w14:textId="77777777" w:rsidR="00654DAC" w:rsidRPr="00A84A6D" w:rsidRDefault="00654DAC" w:rsidP="006C5DFE">
            <w:pPr>
              <w:jc w:val="both"/>
            </w:pPr>
            <w:r w:rsidRPr="00A84A6D">
              <w:t xml:space="preserve">Pažymėtina, kad administracinių ginčų komisijos sprendimas, priimtas išnagrinėjus skundą dėl sprendimo atsisakyti išduoti, pakeisti ar panaikinti leidimą laikinai gyventi Lietuvos Respublikoje ar Lietuvos  Respublikos ilgalaikio gyventojo leidimą gyventi Europos Sąjungoje, taip pat skundą dėl sprendimo atsisakyti išduoti ar panaikinti leidimą dirbti Lietuvos Respublikoje, gali būti skundžiamas per 14 dienų nuo jo priėmimo dienos apygardos administraciniam teismui </w:t>
            </w:r>
            <w:r w:rsidRPr="00A84A6D">
              <w:rPr>
                <w:strike/>
              </w:rPr>
              <w:t>Administracinių bylų teisenos įstatymo</w:t>
            </w:r>
            <w:r w:rsidRPr="00A84A6D">
              <w:t xml:space="preserve"> </w:t>
            </w:r>
            <w:r w:rsidRPr="00A84A6D">
              <w:rPr>
                <w:b/>
                <w:bCs/>
              </w:rPr>
              <w:t xml:space="preserve">Įstatymo dėl užsieniečių teisinės padėties </w:t>
            </w:r>
            <w:r w:rsidRPr="00A84A6D">
              <w:t xml:space="preserve">nustatyta tvarka. </w:t>
            </w:r>
          </w:p>
          <w:p w14:paraId="61929A18" w14:textId="77777777" w:rsidR="00654DAC" w:rsidRPr="00962986" w:rsidRDefault="00654DAC" w:rsidP="006C5DFE">
            <w:pPr>
              <w:ind w:firstLine="720"/>
              <w:jc w:val="both"/>
            </w:pPr>
            <w:r w:rsidRPr="00A84A6D">
              <w:t>Šiuo atveju tai yra specialus teisės aktas ir jame įtvirtinta tokia apskundimo tvarka, bet ne ABTĮ. Vėliau tokia pati apskundimo liktų ir skundžiant teismo  sprendimo. </w:t>
            </w:r>
          </w:p>
        </w:tc>
        <w:tc>
          <w:tcPr>
            <w:tcW w:w="5249" w:type="dxa"/>
          </w:tcPr>
          <w:p w14:paraId="502E68C1" w14:textId="77777777" w:rsidR="00E643A9" w:rsidRDefault="00E643A9" w:rsidP="00E643A9">
            <w:pPr>
              <w:jc w:val="both"/>
              <w:rPr>
                <w:i/>
                <w:iCs/>
              </w:rPr>
            </w:pPr>
            <w:r w:rsidRPr="00EE1A6F">
              <w:rPr>
                <w:i/>
                <w:iCs/>
              </w:rPr>
              <w:lastRenderedPageBreak/>
              <w:t>Dėl konkretaus apskundimo termino nurodymo, kai skundžiamas sprendimas, priimtas išnagrinėjus bylą iš esmės</w:t>
            </w:r>
          </w:p>
          <w:p w14:paraId="1F758C62" w14:textId="77777777" w:rsidR="00E643A9" w:rsidRDefault="00E643A9" w:rsidP="00E643A9">
            <w:pPr>
              <w:jc w:val="both"/>
              <w:rPr>
                <w:b/>
                <w:bCs/>
              </w:rPr>
            </w:pPr>
            <w:r>
              <w:rPr>
                <w:b/>
                <w:bCs/>
              </w:rPr>
              <w:t>Neatsižvelgta</w:t>
            </w:r>
          </w:p>
          <w:p w14:paraId="7B973E06" w14:textId="77777777" w:rsidR="00E643A9" w:rsidRPr="00323758" w:rsidRDefault="00E643A9" w:rsidP="00E643A9">
            <w:pPr>
              <w:jc w:val="both"/>
            </w:pPr>
            <w:r w:rsidRPr="00323758">
              <w:t>LAGK sprendimo apskundimo terminas nustatytas ABTĮ</w:t>
            </w:r>
            <w:r>
              <w:t xml:space="preserve"> 28 straipsnio 1 dalyje (1 mėn.), todėl jo nurodymas IAGNTĮ projekte būtų perteklinis.</w:t>
            </w:r>
          </w:p>
          <w:p w14:paraId="743375BF" w14:textId="77777777" w:rsidR="00E643A9" w:rsidRDefault="00E643A9" w:rsidP="006C5DFE">
            <w:pPr>
              <w:jc w:val="both"/>
              <w:rPr>
                <w:i/>
                <w:iCs/>
              </w:rPr>
            </w:pPr>
          </w:p>
          <w:p w14:paraId="75390D1B" w14:textId="77777777" w:rsidR="00654DAC" w:rsidRPr="00EE1A6F" w:rsidRDefault="00654DAC" w:rsidP="006C5DFE">
            <w:pPr>
              <w:jc w:val="both"/>
              <w:rPr>
                <w:i/>
                <w:iCs/>
              </w:rPr>
            </w:pPr>
            <w:r w:rsidRPr="00EE1A6F">
              <w:rPr>
                <w:i/>
                <w:iCs/>
              </w:rPr>
              <w:t>Dėl atskirųjų sk</w:t>
            </w:r>
            <w:r>
              <w:rPr>
                <w:i/>
                <w:iCs/>
              </w:rPr>
              <w:t>undų instituto (trumpesnio apskundimo termino, kai skundžiami sprendimai neišnagrinėjus bylos iš esmės)</w:t>
            </w:r>
          </w:p>
          <w:p w14:paraId="28B8B43B" w14:textId="77777777" w:rsidR="00654DAC" w:rsidRDefault="006E4681" w:rsidP="006C5DFE">
            <w:pPr>
              <w:jc w:val="both"/>
              <w:rPr>
                <w:b/>
              </w:rPr>
            </w:pPr>
            <w:r>
              <w:rPr>
                <w:b/>
              </w:rPr>
              <w:lastRenderedPageBreak/>
              <w:t>Neatsižvelgta</w:t>
            </w:r>
          </w:p>
          <w:p w14:paraId="50E6F2CE" w14:textId="77777777" w:rsidR="00654DAC" w:rsidRDefault="00E643A9" w:rsidP="006C5DFE">
            <w:pPr>
              <w:jc w:val="both"/>
            </w:pPr>
            <w:r>
              <w:t>Žr. argumentus dėl IAGNTĮ projekto 10 straipnio 3 dalies.</w:t>
            </w:r>
          </w:p>
          <w:p w14:paraId="46FDAB97" w14:textId="77777777" w:rsidR="00654DAC" w:rsidRDefault="00654DAC" w:rsidP="006C5DFE">
            <w:pPr>
              <w:jc w:val="both"/>
            </w:pPr>
          </w:p>
          <w:p w14:paraId="0CACA922" w14:textId="77777777" w:rsidR="00654DAC" w:rsidRDefault="00654DAC" w:rsidP="006C5DFE">
            <w:pPr>
              <w:jc w:val="both"/>
              <w:rPr>
                <w:i/>
                <w:iCs/>
              </w:rPr>
            </w:pPr>
            <w:r w:rsidRPr="008943F5">
              <w:rPr>
                <w:i/>
                <w:iCs/>
              </w:rPr>
              <w:t>Dėl LAGK sprendimų skundą palikti nenagrinėtu apskundimo</w:t>
            </w:r>
          </w:p>
          <w:p w14:paraId="56E138B2" w14:textId="77777777" w:rsidR="00654DAC" w:rsidRDefault="006E4681" w:rsidP="006C5DFE">
            <w:pPr>
              <w:jc w:val="both"/>
              <w:rPr>
                <w:b/>
                <w:bCs/>
              </w:rPr>
            </w:pPr>
            <w:r>
              <w:rPr>
                <w:b/>
                <w:bCs/>
              </w:rPr>
              <w:t>Neatsižvelgta</w:t>
            </w:r>
          </w:p>
          <w:p w14:paraId="1948D91C" w14:textId="77777777" w:rsidR="00654DAC" w:rsidRDefault="00654DAC" w:rsidP="006C5DFE">
            <w:pPr>
              <w:jc w:val="both"/>
            </w:pPr>
            <w:r w:rsidRPr="008943F5">
              <w:t>Aptariami sprendimai</w:t>
            </w:r>
            <w:r>
              <w:t xml:space="preserve"> neskundžiami, nes</w:t>
            </w:r>
            <w:r w:rsidRPr="008943F5">
              <w:t xml:space="preserve"> neužkerta kelio tolimesnei bylos eigai</w:t>
            </w:r>
            <w:r>
              <w:t>: pašalinus sąlygas, kurios buvo pagrindas palikti skundą (prašymą) nenagrinėtą, suinteresuotas asmuo turi teisę vėl kreiptis į administracinių ginčų komisiją su skundu (</w:t>
            </w:r>
            <w:r w:rsidR="00833D0E">
              <w:t>prašymu) bendra tvarka (IAGNTĮ</w:t>
            </w:r>
            <w:r w:rsidR="002E1D52">
              <w:t xml:space="preserve"> projekto 18 straipsnio 6 dalies</w:t>
            </w:r>
            <w:r>
              <w:t>).</w:t>
            </w:r>
            <w:r w:rsidR="002E1D52">
              <w:t xml:space="preserve"> </w:t>
            </w:r>
          </w:p>
          <w:p w14:paraId="1ABDD5D9" w14:textId="77777777" w:rsidR="00654DAC" w:rsidRDefault="00654DAC" w:rsidP="006C5DFE">
            <w:pPr>
              <w:jc w:val="both"/>
              <w:rPr>
                <w:i/>
                <w:iCs/>
              </w:rPr>
            </w:pPr>
          </w:p>
          <w:p w14:paraId="7FC1B507" w14:textId="77777777" w:rsidR="00654DAC" w:rsidRDefault="00654DAC" w:rsidP="006C5DFE">
            <w:pPr>
              <w:jc w:val="both"/>
              <w:rPr>
                <w:i/>
                <w:iCs/>
              </w:rPr>
            </w:pPr>
            <w:r w:rsidRPr="008943F5">
              <w:rPr>
                <w:i/>
                <w:iCs/>
              </w:rPr>
              <w:t>Dėl LAGK sprendimų</w:t>
            </w:r>
            <w:r>
              <w:rPr>
                <w:i/>
                <w:iCs/>
              </w:rPr>
              <w:t>, kuriais išnagrinėtos bylos dėl užsieniečių teisinės padėties, apskundimo</w:t>
            </w:r>
          </w:p>
          <w:p w14:paraId="454ACD85" w14:textId="77777777" w:rsidR="00654DAC" w:rsidRDefault="006E4681" w:rsidP="006C5DFE">
            <w:pPr>
              <w:jc w:val="both"/>
              <w:rPr>
                <w:b/>
                <w:bCs/>
              </w:rPr>
            </w:pPr>
            <w:r>
              <w:rPr>
                <w:b/>
                <w:bCs/>
              </w:rPr>
              <w:t>Neatsižvelgta</w:t>
            </w:r>
          </w:p>
          <w:p w14:paraId="61BB4A72" w14:textId="77777777" w:rsidR="00654DAC" w:rsidRPr="00D65D93" w:rsidRDefault="00654DAC" w:rsidP="006C5DFE">
            <w:pPr>
              <w:jc w:val="both"/>
            </w:pPr>
            <w:r>
              <w:t xml:space="preserve">Įstatymas </w:t>
            </w:r>
            <w:r w:rsidRPr="001D082B">
              <w:t>dėl užsieniečių teisinės padėties</w:t>
            </w:r>
            <w:r>
              <w:t xml:space="preserve"> nenustato kreipimosi į administracinį teismą tvarkos – skundo turinio ir formos, pateikimo teismui būdų, teismingumo taisyklių ir t. t. – tai reglamentuoja ABTĮ. Keičiamo Įstatymo </w:t>
            </w:r>
            <w:r w:rsidRPr="001D082B">
              <w:t>dėl užsieniečių teisinės padėties</w:t>
            </w:r>
            <w:r>
              <w:t xml:space="preserve"> 140 s</w:t>
            </w:r>
            <w:r w:rsidR="00FB3D65">
              <w:t>traipsnio</w:t>
            </w:r>
            <w:r>
              <w:t xml:space="preserve"> 1 d</w:t>
            </w:r>
            <w:r w:rsidR="00FB3D65">
              <w:t xml:space="preserve">alyje </w:t>
            </w:r>
            <w:r>
              <w:t xml:space="preserve">nurodyta tik apskundimo terminas ir tai, kad skundas paduodamas </w:t>
            </w:r>
            <w:r w:rsidRPr="00A84A6D">
              <w:t>apygardos administraciniam teismui</w:t>
            </w:r>
            <w:r>
              <w:t>, t. y. tie patys aspektai, kaip ir IAGNTĮ</w:t>
            </w:r>
            <w:r w:rsidR="00166E91">
              <w:t xml:space="preserve"> projekte.</w:t>
            </w:r>
          </w:p>
        </w:tc>
      </w:tr>
    </w:tbl>
    <w:p w14:paraId="1FE887B9" w14:textId="77777777" w:rsidR="002C742D" w:rsidRPr="0008475B" w:rsidRDefault="002C742D" w:rsidP="00046547">
      <w:pPr>
        <w:widowControl w:val="0"/>
        <w:suppressAutoHyphens/>
        <w:jc w:val="both"/>
        <w:textAlignment w:val="baseline"/>
        <w:rPr>
          <w:rFonts w:eastAsia="SimSun"/>
          <w:bCs/>
          <w:kern w:val="3"/>
          <w:lang w:bidi="hi-IN"/>
        </w:rPr>
      </w:pPr>
    </w:p>
    <w:sectPr w:rsidR="002C742D" w:rsidRPr="0008475B" w:rsidSect="00822BA3">
      <w:headerReference w:type="default" r:id="rId9"/>
      <w:pgSz w:w="16838" w:h="11906" w:orient="landscape"/>
      <w:pgMar w:top="85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7ADD5" w14:textId="77777777" w:rsidR="00915DFB" w:rsidRDefault="00915DFB" w:rsidP="002E4284">
      <w:r>
        <w:separator/>
      </w:r>
    </w:p>
  </w:endnote>
  <w:endnote w:type="continuationSeparator" w:id="0">
    <w:p w14:paraId="194E7D30" w14:textId="77777777" w:rsidR="00915DFB" w:rsidRDefault="00915DFB" w:rsidP="002E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Nyala">
    <w:altName w:val="Nyala"/>
    <w:charset w:val="00"/>
    <w:family w:val="auto"/>
    <w:pitch w:val="variable"/>
    <w:sig w:usb0="A000006F" w:usb1="00000000" w:usb2="000008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78B58" w14:textId="77777777" w:rsidR="00915DFB" w:rsidRDefault="00915DFB" w:rsidP="002E4284">
      <w:r>
        <w:separator/>
      </w:r>
    </w:p>
  </w:footnote>
  <w:footnote w:type="continuationSeparator" w:id="0">
    <w:p w14:paraId="52973250" w14:textId="77777777" w:rsidR="00915DFB" w:rsidRDefault="00915DFB" w:rsidP="002E4284">
      <w:r>
        <w:continuationSeparator/>
      </w:r>
    </w:p>
  </w:footnote>
  <w:footnote w:id="1">
    <w:p w14:paraId="6AB839BF" w14:textId="77777777" w:rsidR="0054220C" w:rsidRDefault="0054220C" w:rsidP="00054799">
      <w:pPr>
        <w:suppressAutoHyphens/>
        <w:autoSpaceDN w:val="0"/>
        <w:ind w:firstLine="851"/>
        <w:jc w:val="both"/>
        <w:textAlignment w:val="baseline"/>
        <w:rPr>
          <w:spacing w:val="-2"/>
        </w:rPr>
      </w:pPr>
      <w:r>
        <w:rPr>
          <w:rStyle w:val="FootnoteReference"/>
        </w:rPr>
        <w:footnoteRef/>
      </w:r>
      <w:r>
        <w:t xml:space="preserve"> </w:t>
      </w:r>
      <w:r w:rsidRPr="00054799">
        <w:rPr>
          <w:sz w:val="20"/>
          <w:szCs w:val="20"/>
        </w:rPr>
        <w:t>2019 m. į Komisiją su skundu kreipėsi 1405 asmenys, t. y. 3,3 % daugiau nei 2018 m. (1360 asmenų). Vilniuje gauti 902 skundai (64,2 % nuo visų Komisijoje gautų skundų), Kauno apygardos skyriuje – 197 (14 %), Klaipėdos apygardos skyriuje – 159 (11,3 %), Šiaulių apygardos skyriuje – 77 (5,5 %), Panevėžio apygardos skyriuje – 70 skundų (5 %).</w:t>
      </w:r>
      <w:r>
        <w:rPr>
          <w:spacing w:val="-2"/>
        </w:rPr>
        <w:t xml:space="preserve"> </w:t>
      </w:r>
    </w:p>
    <w:p w14:paraId="388C3D10" w14:textId="77777777" w:rsidR="0054220C" w:rsidRDefault="0054220C">
      <w:pPr>
        <w:pStyle w:val="FootnoteText"/>
      </w:pPr>
    </w:p>
  </w:footnote>
  <w:footnote w:id="2">
    <w:p w14:paraId="2221340F" w14:textId="77777777" w:rsidR="00DB619B" w:rsidRDefault="00DB619B" w:rsidP="00DB619B">
      <w:pPr>
        <w:pStyle w:val="FootnoteText"/>
      </w:pPr>
      <w:r>
        <w:rPr>
          <w:rStyle w:val="FootnoteReference"/>
        </w:rPr>
        <w:footnoteRef/>
      </w:r>
      <w:r>
        <w:t xml:space="preserve"> </w:t>
      </w:r>
      <w:hyperlink r:id="rId1" w:history="1">
        <w:r w:rsidRPr="00121039">
          <w:rPr>
            <w:rStyle w:val="Hyperlink"/>
          </w:rPr>
          <w:t>https://e-seimas.lrs.lt/portal/legalAct/lt/TAK/6fc91cc0219b11eab86ff95170e24944?positionInSearchResults=0&amp;searchModelUUID=99c2c618-3b90-4a22-96c9-ec74defd7fa0</w:t>
        </w:r>
      </w:hyperlink>
      <w:r>
        <w:t xml:space="preserve"> </w:t>
      </w:r>
    </w:p>
  </w:footnote>
  <w:footnote w:id="3">
    <w:p w14:paraId="5B9D0B50" w14:textId="2DB9957F" w:rsidR="008F4EF3" w:rsidRDefault="008F4EF3">
      <w:pPr>
        <w:pStyle w:val="FootnoteText"/>
      </w:pPr>
      <w:r>
        <w:rPr>
          <w:rStyle w:val="FootnoteReference"/>
        </w:rPr>
        <w:footnoteRef/>
      </w:r>
      <w:r>
        <w:t xml:space="preserve"> </w:t>
      </w:r>
      <w:r w:rsidRPr="008F4EF3">
        <w:t>https://e-seimas.lrs.lt/portal/legalAct/lt/TAK/523e8d20219b11eab86ff95170e24944?positionInSearchResults=0&amp;searchModelUUID=6f89483d-ce25-4614-87bf-469923a146f4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4120618"/>
      <w:docPartObj>
        <w:docPartGallery w:val="Page Numbers (Top of Page)"/>
        <w:docPartUnique/>
      </w:docPartObj>
    </w:sdtPr>
    <w:sdtEndPr/>
    <w:sdtContent>
      <w:p w14:paraId="79617938" w14:textId="77777777" w:rsidR="00221AE5" w:rsidRDefault="006E7B98">
        <w:pPr>
          <w:pStyle w:val="Header"/>
          <w:jc w:val="center"/>
        </w:pPr>
        <w:r>
          <w:fldChar w:fldCharType="begin"/>
        </w:r>
        <w:r w:rsidR="00221AE5">
          <w:instrText>PAGE   \* MERGEFORMAT</w:instrText>
        </w:r>
        <w:r>
          <w:fldChar w:fldCharType="separate"/>
        </w:r>
        <w:r w:rsidR="00D4399B">
          <w:rPr>
            <w:noProof/>
          </w:rPr>
          <w:t>22</w:t>
        </w:r>
        <w:r>
          <w:rPr>
            <w:noProof/>
          </w:rPr>
          <w:fldChar w:fldCharType="end"/>
        </w:r>
      </w:p>
    </w:sdtContent>
  </w:sdt>
  <w:p w14:paraId="2B745799" w14:textId="77777777" w:rsidR="00221AE5" w:rsidRDefault="0022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819E2"/>
    <w:multiLevelType w:val="hybridMultilevel"/>
    <w:tmpl w:val="A3CEB89E"/>
    <w:lvl w:ilvl="0" w:tplc="98A6A1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BD6487F"/>
    <w:multiLevelType w:val="hybridMultilevel"/>
    <w:tmpl w:val="B4E2F11A"/>
    <w:lvl w:ilvl="0" w:tplc="9956EDC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0D896F1D"/>
    <w:multiLevelType w:val="hybridMultilevel"/>
    <w:tmpl w:val="B4E2F11A"/>
    <w:lvl w:ilvl="0" w:tplc="9956EDC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05B286A"/>
    <w:multiLevelType w:val="hybridMultilevel"/>
    <w:tmpl w:val="B860EBC4"/>
    <w:lvl w:ilvl="0" w:tplc="A4F249E8">
      <w:start w:val="6"/>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4" w15:restartNumberingAfterBreak="0">
    <w:nsid w:val="1851066E"/>
    <w:multiLevelType w:val="hybridMultilevel"/>
    <w:tmpl w:val="8EA83CD2"/>
    <w:lvl w:ilvl="0" w:tplc="7DCEE916">
      <w:start w:val="1"/>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1BC75155"/>
    <w:multiLevelType w:val="hybridMultilevel"/>
    <w:tmpl w:val="98D0C788"/>
    <w:lvl w:ilvl="0" w:tplc="848C5C9E">
      <w:start w:val="1"/>
      <w:numFmt w:val="decimal"/>
      <w:suff w:val="space"/>
      <w:lvlText w:val="%1."/>
      <w:lvlJc w:val="left"/>
      <w:pPr>
        <w:ind w:left="1121" w:hanging="360"/>
      </w:pPr>
      <w:rPr>
        <w:rFonts w:hint="default"/>
        <w:i w:val="0"/>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6" w15:restartNumberingAfterBreak="0">
    <w:nsid w:val="1EA26BCC"/>
    <w:multiLevelType w:val="hybridMultilevel"/>
    <w:tmpl w:val="92264A4A"/>
    <w:lvl w:ilvl="0" w:tplc="D3DAD96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EA43864"/>
    <w:multiLevelType w:val="multilevel"/>
    <w:tmpl w:val="1D0A5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243828"/>
    <w:multiLevelType w:val="hybridMultilevel"/>
    <w:tmpl w:val="0036757C"/>
    <w:lvl w:ilvl="0" w:tplc="976A3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89878AC"/>
    <w:multiLevelType w:val="hybridMultilevel"/>
    <w:tmpl w:val="B4E2F11A"/>
    <w:lvl w:ilvl="0" w:tplc="9956EDC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28B60DB6"/>
    <w:multiLevelType w:val="hybridMultilevel"/>
    <w:tmpl w:val="F0626FBC"/>
    <w:lvl w:ilvl="0" w:tplc="2DE4F68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2C684BC0"/>
    <w:multiLevelType w:val="hybridMultilevel"/>
    <w:tmpl w:val="625E2B34"/>
    <w:lvl w:ilvl="0" w:tplc="409CF9C4">
      <w:start w:val="1"/>
      <w:numFmt w:val="decimal"/>
      <w:suff w:val="space"/>
      <w:lvlText w:val="%1."/>
      <w:lvlJc w:val="left"/>
      <w:pPr>
        <w:ind w:left="1121" w:hanging="360"/>
      </w:pPr>
      <w:rPr>
        <w:rFonts w:hint="default"/>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12" w15:restartNumberingAfterBreak="0">
    <w:nsid w:val="2E471847"/>
    <w:multiLevelType w:val="hybridMultilevel"/>
    <w:tmpl w:val="538C7DAC"/>
    <w:lvl w:ilvl="0" w:tplc="41E447D6">
      <w:start w:val="1"/>
      <w:numFmt w:val="decimal"/>
      <w:suff w:val="space"/>
      <w:lvlText w:val="%1."/>
      <w:lvlJc w:val="left"/>
      <w:pPr>
        <w:ind w:left="11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8A64A7"/>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4AB5018"/>
    <w:multiLevelType w:val="hybridMultilevel"/>
    <w:tmpl w:val="51B0234C"/>
    <w:lvl w:ilvl="0" w:tplc="B8BA2BF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3CD62853"/>
    <w:multiLevelType w:val="hybridMultilevel"/>
    <w:tmpl w:val="40182642"/>
    <w:lvl w:ilvl="0" w:tplc="AF90A41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4D7F408C"/>
    <w:multiLevelType w:val="hybridMultilevel"/>
    <w:tmpl w:val="40182642"/>
    <w:lvl w:ilvl="0" w:tplc="AF90A41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7" w15:restartNumberingAfterBreak="0">
    <w:nsid w:val="618C140A"/>
    <w:multiLevelType w:val="hybridMultilevel"/>
    <w:tmpl w:val="3A58B654"/>
    <w:lvl w:ilvl="0" w:tplc="2D2A2BE4">
      <w:start w:val="1"/>
      <w:numFmt w:val="decimal"/>
      <w:suff w:val="space"/>
      <w:lvlText w:val="%1."/>
      <w:lvlJc w:val="left"/>
      <w:pPr>
        <w:ind w:left="1121" w:hanging="360"/>
      </w:pPr>
      <w:rPr>
        <w:rFonts w:hint="default"/>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18" w15:restartNumberingAfterBreak="0">
    <w:nsid w:val="709D779B"/>
    <w:multiLevelType w:val="hybridMultilevel"/>
    <w:tmpl w:val="0A581FBC"/>
    <w:lvl w:ilvl="0" w:tplc="68503B22">
      <w:start w:val="1"/>
      <w:numFmt w:val="decimal"/>
      <w:suff w:val="space"/>
      <w:lvlText w:val="%1."/>
      <w:lvlJc w:val="left"/>
      <w:pPr>
        <w:ind w:left="1121" w:hanging="360"/>
      </w:pPr>
      <w:rPr>
        <w:rFonts w:hint="default"/>
      </w:rPr>
    </w:lvl>
    <w:lvl w:ilvl="1" w:tplc="04270019" w:tentative="1">
      <w:start w:val="1"/>
      <w:numFmt w:val="lowerLetter"/>
      <w:lvlText w:val="%2."/>
      <w:lvlJc w:val="left"/>
      <w:pPr>
        <w:ind w:left="1841" w:hanging="360"/>
      </w:pPr>
    </w:lvl>
    <w:lvl w:ilvl="2" w:tplc="0427001B" w:tentative="1">
      <w:start w:val="1"/>
      <w:numFmt w:val="lowerRoman"/>
      <w:lvlText w:val="%3."/>
      <w:lvlJc w:val="right"/>
      <w:pPr>
        <w:ind w:left="2561" w:hanging="180"/>
      </w:pPr>
    </w:lvl>
    <w:lvl w:ilvl="3" w:tplc="0427000F" w:tentative="1">
      <w:start w:val="1"/>
      <w:numFmt w:val="decimal"/>
      <w:lvlText w:val="%4."/>
      <w:lvlJc w:val="left"/>
      <w:pPr>
        <w:ind w:left="3281" w:hanging="360"/>
      </w:pPr>
    </w:lvl>
    <w:lvl w:ilvl="4" w:tplc="04270019" w:tentative="1">
      <w:start w:val="1"/>
      <w:numFmt w:val="lowerLetter"/>
      <w:lvlText w:val="%5."/>
      <w:lvlJc w:val="left"/>
      <w:pPr>
        <w:ind w:left="4001" w:hanging="360"/>
      </w:pPr>
    </w:lvl>
    <w:lvl w:ilvl="5" w:tplc="0427001B" w:tentative="1">
      <w:start w:val="1"/>
      <w:numFmt w:val="lowerRoman"/>
      <w:lvlText w:val="%6."/>
      <w:lvlJc w:val="right"/>
      <w:pPr>
        <w:ind w:left="4721" w:hanging="180"/>
      </w:pPr>
    </w:lvl>
    <w:lvl w:ilvl="6" w:tplc="0427000F" w:tentative="1">
      <w:start w:val="1"/>
      <w:numFmt w:val="decimal"/>
      <w:lvlText w:val="%7."/>
      <w:lvlJc w:val="left"/>
      <w:pPr>
        <w:ind w:left="5441" w:hanging="360"/>
      </w:pPr>
    </w:lvl>
    <w:lvl w:ilvl="7" w:tplc="04270019" w:tentative="1">
      <w:start w:val="1"/>
      <w:numFmt w:val="lowerLetter"/>
      <w:lvlText w:val="%8."/>
      <w:lvlJc w:val="left"/>
      <w:pPr>
        <w:ind w:left="6161" w:hanging="360"/>
      </w:pPr>
    </w:lvl>
    <w:lvl w:ilvl="8" w:tplc="0427001B" w:tentative="1">
      <w:start w:val="1"/>
      <w:numFmt w:val="lowerRoman"/>
      <w:lvlText w:val="%9."/>
      <w:lvlJc w:val="right"/>
      <w:pPr>
        <w:ind w:left="6881" w:hanging="180"/>
      </w:pPr>
    </w:lvl>
  </w:abstractNum>
  <w:abstractNum w:abstractNumId="19" w15:restartNumberingAfterBreak="0">
    <w:nsid w:val="76027435"/>
    <w:multiLevelType w:val="hybridMultilevel"/>
    <w:tmpl w:val="B4E2F11A"/>
    <w:lvl w:ilvl="0" w:tplc="9956EDC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13"/>
  </w:num>
  <w:num w:numId="2">
    <w:abstractNumId w:val="0"/>
  </w:num>
  <w:num w:numId="3">
    <w:abstractNumId w:val="18"/>
  </w:num>
  <w:num w:numId="4">
    <w:abstractNumId w:val="17"/>
  </w:num>
  <w:num w:numId="5">
    <w:abstractNumId w:val="5"/>
  </w:num>
  <w:num w:numId="6">
    <w:abstractNumId w:val="12"/>
  </w:num>
  <w:num w:numId="7">
    <w:abstractNumId w:val="8"/>
  </w:num>
  <w:num w:numId="8">
    <w:abstractNumId w:val="11"/>
  </w:num>
  <w:num w:numId="9">
    <w:abstractNumId w:val="10"/>
  </w:num>
  <w:num w:numId="10">
    <w:abstractNumId w:val="6"/>
  </w:num>
  <w:num w:numId="11">
    <w:abstractNumId w:val="7"/>
    <w:lvlOverride w:ilvl="0">
      <w:startOverride w:val="2"/>
    </w:lvlOverride>
  </w:num>
  <w:num w:numId="12">
    <w:abstractNumId w:val="4"/>
  </w:num>
  <w:num w:numId="13">
    <w:abstractNumId w:val="1"/>
  </w:num>
  <w:num w:numId="14">
    <w:abstractNumId w:val="9"/>
  </w:num>
  <w:num w:numId="15">
    <w:abstractNumId w:val="19"/>
  </w:num>
  <w:num w:numId="16">
    <w:abstractNumId w:val="3"/>
  </w:num>
  <w:num w:numId="17">
    <w:abstractNumId w:val="2"/>
  </w:num>
  <w:num w:numId="18">
    <w:abstractNumId w:val="15"/>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F8D"/>
    <w:rsid w:val="0000051C"/>
    <w:rsid w:val="00000BDA"/>
    <w:rsid w:val="000013B4"/>
    <w:rsid w:val="00001AC5"/>
    <w:rsid w:val="00002A34"/>
    <w:rsid w:val="00002E77"/>
    <w:rsid w:val="00003D10"/>
    <w:rsid w:val="000042A3"/>
    <w:rsid w:val="00005562"/>
    <w:rsid w:val="0000565C"/>
    <w:rsid w:val="000059F2"/>
    <w:rsid w:val="00005F5F"/>
    <w:rsid w:val="000064BD"/>
    <w:rsid w:val="00006D11"/>
    <w:rsid w:val="0001043B"/>
    <w:rsid w:val="000106F6"/>
    <w:rsid w:val="000115C7"/>
    <w:rsid w:val="00011FC0"/>
    <w:rsid w:val="00012367"/>
    <w:rsid w:val="00012735"/>
    <w:rsid w:val="00014B39"/>
    <w:rsid w:val="00014BF2"/>
    <w:rsid w:val="00016F20"/>
    <w:rsid w:val="00017551"/>
    <w:rsid w:val="00017881"/>
    <w:rsid w:val="00020243"/>
    <w:rsid w:val="00021256"/>
    <w:rsid w:val="00021D8C"/>
    <w:rsid w:val="00021D9E"/>
    <w:rsid w:val="00022B93"/>
    <w:rsid w:val="00024592"/>
    <w:rsid w:val="00026842"/>
    <w:rsid w:val="00027F77"/>
    <w:rsid w:val="0003074A"/>
    <w:rsid w:val="000309DC"/>
    <w:rsid w:val="00031796"/>
    <w:rsid w:val="0003372A"/>
    <w:rsid w:val="000345F1"/>
    <w:rsid w:val="000347BA"/>
    <w:rsid w:val="000349FA"/>
    <w:rsid w:val="00034FF9"/>
    <w:rsid w:val="0004011E"/>
    <w:rsid w:val="00041EF8"/>
    <w:rsid w:val="0004207F"/>
    <w:rsid w:val="00042BE3"/>
    <w:rsid w:val="00043FDA"/>
    <w:rsid w:val="00044093"/>
    <w:rsid w:val="00045367"/>
    <w:rsid w:val="000459CE"/>
    <w:rsid w:val="00046018"/>
    <w:rsid w:val="00046547"/>
    <w:rsid w:val="00050CB3"/>
    <w:rsid w:val="000536C3"/>
    <w:rsid w:val="000536DB"/>
    <w:rsid w:val="00053CD7"/>
    <w:rsid w:val="00054799"/>
    <w:rsid w:val="0005528A"/>
    <w:rsid w:val="00055A3F"/>
    <w:rsid w:val="0005642B"/>
    <w:rsid w:val="000567ED"/>
    <w:rsid w:val="0005680B"/>
    <w:rsid w:val="0005765D"/>
    <w:rsid w:val="00061025"/>
    <w:rsid w:val="00062756"/>
    <w:rsid w:val="00062C1F"/>
    <w:rsid w:val="00063E89"/>
    <w:rsid w:val="00065A10"/>
    <w:rsid w:val="00066404"/>
    <w:rsid w:val="00066E62"/>
    <w:rsid w:val="00066EF8"/>
    <w:rsid w:val="00066F54"/>
    <w:rsid w:val="00067939"/>
    <w:rsid w:val="00067A8E"/>
    <w:rsid w:val="000725EA"/>
    <w:rsid w:val="00072DE0"/>
    <w:rsid w:val="00076945"/>
    <w:rsid w:val="000769F9"/>
    <w:rsid w:val="00080158"/>
    <w:rsid w:val="000810C4"/>
    <w:rsid w:val="00081793"/>
    <w:rsid w:val="000818C8"/>
    <w:rsid w:val="00081E51"/>
    <w:rsid w:val="00082378"/>
    <w:rsid w:val="00083A24"/>
    <w:rsid w:val="000842DE"/>
    <w:rsid w:val="0008475B"/>
    <w:rsid w:val="0008700B"/>
    <w:rsid w:val="00087040"/>
    <w:rsid w:val="00087900"/>
    <w:rsid w:val="00090B45"/>
    <w:rsid w:val="000922A4"/>
    <w:rsid w:val="00093526"/>
    <w:rsid w:val="00093608"/>
    <w:rsid w:val="0009615D"/>
    <w:rsid w:val="00096596"/>
    <w:rsid w:val="00096F6A"/>
    <w:rsid w:val="000971CF"/>
    <w:rsid w:val="00097745"/>
    <w:rsid w:val="000A0681"/>
    <w:rsid w:val="000A0944"/>
    <w:rsid w:val="000A0A93"/>
    <w:rsid w:val="000A0C9F"/>
    <w:rsid w:val="000A3FBD"/>
    <w:rsid w:val="000A4785"/>
    <w:rsid w:val="000A5F1D"/>
    <w:rsid w:val="000A6690"/>
    <w:rsid w:val="000A6AB0"/>
    <w:rsid w:val="000A72F8"/>
    <w:rsid w:val="000A742B"/>
    <w:rsid w:val="000A7C84"/>
    <w:rsid w:val="000B0385"/>
    <w:rsid w:val="000B20B4"/>
    <w:rsid w:val="000B287B"/>
    <w:rsid w:val="000B3417"/>
    <w:rsid w:val="000B4673"/>
    <w:rsid w:val="000B46E4"/>
    <w:rsid w:val="000B47E4"/>
    <w:rsid w:val="000B5FFE"/>
    <w:rsid w:val="000B7375"/>
    <w:rsid w:val="000C1CAA"/>
    <w:rsid w:val="000C22C9"/>
    <w:rsid w:val="000C3794"/>
    <w:rsid w:val="000C43E6"/>
    <w:rsid w:val="000C5170"/>
    <w:rsid w:val="000C5B7E"/>
    <w:rsid w:val="000C7326"/>
    <w:rsid w:val="000C7AE7"/>
    <w:rsid w:val="000C7D6F"/>
    <w:rsid w:val="000D07B1"/>
    <w:rsid w:val="000D136C"/>
    <w:rsid w:val="000D2098"/>
    <w:rsid w:val="000D3D4B"/>
    <w:rsid w:val="000D3E82"/>
    <w:rsid w:val="000D4262"/>
    <w:rsid w:val="000D4C16"/>
    <w:rsid w:val="000D5784"/>
    <w:rsid w:val="000D57C5"/>
    <w:rsid w:val="000E0116"/>
    <w:rsid w:val="000E0627"/>
    <w:rsid w:val="000E1B3E"/>
    <w:rsid w:val="000E1E50"/>
    <w:rsid w:val="000E3392"/>
    <w:rsid w:val="000E3914"/>
    <w:rsid w:val="000E3AA2"/>
    <w:rsid w:val="000E3C3C"/>
    <w:rsid w:val="000E420A"/>
    <w:rsid w:val="000E625E"/>
    <w:rsid w:val="000E7BC6"/>
    <w:rsid w:val="000F0333"/>
    <w:rsid w:val="000F0794"/>
    <w:rsid w:val="000F0902"/>
    <w:rsid w:val="000F0C02"/>
    <w:rsid w:val="000F0C3E"/>
    <w:rsid w:val="000F1CB6"/>
    <w:rsid w:val="000F35C6"/>
    <w:rsid w:val="000F3E9C"/>
    <w:rsid w:val="000F41BC"/>
    <w:rsid w:val="000F4611"/>
    <w:rsid w:val="000F51B9"/>
    <w:rsid w:val="000F6001"/>
    <w:rsid w:val="000F66CD"/>
    <w:rsid w:val="000F76F4"/>
    <w:rsid w:val="000F7B97"/>
    <w:rsid w:val="0010026B"/>
    <w:rsid w:val="00105BF6"/>
    <w:rsid w:val="001066F0"/>
    <w:rsid w:val="00106994"/>
    <w:rsid w:val="00106C20"/>
    <w:rsid w:val="001077FC"/>
    <w:rsid w:val="00110C6B"/>
    <w:rsid w:val="00110D49"/>
    <w:rsid w:val="001113F0"/>
    <w:rsid w:val="00111ED2"/>
    <w:rsid w:val="00113FFC"/>
    <w:rsid w:val="001152FD"/>
    <w:rsid w:val="00115772"/>
    <w:rsid w:val="00116034"/>
    <w:rsid w:val="00116ABC"/>
    <w:rsid w:val="001200DB"/>
    <w:rsid w:val="00120387"/>
    <w:rsid w:val="00120655"/>
    <w:rsid w:val="00120C5D"/>
    <w:rsid w:val="001219A1"/>
    <w:rsid w:val="00122628"/>
    <w:rsid w:val="00122D9A"/>
    <w:rsid w:val="0012323F"/>
    <w:rsid w:val="001232E8"/>
    <w:rsid w:val="001248F4"/>
    <w:rsid w:val="00124ED9"/>
    <w:rsid w:val="00125F8F"/>
    <w:rsid w:val="0012605D"/>
    <w:rsid w:val="00127929"/>
    <w:rsid w:val="00127C2C"/>
    <w:rsid w:val="00130E99"/>
    <w:rsid w:val="001310C4"/>
    <w:rsid w:val="0013162A"/>
    <w:rsid w:val="00131867"/>
    <w:rsid w:val="001319F7"/>
    <w:rsid w:val="00131C3F"/>
    <w:rsid w:val="00131CC4"/>
    <w:rsid w:val="00137B76"/>
    <w:rsid w:val="0014146A"/>
    <w:rsid w:val="00141EA8"/>
    <w:rsid w:val="001425BB"/>
    <w:rsid w:val="001446BF"/>
    <w:rsid w:val="001454D2"/>
    <w:rsid w:val="00145A77"/>
    <w:rsid w:val="00146A62"/>
    <w:rsid w:val="00146A97"/>
    <w:rsid w:val="00147646"/>
    <w:rsid w:val="001524B4"/>
    <w:rsid w:val="00156501"/>
    <w:rsid w:val="001578EB"/>
    <w:rsid w:val="00161234"/>
    <w:rsid w:val="00161C9D"/>
    <w:rsid w:val="0016253D"/>
    <w:rsid w:val="00162BB3"/>
    <w:rsid w:val="00163749"/>
    <w:rsid w:val="00163DD6"/>
    <w:rsid w:val="00164F6C"/>
    <w:rsid w:val="00166421"/>
    <w:rsid w:val="00166E91"/>
    <w:rsid w:val="001674D6"/>
    <w:rsid w:val="00167F5E"/>
    <w:rsid w:val="001709CD"/>
    <w:rsid w:val="001718D4"/>
    <w:rsid w:val="00171EC5"/>
    <w:rsid w:val="00172059"/>
    <w:rsid w:val="00173539"/>
    <w:rsid w:val="00173CD4"/>
    <w:rsid w:val="00175617"/>
    <w:rsid w:val="0017620D"/>
    <w:rsid w:val="00176EFA"/>
    <w:rsid w:val="001800B6"/>
    <w:rsid w:val="00180C1E"/>
    <w:rsid w:val="0018200B"/>
    <w:rsid w:val="001826C0"/>
    <w:rsid w:val="00182EAA"/>
    <w:rsid w:val="00184502"/>
    <w:rsid w:val="0018537A"/>
    <w:rsid w:val="0018567A"/>
    <w:rsid w:val="00185EF1"/>
    <w:rsid w:val="0018638D"/>
    <w:rsid w:val="00187988"/>
    <w:rsid w:val="0019078C"/>
    <w:rsid w:val="00190EF4"/>
    <w:rsid w:val="0019103A"/>
    <w:rsid w:val="0019105F"/>
    <w:rsid w:val="00192C65"/>
    <w:rsid w:val="00194ED2"/>
    <w:rsid w:val="00196332"/>
    <w:rsid w:val="00196E28"/>
    <w:rsid w:val="0019737D"/>
    <w:rsid w:val="00197A17"/>
    <w:rsid w:val="001A0081"/>
    <w:rsid w:val="001A051F"/>
    <w:rsid w:val="001A20E8"/>
    <w:rsid w:val="001A49E2"/>
    <w:rsid w:val="001A4BEB"/>
    <w:rsid w:val="001A5158"/>
    <w:rsid w:val="001B01EA"/>
    <w:rsid w:val="001B16CD"/>
    <w:rsid w:val="001B3A90"/>
    <w:rsid w:val="001B3FE0"/>
    <w:rsid w:val="001B47DE"/>
    <w:rsid w:val="001B5079"/>
    <w:rsid w:val="001B510C"/>
    <w:rsid w:val="001B535E"/>
    <w:rsid w:val="001B5608"/>
    <w:rsid w:val="001B5F92"/>
    <w:rsid w:val="001B74A0"/>
    <w:rsid w:val="001B75DC"/>
    <w:rsid w:val="001C0D58"/>
    <w:rsid w:val="001C1518"/>
    <w:rsid w:val="001C2640"/>
    <w:rsid w:val="001C2857"/>
    <w:rsid w:val="001C2EFF"/>
    <w:rsid w:val="001C32AE"/>
    <w:rsid w:val="001C35A3"/>
    <w:rsid w:val="001C4CA1"/>
    <w:rsid w:val="001C597A"/>
    <w:rsid w:val="001C5D26"/>
    <w:rsid w:val="001C7665"/>
    <w:rsid w:val="001C7AC4"/>
    <w:rsid w:val="001C7D56"/>
    <w:rsid w:val="001D05E4"/>
    <w:rsid w:val="001D15C4"/>
    <w:rsid w:val="001D15DF"/>
    <w:rsid w:val="001D3C52"/>
    <w:rsid w:val="001D433D"/>
    <w:rsid w:val="001D4869"/>
    <w:rsid w:val="001E05ED"/>
    <w:rsid w:val="001E1CEA"/>
    <w:rsid w:val="001E1EE3"/>
    <w:rsid w:val="001E1F19"/>
    <w:rsid w:val="001E41AE"/>
    <w:rsid w:val="001E4B12"/>
    <w:rsid w:val="001E53DF"/>
    <w:rsid w:val="001E562D"/>
    <w:rsid w:val="001E6451"/>
    <w:rsid w:val="001E69D1"/>
    <w:rsid w:val="001E7042"/>
    <w:rsid w:val="001E7472"/>
    <w:rsid w:val="001E7EB7"/>
    <w:rsid w:val="001F031D"/>
    <w:rsid w:val="001F0F6C"/>
    <w:rsid w:val="001F105A"/>
    <w:rsid w:val="001F1707"/>
    <w:rsid w:val="001F18A7"/>
    <w:rsid w:val="001F1ADC"/>
    <w:rsid w:val="001F2249"/>
    <w:rsid w:val="001F24E5"/>
    <w:rsid w:val="001F2D02"/>
    <w:rsid w:val="001F2F6E"/>
    <w:rsid w:val="001F363E"/>
    <w:rsid w:val="001F4C02"/>
    <w:rsid w:val="001F539B"/>
    <w:rsid w:val="001F66D7"/>
    <w:rsid w:val="0020006E"/>
    <w:rsid w:val="00202304"/>
    <w:rsid w:val="0020355F"/>
    <w:rsid w:val="00203DBD"/>
    <w:rsid w:val="00204201"/>
    <w:rsid w:val="00207526"/>
    <w:rsid w:val="002075E8"/>
    <w:rsid w:val="002076D7"/>
    <w:rsid w:val="0021341B"/>
    <w:rsid w:val="00213D70"/>
    <w:rsid w:val="002142E6"/>
    <w:rsid w:val="00215394"/>
    <w:rsid w:val="002155A5"/>
    <w:rsid w:val="0021724C"/>
    <w:rsid w:val="0021785D"/>
    <w:rsid w:val="00217860"/>
    <w:rsid w:val="00217B80"/>
    <w:rsid w:val="00217F43"/>
    <w:rsid w:val="002212E8"/>
    <w:rsid w:val="00221AE5"/>
    <w:rsid w:val="00221DB0"/>
    <w:rsid w:val="00221E88"/>
    <w:rsid w:val="00222849"/>
    <w:rsid w:val="002229EE"/>
    <w:rsid w:val="00223EE2"/>
    <w:rsid w:val="00224613"/>
    <w:rsid w:val="00224D7F"/>
    <w:rsid w:val="00224EEE"/>
    <w:rsid w:val="00224F85"/>
    <w:rsid w:val="0022755D"/>
    <w:rsid w:val="00227BAB"/>
    <w:rsid w:val="00230695"/>
    <w:rsid w:val="00231A03"/>
    <w:rsid w:val="00231A99"/>
    <w:rsid w:val="00231AD5"/>
    <w:rsid w:val="002337F2"/>
    <w:rsid w:val="00233BDE"/>
    <w:rsid w:val="002362EB"/>
    <w:rsid w:val="0024127A"/>
    <w:rsid w:val="00241B0E"/>
    <w:rsid w:val="002422B3"/>
    <w:rsid w:val="00242648"/>
    <w:rsid w:val="002432CB"/>
    <w:rsid w:val="002442E0"/>
    <w:rsid w:val="00244649"/>
    <w:rsid w:val="0024520E"/>
    <w:rsid w:val="00245A9A"/>
    <w:rsid w:val="00247754"/>
    <w:rsid w:val="0025067A"/>
    <w:rsid w:val="002506E7"/>
    <w:rsid w:val="00251F3D"/>
    <w:rsid w:val="002532BF"/>
    <w:rsid w:val="00253B46"/>
    <w:rsid w:val="00254C85"/>
    <w:rsid w:val="00255526"/>
    <w:rsid w:val="002555D7"/>
    <w:rsid w:val="00256131"/>
    <w:rsid w:val="00257379"/>
    <w:rsid w:val="002605AC"/>
    <w:rsid w:val="00260B81"/>
    <w:rsid w:val="00260E78"/>
    <w:rsid w:val="0026159D"/>
    <w:rsid w:val="0026308D"/>
    <w:rsid w:val="0026397E"/>
    <w:rsid w:val="00265382"/>
    <w:rsid w:val="00265DF6"/>
    <w:rsid w:val="00270539"/>
    <w:rsid w:val="0027058E"/>
    <w:rsid w:val="002729D7"/>
    <w:rsid w:val="00274040"/>
    <w:rsid w:val="00275667"/>
    <w:rsid w:val="00277B03"/>
    <w:rsid w:val="002805DB"/>
    <w:rsid w:val="00280CC2"/>
    <w:rsid w:val="002822AE"/>
    <w:rsid w:val="00283B7D"/>
    <w:rsid w:val="00284A60"/>
    <w:rsid w:val="00284B70"/>
    <w:rsid w:val="00286729"/>
    <w:rsid w:val="00287C03"/>
    <w:rsid w:val="00290B28"/>
    <w:rsid w:val="0029117A"/>
    <w:rsid w:val="0029245C"/>
    <w:rsid w:val="00292C95"/>
    <w:rsid w:val="00293976"/>
    <w:rsid w:val="00294005"/>
    <w:rsid w:val="002941A2"/>
    <w:rsid w:val="002958CD"/>
    <w:rsid w:val="002A0E76"/>
    <w:rsid w:val="002A219A"/>
    <w:rsid w:val="002A23D0"/>
    <w:rsid w:val="002A3656"/>
    <w:rsid w:val="002A4B27"/>
    <w:rsid w:val="002A6155"/>
    <w:rsid w:val="002A6E6C"/>
    <w:rsid w:val="002A6EBF"/>
    <w:rsid w:val="002A6F36"/>
    <w:rsid w:val="002A719C"/>
    <w:rsid w:val="002A722E"/>
    <w:rsid w:val="002A7E97"/>
    <w:rsid w:val="002B022F"/>
    <w:rsid w:val="002B0593"/>
    <w:rsid w:val="002B1195"/>
    <w:rsid w:val="002B1A9F"/>
    <w:rsid w:val="002B20E0"/>
    <w:rsid w:val="002B4992"/>
    <w:rsid w:val="002B5105"/>
    <w:rsid w:val="002B5C0F"/>
    <w:rsid w:val="002B6BCD"/>
    <w:rsid w:val="002C15BA"/>
    <w:rsid w:val="002C1CDC"/>
    <w:rsid w:val="002C1EF9"/>
    <w:rsid w:val="002C2F1E"/>
    <w:rsid w:val="002C2F84"/>
    <w:rsid w:val="002C3771"/>
    <w:rsid w:val="002C393C"/>
    <w:rsid w:val="002C3C4E"/>
    <w:rsid w:val="002C451F"/>
    <w:rsid w:val="002C4D7A"/>
    <w:rsid w:val="002C51C5"/>
    <w:rsid w:val="002C67A4"/>
    <w:rsid w:val="002C742D"/>
    <w:rsid w:val="002D0282"/>
    <w:rsid w:val="002D1487"/>
    <w:rsid w:val="002D1570"/>
    <w:rsid w:val="002D1684"/>
    <w:rsid w:val="002D2170"/>
    <w:rsid w:val="002D32A7"/>
    <w:rsid w:val="002D38B2"/>
    <w:rsid w:val="002D3ABD"/>
    <w:rsid w:val="002D3E03"/>
    <w:rsid w:val="002D40DE"/>
    <w:rsid w:val="002D48C3"/>
    <w:rsid w:val="002D4C2D"/>
    <w:rsid w:val="002D5C76"/>
    <w:rsid w:val="002D7098"/>
    <w:rsid w:val="002E0557"/>
    <w:rsid w:val="002E0900"/>
    <w:rsid w:val="002E0EA1"/>
    <w:rsid w:val="002E0FC8"/>
    <w:rsid w:val="002E1D52"/>
    <w:rsid w:val="002E2302"/>
    <w:rsid w:val="002E4284"/>
    <w:rsid w:val="002E43D7"/>
    <w:rsid w:val="002E526E"/>
    <w:rsid w:val="002E63E6"/>
    <w:rsid w:val="002F19E4"/>
    <w:rsid w:val="002F2E6B"/>
    <w:rsid w:val="002F355F"/>
    <w:rsid w:val="002F48B6"/>
    <w:rsid w:val="002F48BE"/>
    <w:rsid w:val="002F4B13"/>
    <w:rsid w:val="002F586C"/>
    <w:rsid w:val="002F6FC9"/>
    <w:rsid w:val="002F7A9D"/>
    <w:rsid w:val="00300394"/>
    <w:rsid w:val="003030A6"/>
    <w:rsid w:val="003039E2"/>
    <w:rsid w:val="003056FD"/>
    <w:rsid w:val="00305D55"/>
    <w:rsid w:val="003066F8"/>
    <w:rsid w:val="003068EB"/>
    <w:rsid w:val="00311852"/>
    <w:rsid w:val="00311C30"/>
    <w:rsid w:val="003121CD"/>
    <w:rsid w:val="003123D2"/>
    <w:rsid w:val="003131E8"/>
    <w:rsid w:val="00313576"/>
    <w:rsid w:val="00313588"/>
    <w:rsid w:val="00315023"/>
    <w:rsid w:val="00315AAD"/>
    <w:rsid w:val="00316632"/>
    <w:rsid w:val="00316852"/>
    <w:rsid w:val="003178B6"/>
    <w:rsid w:val="003179D7"/>
    <w:rsid w:val="00320CF8"/>
    <w:rsid w:val="0032137C"/>
    <w:rsid w:val="003228C7"/>
    <w:rsid w:val="00322917"/>
    <w:rsid w:val="00322A04"/>
    <w:rsid w:val="00322A4F"/>
    <w:rsid w:val="00322C56"/>
    <w:rsid w:val="0032340A"/>
    <w:rsid w:val="0032361F"/>
    <w:rsid w:val="00324665"/>
    <w:rsid w:val="003248A0"/>
    <w:rsid w:val="00326225"/>
    <w:rsid w:val="0033014A"/>
    <w:rsid w:val="00331568"/>
    <w:rsid w:val="00331B1B"/>
    <w:rsid w:val="003329F0"/>
    <w:rsid w:val="00332C40"/>
    <w:rsid w:val="0033336E"/>
    <w:rsid w:val="00333EA8"/>
    <w:rsid w:val="00334586"/>
    <w:rsid w:val="00335E49"/>
    <w:rsid w:val="00335FAE"/>
    <w:rsid w:val="00336BD0"/>
    <w:rsid w:val="00337248"/>
    <w:rsid w:val="00340C3F"/>
    <w:rsid w:val="003417BF"/>
    <w:rsid w:val="003425CB"/>
    <w:rsid w:val="0034261F"/>
    <w:rsid w:val="00343CF5"/>
    <w:rsid w:val="00344237"/>
    <w:rsid w:val="00345CCE"/>
    <w:rsid w:val="00347314"/>
    <w:rsid w:val="00347877"/>
    <w:rsid w:val="00353488"/>
    <w:rsid w:val="00354621"/>
    <w:rsid w:val="003547AD"/>
    <w:rsid w:val="00354E0E"/>
    <w:rsid w:val="00356C8B"/>
    <w:rsid w:val="00357DBC"/>
    <w:rsid w:val="00361EF9"/>
    <w:rsid w:val="0036296E"/>
    <w:rsid w:val="00363C82"/>
    <w:rsid w:val="003641D6"/>
    <w:rsid w:val="003650A4"/>
    <w:rsid w:val="003652C6"/>
    <w:rsid w:val="003666D5"/>
    <w:rsid w:val="00367764"/>
    <w:rsid w:val="00367A52"/>
    <w:rsid w:val="00370059"/>
    <w:rsid w:val="00370D50"/>
    <w:rsid w:val="0037124D"/>
    <w:rsid w:val="003718E8"/>
    <w:rsid w:val="00371A33"/>
    <w:rsid w:val="00371A49"/>
    <w:rsid w:val="00372029"/>
    <w:rsid w:val="0037214F"/>
    <w:rsid w:val="003731F5"/>
    <w:rsid w:val="00373C09"/>
    <w:rsid w:val="00374979"/>
    <w:rsid w:val="00374FCE"/>
    <w:rsid w:val="003750A8"/>
    <w:rsid w:val="00375447"/>
    <w:rsid w:val="003756AE"/>
    <w:rsid w:val="00375DD8"/>
    <w:rsid w:val="00375DDC"/>
    <w:rsid w:val="00376E8C"/>
    <w:rsid w:val="0038078B"/>
    <w:rsid w:val="00380ECE"/>
    <w:rsid w:val="00382FCA"/>
    <w:rsid w:val="00382FED"/>
    <w:rsid w:val="00383A89"/>
    <w:rsid w:val="00383D2C"/>
    <w:rsid w:val="00383E58"/>
    <w:rsid w:val="00384601"/>
    <w:rsid w:val="00385F39"/>
    <w:rsid w:val="003862E7"/>
    <w:rsid w:val="0039024E"/>
    <w:rsid w:val="00390D9E"/>
    <w:rsid w:val="00392DE3"/>
    <w:rsid w:val="003937FA"/>
    <w:rsid w:val="00393A5B"/>
    <w:rsid w:val="00394CCE"/>
    <w:rsid w:val="003964D6"/>
    <w:rsid w:val="00397E0E"/>
    <w:rsid w:val="003A2DFC"/>
    <w:rsid w:val="003A2FEB"/>
    <w:rsid w:val="003A47E5"/>
    <w:rsid w:val="003A4907"/>
    <w:rsid w:val="003A538E"/>
    <w:rsid w:val="003A56EF"/>
    <w:rsid w:val="003A5DFC"/>
    <w:rsid w:val="003A5E4C"/>
    <w:rsid w:val="003A6227"/>
    <w:rsid w:val="003A6B25"/>
    <w:rsid w:val="003A7D8F"/>
    <w:rsid w:val="003B1392"/>
    <w:rsid w:val="003B18B8"/>
    <w:rsid w:val="003B2E7C"/>
    <w:rsid w:val="003B4689"/>
    <w:rsid w:val="003B5722"/>
    <w:rsid w:val="003B7CD4"/>
    <w:rsid w:val="003C02C1"/>
    <w:rsid w:val="003C070C"/>
    <w:rsid w:val="003C1356"/>
    <w:rsid w:val="003C3A38"/>
    <w:rsid w:val="003C3F7C"/>
    <w:rsid w:val="003C4D6A"/>
    <w:rsid w:val="003D30D9"/>
    <w:rsid w:val="003D4237"/>
    <w:rsid w:val="003D5796"/>
    <w:rsid w:val="003D5B8A"/>
    <w:rsid w:val="003D611F"/>
    <w:rsid w:val="003D76C6"/>
    <w:rsid w:val="003D7D63"/>
    <w:rsid w:val="003E0492"/>
    <w:rsid w:val="003E1A2B"/>
    <w:rsid w:val="003E28B0"/>
    <w:rsid w:val="003E340B"/>
    <w:rsid w:val="003E3F07"/>
    <w:rsid w:val="003E48A3"/>
    <w:rsid w:val="003E69F5"/>
    <w:rsid w:val="003E72BA"/>
    <w:rsid w:val="003E7313"/>
    <w:rsid w:val="003E7E84"/>
    <w:rsid w:val="003F0091"/>
    <w:rsid w:val="003F030F"/>
    <w:rsid w:val="003F0338"/>
    <w:rsid w:val="003F08C9"/>
    <w:rsid w:val="003F1B17"/>
    <w:rsid w:val="003F1C78"/>
    <w:rsid w:val="003F1DAC"/>
    <w:rsid w:val="003F3907"/>
    <w:rsid w:val="00400257"/>
    <w:rsid w:val="00400C9C"/>
    <w:rsid w:val="004017CE"/>
    <w:rsid w:val="00401998"/>
    <w:rsid w:val="00403388"/>
    <w:rsid w:val="00404388"/>
    <w:rsid w:val="00404AB1"/>
    <w:rsid w:val="004056DA"/>
    <w:rsid w:val="00405D5C"/>
    <w:rsid w:val="00406616"/>
    <w:rsid w:val="00406D2C"/>
    <w:rsid w:val="0040765C"/>
    <w:rsid w:val="00407C13"/>
    <w:rsid w:val="00411A63"/>
    <w:rsid w:val="004135B1"/>
    <w:rsid w:val="004136F3"/>
    <w:rsid w:val="0041717B"/>
    <w:rsid w:val="004221EC"/>
    <w:rsid w:val="00424C3B"/>
    <w:rsid w:val="00427C84"/>
    <w:rsid w:val="00427F96"/>
    <w:rsid w:val="00430184"/>
    <w:rsid w:val="0043088B"/>
    <w:rsid w:val="004310C4"/>
    <w:rsid w:val="004314DF"/>
    <w:rsid w:val="004317A3"/>
    <w:rsid w:val="00431BCF"/>
    <w:rsid w:val="00431D99"/>
    <w:rsid w:val="00431F38"/>
    <w:rsid w:val="004331AA"/>
    <w:rsid w:val="004337D5"/>
    <w:rsid w:val="004426AB"/>
    <w:rsid w:val="004433A7"/>
    <w:rsid w:val="004446E5"/>
    <w:rsid w:val="00444806"/>
    <w:rsid w:val="00445572"/>
    <w:rsid w:val="00445C1B"/>
    <w:rsid w:val="00445F07"/>
    <w:rsid w:val="00446D76"/>
    <w:rsid w:val="00446E75"/>
    <w:rsid w:val="00447F38"/>
    <w:rsid w:val="00450793"/>
    <w:rsid w:val="00450916"/>
    <w:rsid w:val="004513D6"/>
    <w:rsid w:val="00452829"/>
    <w:rsid w:val="00452F06"/>
    <w:rsid w:val="00453AB1"/>
    <w:rsid w:val="0045456C"/>
    <w:rsid w:val="004547FE"/>
    <w:rsid w:val="004548EE"/>
    <w:rsid w:val="00455E60"/>
    <w:rsid w:val="00456E1D"/>
    <w:rsid w:val="00460961"/>
    <w:rsid w:val="004609AC"/>
    <w:rsid w:val="00460A24"/>
    <w:rsid w:val="00460C2A"/>
    <w:rsid w:val="0046110F"/>
    <w:rsid w:val="004624D8"/>
    <w:rsid w:val="00462EF7"/>
    <w:rsid w:val="004645CB"/>
    <w:rsid w:val="00465C52"/>
    <w:rsid w:val="00465C95"/>
    <w:rsid w:val="00467E45"/>
    <w:rsid w:val="0047150C"/>
    <w:rsid w:val="00472656"/>
    <w:rsid w:val="00472B6D"/>
    <w:rsid w:val="0047518C"/>
    <w:rsid w:val="00477C02"/>
    <w:rsid w:val="00481162"/>
    <w:rsid w:val="004823C2"/>
    <w:rsid w:val="0048332E"/>
    <w:rsid w:val="004848E4"/>
    <w:rsid w:val="00484AE7"/>
    <w:rsid w:val="00486B0A"/>
    <w:rsid w:val="00486C5A"/>
    <w:rsid w:val="004876E4"/>
    <w:rsid w:val="00487FA4"/>
    <w:rsid w:val="00492098"/>
    <w:rsid w:val="0049349D"/>
    <w:rsid w:val="00494E4F"/>
    <w:rsid w:val="00497ADC"/>
    <w:rsid w:val="00497D36"/>
    <w:rsid w:val="00497F44"/>
    <w:rsid w:val="004A0780"/>
    <w:rsid w:val="004A0D80"/>
    <w:rsid w:val="004A2313"/>
    <w:rsid w:val="004A27A4"/>
    <w:rsid w:val="004A2DB5"/>
    <w:rsid w:val="004A3033"/>
    <w:rsid w:val="004A3947"/>
    <w:rsid w:val="004A4F19"/>
    <w:rsid w:val="004A5E14"/>
    <w:rsid w:val="004A627D"/>
    <w:rsid w:val="004A6CC1"/>
    <w:rsid w:val="004A7577"/>
    <w:rsid w:val="004B06A2"/>
    <w:rsid w:val="004B08BA"/>
    <w:rsid w:val="004B1C9F"/>
    <w:rsid w:val="004B227E"/>
    <w:rsid w:val="004B25B1"/>
    <w:rsid w:val="004B2C97"/>
    <w:rsid w:val="004B777C"/>
    <w:rsid w:val="004B7C94"/>
    <w:rsid w:val="004C2019"/>
    <w:rsid w:val="004C2169"/>
    <w:rsid w:val="004C37C5"/>
    <w:rsid w:val="004C4107"/>
    <w:rsid w:val="004C4B9E"/>
    <w:rsid w:val="004C5ED0"/>
    <w:rsid w:val="004C7321"/>
    <w:rsid w:val="004C7F92"/>
    <w:rsid w:val="004D04EA"/>
    <w:rsid w:val="004D0510"/>
    <w:rsid w:val="004D075E"/>
    <w:rsid w:val="004D1BA7"/>
    <w:rsid w:val="004D24A0"/>
    <w:rsid w:val="004D2BF5"/>
    <w:rsid w:val="004D3317"/>
    <w:rsid w:val="004D3F42"/>
    <w:rsid w:val="004D4089"/>
    <w:rsid w:val="004D41FA"/>
    <w:rsid w:val="004D4500"/>
    <w:rsid w:val="004D499E"/>
    <w:rsid w:val="004D4A9A"/>
    <w:rsid w:val="004D7B0A"/>
    <w:rsid w:val="004E0396"/>
    <w:rsid w:val="004E13FB"/>
    <w:rsid w:val="004E2910"/>
    <w:rsid w:val="004E3543"/>
    <w:rsid w:val="004E4EFE"/>
    <w:rsid w:val="004E5316"/>
    <w:rsid w:val="004E588C"/>
    <w:rsid w:val="004E660B"/>
    <w:rsid w:val="004E778C"/>
    <w:rsid w:val="004F0FCB"/>
    <w:rsid w:val="004F28B5"/>
    <w:rsid w:val="004F3B67"/>
    <w:rsid w:val="004F682C"/>
    <w:rsid w:val="004F6F33"/>
    <w:rsid w:val="004F71C6"/>
    <w:rsid w:val="005001EC"/>
    <w:rsid w:val="005016D5"/>
    <w:rsid w:val="005029C3"/>
    <w:rsid w:val="00502BB7"/>
    <w:rsid w:val="005050C3"/>
    <w:rsid w:val="00505AB3"/>
    <w:rsid w:val="0050639A"/>
    <w:rsid w:val="00507C36"/>
    <w:rsid w:val="00507F4A"/>
    <w:rsid w:val="00511059"/>
    <w:rsid w:val="005168CD"/>
    <w:rsid w:val="005175C5"/>
    <w:rsid w:val="005178A1"/>
    <w:rsid w:val="0052015F"/>
    <w:rsid w:val="0052194B"/>
    <w:rsid w:val="00522729"/>
    <w:rsid w:val="0052461F"/>
    <w:rsid w:val="00527395"/>
    <w:rsid w:val="00527E85"/>
    <w:rsid w:val="005300B2"/>
    <w:rsid w:val="00530169"/>
    <w:rsid w:val="00530339"/>
    <w:rsid w:val="00530A14"/>
    <w:rsid w:val="00530D19"/>
    <w:rsid w:val="005315D4"/>
    <w:rsid w:val="00533009"/>
    <w:rsid w:val="005330E8"/>
    <w:rsid w:val="0053458F"/>
    <w:rsid w:val="00534758"/>
    <w:rsid w:val="00536912"/>
    <w:rsid w:val="00536E4C"/>
    <w:rsid w:val="00536E61"/>
    <w:rsid w:val="005377A2"/>
    <w:rsid w:val="00540962"/>
    <w:rsid w:val="00540A46"/>
    <w:rsid w:val="0054220C"/>
    <w:rsid w:val="005448D9"/>
    <w:rsid w:val="00545047"/>
    <w:rsid w:val="00545E43"/>
    <w:rsid w:val="00545F78"/>
    <w:rsid w:val="005475BA"/>
    <w:rsid w:val="005504FA"/>
    <w:rsid w:val="0055128E"/>
    <w:rsid w:val="00551F5F"/>
    <w:rsid w:val="00552324"/>
    <w:rsid w:val="00552360"/>
    <w:rsid w:val="00552438"/>
    <w:rsid w:val="00554096"/>
    <w:rsid w:val="00555A80"/>
    <w:rsid w:val="00555ED6"/>
    <w:rsid w:val="0055712D"/>
    <w:rsid w:val="00557186"/>
    <w:rsid w:val="00557C61"/>
    <w:rsid w:val="0056110F"/>
    <w:rsid w:val="00561293"/>
    <w:rsid w:val="00561BEA"/>
    <w:rsid w:val="005620C4"/>
    <w:rsid w:val="00562EFD"/>
    <w:rsid w:val="00563C99"/>
    <w:rsid w:val="00563DC0"/>
    <w:rsid w:val="005658D7"/>
    <w:rsid w:val="00565C10"/>
    <w:rsid w:val="00565D5E"/>
    <w:rsid w:val="00565FF3"/>
    <w:rsid w:val="0056631C"/>
    <w:rsid w:val="005671D3"/>
    <w:rsid w:val="00570274"/>
    <w:rsid w:val="00570D82"/>
    <w:rsid w:val="005711E8"/>
    <w:rsid w:val="0057296D"/>
    <w:rsid w:val="00572E62"/>
    <w:rsid w:val="00574226"/>
    <w:rsid w:val="005742B0"/>
    <w:rsid w:val="00574701"/>
    <w:rsid w:val="005750DA"/>
    <w:rsid w:val="00575632"/>
    <w:rsid w:val="00575B21"/>
    <w:rsid w:val="0057763B"/>
    <w:rsid w:val="0058467F"/>
    <w:rsid w:val="00584C35"/>
    <w:rsid w:val="0058694D"/>
    <w:rsid w:val="0058799C"/>
    <w:rsid w:val="00587A3F"/>
    <w:rsid w:val="00587EE8"/>
    <w:rsid w:val="00593083"/>
    <w:rsid w:val="00593179"/>
    <w:rsid w:val="0059353A"/>
    <w:rsid w:val="00593717"/>
    <w:rsid w:val="005941F5"/>
    <w:rsid w:val="00594415"/>
    <w:rsid w:val="0059569E"/>
    <w:rsid w:val="00596479"/>
    <w:rsid w:val="005964B3"/>
    <w:rsid w:val="005973D8"/>
    <w:rsid w:val="005A0394"/>
    <w:rsid w:val="005A049D"/>
    <w:rsid w:val="005A0C97"/>
    <w:rsid w:val="005A12CB"/>
    <w:rsid w:val="005A2E3E"/>
    <w:rsid w:val="005A3615"/>
    <w:rsid w:val="005A38CB"/>
    <w:rsid w:val="005A7C55"/>
    <w:rsid w:val="005B1608"/>
    <w:rsid w:val="005B2109"/>
    <w:rsid w:val="005B2317"/>
    <w:rsid w:val="005B259F"/>
    <w:rsid w:val="005B2A4A"/>
    <w:rsid w:val="005B3CC3"/>
    <w:rsid w:val="005B3D90"/>
    <w:rsid w:val="005B418D"/>
    <w:rsid w:val="005B484D"/>
    <w:rsid w:val="005B5278"/>
    <w:rsid w:val="005B534D"/>
    <w:rsid w:val="005B5CAF"/>
    <w:rsid w:val="005B5EE6"/>
    <w:rsid w:val="005B665B"/>
    <w:rsid w:val="005B6C88"/>
    <w:rsid w:val="005C1578"/>
    <w:rsid w:val="005C2DFC"/>
    <w:rsid w:val="005C3882"/>
    <w:rsid w:val="005C3893"/>
    <w:rsid w:val="005C490E"/>
    <w:rsid w:val="005C4EE9"/>
    <w:rsid w:val="005C69E5"/>
    <w:rsid w:val="005C75E8"/>
    <w:rsid w:val="005D131D"/>
    <w:rsid w:val="005D3678"/>
    <w:rsid w:val="005D400C"/>
    <w:rsid w:val="005D4296"/>
    <w:rsid w:val="005D5BEA"/>
    <w:rsid w:val="005D6A3E"/>
    <w:rsid w:val="005E441E"/>
    <w:rsid w:val="005E5B44"/>
    <w:rsid w:val="005F0D3F"/>
    <w:rsid w:val="005F11E3"/>
    <w:rsid w:val="005F492D"/>
    <w:rsid w:val="005F4B25"/>
    <w:rsid w:val="005F4E58"/>
    <w:rsid w:val="005F5CA5"/>
    <w:rsid w:val="005F62F7"/>
    <w:rsid w:val="005F65B6"/>
    <w:rsid w:val="005F70AF"/>
    <w:rsid w:val="005F721A"/>
    <w:rsid w:val="0060019F"/>
    <w:rsid w:val="00600303"/>
    <w:rsid w:val="0060343B"/>
    <w:rsid w:val="00603CB7"/>
    <w:rsid w:val="00604134"/>
    <w:rsid w:val="0060441F"/>
    <w:rsid w:val="0060530D"/>
    <w:rsid w:val="006067CB"/>
    <w:rsid w:val="0060727A"/>
    <w:rsid w:val="00607324"/>
    <w:rsid w:val="00607BD4"/>
    <w:rsid w:val="006108F0"/>
    <w:rsid w:val="00611B26"/>
    <w:rsid w:val="00611E8C"/>
    <w:rsid w:val="00611F79"/>
    <w:rsid w:val="0061437F"/>
    <w:rsid w:val="006146A4"/>
    <w:rsid w:val="00614E00"/>
    <w:rsid w:val="00616911"/>
    <w:rsid w:val="00616D29"/>
    <w:rsid w:val="00617B73"/>
    <w:rsid w:val="00617BE1"/>
    <w:rsid w:val="00622386"/>
    <w:rsid w:val="0062260B"/>
    <w:rsid w:val="00623601"/>
    <w:rsid w:val="00623A61"/>
    <w:rsid w:val="00625079"/>
    <w:rsid w:val="00625294"/>
    <w:rsid w:val="00625B8D"/>
    <w:rsid w:val="00625ECB"/>
    <w:rsid w:val="006263D4"/>
    <w:rsid w:val="0062650C"/>
    <w:rsid w:val="006307EF"/>
    <w:rsid w:val="00630A39"/>
    <w:rsid w:val="00631CC3"/>
    <w:rsid w:val="0063556E"/>
    <w:rsid w:val="006368E7"/>
    <w:rsid w:val="00636DEC"/>
    <w:rsid w:val="00637C00"/>
    <w:rsid w:val="00640BC2"/>
    <w:rsid w:val="00641078"/>
    <w:rsid w:val="0064274B"/>
    <w:rsid w:val="00642CB5"/>
    <w:rsid w:val="00643879"/>
    <w:rsid w:val="00643916"/>
    <w:rsid w:val="00643A16"/>
    <w:rsid w:val="00644401"/>
    <w:rsid w:val="00644697"/>
    <w:rsid w:val="00645E89"/>
    <w:rsid w:val="00646B73"/>
    <w:rsid w:val="00646FB0"/>
    <w:rsid w:val="0065098E"/>
    <w:rsid w:val="00650E75"/>
    <w:rsid w:val="006511C8"/>
    <w:rsid w:val="00651293"/>
    <w:rsid w:val="00651D60"/>
    <w:rsid w:val="00651E44"/>
    <w:rsid w:val="00652047"/>
    <w:rsid w:val="0065234E"/>
    <w:rsid w:val="0065369D"/>
    <w:rsid w:val="00654DAC"/>
    <w:rsid w:val="00654F49"/>
    <w:rsid w:val="00660C1D"/>
    <w:rsid w:val="006625FF"/>
    <w:rsid w:val="00664AF7"/>
    <w:rsid w:val="00667D6E"/>
    <w:rsid w:val="006713CF"/>
    <w:rsid w:val="0067153A"/>
    <w:rsid w:val="00671C9C"/>
    <w:rsid w:val="00671F7A"/>
    <w:rsid w:val="00672C99"/>
    <w:rsid w:val="00673A1E"/>
    <w:rsid w:val="006744EE"/>
    <w:rsid w:val="00674C5C"/>
    <w:rsid w:val="006775E7"/>
    <w:rsid w:val="0068002D"/>
    <w:rsid w:val="006803F8"/>
    <w:rsid w:val="00680DD6"/>
    <w:rsid w:val="00681E00"/>
    <w:rsid w:val="0068224A"/>
    <w:rsid w:val="00682582"/>
    <w:rsid w:val="00683720"/>
    <w:rsid w:val="00683909"/>
    <w:rsid w:val="00683A73"/>
    <w:rsid w:val="00684D32"/>
    <w:rsid w:val="00685402"/>
    <w:rsid w:val="00685C29"/>
    <w:rsid w:val="006875FC"/>
    <w:rsid w:val="00691294"/>
    <w:rsid w:val="00691B0C"/>
    <w:rsid w:val="006923D2"/>
    <w:rsid w:val="006927D0"/>
    <w:rsid w:val="006930AA"/>
    <w:rsid w:val="00693142"/>
    <w:rsid w:val="0069389F"/>
    <w:rsid w:val="00693A41"/>
    <w:rsid w:val="006948D6"/>
    <w:rsid w:val="00695F33"/>
    <w:rsid w:val="00697AC1"/>
    <w:rsid w:val="006A0EEB"/>
    <w:rsid w:val="006A1874"/>
    <w:rsid w:val="006A1F54"/>
    <w:rsid w:val="006A2BE5"/>
    <w:rsid w:val="006A2E0C"/>
    <w:rsid w:val="006A3A45"/>
    <w:rsid w:val="006A3B43"/>
    <w:rsid w:val="006A3E54"/>
    <w:rsid w:val="006A3F07"/>
    <w:rsid w:val="006A594F"/>
    <w:rsid w:val="006A5F62"/>
    <w:rsid w:val="006A625E"/>
    <w:rsid w:val="006A76CE"/>
    <w:rsid w:val="006A782B"/>
    <w:rsid w:val="006B1176"/>
    <w:rsid w:val="006B17D4"/>
    <w:rsid w:val="006B1EA7"/>
    <w:rsid w:val="006B59C2"/>
    <w:rsid w:val="006B64A6"/>
    <w:rsid w:val="006B736A"/>
    <w:rsid w:val="006C0519"/>
    <w:rsid w:val="006C325C"/>
    <w:rsid w:val="006C4303"/>
    <w:rsid w:val="006C4671"/>
    <w:rsid w:val="006C4C87"/>
    <w:rsid w:val="006C4FDA"/>
    <w:rsid w:val="006C5DFE"/>
    <w:rsid w:val="006C77BE"/>
    <w:rsid w:val="006C7B30"/>
    <w:rsid w:val="006C7BA2"/>
    <w:rsid w:val="006C7E06"/>
    <w:rsid w:val="006D0A1F"/>
    <w:rsid w:val="006D2EDC"/>
    <w:rsid w:val="006D2F79"/>
    <w:rsid w:val="006D40B8"/>
    <w:rsid w:val="006D5090"/>
    <w:rsid w:val="006D553E"/>
    <w:rsid w:val="006D594D"/>
    <w:rsid w:val="006D5ACF"/>
    <w:rsid w:val="006D627D"/>
    <w:rsid w:val="006D7E79"/>
    <w:rsid w:val="006E109D"/>
    <w:rsid w:val="006E1376"/>
    <w:rsid w:val="006E1657"/>
    <w:rsid w:val="006E1B19"/>
    <w:rsid w:val="006E2254"/>
    <w:rsid w:val="006E331C"/>
    <w:rsid w:val="006E35F9"/>
    <w:rsid w:val="006E3723"/>
    <w:rsid w:val="006E4681"/>
    <w:rsid w:val="006E498C"/>
    <w:rsid w:val="006E5866"/>
    <w:rsid w:val="006E5A2E"/>
    <w:rsid w:val="006E65C9"/>
    <w:rsid w:val="006E6D1B"/>
    <w:rsid w:val="006E7B0C"/>
    <w:rsid w:val="006E7B98"/>
    <w:rsid w:val="006E7F71"/>
    <w:rsid w:val="006F0CDA"/>
    <w:rsid w:val="006F1A45"/>
    <w:rsid w:val="006F3EB5"/>
    <w:rsid w:val="006F4ADC"/>
    <w:rsid w:val="006F5F75"/>
    <w:rsid w:val="006F5F97"/>
    <w:rsid w:val="006F7503"/>
    <w:rsid w:val="00701A55"/>
    <w:rsid w:val="0070289B"/>
    <w:rsid w:val="007028F8"/>
    <w:rsid w:val="00705507"/>
    <w:rsid w:val="00705D9D"/>
    <w:rsid w:val="00712F76"/>
    <w:rsid w:val="00713744"/>
    <w:rsid w:val="00713872"/>
    <w:rsid w:val="00713A1A"/>
    <w:rsid w:val="0071428F"/>
    <w:rsid w:val="00714693"/>
    <w:rsid w:val="007146D7"/>
    <w:rsid w:val="00714E47"/>
    <w:rsid w:val="0071508C"/>
    <w:rsid w:val="00715F47"/>
    <w:rsid w:val="00716AC0"/>
    <w:rsid w:val="00717652"/>
    <w:rsid w:val="0071799E"/>
    <w:rsid w:val="00717D4D"/>
    <w:rsid w:val="00717DC4"/>
    <w:rsid w:val="0072060A"/>
    <w:rsid w:val="0072063D"/>
    <w:rsid w:val="00720C97"/>
    <w:rsid w:val="00723582"/>
    <w:rsid w:val="00723CB8"/>
    <w:rsid w:val="00724DAB"/>
    <w:rsid w:val="00724DEB"/>
    <w:rsid w:val="00727912"/>
    <w:rsid w:val="00727EE6"/>
    <w:rsid w:val="00727F6A"/>
    <w:rsid w:val="00730900"/>
    <w:rsid w:val="00730920"/>
    <w:rsid w:val="00730ADB"/>
    <w:rsid w:val="00731039"/>
    <w:rsid w:val="007321BB"/>
    <w:rsid w:val="00733135"/>
    <w:rsid w:val="007338D5"/>
    <w:rsid w:val="00734ECD"/>
    <w:rsid w:val="007353F8"/>
    <w:rsid w:val="00735CB4"/>
    <w:rsid w:val="007361E0"/>
    <w:rsid w:val="0073656A"/>
    <w:rsid w:val="00740CDE"/>
    <w:rsid w:val="0074288C"/>
    <w:rsid w:val="00742965"/>
    <w:rsid w:val="0074303F"/>
    <w:rsid w:val="00744BE3"/>
    <w:rsid w:val="00746C07"/>
    <w:rsid w:val="00747ACC"/>
    <w:rsid w:val="00747BDC"/>
    <w:rsid w:val="00751118"/>
    <w:rsid w:val="007515AB"/>
    <w:rsid w:val="00751BE3"/>
    <w:rsid w:val="00751CB8"/>
    <w:rsid w:val="00752462"/>
    <w:rsid w:val="00752780"/>
    <w:rsid w:val="00753491"/>
    <w:rsid w:val="007546C7"/>
    <w:rsid w:val="00754725"/>
    <w:rsid w:val="00754A12"/>
    <w:rsid w:val="00754DAA"/>
    <w:rsid w:val="00755EF1"/>
    <w:rsid w:val="0075606C"/>
    <w:rsid w:val="00756642"/>
    <w:rsid w:val="00756A4A"/>
    <w:rsid w:val="00757EF5"/>
    <w:rsid w:val="007605A4"/>
    <w:rsid w:val="0076081A"/>
    <w:rsid w:val="00760A8F"/>
    <w:rsid w:val="00761469"/>
    <w:rsid w:val="00761ABB"/>
    <w:rsid w:val="00761E64"/>
    <w:rsid w:val="0076293D"/>
    <w:rsid w:val="00762992"/>
    <w:rsid w:val="00764229"/>
    <w:rsid w:val="007646E3"/>
    <w:rsid w:val="007649D3"/>
    <w:rsid w:val="00764F52"/>
    <w:rsid w:val="00772F28"/>
    <w:rsid w:val="00773008"/>
    <w:rsid w:val="00773D1E"/>
    <w:rsid w:val="00774895"/>
    <w:rsid w:val="00774A72"/>
    <w:rsid w:val="007754D3"/>
    <w:rsid w:val="007762AC"/>
    <w:rsid w:val="007766C4"/>
    <w:rsid w:val="00776CA0"/>
    <w:rsid w:val="007770C4"/>
    <w:rsid w:val="007772A5"/>
    <w:rsid w:val="007800C2"/>
    <w:rsid w:val="00780334"/>
    <w:rsid w:val="00780A91"/>
    <w:rsid w:val="00780ADA"/>
    <w:rsid w:val="007810BA"/>
    <w:rsid w:val="00782455"/>
    <w:rsid w:val="0078506C"/>
    <w:rsid w:val="00786600"/>
    <w:rsid w:val="007875FF"/>
    <w:rsid w:val="007900A4"/>
    <w:rsid w:val="00790FF2"/>
    <w:rsid w:val="00791930"/>
    <w:rsid w:val="00793385"/>
    <w:rsid w:val="00793B1A"/>
    <w:rsid w:val="007941D0"/>
    <w:rsid w:val="007941E4"/>
    <w:rsid w:val="00794BFB"/>
    <w:rsid w:val="00795159"/>
    <w:rsid w:val="00795E25"/>
    <w:rsid w:val="007969AF"/>
    <w:rsid w:val="00797B17"/>
    <w:rsid w:val="007A00FB"/>
    <w:rsid w:val="007A04D7"/>
    <w:rsid w:val="007A464E"/>
    <w:rsid w:val="007A4767"/>
    <w:rsid w:val="007A4B02"/>
    <w:rsid w:val="007A4FC9"/>
    <w:rsid w:val="007A5F58"/>
    <w:rsid w:val="007B0AAE"/>
    <w:rsid w:val="007B0C36"/>
    <w:rsid w:val="007B199A"/>
    <w:rsid w:val="007B2DC8"/>
    <w:rsid w:val="007B2EE8"/>
    <w:rsid w:val="007B3510"/>
    <w:rsid w:val="007B5C0B"/>
    <w:rsid w:val="007B620B"/>
    <w:rsid w:val="007B7C20"/>
    <w:rsid w:val="007C100D"/>
    <w:rsid w:val="007C17DE"/>
    <w:rsid w:val="007C28CA"/>
    <w:rsid w:val="007C2B24"/>
    <w:rsid w:val="007C6041"/>
    <w:rsid w:val="007C76A8"/>
    <w:rsid w:val="007D1402"/>
    <w:rsid w:val="007D4521"/>
    <w:rsid w:val="007D4DAF"/>
    <w:rsid w:val="007D4E7D"/>
    <w:rsid w:val="007D572F"/>
    <w:rsid w:val="007D6A40"/>
    <w:rsid w:val="007D7637"/>
    <w:rsid w:val="007E1067"/>
    <w:rsid w:val="007E1CA9"/>
    <w:rsid w:val="007E2C24"/>
    <w:rsid w:val="007E37CF"/>
    <w:rsid w:val="007E49DB"/>
    <w:rsid w:val="007E5184"/>
    <w:rsid w:val="007E5D53"/>
    <w:rsid w:val="007E7CF0"/>
    <w:rsid w:val="007F16DE"/>
    <w:rsid w:val="007F19FC"/>
    <w:rsid w:val="007F1A15"/>
    <w:rsid w:val="007F1BE8"/>
    <w:rsid w:val="007F25E3"/>
    <w:rsid w:val="007F3EB6"/>
    <w:rsid w:val="007F3EF4"/>
    <w:rsid w:val="007F401C"/>
    <w:rsid w:val="007F4447"/>
    <w:rsid w:val="007F5000"/>
    <w:rsid w:val="007F5B07"/>
    <w:rsid w:val="007F6E4E"/>
    <w:rsid w:val="00800010"/>
    <w:rsid w:val="008006EF"/>
    <w:rsid w:val="00800C4D"/>
    <w:rsid w:val="00801469"/>
    <w:rsid w:val="008035D5"/>
    <w:rsid w:val="00803D7D"/>
    <w:rsid w:val="0080492A"/>
    <w:rsid w:val="00805329"/>
    <w:rsid w:val="008056E2"/>
    <w:rsid w:val="008066C8"/>
    <w:rsid w:val="0080768C"/>
    <w:rsid w:val="00810284"/>
    <w:rsid w:val="008114DE"/>
    <w:rsid w:val="008114E0"/>
    <w:rsid w:val="00813783"/>
    <w:rsid w:val="0081529E"/>
    <w:rsid w:val="008158C2"/>
    <w:rsid w:val="00821CA7"/>
    <w:rsid w:val="0082247D"/>
    <w:rsid w:val="00822635"/>
    <w:rsid w:val="00822BA3"/>
    <w:rsid w:val="008231DF"/>
    <w:rsid w:val="0082346B"/>
    <w:rsid w:val="00823650"/>
    <w:rsid w:val="00825044"/>
    <w:rsid w:val="0082598B"/>
    <w:rsid w:val="00826733"/>
    <w:rsid w:val="00826833"/>
    <w:rsid w:val="00830636"/>
    <w:rsid w:val="0083178F"/>
    <w:rsid w:val="0083263E"/>
    <w:rsid w:val="00832C46"/>
    <w:rsid w:val="00833D0E"/>
    <w:rsid w:val="008340D5"/>
    <w:rsid w:val="008345B7"/>
    <w:rsid w:val="00835219"/>
    <w:rsid w:val="00835B97"/>
    <w:rsid w:val="00836183"/>
    <w:rsid w:val="00837741"/>
    <w:rsid w:val="00837B9D"/>
    <w:rsid w:val="00840784"/>
    <w:rsid w:val="00840CF4"/>
    <w:rsid w:val="00841437"/>
    <w:rsid w:val="0084167A"/>
    <w:rsid w:val="0084230A"/>
    <w:rsid w:val="0084334F"/>
    <w:rsid w:val="008439BF"/>
    <w:rsid w:val="0084460D"/>
    <w:rsid w:val="008448BB"/>
    <w:rsid w:val="00845609"/>
    <w:rsid w:val="008465AE"/>
    <w:rsid w:val="00846706"/>
    <w:rsid w:val="00846DAA"/>
    <w:rsid w:val="008500C2"/>
    <w:rsid w:val="00850A07"/>
    <w:rsid w:val="00850B7E"/>
    <w:rsid w:val="00851A67"/>
    <w:rsid w:val="008522EC"/>
    <w:rsid w:val="008523D4"/>
    <w:rsid w:val="00852B8A"/>
    <w:rsid w:val="008537A2"/>
    <w:rsid w:val="00854249"/>
    <w:rsid w:val="00854507"/>
    <w:rsid w:val="008545A6"/>
    <w:rsid w:val="008575F1"/>
    <w:rsid w:val="00860F2D"/>
    <w:rsid w:val="0086101F"/>
    <w:rsid w:val="00861112"/>
    <w:rsid w:val="00861B4C"/>
    <w:rsid w:val="0086246E"/>
    <w:rsid w:val="008628D3"/>
    <w:rsid w:val="00863991"/>
    <w:rsid w:val="0086594B"/>
    <w:rsid w:val="00866B73"/>
    <w:rsid w:val="008670C8"/>
    <w:rsid w:val="00867CE3"/>
    <w:rsid w:val="00867E5C"/>
    <w:rsid w:val="00870A57"/>
    <w:rsid w:val="00870B4F"/>
    <w:rsid w:val="0087237B"/>
    <w:rsid w:val="00872386"/>
    <w:rsid w:val="00872479"/>
    <w:rsid w:val="00875FB9"/>
    <w:rsid w:val="008770B2"/>
    <w:rsid w:val="0088137E"/>
    <w:rsid w:val="00881B51"/>
    <w:rsid w:val="00881E16"/>
    <w:rsid w:val="0088334B"/>
    <w:rsid w:val="00883962"/>
    <w:rsid w:val="00886425"/>
    <w:rsid w:val="008872B3"/>
    <w:rsid w:val="00887939"/>
    <w:rsid w:val="0089062D"/>
    <w:rsid w:val="00893D98"/>
    <w:rsid w:val="00893F7D"/>
    <w:rsid w:val="00894AD7"/>
    <w:rsid w:val="00896FD5"/>
    <w:rsid w:val="008979EA"/>
    <w:rsid w:val="00897EF8"/>
    <w:rsid w:val="008A006C"/>
    <w:rsid w:val="008A01D3"/>
    <w:rsid w:val="008A09B7"/>
    <w:rsid w:val="008A0E40"/>
    <w:rsid w:val="008A10A8"/>
    <w:rsid w:val="008A1A82"/>
    <w:rsid w:val="008A1C44"/>
    <w:rsid w:val="008A278C"/>
    <w:rsid w:val="008A55AB"/>
    <w:rsid w:val="008A625E"/>
    <w:rsid w:val="008A65EB"/>
    <w:rsid w:val="008A6CC5"/>
    <w:rsid w:val="008A7F06"/>
    <w:rsid w:val="008B0B84"/>
    <w:rsid w:val="008B129D"/>
    <w:rsid w:val="008B2A40"/>
    <w:rsid w:val="008B3077"/>
    <w:rsid w:val="008B3833"/>
    <w:rsid w:val="008B39A6"/>
    <w:rsid w:val="008B3D4C"/>
    <w:rsid w:val="008B4251"/>
    <w:rsid w:val="008B4612"/>
    <w:rsid w:val="008B47DB"/>
    <w:rsid w:val="008B498B"/>
    <w:rsid w:val="008B558C"/>
    <w:rsid w:val="008B6A9D"/>
    <w:rsid w:val="008B74B2"/>
    <w:rsid w:val="008C14A4"/>
    <w:rsid w:val="008C1880"/>
    <w:rsid w:val="008C1A5E"/>
    <w:rsid w:val="008C1FD5"/>
    <w:rsid w:val="008C2209"/>
    <w:rsid w:val="008C2BD6"/>
    <w:rsid w:val="008C300F"/>
    <w:rsid w:val="008C3BDA"/>
    <w:rsid w:val="008C3FA3"/>
    <w:rsid w:val="008C5838"/>
    <w:rsid w:val="008C5A69"/>
    <w:rsid w:val="008C5F60"/>
    <w:rsid w:val="008C63B1"/>
    <w:rsid w:val="008C7CD5"/>
    <w:rsid w:val="008D2F47"/>
    <w:rsid w:val="008D3E12"/>
    <w:rsid w:val="008D4FB0"/>
    <w:rsid w:val="008D5C43"/>
    <w:rsid w:val="008D721A"/>
    <w:rsid w:val="008D73C8"/>
    <w:rsid w:val="008D7A20"/>
    <w:rsid w:val="008E174E"/>
    <w:rsid w:val="008E1FF6"/>
    <w:rsid w:val="008E25B8"/>
    <w:rsid w:val="008E2963"/>
    <w:rsid w:val="008E3644"/>
    <w:rsid w:val="008E36B3"/>
    <w:rsid w:val="008E3912"/>
    <w:rsid w:val="008E63CD"/>
    <w:rsid w:val="008E6725"/>
    <w:rsid w:val="008E7225"/>
    <w:rsid w:val="008E7A93"/>
    <w:rsid w:val="008F071A"/>
    <w:rsid w:val="008F1571"/>
    <w:rsid w:val="008F1BA3"/>
    <w:rsid w:val="008F2E92"/>
    <w:rsid w:val="008F4EF3"/>
    <w:rsid w:val="008F4F20"/>
    <w:rsid w:val="008F7E55"/>
    <w:rsid w:val="00900D40"/>
    <w:rsid w:val="00901723"/>
    <w:rsid w:val="0090380D"/>
    <w:rsid w:val="009047FD"/>
    <w:rsid w:val="00904B51"/>
    <w:rsid w:val="00904C6A"/>
    <w:rsid w:val="009052CF"/>
    <w:rsid w:val="00906E11"/>
    <w:rsid w:val="0090752F"/>
    <w:rsid w:val="00907ECD"/>
    <w:rsid w:val="009108A8"/>
    <w:rsid w:val="00910D82"/>
    <w:rsid w:val="00911AD1"/>
    <w:rsid w:val="009122C0"/>
    <w:rsid w:val="0091368C"/>
    <w:rsid w:val="00913D34"/>
    <w:rsid w:val="00914289"/>
    <w:rsid w:val="0091433A"/>
    <w:rsid w:val="00914C1C"/>
    <w:rsid w:val="00914E26"/>
    <w:rsid w:val="00915DFB"/>
    <w:rsid w:val="00916BF8"/>
    <w:rsid w:val="009204F7"/>
    <w:rsid w:val="00922708"/>
    <w:rsid w:val="00922E9A"/>
    <w:rsid w:val="00923423"/>
    <w:rsid w:val="0092712B"/>
    <w:rsid w:val="009277EF"/>
    <w:rsid w:val="00927B0A"/>
    <w:rsid w:val="00927FCF"/>
    <w:rsid w:val="00931B8F"/>
    <w:rsid w:val="0093370D"/>
    <w:rsid w:val="00933D8B"/>
    <w:rsid w:val="00935B49"/>
    <w:rsid w:val="00935F8E"/>
    <w:rsid w:val="00936012"/>
    <w:rsid w:val="009361B8"/>
    <w:rsid w:val="0093664B"/>
    <w:rsid w:val="00936D33"/>
    <w:rsid w:val="00940277"/>
    <w:rsid w:val="00940486"/>
    <w:rsid w:val="00941359"/>
    <w:rsid w:val="009421C8"/>
    <w:rsid w:val="00943037"/>
    <w:rsid w:val="009443C2"/>
    <w:rsid w:val="00944B79"/>
    <w:rsid w:val="00946509"/>
    <w:rsid w:val="0094686A"/>
    <w:rsid w:val="00946B3B"/>
    <w:rsid w:val="009501DE"/>
    <w:rsid w:val="0095038E"/>
    <w:rsid w:val="00950A9B"/>
    <w:rsid w:val="00951CED"/>
    <w:rsid w:val="00952049"/>
    <w:rsid w:val="00953390"/>
    <w:rsid w:val="00953EAD"/>
    <w:rsid w:val="00954350"/>
    <w:rsid w:val="0095489F"/>
    <w:rsid w:val="00954FEE"/>
    <w:rsid w:val="0095603B"/>
    <w:rsid w:val="00956299"/>
    <w:rsid w:val="009563FC"/>
    <w:rsid w:val="00957EEC"/>
    <w:rsid w:val="009602F1"/>
    <w:rsid w:val="00961A54"/>
    <w:rsid w:val="009620CC"/>
    <w:rsid w:val="00962519"/>
    <w:rsid w:val="00962836"/>
    <w:rsid w:val="00962880"/>
    <w:rsid w:val="00964FC8"/>
    <w:rsid w:val="0096540A"/>
    <w:rsid w:val="009673AB"/>
    <w:rsid w:val="00970512"/>
    <w:rsid w:val="009707DE"/>
    <w:rsid w:val="00971036"/>
    <w:rsid w:val="00971EEE"/>
    <w:rsid w:val="00972E6B"/>
    <w:rsid w:val="00973788"/>
    <w:rsid w:val="0097422B"/>
    <w:rsid w:val="00974B99"/>
    <w:rsid w:val="00975D0A"/>
    <w:rsid w:val="009761EB"/>
    <w:rsid w:val="00977E33"/>
    <w:rsid w:val="009804F0"/>
    <w:rsid w:val="0098298A"/>
    <w:rsid w:val="00982D88"/>
    <w:rsid w:val="00983246"/>
    <w:rsid w:val="00983607"/>
    <w:rsid w:val="009849A7"/>
    <w:rsid w:val="00984E36"/>
    <w:rsid w:val="009851A2"/>
    <w:rsid w:val="00986F32"/>
    <w:rsid w:val="009902C1"/>
    <w:rsid w:val="00991602"/>
    <w:rsid w:val="00991B95"/>
    <w:rsid w:val="00993E78"/>
    <w:rsid w:val="00994F4E"/>
    <w:rsid w:val="0099533E"/>
    <w:rsid w:val="00997D7C"/>
    <w:rsid w:val="009A00B1"/>
    <w:rsid w:val="009A21D0"/>
    <w:rsid w:val="009A2567"/>
    <w:rsid w:val="009A351F"/>
    <w:rsid w:val="009A3DE8"/>
    <w:rsid w:val="009A546D"/>
    <w:rsid w:val="009A5EDD"/>
    <w:rsid w:val="009A63DB"/>
    <w:rsid w:val="009A704D"/>
    <w:rsid w:val="009A7D7D"/>
    <w:rsid w:val="009B03AF"/>
    <w:rsid w:val="009B05C4"/>
    <w:rsid w:val="009B26C9"/>
    <w:rsid w:val="009B2908"/>
    <w:rsid w:val="009B2F03"/>
    <w:rsid w:val="009B36C0"/>
    <w:rsid w:val="009B38D0"/>
    <w:rsid w:val="009B43C4"/>
    <w:rsid w:val="009B496C"/>
    <w:rsid w:val="009B56A7"/>
    <w:rsid w:val="009B5BBA"/>
    <w:rsid w:val="009B5C2D"/>
    <w:rsid w:val="009B5C35"/>
    <w:rsid w:val="009B5C5F"/>
    <w:rsid w:val="009B5CFE"/>
    <w:rsid w:val="009B65DA"/>
    <w:rsid w:val="009B7254"/>
    <w:rsid w:val="009C1011"/>
    <w:rsid w:val="009C1465"/>
    <w:rsid w:val="009C36B1"/>
    <w:rsid w:val="009C3990"/>
    <w:rsid w:val="009C4252"/>
    <w:rsid w:val="009C4305"/>
    <w:rsid w:val="009C470C"/>
    <w:rsid w:val="009C4A16"/>
    <w:rsid w:val="009C5E9B"/>
    <w:rsid w:val="009C6ED4"/>
    <w:rsid w:val="009C7B59"/>
    <w:rsid w:val="009D09C0"/>
    <w:rsid w:val="009D0F32"/>
    <w:rsid w:val="009D153C"/>
    <w:rsid w:val="009D1C66"/>
    <w:rsid w:val="009D2A65"/>
    <w:rsid w:val="009D3321"/>
    <w:rsid w:val="009D3698"/>
    <w:rsid w:val="009D49E7"/>
    <w:rsid w:val="009D5267"/>
    <w:rsid w:val="009D5AF9"/>
    <w:rsid w:val="009D7330"/>
    <w:rsid w:val="009D7E2D"/>
    <w:rsid w:val="009E09C3"/>
    <w:rsid w:val="009E1CD0"/>
    <w:rsid w:val="009E1D1E"/>
    <w:rsid w:val="009E1E9F"/>
    <w:rsid w:val="009E1ED2"/>
    <w:rsid w:val="009E38CB"/>
    <w:rsid w:val="009E669C"/>
    <w:rsid w:val="009E739B"/>
    <w:rsid w:val="009E73F3"/>
    <w:rsid w:val="009E79BE"/>
    <w:rsid w:val="009F0C28"/>
    <w:rsid w:val="009F14BC"/>
    <w:rsid w:val="009F2FAA"/>
    <w:rsid w:val="009F3A94"/>
    <w:rsid w:val="009F50DC"/>
    <w:rsid w:val="009F50EF"/>
    <w:rsid w:val="009F70B3"/>
    <w:rsid w:val="009F74B1"/>
    <w:rsid w:val="00A00C90"/>
    <w:rsid w:val="00A02023"/>
    <w:rsid w:val="00A02191"/>
    <w:rsid w:val="00A02DDA"/>
    <w:rsid w:val="00A031A2"/>
    <w:rsid w:val="00A03645"/>
    <w:rsid w:val="00A05BF1"/>
    <w:rsid w:val="00A05DBA"/>
    <w:rsid w:val="00A0674E"/>
    <w:rsid w:val="00A06D43"/>
    <w:rsid w:val="00A070E6"/>
    <w:rsid w:val="00A075DA"/>
    <w:rsid w:val="00A0769A"/>
    <w:rsid w:val="00A101A2"/>
    <w:rsid w:val="00A1384A"/>
    <w:rsid w:val="00A14893"/>
    <w:rsid w:val="00A15505"/>
    <w:rsid w:val="00A1596A"/>
    <w:rsid w:val="00A16F53"/>
    <w:rsid w:val="00A17C35"/>
    <w:rsid w:val="00A21222"/>
    <w:rsid w:val="00A212F3"/>
    <w:rsid w:val="00A21462"/>
    <w:rsid w:val="00A2199F"/>
    <w:rsid w:val="00A23540"/>
    <w:rsid w:val="00A23AF1"/>
    <w:rsid w:val="00A254DB"/>
    <w:rsid w:val="00A25EF1"/>
    <w:rsid w:val="00A27519"/>
    <w:rsid w:val="00A27BCF"/>
    <w:rsid w:val="00A34009"/>
    <w:rsid w:val="00A3548B"/>
    <w:rsid w:val="00A35E35"/>
    <w:rsid w:val="00A36412"/>
    <w:rsid w:val="00A36596"/>
    <w:rsid w:val="00A37E25"/>
    <w:rsid w:val="00A40498"/>
    <w:rsid w:val="00A410F9"/>
    <w:rsid w:val="00A42C78"/>
    <w:rsid w:val="00A4339B"/>
    <w:rsid w:val="00A433EE"/>
    <w:rsid w:val="00A44FDB"/>
    <w:rsid w:val="00A459BC"/>
    <w:rsid w:val="00A45DE7"/>
    <w:rsid w:val="00A4613C"/>
    <w:rsid w:val="00A50940"/>
    <w:rsid w:val="00A50CCE"/>
    <w:rsid w:val="00A5170F"/>
    <w:rsid w:val="00A520BA"/>
    <w:rsid w:val="00A5216F"/>
    <w:rsid w:val="00A52404"/>
    <w:rsid w:val="00A52F88"/>
    <w:rsid w:val="00A551BA"/>
    <w:rsid w:val="00A55CBC"/>
    <w:rsid w:val="00A56065"/>
    <w:rsid w:val="00A57ED6"/>
    <w:rsid w:val="00A57F0C"/>
    <w:rsid w:val="00A61C17"/>
    <w:rsid w:val="00A629F7"/>
    <w:rsid w:val="00A642CD"/>
    <w:rsid w:val="00A6436C"/>
    <w:rsid w:val="00A64F57"/>
    <w:rsid w:val="00A6536F"/>
    <w:rsid w:val="00A675EC"/>
    <w:rsid w:val="00A6771C"/>
    <w:rsid w:val="00A70859"/>
    <w:rsid w:val="00A7087D"/>
    <w:rsid w:val="00A710ED"/>
    <w:rsid w:val="00A719FC"/>
    <w:rsid w:val="00A725DA"/>
    <w:rsid w:val="00A72FF2"/>
    <w:rsid w:val="00A73092"/>
    <w:rsid w:val="00A73257"/>
    <w:rsid w:val="00A734EE"/>
    <w:rsid w:val="00A74DCC"/>
    <w:rsid w:val="00A80F25"/>
    <w:rsid w:val="00A837BE"/>
    <w:rsid w:val="00A85F8D"/>
    <w:rsid w:val="00A86182"/>
    <w:rsid w:val="00A86860"/>
    <w:rsid w:val="00A86A8E"/>
    <w:rsid w:val="00A90800"/>
    <w:rsid w:val="00A90857"/>
    <w:rsid w:val="00A9259C"/>
    <w:rsid w:val="00A92758"/>
    <w:rsid w:val="00A943A3"/>
    <w:rsid w:val="00A94C20"/>
    <w:rsid w:val="00A96214"/>
    <w:rsid w:val="00A96CD4"/>
    <w:rsid w:val="00A978DF"/>
    <w:rsid w:val="00AA141D"/>
    <w:rsid w:val="00AA1957"/>
    <w:rsid w:val="00AA1BA3"/>
    <w:rsid w:val="00AA1F76"/>
    <w:rsid w:val="00AA458D"/>
    <w:rsid w:val="00AA56A9"/>
    <w:rsid w:val="00AA5A85"/>
    <w:rsid w:val="00AA5E09"/>
    <w:rsid w:val="00AA6107"/>
    <w:rsid w:val="00AA70FB"/>
    <w:rsid w:val="00AA7703"/>
    <w:rsid w:val="00AB01E3"/>
    <w:rsid w:val="00AB24C2"/>
    <w:rsid w:val="00AB3240"/>
    <w:rsid w:val="00AB5B74"/>
    <w:rsid w:val="00AB5B8D"/>
    <w:rsid w:val="00AB72E7"/>
    <w:rsid w:val="00AB7548"/>
    <w:rsid w:val="00AC02FB"/>
    <w:rsid w:val="00AC0D01"/>
    <w:rsid w:val="00AC1878"/>
    <w:rsid w:val="00AC1CC3"/>
    <w:rsid w:val="00AC2C4E"/>
    <w:rsid w:val="00AC40DA"/>
    <w:rsid w:val="00AC64CD"/>
    <w:rsid w:val="00AC74B9"/>
    <w:rsid w:val="00AD072C"/>
    <w:rsid w:val="00AD1565"/>
    <w:rsid w:val="00AD1577"/>
    <w:rsid w:val="00AD2125"/>
    <w:rsid w:val="00AD2877"/>
    <w:rsid w:val="00AD4468"/>
    <w:rsid w:val="00AD4BB0"/>
    <w:rsid w:val="00AD57A0"/>
    <w:rsid w:val="00AE0C9D"/>
    <w:rsid w:val="00AE15C5"/>
    <w:rsid w:val="00AE1777"/>
    <w:rsid w:val="00AE2B3D"/>
    <w:rsid w:val="00AE2CD9"/>
    <w:rsid w:val="00AE2DB3"/>
    <w:rsid w:val="00AE4687"/>
    <w:rsid w:val="00AE478C"/>
    <w:rsid w:val="00AE4E72"/>
    <w:rsid w:val="00AE787B"/>
    <w:rsid w:val="00AF04B7"/>
    <w:rsid w:val="00AF2744"/>
    <w:rsid w:val="00AF3822"/>
    <w:rsid w:val="00AF3B65"/>
    <w:rsid w:val="00AF3F9E"/>
    <w:rsid w:val="00AF461D"/>
    <w:rsid w:val="00AF5910"/>
    <w:rsid w:val="00AF6980"/>
    <w:rsid w:val="00B013E0"/>
    <w:rsid w:val="00B022A4"/>
    <w:rsid w:val="00B03DE0"/>
    <w:rsid w:val="00B07125"/>
    <w:rsid w:val="00B077CC"/>
    <w:rsid w:val="00B07E82"/>
    <w:rsid w:val="00B10CFC"/>
    <w:rsid w:val="00B13D8D"/>
    <w:rsid w:val="00B13F64"/>
    <w:rsid w:val="00B1405C"/>
    <w:rsid w:val="00B143AD"/>
    <w:rsid w:val="00B16AD3"/>
    <w:rsid w:val="00B16C33"/>
    <w:rsid w:val="00B17239"/>
    <w:rsid w:val="00B17F49"/>
    <w:rsid w:val="00B21BDA"/>
    <w:rsid w:val="00B22BD2"/>
    <w:rsid w:val="00B23F7F"/>
    <w:rsid w:val="00B2519B"/>
    <w:rsid w:val="00B26CC5"/>
    <w:rsid w:val="00B27CF6"/>
    <w:rsid w:val="00B27E9D"/>
    <w:rsid w:val="00B30465"/>
    <w:rsid w:val="00B31F84"/>
    <w:rsid w:val="00B34313"/>
    <w:rsid w:val="00B3536C"/>
    <w:rsid w:val="00B3733B"/>
    <w:rsid w:val="00B37C2C"/>
    <w:rsid w:val="00B37DE0"/>
    <w:rsid w:val="00B404F7"/>
    <w:rsid w:val="00B41597"/>
    <w:rsid w:val="00B415BD"/>
    <w:rsid w:val="00B41B38"/>
    <w:rsid w:val="00B41C9B"/>
    <w:rsid w:val="00B42830"/>
    <w:rsid w:val="00B46ED5"/>
    <w:rsid w:val="00B47B6E"/>
    <w:rsid w:val="00B51274"/>
    <w:rsid w:val="00B52DB9"/>
    <w:rsid w:val="00B52F5D"/>
    <w:rsid w:val="00B5353F"/>
    <w:rsid w:val="00B546B0"/>
    <w:rsid w:val="00B54DE7"/>
    <w:rsid w:val="00B56EB6"/>
    <w:rsid w:val="00B57B0A"/>
    <w:rsid w:val="00B61CEF"/>
    <w:rsid w:val="00B62531"/>
    <w:rsid w:val="00B62946"/>
    <w:rsid w:val="00B62C6A"/>
    <w:rsid w:val="00B6436F"/>
    <w:rsid w:val="00B65399"/>
    <w:rsid w:val="00B65766"/>
    <w:rsid w:val="00B670C5"/>
    <w:rsid w:val="00B73C61"/>
    <w:rsid w:val="00B73DD6"/>
    <w:rsid w:val="00B7416A"/>
    <w:rsid w:val="00B7489F"/>
    <w:rsid w:val="00B774B1"/>
    <w:rsid w:val="00B81122"/>
    <w:rsid w:val="00B81831"/>
    <w:rsid w:val="00B81C2B"/>
    <w:rsid w:val="00B81DC9"/>
    <w:rsid w:val="00B8228A"/>
    <w:rsid w:val="00B82CA1"/>
    <w:rsid w:val="00B83607"/>
    <w:rsid w:val="00B839F1"/>
    <w:rsid w:val="00B86F0E"/>
    <w:rsid w:val="00B87674"/>
    <w:rsid w:val="00B8786E"/>
    <w:rsid w:val="00B90191"/>
    <w:rsid w:val="00B90B6C"/>
    <w:rsid w:val="00B90D04"/>
    <w:rsid w:val="00B90F40"/>
    <w:rsid w:val="00B914EB"/>
    <w:rsid w:val="00B91A81"/>
    <w:rsid w:val="00B92855"/>
    <w:rsid w:val="00B92BD7"/>
    <w:rsid w:val="00B93989"/>
    <w:rsid w:val="00B944D0"/>
    <w:rsid w:val="00B9788D"/>
    <w:rsid w:val="00BA0B9A"/>
    <w:rsid w:val="00BA0C71"/>
    <w:rsid w:val="00BA1277"/>
    <w:rsid w:val="00BA1585"/>
    <w:rsid w:val="00BA4349"/>
    <w:rsid w:val="00BA4398"/>
    <w:rsid w:val="00BA4CC5"/>
    <w:rsid w:val="00BA4E01"/>
    <w:rsid w:val="00BA56C3"/>
    <w:rsid w:val="00BA63B7"/>
    <w:rsid w:val="00BA7801"/>
    <w:rsid w:val="00BA7AD3"/>
    <w:rsid w:val="00BB02ED"/>
    <w:rsid w:val="00BB09A8"/>
    <w:rsid w:val="00BB139E"/>
    <w:rsid w:val="00BB154C"/>
    <w:rsid w:val="00BB38F8"/>
    <w:rsid w:val="00BC0436"/>
    <w:rsid w:val="00BC0D90"/>
    <w:rsid w:val="00BC2154"/>
    <w:rsid w:val="00BC2843"/>
    <w:rsid w:val="00BC36D5"/>
    <w:rsid w:val="00BC37DE"/>
    <w:rsid w:val="00BC3901"/>
    <w:rsid w:val="00BC5E99"/>
    <w:rsid w:val="00BD0DB1"/>
    <w:rsid w:val="00BD1325"/>
    <w:rsid w:val="00BD2BF7"/>
    <w:rsid w:val="00BD36E4"/>
    <w:rsid w:val="00BD3CD8"/>
    <w:rsid w:val="00BD4480"/>
    <w:rsid w:val="00BD4D1F"/>
    <w:rsid w:val="00BD702E"/>
    <w:rsid w:val="00BE0229"/>
    <w:rsid w:val="00BE0260"/>
    <w:rsid w:val="00BE09BE"/>
    <w:rsid w:val="00BE15D1"/>
    <w:rsid w:val="00BE220D"/>
    <w:rsid w:val="00BE4703"/>
    <w:rsid w:val="00BE5E52"/>
    <w:rsid w:val="00BE70B2"/>
    <w:rsid w:val="00BE7B44"/>
    <w:rsid w:val="00BF1FCD"/>
    <w:rsid w:val="00BF1FEB"/>
    <w:rsid w:val="00BF2E1A"/>
    <w:rsid w:val="00BF46A8"/>
    <w:rsid w:val="00BF4726"/>
    <w:rsid w:val="00BF4755"/>
    <w:rsid w:val="00BF4868"/>
    <w:rsid w:val="00BF4B30"/>
    <w:rsid w:val="00BF5A4E"/>
    <w:rsid w:val="00BF5FFF"/>
    <w:rsid w:val="00BF7AF4"/>
    <w:rsid w:val="00C001DA"/>
    <w:rsid w:val="00C013CE"/>
    <w:rsid w:val="00C02E15"/>
    <w:rsid w:val="00C02F90"/>
    <w:rsid w:val="00C04250"/>
    <w:rsid w:val="00C04BD7"/>
    <w:rsid w:val="00C05080"/>
    <w:rsid w:val="00C062FC"/>
    <w:rsid w:val="00C077B9"/>
    <w:rsid w:val="00C07ECE"/>
    <w:rsid w:val="00C104B2"/>
    <w:rsid w:val="00C10550"/>
    <w:rsid w:val="00C10E9F"/>
    <w:rsid w:val="00C11F17"/>
    <w:rsid w:val="00C14174"/>
    <w:rsid w:val="00C1489D"/>
    <w:rsid w:val="00C14C09"/>
    <w:rsid w:val="00C15D30"/>
    <w:rsid w:val="00C15DB2"/>
    <w:rsid w:val="00C15FA4"/>
    <w:rsid w:val="00C16057"/>
    <w:rsid w:val="00C16347"/>
    <w:rsid w:val="00C1636F"/>
    <w:rsid w:val="00C16537"/>
    <w:rsid w:val="00C202E4"/>
    <w:rsid w:val="00C20C70"/>
    <w:rsid w:val="00C2144C"/>
    <w:rsid w:val="00C22979"/>
    <w:rsid w:val="00C2368E"/>
    <w:rsid w:val="00C24AA5"/>
    <w:rsid w:val="00C24B97"/>
    <w:rsid w:val="00C250BD"/>
    <w:rsid w:val="00C25252"/>
    <w:rsid w:val="00C265FF"/>
    <w:rsid w:val="00C2671D"/>
    <w:rsid w:val="00C3081B"/>
    <w:rsid w:val="00C31F24"/>
    <w:rsid w:val="00C31FCB"/>
    <w:rsid w:val="00C325E2"/>
    <w:rsid w:val="00C327A9"/>
    <w:rsid w:val="00C32839"/>
    <w:rsid w:val="00C33127"/>
    <w:rsid w:val="00C33B58"/>
    <w:rsid w:val="00C33BBC"/>
    <w:rsid w:val="00C34ACC"/>
    <w:rsid w:val="00C35089"/>
    <w:rsid w:val="00C35A7A"/>
    <w:rsid w:val="00C365F2"/>
    <w:rsid w:val="00C377C5"/>
    <w:rsid w:val="00C37BC2"/>
    <w:rsid w:val="00C400EB"/>
    <w:rsid w:val="00C4336D"/>
    <w:rsid w:val="00C43535"/>
    <w:rsid w:val="00C44604"/>
    <w:rsid w:val="00C45C54"/>
    <w:rsid w:val="00C465DB"/>
    <w:rsid w:val="00C46A23"/>
    <w:rsid w:val="00C51167"/>
    <w:rsid w:val="00C520A5"/>
    <w:rsid w:val="00C52258"/>
    <w:rsid w:val="00C532B8"/>
    <w:rsid w:val="00C56FDE"/>
    <w:rsid w:val="00C57934"/>
    <w:rsid w:val="00C6064B"/>
    <w:rsid w:val="00C61430"/>
    <w:rsid w:val="00C634FC"/>
    <w:rsid w:val="00C63809"/>
    <w:rsid w:val="00C63F2A"/>
    <w:rsid w:val="00C64095"/>
    <w:rsid w:val="00C6416D"/>
    <w:rsid w:val="00C64968"/>
    <w:rsid w:val="00C64A3F"/>
    <w:rsid w:val="00C64FAF"/>
    <w:rsid w:val="00C65156"/>
    <w:rsid w:val="00C65504"/>
    <w:rsid w:val="00C656EA"/>
    <w:rsid w:val="00C66F89"/>
    <w:rsid w:val="00C710CC"/>
    <w:rsid w:val="00C7248E"/>
    <w:rsid w:val="00C7285E"/>
    <w:rsid w:val="00C73313"/>
    <w:rsid w:val="00C7721B"/>
    <w:rsid w:val="00C80EF4"/>
    <w:rsid w:val="00C81DF7"/>
    <w:rsid w:val="00C820CC"/>
    <w:rsid w:val="00C8216A"/>
    <w:rsid w:val="00C84F76"/>
    <w:rsid w:val="00C85AF0"/>
    <w:rsid w:val="00C85F8E"/>
    <w:rsid w:val="00C860EC"/>
    <w:rsid w:val="00C86CE4"/>
    <w:rsid w:val="00C900DB"/>
    <w:rsid w:val="00C9056A"/>
    <w:rsid w:val="00C90DE3"/>
    <w:rsid w:val="00C90EC0"/>
    <w:rsid w:val="00C91916"/>
    <w:rsid w:val="00C928DB"/>
    <w:rsid w:val="00C93C5A"/>
    <w:rsid w:val="00C94AF4"/>
    <w:rsid w:val="00C950A8"/>
    <w:rsid w:val="00C95310"/>
    <w:rsid w:val="00C962C7"/>
    <w:rsid w:val="00C97A5F"/>
    <w:rsid w:val="00C97B81"/>
    <w:rsid w:val="00C97E94"/>
    <w:rsid w:val="00CA0525"/>
    <w:rsid w:val="00CA3B85"/>
    <w:rsid w:val="00CA46AE"/>
    <w:rsid w:val="00CA4EEA"/>
    <w:rsid w:val="00CA515F"/>
    <w:rsid w:val="00CA5961"/>
    <w:rsid w:val="00CA7401"/>
    <w:rsid w:val="00CA79FE"/>
    <w:rsid w:val="00CB020D"/>
    <w:rsid w:val="00CB45AE"/>
    <w:rsid w:val="00CB4836"/>
    <w:rsid w:val="00CB48E5"/>
    <w:rsid w:val="00CB49F0"/>
    <w:rsid w:val="00CB4DB9"/>
    <w:rsid w:val="00CB73D6"/>
    <w:rsid w:val="00CC0DD2"/>
    <w:rsid w:val="00CC115A"/>
    <w:rsid w:val="00CC1CDF"/>
    <w:rsid w:val="00CC2157"/>
    <w:rsid w:val="00CC3A55"/>
    <w:rsid w:val="00CC5246"/>
    <w:rsid w:val="00CC7FF1"/>
    <w:rsid w:val="00CD1213"/>
    <w:rsid w:val="00CD3AEC"/>
    <w:rsid w:val="00CD4E07"/>
    <w:rsid w:val="00CD5538"/>
    <w:rsid w:val="00CD567F"/>
    <w:rsid w:val="00CD56E9"/>
    <w:rsid w:val="00CD65D7"/>
    <w:rsid w:val="00CD7088"/>
    <w:rsid w:val="00CE1DE6"/>
    <w:rsid w:val="00CE57D0"/>
    <w:rsid w:val="00CE67BE"/>
    <w:rsid w:val="00CE756D"/>
    <w:rsid w:val="00CE76B0"/>
    <w:rsid w:val="00CE798C"/>
    <w:rsid w:val="00CF03D4"/>
    <w:rsid w:val="00CF041A"/>
    <w:rsid w:val="00CF28FF"/>
    <w:rsid w:val="00CF379F"/>
    <w:rsid w:val="00CF3EFD"/>
    <w:rsid w:val="00CF43CB"/>
    <w:rsid w:val="00CF46CE"/>
    <w:rsid w:val="00CF6D35"/>
    <w:rsid w:val="00CF6EF4"/>
    <w:rsid w:val="00D00921"/>
    <w:rsid w:val="00D031ED"/>
    <w:rsid w:val="00D0451B"/>
    <w:rsid w:val="00D05BEE"/>
    <w:rsid w:val="00D0649D"/>
    <w:rsid w:val="00D06A3F"/>
    <w:rsid w:val="00D07788"/>
    <w:rsid w:val="00D0796F"/>
    <w:rsid w:val="00D104E2"/>
    <w:rsid w:val="00D1053D"/>
    <w:rsid w:val="00D1166A"/>
    <w:rsid w:val="00D11F09"/>
    <w:rsid w:val="00D1499B"/>
    <w:rsid w:val="00D149FB"/>
    <w:rsid w:val="00D151AE"/>
    <w:rsid w:val="00D156FC"/>
    <w:rsid w:val="00D16209"/>
    <w:rsid w:val="00D168E6"/>
    <w:rsid w:val="00D17C0B"/>
    <w:rsid w:val="00D17CB8"/>
    <w:rsid w:val="00D20FC6"/>
    <w:rsid w:val="00D21055"/>
    <w:rsid w:val="00D219A2"/>
    <w:rsid w:val="00D2311F"/>
    <w:rsid w:val="00D23734"/>
    <w:rsid w:val="00D251CE"/>
    <w:rsid w:val="00D2577D"/>
    <w:rsid w:val="00D25D27"/>
    <w:rsid w:val="00D25DA9"/>
    <w:rsid w:val="00D27838"/>
    <w:rsid w:val="00D27BD8"/>
    <w:rsid w:val="00D313E3"/>
    <w:rsid w:val="00D32433"/>
    <w:rsid w:val="00D33B43"/>
    <w:rsid w:val="00D35221"/>
    <w:rsid w:val="00D3576A"/>
    <w:rsid w:val="00D40532"/>
    <w:rsid w:val="00D4064F"/>
    <w:rsid w:val="00D40BEA"/>
    <w:rsid w:val="00D421BD"/>
    <w:rsid w:val="00D4288D"/>
    <w:rsid w:val="00D428BE"/>
    <w:rsid w:val="00D4399B"/>
    <w:rsid w:val="00D441BE"/>
    <w:rsid w:val="00D44D23"/>
    <w:rsid w:val="00D44D97"/>
    <w:rsid w:val="00D45446"/>
    <w:rsid w:val="00D50336"/>
    <w:rsid w:val="00D50516"/>
    <w:rsid w:val="00D50F1B"/>
    <w:rsid w:val="00D5106B"/>
    <w:rsid w:val="00D51A28"/>
    <w:rsid w:val="00D53337"/>
    <w:rsid w:val="00D536DF"/>
    <w:rsid w:val="00D5465A"/>
    <w:rsid w:val="00D55165"/>
    <w:rsid w:val="00D55347"/>
    <w:rsid w:val="00D55AD2"/>
    <w:rsid w:val="00D56B05"/>
    <w:rsid w:val="00D56CB5"/>
    <w:rsid w:val="00D57A1C"/>
    <w:rsid w:val="00D57E3D"/>
    <w:rsid w:val="00D609D4"/>
    <w:rsid w:val="00D60CFD"/>
    <w:rsid w:val="00D62262"/>
    <w:rsid w:val="00D6326E"/>
    <w:rsid w:val="00D64A3F"/>
    <w:rsid w:val="00D65E94"/>
    <w:rsid w:val="00D66401"/>
    <w:rsid w:val="00D66571"/>
    <w:rsid w:val="00D66C49"/>
    <w:rsid w:val="00D67A56"/>
    <w:rsid w:val="00D701FF"/>
    <w:rsid w:val="00D702E1"/>
    <w:rsid w:val="00D72619"/>
    <w:rsid w:val="00D733F6"/>
    <w:rsid w:val="00D74071"/>
    <w:rsid w:val="00D758BA"/>
    <w:rsid w:val="00D762EF"/>
    <w:rsid w:val="00D77395"/>
    <w:rsid w:val="00D80BD5"/>
    <w:rsid w:val="00D80C30"/>
    <w:rsid w:val="00D81B57"/>
    <w:rsid w:val="00D82568"/>
    <w:rsid w:val="00D827B9"/>
    <w:rsid w:val="00D83333"/>
    <w:rsid w:val="00D83447"/>
    <w:rsid w:val="00D83AE7"/>
    <w:rsid w:val="00D8679A"/>
    <w:rsid w:val="00D876B3"/>
    <w:rsid w:val="00D87ECC"/>
    <w:rsid w:val="00D90799"/>
    <w:rsid w:val="00D916F9"/>
    <w:rsid w:val="00D91AD2"/>
    <w:rsid w:val="00D92832"/>
    <w:rsid w:val="00D938B8"/>
    <w:rsid w:val="00D94A13"/>
    <w:rsid w:val="00D9533B"/>
    <w:rsid w:val="00D968F4"/>
    <w:rsid w:val="00D971D3"/>
    <w:rsid w:val="00DA014D"/>
    <w:rsid w:val="00DA076F"/>
    <w:rsid w:val="00DA1345"/>
    <w:rsid w:val="00DA2E2C"/>
    <w:rsid w:val="00DA456C"/>
    <w:rsid w:val="00DA4596"/>
    <w:rsid w:val="00DA4958"/>
    <w:rsid w:val="00DA5590"/>
    <w:rsid w:val="00DA67BD"/>
    <w:rsid w:val="00DB008D"/>
    <w:rsid w:val="00DB19AC"/>
    <w:rsid w:val="00DB1D4B"/>
    <w:rsid w:val="00DB1F8F"/>
    <w:rsid w:val="00DB3152"/>
    <w:rsid w:val="00DB3A71"/>
    <w:rsid w:val="00DB4D14"/>
    <w:rsid w:val="00DB5246"/>
    <w:rsid w:val="00DB52A7"/>
    <w:rsid w:val="00DB5E35"/>
    <w:rsid w:val="00DB619B"/>
    <w:rsid w:val="00DB7FBA"/>
    <w:rsid w:val="00DC01D9"/>
    <w:rsid w:val="00DC1FD0"/>
    <w:rsid w:val="00DC208E"/>
    <w:rsid w:val="00DC2E1A"/>
    <w:rsid w:val="00DC3B7C"/>
    <w:rsid w:val="00DC5731"/>
    <w:rsid w:val="00DD1001"/>
    <w:rsid w:val="00DD26C7"/>
    <w:rsid w:val="00DD3AB9"/>
    <w:rsid w:val="00DD5DAE"/>
    <w:rsid w:val="00DD7DBE"/>
    <w:rsid w:val="00DD7EFF"/>
    <w:rsid w:val="00DE0502"/>
    <w:rsid w:val="00DE3D02"/>
    <w:rsid w:val="00DE4D6E"/>
    <w:rsid w:val="00DE4FA3"/>
    <w:rsid w:val="00DE5D07"/>
    <w:rsid w:val="00DE6A81"/>
    <w:rsid w:val="00DE72BA"/>
    <w:rsid w:val="00DE791E"/>
    <w:rsid w:val="00DE7C4D"/>
    <w:rsid w:val="00DE7CE1"/>
    <w:rsid w:val="00DF1E11"/>
    <w:rsid w:val="00DF233E"/>
    <w:rsid w:val="00DF2B5F"/>
    <w:rsid w:val="00DF35A0"/>
    <w:rsid w:val="00DF40F7"/>
    <w:rsid w:val="00DF46D8"/>
    <w:rsid w:val="00DF4F85"/>
    <w:rsid w:val="00DF54E4"/>
    <w:rsid w:val="00DF72B0"/>
    <w:rsid w:val="00DF766C"/>
    <w:rsid w:val="00DF7773"/>
    <w:rsid w:val="00E00029"/>
    <w:rsid w:val="00E01FE8"/>
    <w:rsid w:val="00E02A3C"/>
    <w:rsid w:val="00E03BEC"/>
    <w:rsid w:val="00E06195"/>
    <w:rsid w:val="00E063EB"/>
    <w:rsid w:val="00E06E66"/>
    <w:rsid w:val="00E07149"/>
    <w:rsid w:val="00E074AD"/>
    <w:rsid w:val="00E07D1A"/>
    <w:rsid w:val="00E10440"/>
    <w:rsid w:val="00E10766"/>
    <w:rsid w:val="00E11EB8"/>
    <w:rsid w:val="00E12C7E"/>
    <w:rsid w:val="00E13CFC"/>
    <w:rsid w:val="00E1475C"/>
    <w:rsid w:val="00E14892"/>
    <w:rsid w:val="00E14C08"/>
    <w:rsid w:val="00E14D50"/>
    <w:rsid w:val="00E14E32"/>
    <w:rsid w:val="00E15EAA"/>
    <w:rsid w:val="00E20016"/>
    <w:rsid w:val="00E2083D"/>
    <w:rsid w:val="00E21FC9"/>
    <w:rsid w:val="00E2343D"/>
    <w:rsid w:val="00E24117"/>
    <w:rsid w:val="00E241ED"/>
    <w:rsid w:val="00E26630"/>
    <w:rsid w:val="00E307D3"/>
    <w:rsid w:val="00E3167A"/>
    <w:rsid w:val="00E316E2"/>
    <w:rsid w:val="00E32038"/>
    <w:rsid w:val="00E32932"/>
    <w:rsid w:val="00E334C2"/>
    <w:rsid w:val="00E3367A"/>
    <w:rsid w:val="00E34BA0"/>
    <w:rsid w:val="00E354D3"/>
    <w:rsid w:val="00E367B5"/>
    <w:rsid w:val="00E4011D"/>
    <w:rsid w:val="00E4029E"/>
    <w:rsid w:val="00E40464"/>
    <w:rsid w:val="00E41559"/>
    <w:rsid w:val="00E417B8"/>
    <w:rsid w:val="00E41C16"/>
    <w:rsid w:val="00E42EE5"/>
    <w:rsid w:val="00E4476D"/>
    <w:rsid w:val="00E45B70"/>
    <w:rsid w:val="00E46886"/>
    <w:rsid w:val="00E47095"/>
    <w:rsid w:val="00E47F84"/>
    <w:rsid w:val="00E50613"/>
    <w:rsid w:val="00E50BA4"/>
    <w:rsid w:val="00E50C3B"/>
    <w:rsid w:val="00E51064"/>
    <w:rsid w:val="00E51300"/>
    <w:rsid w:val="00E51E3D"/>
    <w:rsid w:val="00E5209C"/>
    <w:rsid w:val="00E56A6E"/>
    <w:rsid w:val="00E56B56"/>
    <w:rsid w:val="00E56FD9"/>
    <w:rsid w:val="00E57749"/>
    <w:rsid w:val="00E607E6"/>
    <w:rsid w:val="00E614A4"/>
    <w:rsid w:val="00E6169A"/>
    <w:rsid w:val="00E643A9"/>
    <w:rsid w:val="00E64EA4"/>
    <w:rsid w:val="00E65446"/>
    <w:rsid w:val="00E654FF"/>
    <w:rsid w:val="00E65B24"/>
    <w:rsid w:val="00E67CCB"/>
    <w:rsid w:val="00E67E63"/>
    <w:rsid w:val="00E71B17"/>
    <w:rsid w:val="00E720F6"/>
    <w:rsid w:val="00E7616A"/>
    <w:rsid w:val="00E76FAF"/>
    <w:rsid w:val="00E7739F"/>
    <w:rsid w:val="00E777E0"/>
    <w:rsid w:val="00E808FF"/>
    <w:rsid w:val="00E80B2E"/>
    <w:rsid w:val="00E80DFC"/>
    <w:rsid w:val="00E81F2A"/>
    <w:rsid w:val="00E8289C"/>
    <w:rsid w:val="00E82BA7"/>
    <w:rsid w:val="00E843FD"/>
    <w:rsid w:val="00E8594B"/>
    <w:rsid w:val="00E86339"/>
    <w:rsid w:val="00E87E10"/>
    <w:rsid w:val="00E911E5"/>
    <w:rsid w:val="00E91C53"/>
    <w:rsid w:val="00E92A97"/>
    <w:rsid w:val="00E92CED"/>
    <w:rsid w:val="00E93C8F"/>
    <w:rsid w:val="00E9565E"/>
    <w:rsid w:val="00E956CF"/>
    <w:rsid w:val="00E96079"/>
    <w:rsid w:val="00E963C9"/>
    <w:rsid w:val="00E965C0"/>
    <w:rsid w:val="00EA0456"/>
    <w:rsid w:val="00EA4429"/>
    <w:rsid w:val="00EA4D51"/>
    <w:rsid w:val="00EA7F92"/>
    <w:rsid w:val="00EB0841"/>
    <w:rsid w:val="00EB0FD1"/>
    <w:rsid w:val="00EB237C"/>
    <w:rsid w:val="00EB28EC"/>
    <w:rsid w:val="00EB29B9"/>
    <w:rsid w:val="00EB2EC8"/>
    <w:rsid w:val="00EB33EE"/>
    <w:rsid w:val="00EB348D"/>
    <w:rsid w:val="00EB38CA"/>
    <w:rsid w:val="00EB42AB"/>
    <w:rsid w:val="00EB5608"/>
    <w:rsid w:val="00EB7103"/>
    <w:rsid w:val="00EC15FD"/>
    <w:rsid w:val="00EC1A41"/>
    <w:rsid w:val="00EC20C4"/>
    <w:rsid w:val="00EC245C"/>
    <w:rsid w:val="00EC30C7"/>
    <w:rsid w:val="00EC352B"/>
    <w:rsid w:val="00EC429C"/>
    <w:rsid w:val="00EC4846"/>
    <w:rsid w:val="00EC491A"/>
    <w:rsid w:val="00EC4B5C"/>
    <w:rsid w:val="00EC4E25"/>
    <w:rsid w:val="00EC4ECD"/>
    <w:rsid w:val="00EC5AEC"/>
    <w:rsid w:val="00EC6423"/>
    <w:rsid w:val="00EC6A37"/>
    <w:rsid w:val="00EC6A92"/>
    <w:rsid w:val="00EC7D2A"/>
    <w:rsid w:val="00EC7FA0"/>
    <w:rsid w:val="00ED105D"/>
    <w:rsid w:val="00ED1AD8"/>
    <w:rsid w:val="00ED1D3D"/>
    <w:rsid w:val="00ED2839"/>
    <w:rsid w:val="00ED2FEC"/>
    <w:rsid w:val="00ED67B7"/>
    <w:rsid w:val="00ED6B0B"/>
    <w:rsid w:val="00ED7160"/>
    <w:rsid w:val="00EE1D98"/>
    <w:rsid w:val="00EE2767"/>
    <w:rsid w:val="00EE2A7D"/>
    <w:rsid w:val="00EE2E91"/>
    <w:rsid w:val="00EE3554"/>
    <w:rsid w:val="00EE3851"/>
    <w:rsid w:val="00EE3CF6"/>
    <w:rsid w:val="00EE47E0"/>
    <w:rsid w:val="00EE6296"/>
    <w:rsid w:val="00EF0E77"/>
    <w:rsid w:val="00EF2049"/>
    <w:rsid w:val="00EF289F"/>
    <w:rsid w:val="00EF4ACE"/>
    <w:rsid w:val="00EF4AD9"/>
    <w:rsid w:val="00EF56D4"/>
    <w:rsid w:val="00EF605B"/>
    <w:rsid w:val="00EF7646"/>
    <w:rsid w:val="00EF7894"/>
    <w:rsid w:val="00EF7A05"/>
    <w:rsid w:val="00EF7CD5"/>
    <w:rsid w:val="00EF7CDC"/>
    <w:rsid w:val="00F0186C"/>
    <w:rsid w:val="00F01982"/>
    <w:rsid w:val="00F02B81"/>
    <w:rsid w:val="00F03208"/>
    <w:rsid w:val="00F03A12"/>
    <w:rsid w:val="00F04A32"/>
    <w:rsid w:val="00F06008"/>
    <w:rsid w:val="00F070F6"/>
    <w:rsid w:val="00F119E4"/>
    <w:rsid w:val="00F12F39"/>
    <w:rsid w:val="00F13F8F"/>
    <w:rsid w:val="00F144CB"/>
    <w:rsid w:val="00F149C1"/>
    <w:rsid w:val="00F163BF"/>
    <w:rsid w:val="00F165BD"/>
    <w:rsid w:val="00F167A0"/>
    <w:rsid w:val="00F17269"/>
    <w:rsid w:val="00F17DC7"/>
    <w:rsid w:val="00F17E69"/>
    <w:rsid w:val="00F23117"/>
    <w:rsid w:val="00F23D2B"/>
    <w:rsid w:val="00F243B5"/>
    <w:rsid w:val="00F2564D"/>
    <w:rsid w:val="00F25B94"/>
    <w:rsid w:val="00F25BF0"/>
    <w:rsid w:val="00F25D04"/>
    <w:rsid w:val="00F25E94"/>
    <w:rsid w:val="00F261AD"/>
    <w:rsid w:val="00F26A06"/>
    <w:rsid w:val="00F2779E"/>
    <w:rsid w:val="00F300B2"/>
    <w:rsid w:val="00F31515"/>
    <w:rsid w:val="00F3177F"/>
    <w:rsid w:val="00F33F2A"/>
    <w:rsid w:val="00F346F2"/>
    <w:rsid w:val="00F34EE1"/>
    <w:rsid w:val="00F356E9"/>
    <w:rsid w:val="00F35FDB"/>
    <w:rsid w:val="00F36257"/>
    <w:rsid w:val="00F410B2"/>
    <w:rsid w:val="00F41B27"/>
    <w:rsid w:val="00F428AD"/>
    <w:rsid w:val="00F435E4"/>
    <w:rsid w:val="00F4364B"/>
    <w:rsid w:val="00F44870"/>
    <w:rsid w:val="00F44F9A"/>
    <w:rsid w:val="00F459F3"/>
    <w:rsid w:val="00F46752"/>
    <w:rsid w:val="00F47D1A"/>
    <w:rsid w:val="00F50974"/>
    <w:rsid w:val="00F52211"/>
    <w:rsid w:val="00F52346"/>
    <w:rsid w:val="00F53CAD"/>
    <w:rsid w:val="00F54E6F"/>
    <w:rsid w:val="00F55AF7"/>
    <w:rsid w:val="00F568DB"/>
    <w:rsid w:val="00F5727F"/>
    <w:rsid w:val="00F57E6B"/>
    <w:rsid w:val="00F60C25"/>
    <w:rsid w:val="00F626F0"/>
    <w:rsid w:val="00F6317A"/>
    <w:rsid w:val="00F65620"/>
    <w:rsid w:val="00F656B3"/>
    <w:rsid w:val="00F664F1"/>
    <w:rsid w:val="00F66808"/>
    <w:rsid w:val="00F66C68"/>
    <w:rsid w:val="00F66DF2"/>
    <w:rsid w:val="00F6750A"/>
    <w:rsid w:val="00F677E2"/>
    <w:rsid w:val="00F67CD8"/>
    <w:rsid w:val="00F71DCE"/>
    <w:rsid w:val="00F720DF"/>
    <w:rsid w:val="00F734F6"/>
    <w:rsid w:val="00F74331"/>
    <w:rsid w:val="00F74587"/>
    <w:rsid w:val="00F74C6D"/>
    <w:rsid w:val="00F7605D"/>
    <w:rsid w:val="00F76BD2"/>
    <w:rsid w:val="00F77D52"/>
    <w:rsid w:val="00F77FA5"/>
    <w:rsid w:val="00F813E7"/>
    <w:rsid w:val="00F839E2"/>
    <w:rsid w:val="00F84E4B"/>
    <w:rsid w:val="00F84F13"/>
    <w:rsid w:val="00F85811"/>
    <w:rsid w:val="00F87A22"/>
    <w:rsid w:val="00F901E8"/>
    <w:rsid w:val="00F902D1"/>
    <w:rsid w:val="00F92FF0"/>
    <w:rsid w:val="00F933DA"/>
    <w:rsid w:val="00F93C3F"/>
    <w:rsid w:val="00F93CEF"/>
    <w:rsid w:val="00F93FC7"/>
    <w:rsid w:val="00F9446F"/>
    <w:rsid w:val="00F94547"/>
    <w:rsid w:val="00F94A06"/>
    <w:rsid w:val="00F94ECB"/>
    <w:rsid w:val="00F96DF8"/>
    <w:rsid w:val="00FA1E09"/>
    <w:rsid w:val="00FA21D6"/>
    <w:rsid w:val="00FA39C4"/>
    <w:rsid w:val="00FA3DB1"/>
    <w:rsid w:val="00FA4117"/>
    <w:rsid w:val="00FA41BB"/>
    <w:rsid w:val="00FA6F4E"/>
    <w:rsid w:val="00FA7D27"/>
    <w:rsid w:val="00FB107A"/>
    <w:rsid w:val="00FB1D6C"/>
    <w:rsid w:val="00FB24CC"/>
    <w:rsid w:val="00FB2AE5"/>
    <w:rsid w:val="00FB3D65"/>
    <w:rsid w:val="00FB42E7"/>
    <w:rsid w:val="00FB47E1"/>
    <w:rsid w:val="00FB5F9D"/>
    <w:rsid w:val="00FB6017"/>
    <w:rsid w:val="00FB6171"/>
    <w:rsid w:val="00FB6CFE"/>
    <w:rsid w:val="00FC10E9"/>
    <w:rsid w:val="00FC1684"/>
    <w:rsid w:val="00FC17DC"/>
    <w:rsid w:val="00FC17DF"/>
    <w:rsid w:val="00FC3407"/>
    <w:rsid w:val="00FC3498"/>
    <w:rsid w:val="00FC4CE6"/>
    <w:rsid w:val="00FC5B0F"/>
    <w:rsid w:val="00FC7C50"/>
    <w:rsid w:val="00FD0886"/>
    <w:rsid w:val="00FD1D6F"/>
    <w:rsid w:val="00FD3757"/>
    <w:rsid w:val="00FD435B"/>
    <w:rsid w:val="00FD55C6"/>
    <w:rsid w:val="00FE02E9"/>
    <w:rsid w:val="00FE1070"/>
    <w:rsid w:val="00FE314C"/>
    <w:rsid w:val="00FE3E76"/>
    <w:rsid w:val="00FE410F"/>
    <w:rsid w:val="00FE4700"/>
    <w:rsid w:val="00FE55EB"/>
    <w:rsid w:val="00FE5A8B"/>
    <w:rsid w:val="00FE6B2C"/>
    <w:rsid w:val="00FF09CC"/>
    <w:rsid w:val="00FF1766"/>
    <w:rsid w:val="00FF24BD"/>
    <w:rsid w:val="00FF3362"/>
    <w:rsid w:val="00FF3ED4"/>
    <w:rsid w:val="00FF41B1"/>
    <w:rsid w:val="00FF50A1"/>
    <w:rsid w:val="00FF544B"/>
    <w:rsid w:val="00FF5720"/>
    <w:rsid w:val="00FF5987"/>
    <w:rsid w:val="00FF5AAD"/>
    <w:rsid w:val="00FF6E32"/>
    <w:rsid w:val="00FF7B80"/>
    <w:rsid w:val="00FF7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20AB94"/>
  <w15:docId w15:val="{63FD20EA-F26E-4C60-BAD8-4F1F2826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8D"/>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A85F8D"/>
    <w:pPr>
      <w:ind w:left="1701" w:right="1701"/>
    </w:pPr>
    <w:rPr>
      <w:b/>
      <w:szCs w:val="20"/>
      <w:lang w:eastAsia="en-US"/>
    </w:rPr>
  </w:style>
  <w:style w:type="paragraph" w:styleId="PlainText">
    <w:name w:val="Plain Text"/>
    <w:basedOn w:val="Normal"/>
    <w:link w:val="PlainTextChar"/>
    <w:unhideWhenUsed/>
    <w:rsid w:val="00A85F8D"/>
    <w:rPr>
      <w:rFonts w:ascii="Consolas" w:eastAsia="Calibri" w:hAnsi="Consolas"/>
      <w:sz w:val="21"/>
      <w:szCs w:val="21"/>
      <w:lang w:eastAsia="en-US"/>
    </w:rPr>
  </w:style>
  <w:style w:type="character" w:customStyle="1" w:styleId="PlainTextChar">
    <w:name w:val="Plain Text Char"/>
    <w:basedOn w:val="DefaultParagraphFont"/>
    <w:link w:val="PlainText"/>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Normal"/>
    <w:rsid w:val="00A85F8D"/>
    <w:pPr>
      <w:spacing w:line="360" w:lineRule="auto"/>
      <w:ind w:firstLine="720"/>
      <w:jc w:val="center"/>
    </w:pPr>
    <w:rPr>
      <w:rFonts w:ascii="TimesLT" w:hAnsi="TimesLT"/>
      <w:caps/>
      <w:szCs w:val="20"/>
      <w:lang w:eastAsia="en-US"/>
    </w:rPr>
  </w:style>
  <w:style w:type="paragraph" w:styleId="ListParagraph">
    <w:name w:val="List Paragraph"/>
    <w:basedOn w:val="Normal"/>
    <w:uiPriority w:val="34"/>
    <w:qFormat/>
    <w:rsid w:val="00066404"/>
    <w:pPr>
      <w:spacing w:before="100" w:beforeAutospacing="1" w:after="100" w:afterAutospacing="1"/>
    </w:pPr>
  </w:style>
  <w:style w:type="paragraph" w:styleId="BalloonText">
    <w:name w:val="Balloon Text"/>
    <w:basedOn w:val="Normal"/>
    <w:link w:val="BalloonTextChar"/>
    <w:semiHidden/>
    <w:unhideWhenUsed/>
    <w:rsid w:val="00343CF5"/>
    <w:rPr>
      <w:rFonts w:ascii="Tahoma" w:hAnsi="Tahoma" w:cs="Tahoma"/>
      <w:sz w:val="16"/>
      <w:szCs w:val="16"/>
    </w:rPr>
  </w:style>
  <w:style w:type="character" w:customStyle="1" w:styleId="BalloonTextChar">
    <w:name w:val="Balloon Text Char"/>
    <w:basedOn w:val="DefaultParagraphFont"/>
    <w:link w:val="BalloonText"/>
    <w:uiPriority w:val="99"/>
    <w:semiHidden/>
    <w:rsid w:val="00343CF5"/>
    <w:rPr>
      <w:rFonts w:ascii="Tahoma" w:eastAsia="Times New Roman" w:hAnsi="Tahoma" w:cs="Tahoma"/>
      <w:sz w:val="16"/>
      <w:szCs w:val="16"/>
      <w:lang w:eastAsia="lt-LT"/>
    </w:rPr>
  </w:style>
  <w:style w:type="paragraph" w:styleId="Header">
    <w:name w:val="header"/>
    <w:basedOn w:val="Normal"/>
    <w:link w:val="HeaderChar"/>
    <w:unhideWhenUsed/>
    <w:rsid w:val="002E4284"/>
    <w:pPr>
      <w:tabs>
        <w:tab w:val="center" w:pos="4819"/>
        <w:tab w:val="right" w:pos="9638"/>
      </w:tabs>
    </w:pPr>
  </w:style>
  <w:style w:type="character" w:customStyle="1" w:styleId="HeaderChar">
    <w:name w:val="Header Char"/>
    <w:basedOn w:val="DefaultParagraphFont"/>
    <w:link w:val="Header"/>
    <w:uiPriority w:val="99"/>
    <w:rsid w:val="002E4284"/>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2E4284"/>
    <w:pPr>
      <w:tabs>
        <w:tab w:val="center" w:pos="4819"/>
        <w:tab w:val="right" w:pos="9638"/>
      </w:tabs>
    </w:pPr>
  </w:style>
  <w:style w:type="character" w:customStyle="1" w:styleId="FooterChar">
    <w:name w:val="Footer Char"/>
    <w:basedOn w:val="DefaultParagraphFont"/>
    <w:link w:val="Footer"/>
    <w:uiPriority w:val="99"/>
    <w:rsid w:val="002E4284"/>
    <w:rPr>
      <w:rFonts w:ascii="Times New Roman" w:eastAsia="Times New Roman" w:hAnsi="Times New Roman" w:cs="Times New Roman"/>
      <w:sz w:val="24"/>
      <w:szCs w:val="24"/>
      <w:lang w:eastAsia="lt-LT"/>
    </w:rPr>
  </w:style>
  <w:style w:type="table" w:styleId="TableGrid">
    <w:name w:val="Table Grid"/>
    <w:basedOn w:val="TableNormal"/>
    <w:uiPriority w:val="39"/>
    <w:rsid w:val="007D6A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24D7F"/>
    <w:pPr>
      <w:jc w:val="both"/>
    </w:pPr>
    <w:rPr>
      <w:sz w:val="22"/>
      <w:szCs w:val="20"/>
    </w:rPr>
  </w:style>
  <w:style w:type="character" w:customStyle="1" w:styleId="BodyText2Char">
    <w:name w:val="Body Text 2 Char"/>
    <w:basedOn w:val="DefaultParagraphFont"/>
    <w:link w:val="BodyText2"/>
    <w:rsid w:val="00224D7F"/>
    <w:rPr>
      <w:rFonts w:ascii="Times New Roman" w:eastAsia="Times New Roman" w:hAnsi="Times New Roman" w:cs="Times New Roman"/>
      <w:szCs w:val="20"/>
      <w:lang w:eastAsia="lt-LT"/>
    </w:rPr>
  </w:style>
  <w:style w:type="character" w:customStyle="1" w:styleId="right">
    <w:name w:val="right"/>
    <w:basedOn w:val="DefaultParagraphFont"/>
    <w:rsid w:val="00224D7F"/>
  </w:style>
  <w:style w:type="character" w:customStyle="1" w:styleId="FontStyle11">
    <w:name w:val="Font Style11"/>
    <w:rsid w:val="0088334B"/>
    <w:rPr>
      <w:rFonts w:ascii="Times New Roman" w:hAnsi="Times New Roman" w:cs="Times New Roman"/>
      <w:sz w:val="22"/>
      <w:szCs w:val="22"/>
    </w:rPr>
  </w:style>
  <w:style w:type="paragraph" w:styleId="NoSpacing">
    <w:name w:val="No Spacing"/>
    <w:uiPriority w:val="1"/>
    <w:qFormat/>
    <w:rsid w:val="0088334B"/>
    <w:pPr>
      <w:spacing w:after="0" w:line="240" w:lineRule="auto"/>
    </w:pPr>
    <w:rPr>
      <w:rFonts w:ascii="Calibri" w:eastAsia="Calibri" w:hAnsi="Calibri" w:cs="Times New Roman"/>
    </w:rPr>
  </w:style>
  <w:style w:type="character" w:styleId="PageNumber">
    <w:name w:val="page number"/>
    <w:basedOn w:val="DefaultParagraphFont"/>
    <w:semiHidden/>
    <w:rsid w:val="00106994"/>
  </w:style>
  <w:style w:type="character" w:styleId="Hyperlink">
    <w:name w:val="Hyperlink"/>
    <w:basedOn w:val="DefaultParagraphFont"/>
    <w:uiPriority w:val="99"/>
    <w:unhideWhenUsed/>
    <w:rsid w:val="00277B03"/>
    <w:rPr>
      <w:color w:val="0000FF" w:themeColor="hyperlink"/>
      <w:u w:val="single"/>
    </w:rPr>
  </w:style>
  <w:style w:type="paragraph" w:customStyle="1" w:styleId="ISTATYMAS">
    <w:name w:val="ISTATYMAS"/>
    <w:basedOn w:val="Normal"/>
    <w:rsid w:val="00C11F17"/>
    <w:pPr>
      <w:keepLines/>
      <w:suppressAutoHyphens/>
      <w:autoSpaceDE w:val="0"/>
      <w:autoSpaceDN w:val="0"/>
      <w:adjustRightInd w:val="0"/>
      <w:spacing w:line="288" w:lineRule="auto"/>
      <w:jc w:val="center"/>
    </w:pPr>
    <w:rPr>
      <w:color w:val="000000"/>
      <w:sz w:val="20"/>
      <w:szCs w:val="20"/>
      <w:lang w:val="en-US"/>
    </w:rPr>
  </w:style>
  <w:style w:type="character" w:customStyle="1" w:styleId="Bodytext7">
    <w:name w:val="Body text (7)_"/>
    <w:basedOn w:val="DefaultParagraphFont"/>
    <w:link w:val="Bodytext70"/>
    <w:rsid w:val="00082378"/>
    <w:rPr>
      <w:b/>
      <w:bCs/>
      <w:i/>
      <w:iCs/>
      <w:shd w:val="clear" w:color="auto" w:fill="FFFFFF"/>
    </w:rPr>
  </w:style>
  <w:style w:type="character" w:customStyle="1" w:styleId="Bodytext74ptNotBoldNotItalic">
    <w:name w:val="Body text (7) + 4 pt;Not Bold;Not Italic"/>
    <w:basedOn w:val="Bodytext7"/>
    <w:rsid w:val="00082378"/>
    <w:rPr>
      <w:rFonts w:ascii="Times New Roman" w:eastAsia="Times New Roman" w:hAnsi="Times New Roman" w:cs="Times New Roman"/>
      <w:b/>
      <w:bCs/>
      <w:i/>
      <w:iCs/>
      <w:color w:val="000000"/>
      <w:spacing w:val="0"/>
      <w:w w:val="100"/>
      <w:position w:val="0"/>
      <w:sz w:val="8"/>
      <w:szCs w:val="8"/>
      <w:shd w:val="clear" w:color="auto" w:fill="FFFFFF"/>
      <w:lang w:val="lt-LT" w:eastAsia="lt-LT" w:bidi="lt-LT"/>
    </w:rPr>
  </w:style>
  <w:style w:type="paragraph" w:customStyle="1" w:styleId="Bodytext70">
    <w:name w:val="Body text (7)"/>
    <w:basedOn w:val="Normal"/>
    <w:link w:val="Bodytext7"/>
    <w:rsid w:val="00082378"/>
    <w:pPr>
      <w:widowControl w:val="0"/>
      <w:shd w:val="clear" w:color="auto" w:fill="FFFFFF"/>
      <w:spacing w:before="300" w:line="317" w:lineRule="exact"/>
      <w:ind w:firstLine="860"/>
      <w:jc w:val="both"/>
    </w:pPr>
    <w:rPr>
      <w:rFonts w:asciiTheme="minorHAnsi" w:eastAsiaTheme="minorHAnsi" w:hAnsiTheme="minorHAnsi" w:cstheme="minorBidi"/>
      <w:b/>
      <w:bCs/>
      <w:i/>
      <w:iCs/>
      <w:sz w:val="22"/>
      <w:szCs w:val="22"/>
      <w:lang w:eastAsia="en-US"/>
    </w:rPr>
  </w:style>
  <w:style w:type="paragraph" w:customStyle="1" w:styleId="tekstas">
    <w:name w:val="tekstas"/>
    <w:basedOn w:val="Normal"/>
    <w:rsid w:val="00347877"/>
    <w:pPr>
      <w:spacing w:before="100" w:beforeAutospacing="1" w:after="100" w:afterAutospacing="1"/>
    </w:pPr>
  </w:style>
  <w:style w:type="paragraph" w:styleId="CommentText">
    <w:name w:val="annotation text"/>
    <w:basedOn w:val="Normal"/>
    <w:link w:val="CommentTextChar"/>
    <w:unhideWhenUsed/>
    <w:rsid w:val="002075E8"/>
    <w:pPr>
      <w:spacing w:before="100" w:beforeAutospacing="1" w:after="100" w:afterAutospacing="1"/>
    </w:pPr>
  </w:style>
  <w:style w:type="character" w:customStyle="1" w:styleId="CommentTextChar">
    <w:name w:val="Comment Text Char"/>
    <w:basedOn w:val="DefaultParagraphFont"/>
    <w:link w:val="CommentText"/>
    <w:rsid w:val="002075E8"/>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2075E8"/>
    <w:rPr>
      <w:b/>
      <w:bCs/>
    </w:rPr>
  </w:style>
  <w:style w:type="character" w:customStyle="1" w:styleId="st">
    <w:name w:val="st"/>
    <w:basedOn w:val="DefaultParagraphFont"/>
    <w:rsid w:val="002075E8"/>
  </w:style>
  <w:style w:type="character" w:customStyle="1" w:styleId="bold1">
    <w:name w:val="bold1"/>
    <w:basedOn w:val="DefaultParagraphFont"/>
    <w:rsid w:val="00761E64"/>
    <w:rPr>
      <w:b/>
      <w:bCs/>
    </w:rPr>
  </w:style>
  <w:style w:type="paragraph" w:styleId="FootnoteText">
    <w:name w:val="footnote text"/>
    <w:basedOn w:val="Normal"/>
    <w:link w:val="FootnoteTextChar"/>
    <w:uiPriority w:val="99"/>
    <w:semiHidden/>
    <w:unhideWhenUsed/>
    <w:rsid w:val="00CC7FF1"/>
    <w:rPr>
      <w:sz w:val="20"/>
      <w:szCs w:val="20"/>
      <w:lang w:eastAsia="en-US"/>
    </w:rPr>
  </w:style>
  <w:style w:type="character" w:customStyle="1" w:styleId="FootnoteTextChar">
    <w:name w:val="Footnote Text Char"/>
    <w:basedOn w:val="DefaultParagraphFont"/>
    <w:link w:val="FootnoteText"/>
    <w:uiPriority w:val="99"/>
    <w:semiHidden/>
    <w:rsid w:val="00CC7FF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7FF1"/>
    <w:rPr>
      <w:vertAlign w:val="superscript"/>
    </w:rPr>
  </w:style>
  <w:style w:type="character" w:styleId="FollowedHyperlink">
    <w:name w:val="FollowedHyperlink"/>
    <w:basedOn w:val="DefaultParagraphFont"/>
    <w:uiPriority w:val="99"/>
    <w:semiHidden/>
    <w:unhideWhenUsed/>
    <w:rsid w:val="008D721A"/>
    <w:rPr>
      <w:color w:val="800080" w:themeColor="followedHyperlink"/>
      <w:u w:val="single"/>
    </w:rPr>
  </w:style>
  <w:style w:type="character" w:customStyle="1" w:styleId="tlid-translation">
    <w:name w:val="tlid-translation"/>
    <w:basedOn w:val="DefaultParagraphFont"/>
    <w:rsid w:val="00F070F6"/>
  </w:style>
  <w:style w:type="character" w:styleId="CommentReference">
    <w:name w:val="annotation reference"/>
    <w:basedOn w:val="DefaultParagraphFont"/>
    <w:uiPriority w:val="99"/>
    <w:semiHidden/>
    <w:unhideWhenUsed/>
    <w:rsid w:val="00693A41"/>
    <w:rPr>
      <w:sz w:val="16"/>
      <w:szCs w:val="16"/>
    </w:rPr>
  </w:style>
  <w:style w:type="paragraph" w:styleId="CommentSubject">
    <w:name w:val="annotation subject"/>
    <w:basedOn w:val="CommentText"/>
    <w:next w:val="CommentText"/>
    <w:link w:val="CommentSubjectChar"/>
    <w:uiPriority w:val="99"/>
    <w:semiHidden/>
    <w:unhideWhenUsed/>
    <w:rsid w:val="00693A41"/>
    <w:pPr>
      <w:spacing w:before="0" w:beforeAutospacing="0" w:after="0" w:afterAutospacing="0"/>
    </w:pPr>
    <w:rPr>
      <w:b/>
      <w:bCs/>
      <w:sz w:val="20"/>
      <w:szCs w:val="20"/>
    </w:rPr>
  </w:style>
  <w:style w:type="character" w:customStyle="1" w:styleId="CommentSubjectChar">
    <w:name w:val="Comment Subject Char"/>
    <w:basedOn w:val="CommentTextChar"/>
    <w:link w:val="CommentSubject"/>
    <w:uiPriority w:val="99"/>
    <w:semiHidden/>
    <w:rsid w:val="00693A41"/>
    <w:rPr>
      <w:rFonts w:ascii="Times New Roman" w:eastAsia="Times New Roman" w:hAnsi="Times New Roman" w:cs="Times New Roman"/>
      <w:b/>
      <w:bCs/>
      <w:sz w:val="20"/>
      <w:szCs w:val="20"/>
      <w:lang w:eastAsia="lt-LT"/>
    </w:rPr>
  </w:style>
  <w:style w:type="paragraph" w:styleId="EndnoteText">
    <w:name w:val="endnote text"/>
    <w:basedOn w:val="Normal"/>
    <w:link w:val="EndnoteTextChar"/>
    <w:uiPriority w:val="99"/>
    <w:semiHidden/>
    <w:unhideWhenUsed/>
    <w:rsid w:val="00DB19AC"/>
    <w:rPr>
      <w:sz w:val="20"/>
      <w:szCs w:val="20"/>
    </w:rPr>
  </w:style>
  <w:style w:type="character" w:customStyle="1" w:styleId="EndnoteTextChar">
    <w:name w:val="Endnote Text Char"/>
    <w:basedOn w:val="DefaultParagraphFont"/>
    <w:link w:val="EndnoteText"/>
    <w:uiPriority w:val="99"/>
    <w:semiHidden/>
    <w:rsid w:val="00DB19AC"/>
    <w:rPr>
      <w:rFonts w:ascii="Times New Roman" w:eastAsia="Times New Roman" w:hAnsi="Times New Roman" w:cs="Times New Roman"/>
      <w:sz w:val="20"/>
      <w:szCs w:val="20"/>
      <w:lang w:eastAsia="lt-LT"/>
    </w:rPr>
  </w:style>
  <w:style w:type="character" w:styleId="EndnoteReference">
    <w:name w:val="endnote reference"/>
    <w:basedOn w:val="DefaultParagraphFont"/>
    <w:uiPriority w:val="99"/>
    <w:semiHidden/>
    <w:unhideWhenUsed/>
    <w:rsid w:val="00DB19AC"/>
    <w:rPr>
      <w:vertAlign w:val="superscript"/>
    </w:rPr>
  </w:style>
  <w:style w:type="character" w:customStyle="1" w:styleId="normaltextrun1">
    <w:name w:val="normaltextrun1"/>
    <w:basedOn w:val="DefaultParagraphFont"/>
    <w:rsid w:val="00795159"/>
  </w:style>
  <w:style w:type="paragraph" w:customStyle="1" w:styleId="gmail-msocommenttext">
    <w:name w:val="gmail-msocommenttext"/>
    <w:basedOn w:val="Normal"/>
    <w:rsid w:val="00654DAC"/>
    <w:pPr>
      <w:spacing w:before="100" w:beforeAutospacing="1" w:after="100" w:afterAutospacing="1"/>
    </w:pPr>
  </w:style>
  <w:style w:type="paragraph" w:customStyle="1" w:styleId="tajtip">
    <w:name w:val="tajtip"/>
    <w:basedOn w:val="Normal"/>
    <w:rsid w:val="00DC3B7C"/>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76941">
      <w:bodyDiv w:val="1"/>
      <w:marLeft w:val="0"/>
      <w:marRight w:val="0"/>
      <w:marTop w:val="0"/>
      <w:marBottom w:val="0"/>
      <w:divBdr>
        <w:top w:val="none" w:sz="0" w:space="0" w:color="auto"/>
        <w:left w:val="none" w:sz="0" w:space="0" w:color="auto"/>
        <w:bottom w:val="none" w:sz="0" w:space="0" w:color="auto"/>
        <w:right w:val="none" w:sz="0" w:space="0" w:color="auto"/>
      </w:divBdr>
    </w:div>
    <w:div w:id="32076322">
      <w:bodyDiv w:val="1"/>
      <w:marLeft w:val="0"/>
      <w:marRight w:val="0"/>
      <w:marTop w:val="0"/>
      <w:marBottom w:val="0"/>
      <w:divBdr>
        <w:top w:val="none" w:sz="0" w:space="0" w:color="auto"/>
        <w:left w:val="none" w:sz="0" w:space="0" w:color="auto"/>
        <w:bottom w:val="none" w:sz="0" w:space="0" w:color="auto"/>
        <w:right w:val="none" w:sz="0" w:space="0" w:color="auto"/>
      </w:divBdr>
      <w:divsChild>
        <w:div w:id="257951908">
          <w:marLeft w:val="0"/>
          <w:marRight w:val="0"/>
          <w:marTop w:val="0"/>
          <w:marBottom w:val="0"/>
          <w:divBdr>
            <w:top w:val="none" w:sz="0" w:space="0" w:color="auto"/>
            <w:left w:val="none" w:sz="0" w:space="0" w:color="auto"/>
            <w:bottom w:val="none" w:sz="0" w:space="0" w:color="auto"/>
            <w:right w:val="none" w:sz="0" w:space="0" w:color="auto"/>
          </w:divBdr>
          <w:divsChild>
            <w:div w:id="974674700">
              <w:marLeft w:val="0"/>
              <w:marRight w:val="0"/>
              <w:marTop w:val="0"/>
              <w:marBottom w:val="0"/>
              <w:divBdr>
                <w:top w:val="none" w:sz="0" w:space="0" w:color="auto"/>
                <w:left w:val="none" w:sz="0" w:space="0" w:color="auto"/>
                <w:bottom w:val="none" w:sz="0" w:space="0" w:color="auto"/>
                <w:right w:val="none" w:sz="0" w:space="0" w:color="auto"/>
              </w:divBdr>
              <w:divsChild>
                <w:div w:id="2063095138">
                  <w:marLeft w:val="0"/>
                  <w:marRight w:val="0"/>
                  <w:marTop w:val="0"/>
                  <w:marBottom w:val="0"/>
                  <w:divBdr>
                    <w:top w:val="none" w:sz="0" w:space="0" w:color="auto"/>
                    <w:left w:val="none" w:sz="0" w:space="0" w:color="auto"/>
                    <w:bottom w:val="none" w:sz="0" w:space="0" w:color="auto"/>
                    <w:right w:val="none" w:sz="0" w:space="0" w:color="auto"/>
                  </w:divBdr>
                  <w:divsChild>
                    <w:div w:id="1296913477">
                      <w:marLeft w:val="0"/>
                      <w:marRight w:val="0"/>
                      <w:marTop w:val="0"/>
                      <w:marBottom w:val="0"/>
                      <w:divBdr>
                        <w:top w:val="none" w:sz="0" w:space="0" w:color="auto"/>
                        <w:left w:val="none" w:sz="0" w:space="0" w:color="auto"/>
                        <w:bottom w:val="none" w:sz="0" w:space="0" w:color="auto"/>
                        <w:right w:val="none" w:sz="0" w:space="0" w:color="auto"/>
                      </w:divBdr>
                      <w:divsChild>
                        <w:div w:id="15701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65068">
      <w:bodyDiv w:val="1"/>
      <w:marLeft w:val="0"/>
      <w:marRight w:val="0"/>
      <w:marTop w:val="0"/>
      <w:marBottom w:val="0"/>
      <w:divBdr>
        <w:top w:val="none" w:sz="0" w:space="0" w:color="auto"/>
        <w:left w:val="none" w:sz="0" w:space="0" w:color="auto"/>
        <w:bottom w:val="none" w:sz="0" w:space="0" w:color="auto"/>
        <w:right w:val="none" w:sz="0" w:space="0" w:color="auto"/>
      </w:divBdr>
      <w:divsChild>
        <w:div w:id="267466372">
          <w:marLeft w:val="0"/>
          <w:marRight w:val="0"/>
          <w:marTop w:val="0"/>
          <w:marBottom w:val="0"/>
          <w:divBdr>
            <w:top w:val="none" w:sz="0" w:space="0" w:color="auto"/>
            <w:left w:val="none" w:sz="0" w:space="0" w:color="auto"/>
            <w:bottom w:val="none" w:sz="0" w:space="0" w:color="auto"/>
            <w:right w:val="none" w:sz="0" w:space="0" w:color="auto"/>
          </w:divBdr>
          <w:divsChild>
            <w:div w:id="1276063397">
              <w:marLeft w:val="0"/>
              <w:marRight w:val="0"/>
              <w:marTop w:val="0"/>
              <w:marBottom w:val="0"/>
              <w:divBdr>
                <w:top w:val="none" w:sz="0" w:space="0" w:color="auto"/>
                <w:left w:val="none" w:sz="0" w:space="0" w:color="auto"/>
                <w:bottom w:val="none" w:sz="0" w:space="0" w:color="auto"/>
                <w:right w:val="none" w:sz="0" w:space="0" w:color="auto"/>
              </w:divBdr>
              <w:divsChild>
                <w:div w:id="414278385">
                  <w:marLeft w:val="0"/>
                  <w:marRight w:val="0"/>
                  <w:marTop w:val="0"/>
                  <w:marBottom w:val="0"/>
                  <w:divBdr>
                    <w:top w:val="none" w:sz="0" w:space="0" w:color="auto"/>
                    <w:left w:val="none" w:sz="0" w:space="0" w:color="auto"/>
                    <w:bottom w:val="none" w:sz="0" w:space="0" w:color="auto"/>
                    <w:right w:val="none" w:sz="0" w:space="0" w:color="auto"/>
                  </w:divBdr>
                  <w:divsChild>
                    <w:div w:id="343630732">
                      <w:marLeft w:val="0"/>
                      <w:marRight w:val="0"/>
                      <w:marTop w:val="0"/>
                      <w:marBottom w:val="0"/>
                      <w:divBdr>
                        <w:top w:val="none" w:sz="0" w:space="0" w:color="auto"/>
                        <w:left w:val="none" w:sz="0" w:space="0" w:color="auto"/>
                        <w:bottom w:val="none" w:sz="0" w:space="0" w:color="auto"/>
                        <w:right w:val="none" w:sz="0" w:space="0" w:color="auto"/>
                      </w:divBdr>
                      <w:divsChild>
                        <w:div w:id="3786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994947">
      <w:bodyDiv w:val="1"/>
      <w:marLeft w:val="0"/>
      <w:marRight w:val="0"/>
      <w:marTop w:val="0"/>
      <w:marBottom w:val="0"/>
      <w:divBdr>
        <w:top w:val="none" w:sz="0" w:space="0" w:color="auto"/>
        <w:left w:val="none" w:sz="0" w:space="0" w:color="auto"/>
        <w:bottom w:val="none" w:sz="0" w:space="0" w:color="auto"/>
        <w:right w:val="none" w:sz="0" w:space="0" w:color="auto"/>
      </w:divBdr>
    </w:div>
    <w:div w:id="343750015">
      <w:bodyDiv w:val="1"/>
      <w:marLeft w:val="0"/>
      <w:marRight w:val="0"/>
      <w:marTop w:val="0"/>
      <w:marBottom w:val="0"/>
      <w:divBdr>
        <w:top w:val="none" w:sz="0" w:space="0" w:color="auto"/>
        <w:left w:val="none" w:sz="0" w:space="0" w:color="auto"/>
        <w:bottom w:val="none" w:sz="0" w:space="0" w:color="auto"/>
        <w:right w:val="none" w:sz="0" w:space="0" w:color="auto"/>
      </w:divBdr>
    </w:div>
    <w:div w:id="389575500">
      <w:bodyDiv w:val="1"/>
      <w:marLeft w:val="0"/>
      <w:marRight w:val="0"/>
      <w:marTop w:val="0"/>
      <w:marBottom w:val="0"/>
      <w:divBdr>
        <w:top w:val="none" w:sz="0" w:space="0" w:color="auto"/>
        <w:left w:val="none" w:sz="0" w:space="0" w:color="auto"/>
        <w:bottom w:val="none" w:sz="0" w:space="0" w:color="auto"/>
        <w:right w:val="none" w:sz="0" w:space="0" w:color="auto"/>
      </w:divBdr>
      <w:divsChild>
        <w:div w:id="120654287">
          <w:marLeft w:val="0"/>
          <w:marRight w:val="0"/>
          <w:marTop w:val="0"/>
          <w:marBottom w:val="0"/>
          <w:divBdr>
            <w:top w:val="none" w:sz="0" w:space="0" w:color="auto"/>
            <w:left w:val="none" w:sz="0" w:space="0" w:color="auto"/>
            <w:bottom w:val="none" w:sz="0" w:space="0" w:color="auto"/>
            <w:right w:val="none" w:sz="0" w:space="0" w:color="auto"/>
          </w:divBdr>
        </w:div>
        <w:div w:id="1105422813">
          <w:marLeft w:val="0"/>
          <w:marRight w:val="0"/>
          <w:marTop w:val="0"/>
          <w:marBottom w:val="0"/>
          <w:divBdr>
            <w:top w:val="none" w:sz="0" w:space="0" w:color="auto"/>
            <w:left w:val="none" w:sz="0" w:space="0" w:color="auto"/>
            <w:bottom w:val="none" w:sz="0" w:space="0" w:color="auto"/>
            <w:right w:val="none" w:sz="0" w:space="0" w:color="auto"/>
          </w:divBdr>
        </w:div>
        <w:div w:id="1507548619">
          <w:marLeft w:val="0"/>
          <w:marRight w:val="0"/>
          <w:marTop w:val="0"/>
          <w:marBottom w:val="0"/>
          <w:divBdr>
            <w:top w:val="none" w:sz="0" w:space="0" w:color="auto"/>
            <w:left w:val="none" w:sz="0" w:space="0" w:color="auto"/>
            <w:bottom w:val="none" w:sz="0" w:space="0" w:color="auto"/>
            <w:right w:val="none" w:sz="0" w:space="0" w:color="auto"/>
          </w:divBdr>
        </w:div>
        <w:div w:id="1780487096">
          <w:marLeft w:val="0"/>
          <w:marRight w:val="0"/>
          <w:marTop w:val="0"/>
          <w:marBottom w:val="0"/>
          <w:divBdr>
            <w:top w:val="none" w:sz="0" w:space="0" w:color="auto"/>
            <w:left w:val="none" w:sz="0" w:space="0" w:color="auto"/>
            <w:bottom w:val="none" w:sz="0" w:space="0" w:color="auto"/>
            <w:right w:val="none" w:sz="0" w:space="0" w:color="auto"/>
          </w:divBdr>
        </w:div>
        <w:div w:id="249433680">
          <w:marLeft w:val="0"/>
          <w:marRight w:val="0"/>
          <w:marTop w:val="0"/>
          <w:marBottom w:val="0"/>
          <w:divBdr>
            <w:top w:val="none" w:sz="0" w:space="0" w:color="auto"/>
            <w:left w:val="none" w:sz="0" w:space="0" w:color="auto"/>
            <w:bottom w:val="none" w:sz="0" w:space="0" w:color="auto"/>
            <w:right w:val="none" w:sz="0" w:space="0" w:color="auto"/>
          </w:divBdr>
        </w:div>
        <w:div w:id="671490507">
          <w:marLeft w:val="0"/>
          <w:marRight w:val="0"/>
          <w:marTop w:val="0"/>
          <w:marBottom w:val="0"/>
          <w:divBdr>
            <w:top w:val="none" w:sz="0" w:space="0" w:color="auto"/>
            <w:left w:val="none" w:sz="0" w:space="0" w:color="auto"/>
            <w:bottom w:val="none" w:sz="0" w:space="0" w:color="auto"/>
            <w:right w:val="none" w:sz="0" w:space="0" w:color="auto"/>
          </w:divBdr>
        </w:div>
        <w:div w:id="198511828">
          <w:marLeft w:val="0"/>
          <w:marRight w:val="0"/>
          <w:marTop w:val="0"/>
          <w:marBottom w:val="0"/>
          <w:divBdr>
            <w:top w:val="none" w:sz="0" w:space="0" w:color="auto"/>
            <w:left w:val="none" w:sz="0" w:space="0" w:color="auto"/>
            <w:bottom w:val="none" w:sz="0" w:space="0" w:color="auto"/>
            <w:right w:val="none" w:sz="0" w:space="0" w:color="auto"/>
          </w:divBdr>
        </w:div>
        <w:div w:id="706955079">
          <w:marLeft w:val="0"/>
          <w:marRight w:val="0"/>
          <w:marTop w:val="0"/>
          <w:marBottom w:val="0"/>
          <w:divBdr>
            <w:top w:val="none" w:sz="0" w:space="0" w:color="auto"/>
            <w:left w:val="none" w:sz="0" w:space="0" w:color="auto"/>
            <w:bottom w:val="none" w:sz="0" w:space="0" w:color="auto"/>
            <w:right w:val="none" w:sz="0" w:space="0" w:color="auto"/>
          </w:divBdr>
        </w:div>
      </w:divsChild>
    </w:div>
    <w:div w:id="802969006">
      <w:bodyDiv w:val="1"/>
      <w:marLeft w:val="225"/>
      <w:marRight w:val="225"/>
      <w:marTop w:val="0"/>
      <w:marBottom w:val="0"/>
      <w:divBdr>
        <w:top w:val="none" w:sz="0" w:space="0" w:color="auto"/>
        <w:left w:val="none" w:sz="0" w:space="0" w:color="auto"/>
        <w:bottom w:val="none" w:sz="0" w:space="0" w:color="auto"/>
        <w:right w:val="none" w:sz="0" w:space="0" w:color="auto"/>
      </w:divBdr>
      <w:divsChild>
        <w:div w:id="1919897667">
          <w:marLeft w:val="0"/>
          <w:marRight w:val="0"/>
          <w:marTop w:val="0"/>
          <w:marBottom w:val="0"/>
          <w:divBdr>
            <w:top w:val="none" w:sz="0" w:space="0" w:color="auto"/>
            <w:left w:val="none" w:sz="0" w:space="0" w:color="auto"/>
            <w:bottom w:val="none" w:sz="0" w:space="0" w:color="auto"/>
            <w:right w:val="none" w:sz="0" w:space="0" w:color="auto"/>
          </w:divBdr>
        </w:div>
      </w:divsChild>
    </w:div>
    <w:div w:id="829715521">
      <w:bodyDiv w:val="1"/>
      <w:marLeft w:val="0"/>
      <w:marRight w:val="0"/>
      <w:marTop w:val="0"/>
      <w:marBottom w:val="0"/>
      <w:divBdr>
        <w:top w:val="none" w:sz="0" w:space="0" w:color="auto"/>
        <w:left w:val="none" w:sz="0" w:space="0" w:color="auto"/>
        <w:bottom w:val="none" w:sz="0" w:space="0" w:color="auto"/>
        <w:right w:val="none" w:sz="0" w:space="0" w:color="auto"/>
      </w:divBdr>
    </w:div>
    <w:div w:id="864174456">
      <w:bodyDiv w:val="1"/>
      <w:marLeft w:val="0"/>
      <w:marRight w:val="0"/>
      <w:marTop w:val="0"/>
      <w:marBottom w:val="0"/>
      <w:divBdr>
        <w:top w:val="none" w:sz="0" w:space="0" w:color="auto"/>
        <w:left w:val="none" w:sz="0" w:space="0" w:color="auto"/>
        <w:bottom w:val="none" w:sz="0" w:space="0" w:color="auto"/>
        <w:right w:val="none" w:sz="0" w:space="0" w:color="auto"/>
      </w:divBdr>
      <w:divsChild>
        <w:div w:id="110706313">
          <w:marLeft w:val="0"/>
          <w:marRight w:val="0"/>
          <w:marTop w:val="0"/>
          <w:marBottom w:val="0"/>
          <w:divBdr>
            <w:top w:val="none" w:sz="0" w:space="0" w:color="auto"/>
            <w:left w:val="none" w:sz="0" w:space="0" w:color="auto"/>
            <w:bottom w:val="none" w:sz="0" w:space="0" w:color="auto"/>
            <w:right w:val="none" w:sz="0" w:space="0" w:color="auto"/>
          </w:divBdr>
          <w:divsChild>
            <w:div w:id="809636538">
              <w:marLeft w:val="0"/>
              <w:marRight w:val="0"/>
              <w:marTop w:val="0"/>
              <w:marBottom w:val="0"/>
              <w:divBdr>
                <w:top w:val="none" w:sz="0" w:space="0" w:color="auto"/>
                <w:left w:val="none" w:sz="0" w:space="0" w:color="auto"/>
                <w:bottom w:val="none" w:sz="0" w:space="0" w:color="auto"/>
                <w:right w:val="none" w:sz="0" w:space="0" w:color="auto"/>
              </w:divBdr>
              <w:divsChild>
                <w:div w:id="1025179672">
                  <w:marLeft w:val="0"/>
                  <w:marRight w:val="0"/>
                  <w:marTop w:val="0"/>
                  <w:marBottom w:val="0"/>
                  <w:divBdr>
                    <w:top w:val="none" w:sz="0" w:space="0" w:color="auto"/>
                    <w:left w:val="none" w:sz="0" w:space="0" w:color="auto"/>
                    <w:bottom w:val="none" w:sz="0" w:space="0" w:color="auto"/>
                    <w:right w:val="none" w:sz="0" w:space="0" w:color="auto"/>
                  </w:divBdr>
                  <w:divsChild>
                    <w:div w:id="1575698992">
                      <w:marLeft w:val="0"/>
                      <w:marRight w:val="0"/>
                      <w:marTop w:val="0"/>
                      <w:marBottom w:val="0"/>
                      <w:divBdr>
                        <w:top w:val="none" w:sz="0" w:space="0" w:color="auto"/>
                        <w:left w:val="none" w:sz="0" w:space="0" w:color="auto"/>
                        <w:bottom w:val="none" w:sz="0" w:space="0" w:color="auto"/>
                        <w:right w:val="none" w:sz="0" w:space="0" w:color="auto"/>
                      </w:divBdr>
                      <w:divsChild>
                        <w:div w:id="109690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66473">
      <w:bodyDiv w:val="1"/>
      <w:marLeft w:val="0"/>
      <w:marRight w:val="0"/>
      <w:marTop w:val="0"/>
      <w:marBottom w:val="0"/>
      <w:divBdr>
        <w:top w:val="none" w:sz="0" w:space="0" w:color="auto"/>
        <w:left w:val="none" w:sz="0" w:space="0" w:color="auto"/>
        <w:bottom w:val="none" w:sz="0" w:space="0" w:color="auto"/>
        <w:right w:val="none" w:sz="0" w:space="0" w:color="auto"/>
      </w:divBdr>
      <w:divsChild>
        <w:div w:id="136185095">
          <w:marLeft w:val="0"/>
          <w:marRight w:val="0"/>
          <w:marTop w:val="0"/>
          <w:marBottom w:val="0"/>
          <w:divBdr>
            <w:top w:val="none" w:sz="0" w:space="0" w:color="auto"/>
            <w:left w:val="none" w:sz="0" w:space="0" w:color="auto"/>
            <w:bottom w:val="none" w:sz="0" w:space="0" w:color="auto"/>
            <w:right w:val="none" w:sz="0" w:space="0" w:color="auto"/>
          </w:divBdr>
        </w:div>
        <w:div w:id="1639339299">
          <w:marLeft w:val="0"/>
          <w:marRight w:val="0"/>
          <w:marTop w:val="0"/>
          <w:marBottom w:val="0"/>
          <w:divBdr>
            <w:top w:val="none" w:sz="0" w:space="0" w:color="auto"/>
            <w:left w:val="none" w:sz="0" w:space="0" w:color="auto"/>
            <w:bottom w:val="none" w:sz="0" w:space="0" w:color="auto"/>
            <w:right w:val="none" w:sz="0" w:space="0" w:color="auto"/>
          </w:divBdr>
        </w:div>
      </w:divsChild>
    </w:div>
    <w:div w:id="1003246374">
      <w:bodyDiv w:val="1"/>
      <w:marLeft w:val="0"/>
      <w:marRight w:val="0"/>
      <w:marTop w:val="0"/>
      <w:marBottom w:val="0"/>
      <w:divBdr>
        <w:top w:val="none" w:sz="0" w:space="0" w:color="auto"/>
        <w:left w:val="none" w:sz="0" w:space="0" w:color="auto"/>
        <w:bottom w:val="none" w:sz="0" w:space="0" w:color="auto"/>
        <w:right w:val="none" w:sz="0" w:space="0" w:color="auto"/>
      </w:divBdr>
      <w:divsChild>
        <w:div w:id="2079089953">
          <w:marLeft w:val="0"/>
          <w:marRight w:val="0"/>
          <w:marTop w:val="0"/>
          <w:marBottom w:val="0"/>
          <w:divBdr>
            <w:top w:val="none" w:sz="0" w:space="0" w:color="auto"/>
            <w:left w:val="none" w:sz="0" w:space="0" w:color="auto"/>
            <w:bottom w:val="none" w:sz="0" w:space="0" w:color="auto"/>
            <w:right w:val="none" w:sz="0" w:space="0" w:color="auto"/>
          </w:divBdr>
          <w:divsChild>
            <w:div w:id="80226954">
              <w:marLeft w:val="0"/>
              <w:marRight w:val="0"/>
              <w:marTop w:val="0"/>
              <w:marBottom w:val="0"/>
              <w:divBdr>
                <w:top w:val="none" w:sz="0" w:space="0" w:color="auto"/>
                <w:left w:val="none" w:sz="0" w:space="0" w:color="auto"/>
                <w:bottom w:val="none" w:sz="0" w:space="0" w:color="auto"/>
                <w:right w:val="none" w:sz="0" w:space="0" w:color="auto"/>
              </w:divBdr>
              <w:divsChild>
                <w:div w:id="623274996">
                  <w:marLeft w:val="0"/>
                  <w:marRight w:val="0"/>
                  <w:marTop w:val="0"/>
                  <w:marBottom w:val="0"/>
                  <w:divBdr>
                    <w:top w:val="none" w:sz="0" w:space="0" w:color="auto"/>
                    <w:left w:val="none" w:sz="0" w:space="0" w:color="auto"/>
                    <w:bottom w:val="none" w:sz="0" w:space="0" w:color="auto"/>
                    <w:right w:val="none" w:sz="0" w:space="0" w:color="auto"/>
                  </w:divBdr>
                  <w:divsChild>
                    <w:div w:id="1592424237">
                      <w:marLeft w:val="0"/>
                      <w:marRight w:val="0"/>
                      <w:marTop w:val="0"/>
                      <w:marBottom w:val="0"/>
                      <w:divBdr>
                        <w:top w:val="none" w:sz="0" w:space="0" w:color="auto"/>
                        <w:left w:val="none" w:sz="0" w:space="0" w:color="auto"/>
                        <w:bottom w:val="none" w:sz="0" w:space="0" w:color="auto"/>
                        <w:right w:val="none" w:sz="0" w:space="0" w:color="auto"/>
                      </w:divBdr>
                      <w:divsChild>
                        <w:div w:id="8388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295354">
      <w:bodyDiv w:val="1"/>
      <w:marLeft w:val="0"/>
      <w:marRight w:val="0"/>
      <w:marTop w:val="0"/>
      <w:marBottom w:val="0"/>
      <w:divBdr>
        <w:top w:val="none" w:sz="0" w:space="0" w:color="auto"/>
        <w:left w:val="none" w:sz="0" w:space="0" w:color="auto"/>
        <w:bottom w:val="none" w:sz="0" w:space="0" w:color="auto"/>
        <w:right w:val="none" w:sz="0" w:space="0" w:color="auto"/>
      </w:divBdr>
    </w:div>
    <w:div w:id="1225751987">
      <w:bodyDiv w:val="1"/>
      <w:marLeft w:val="0"/>
      <w:marRight w:val="0"/>
      <w:marTop w:val="0"/>
      <w:marBottom w:val="0"/>
      <w:divBdr>
        <w:top w:val="none" w:sz="0" w:space="0" w:color="auto"/>
        <w:left w:val="none" w:sz="0" w:space="0" w:color="auto"/>
        <w:bottom w:val="none" w:sz="0" w:space="0" w:color="auto"/>
        <w:right w:val="none" w:sz="0" w:space="0" w:color="auto"/>
      </w:divBdr>
    </w:div>
    <w:div w:id="1236360410">
      <w:bodyDiv w:val="1"/>
      <w:marLeft w:val="0"/>
      <w:marRight w:val="0"/>
      <w:marTop w:val="0"/>
      <w:marBottom w:val="0"/>
      <w:divBdr>
        <w:top w:val="none" w:sz="0" w:space="0" w:color="auto"/>
        <w:left w:val="none" w:sz="0" w:space="0" w:color="auto"/>
        <w:bottom w:val="none" w:sz="0" w:space="0" w:color="auto"/>
        <w:right w:val="none" w:sz="0" w:space="0" w:color="auto"/>
      </w:divBdr>
      <w:divsChild>
        <w:div w:id="1890916845">
          <w:marLeft w:val="0"/>
          <w:marRight w:val="0"/>
          <w:marTop w:val="0"/>
          <w:marBottom w:val="0"/>
          <w:divBdr>
            <w:top w:val="none" w:sz="0" w:space="0" w:color="auto"/>
            <w:left w:val="none" w:sz="0" w:space="0" w:color="auto"/>
            <w:bottom w:val="none" w:sz="0" w:space="0" w:color="auto"/>
            <w:right w:val="none" w:sz="0" w:space="0" w:color="auto"/>
          </w:divBdr>
        </w:div>
        <w:div w:id="681130478">
          <w:marLeft w:val="0"/>
          <w:marRight w:val="0"/>
          <w:marTop w:val="0"/>
          <w:marBottom w:val="0"/>
          <w:divBdr>
            <w:top w:val="none" w:sz="0" w:space="0" w:color="auto"/>
            <w:left w:val="none" w:sz="0" w:space="0" w:color="auto"/>
            <w:bottom w:val="none" w:sz="0" w:space="0" w:color="auto"/>
            <w:right w:val="none" w:sz="0" w:space="0" w:color="auto"/>
          </w:divBdr>
        </w:div>
        <w:div w:id="2070183676">
          <w:marLeft w:val="0"/>
          <w:marRight w:val="0"/>
          <w:marTop w:val="0"/>
          <w:marBottom w:val="0"/>
          <w:divBdr>
            <w:top w:val="none" w:sz="0" w:space="0" w:color="auto"/>
            <w:left w:val="none" w:sz="0" w:space="0" w:color="auto"/>
            <w:bottom w:val="none" w:sz="0" w:space="0" w:color="auto"/>
            <w:right w:val="none" w:sz="0" w:space="0" w:color="auto"/>
          </w:divBdr>
        </w:div>
      </w:divsChild>
    </w:div>
    <w:div w:id="1267039819">
      <w:bodyDiv w:val="1"/>
      <w:marLeft w:val="0"/>
      <w:marRight w:val="0"/>
      <w:marTop w:val="0"/>
      <w:marBottom w:val="0"/>
      <w:divBdr>
        <w:top w:val="none" w:sz="0" w:space="0" w:color="auto"/>
        <w:left w:val="none" w:sz="0" w:space="0" w:color="auto"/>
        <w:bottom w:val="none" w:sz="0" w:space="0" w:color="auto"/>
        <w:right w:val="none" w:sz="0" w:space="0" w:color="auto"/>
      </w:divBdr>
      <w:divsChild>
        <w:div w:id="55393630">
          <w:marLeft w:val="0"/>
          <w:marRight w:val="0"/>
          <w:marTop w:val="0"/>
          <w:marBottom w:val="0"/>
          <w:divBdr>
            <w:top w:val="none" w:sz="0" w:space="0" w:color="auto"/>
            <w:left w:val="none" w:sz="0" w:space="0" w:color="auto"/>
            <w:bottom w:val="none" w:sz="0" w:space="0" w:color="auto"/>
            <w:right w:val="none" w:sz="0" w:space="0" w:color="auto"/>
          </w:divBdr>
          <w:divsChild>
            <w:div w:id="453250753">
              <w:marLeft w:val="0"/>
              <w:marRight w:val="0"/>
              <w:marTop w:val="0"/>
              <w:marBottom w:val="0"/>
              <w:divBdr>
                <w:top w:val="none" w:sz="0" w:space="0" w:color="auto"/>
                <w:left w:val="none" w:sz="0" w:space="0" w:color="auto"/>
                <w:bottom w:val="none" w:sz="0" w:space="0" w:color="auto"/>
                <w:right w:val="none" w:sz="0" w:space="0" w:color="auto"/>
              </w:divBdr>
              <w:divsChild>
                <w:div w:id="598297082">
                  <w:marLeft w:val="0"/>
                  <w:marRight w:val="0"/>
                  <w:marTop w:val="0"/>
                  <w:marBottom w:val="0"/>
                  <w:divBdr>
                    <w:top w:val="none" w:sz="0" w:space="0" w:color="auto"/>
                    <w:left w:val="none" w:sz="0" w:space="0" w:color="auto"/>
                    <w:bottom w:val="none" w:sz="0" w:space="0" w:color="auto"/>
                    <w:right w:val="none" w:sz="0" w:space="0" w:color="auto"/>
                  </w:divBdr>
                  <w:divsChild>
                    <w:div w:id="1473790508">
                      <w:marLeft w:val="0"/>
                      <w:marRight w:val="0"/>
                      <w:marTop w:val="0"/>
                      <w:marBottom w:val="0"/>
                      <w:divBdr>
                        <w:top w:val="none" w:sz="0" w:space="0" w:color="auto"/>
                        <w:left w:val="none" w:sz="0" w:space="0" w:color="auto"/>
                        <w:bottom w:val="none" w:sz="0" w:space="0" w:color="auto"/>
                        <w:right w:val="none" w:sz="0" w:space="0" w:color="auto"/>
                      </w:divBdr>
                      <w:divsChild>
                        <w:div w:id="195101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069370">
      <w:bodyDiv w:val="1"/>
      <w:marLeft w:val="0"/>
      <w:marRight w:val="0"/>
      <w:marTop w:val="0"/>
      <w:marBottom w:val="0"/>
      <w:divBdr>
        <w:top w:val="none" w:sz="0" w:space="0" w:color="auto"/>
        <w:left w:val="none" w:sz="0" w:space="0" w:color="auto"/>
        <w:bottom w:val="none" w:sz="0" w:space="0" w:color="auto"/>
        <w:right w:val="none" w:sz="0" w:space="0" w:color="auto"/>
      </w:divBdr>
    </w:div>
    <w:div w:id="1522628195">
      <w:bodyDiv w:val="1"/>
      <w:marLeft w:val="0"/>
      <w:marRight w:val="0"/>
      <w:marTop w:val="0"/>
      <w:marBottom w:val="0"/>
      <w:divBdr>
        <w:top w:val="none" w:sz="0" w:space="0" w:color="auto"/>
        <w:left w:val="none" w:sz="0" w:space="0" w:color="auto"/>
        <w:bottom w:val="none" w:sz="0" w:space="0" w:color="auto"/>
        <w:right w:val="none" w:sz="0" w:space="0" w:color="auto"/>
      </w:divBdr>
    </w:div>
    <w:div w:id="1596862442">
      <w:bodyDiv w:val="1"/>
      <w:marLeft w:val="0"/>
      <w:marRight w:val="0"/>
      <w:marTop w:val="0"/>
      <w:marBottom w:val="0"/>
      <w:divBdr>
        <w:top w:val="none" w:sz="0" w:space="0" w:color="auto"/>
        <w:left w:val="none" w:sz="0" w:space="0" w:color="auto"/>
        <w:bottom w:val="none" w:sz="0" w:space="0" w:color="auto"/>
        <w:right w:val="none" w:sz="0" w:space="0" w:color="auto"/>
      </w:divBdr>
    </w:div>
    <w:div w:id="1684085145">
      <w:bodyDiv w:val="1"/>
      <w:marLeft w:val="0"/>
      <w:marRight w:val="0"/>
      <w:marTop w:val="0"/>
      <w:marBottom w:val="0"/>
      <w:divBdr>
        <w:top w:val="none" w:sz="0" w:space="0" w:color="auto"/>
        <w:left w:val="none" w:sz="0" w:space="0" w:color="auto"/>
        <w:bottom w:val="none" w:sz="0" w:space="0" w:color="auto"/>
        <w:right w:val="none" w:sz="0" w:space="0" w:color="auto"/>
      </w:divBdr>
    </w:div>
    <w:div w:id="181779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teismai.lt" TargetMode="External"
                 Type="http://schemas.openxmlformats.org/officeDocument/2006/relationships/hyperlink"/>
   <Relationship Id="rId9" Target="header1.xml"
                 Type="http://schemas.openxmlformats.org/officeDocument/2006/relationships/header"/>
</Relationships>
</file>

<file path=word/_rels/footnotes.xml.rels><?xml version="1.0" encoding="UTF-8" standalone="yes"?>
<Relationships xmlns="http://schemas.openxmlformats.org/package/2006/relationships">
   <Relationship Id="rId1"
                 Target="https://e-seimas.lrs.lt/portal/legalAct/lt/TAK/6fc91cc0219b11eab86ff95170e24944?positionInSearchResults=0&amp;searchModelUUID=99c2c618-3b90-4a22-96c9-ec74defd7fa0"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0FA64-8263-4C25-A5B4-F5568BEAF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25</Pages>
  <Words>42014</Words>
  <Characters>23949</Characters>
  <Application>Microsoft Office Word</Application>
  <DocSecurity>0</DocSecurity>
  <Lines>199</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65832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2020-05-07T14:19:00Z</dcterms:created>
  <dc:creator>a.vagelaite</dc:creator>
  <cp:lastModifiedBy>Egidija Konopliova-Budrikienė</cp:lastModifiedBy>
  <cp:lastPrinted>2016-02-25T06:41:00Z</cp:lastPrinted>
  <dcterms:modified xsi:type="dcterms:W3CDTF">2020-05-18T12:42:00Z</dcterms:modified>
  <cp:revision>25</cp:revision>
</cp:coreProperties>
</file>