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1cf6c8a5997449b8ba472424c119f9f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2"/>
              <w:lang w:eastAsia="lt-LT"/>
            </w:rPr>
          </w:pPr>
          <w:r>
            <w:rPr>
              <w:rFonts w:ascii="Arial" w:hAnsi="Arial"/>
              <w:caps/>
              <w:sz w:val="32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Rezoliucija</w:t>
          </w:r>
        </w:p>
        <w:p>
          <w:pPr>
            <w:jc w:val="center"/>
            <w:rPr>
              <w:b/>
              <w:caps/>
              <w:lang w:eastAsia="ja-JP"/>
            </w:rPr>
          </w:pPr>
        </w:p>
        <w:p>
          <w:pPr>
            <w:jc w:val="center"/>
            <w:rPr>
              <w:b/>
              <w:caps/>
              <w:szCs w:val="24"/>
              <w:lang w:eastAsia="ja-JP"/>
            </w:rPr>
          </w:pPr>
          <w:r>
            <w:rPr>
              <w:b/>
              <w:caps/>
              <w:szCs w:val="24"/>
              <w:lang w:eastAsia="ja-JP"/>
            </w:rPr>
            <w:t xml:space="preserve">DĖL Lietuvos Respublikos pozicijŲ dėl klausimų, svarstomų </w:t>
          </w:r>
        </w:p>
        <w:p>
          <w:pPr>
            <w:jc w:val="center"/>
            <w:rPr>
              <w:b/>
              <w:caps/>
              <w:szCs w:val="24"/>
              <w:lang w:eastAsia="ja-JP"/>
            </w:rPr>
          </w:pPr>
          <w:r>
            <w:rPr>
              <w:b/>
              <w:caps/>
              <w:szCs w:val="24"/>
              <w:lang w:eastAsia="ja-JP"/>
            </w:rPr>
            <w:t>2018 m. LAPKRIČIO 25 D. NEEILINĖS SPECIALIOSIOS europos VADOVŲ</w:t>
          </w:r>
          <w:r>
            <w:rPr>
              <w:b/>
              <w:lang w:eastAsia="ja-JP"/>
            </w:rPr>
            <w:t xml:space="preserve"> TARYBOS (50 STRAIPSNIS) POSĖDYJE</w:t>
          </w:r>
        </w:p>
        <w:p>
          <w:pPr>
            <w:jc w:val="center"/>
            <w:rPr>
              <w:b/>
              <w:u w:val="single"/>
              <w:lang w:eastAsia="ja-JP"/>
            </w:rPr>
          </w:pP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 xml:space="preserve">Nr. 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5e2b18cb530b4a00bdaf7a29845de06f"/>
            <w:lock w:val="sdtLocked"/>
            <w:richText/>
          </w:sdtPr>
          <w:sdtContent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Užsienio reikalų ministerijos teikiamoms Lietuvos Respublikos pozicijoms dėl klausimų, svarstomų 2018 m. lapkričio 25 d. neeilinės specialiosios Europos Vadovų Tarybos (50 straipsnis) posėdyje.</w:t>
              </w: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820a0018657b44ebbadf3a7ed3b77a97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ab/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2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6b716a3ed3243579a699f02c00e4659" PartId="c1cf6c8a5997449b8ba472424c119f9f">
    <Part Type="pastraipa" DocPartId="df6cb3914a384d33824a4bb818b96e25" PartId="5e2b18cb530b4a00bdaf7a29845de06f"/>
    <Part Type="signatura" DocPartId="86f6019ec3f449fe8b8ccfe95f39ddc0" PartId="820a0018657b44ebbadf3a7ed3b77a97"/>
  </Part>
</Parts>
</file>

<file path=customXml/itemProps1.xml><?xml version="1.0" encoding="utf-8"?>
<ds:datastoreItem xmlns:ds="http://schemas.openxmlformats.org/officeDocument/2006/customXml" ds:itemID="{CE49BE69-7B8D-46AC-BD97-B50DCEB4DF4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408</Characters>
  <Application>Microsoft Office Word</Application>
  <DocSecurity>4</DocSecurity>
  <Lines>24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2018-11-21T07:56:00Z</dcterms:created>
  <dc:creator>lrvk</dc:creator>
  <cp:lastModifiedBy>Asseco</cp:lastModifiedBy>
  <cp:lastPrinted>2018-11-20T13:44:00Z</cp:lastPrinted>
  <dcterms:modified xsi:type="dcterms:W3CDTF">2018-11-21T07:56:00Z</dcterms:modified>
  <cp:revision>2</cp:revision>
  <dc:title> </dc:title>
</cp:coreProperties>
</file>