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206F2" w14:textId="690C6DE6" w:rsidR="00DA1F26" w:rsidRPr="00CB0014" w:rsidRDefault="001911BB" w:rsidP="00DA1F26">
      <w:pPr>
        <w:pStyle w:val="BodyText"/>
        <w:spacing w:after="0"/>
        <w:jc w:val="center"/>
        <w:rPr>
          <w:b/>
        </w:rPr>
      </w:pPr>
      <w:r w:rsidRPr="00501DB2">
        <w:rPr>
          <w:b/>
        </w:rPr>
        <w:t xml:space="preserve">LIETUVOS RESPUBLIKOS VYRIAUSYBĖS </w:t>
      </w:r>
      <w:r>
        <w:rPr>
          <w:b/>
        </w:rPr>
        <w:t xml:space="preserve">NUTARIMO </w:t>
      </w:r>
      <w:r>
        <w:rPr>
          <w:b/>
        </w:rPr>
        <w:br/>
        <w:t xml:space="preserve">„DĖL </w:t>
      </w:r>
      <w:r w:rsidR="00460A55" w:rsidRPr="00501DB2">
        <w:rPr>
          <w:b/>
        </w:rPr>
        <w:t xml:space="preserve">LIETUVOS RESPUBLIKOS VYRIAUSYBĖS </w:t>
      </w:r>
      <w:r w:rsidR="00460A55">
        <w:rPr>
          <w:b/>
        </w:rPr>
        <w:t>2002 M. RUGPJŪČIO 29 D. NUTARIMO NR. 1372 „DĖL ĮGALIOJIMŲ SUTEIKIMO“ PAKEITIMO</w:t>
      </w:r>
      <w:r>
        <w:rPr>
          <w:b/>
        </w:rPr>
        <w:t>“</w:t>
      </w:r>
      <w:r w:rsidR="00460A55">
        <w:rPr>
          <w:b/>
        </w:rPr>
        <w:t xml:space="preserve"> PROJEKTO DERINIMO PAŽYMA</w:t>
      </w:r>
    </w:p>
    <w:p w14:paraId="0A6206F3" w14:textId="77777777" w:rsidR="00120B76" w:rsidRPr="00CB0014" w:rsidRDefault="00120B76" w:rsidP="00DA1F26">
      <w:pPr>
        <w:pStyle w:val="BodyText"/>
        <w:spacing w:after="0"/>
        <w:jc w:val="center"/>
        <w:rPr>
          <w:b/>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6095"/>
        <w:gridCol w:w="6663"/>
      </w:tblGrid>
      <w:tr w:rsidR="00F50E3E" w:rsidRPr="00CB0014" w14:paraId="0A6206F9" w14:textId="77777777" w:rsidTr="00392B33">
        <w:tc>
          <w:tcPr>
            <w:tcW w:w="2269" w:type="dxa"/>
            <w:vAlign w:val="center"/>
          </w:tcPr>
          <w:p w14:paraId="0A6206F4" w14:textId="77777777" w:rsidR="00366017" w:rsidRPr="00CB0014" w:rsidRDefault="00366017" w:rsidP="00DA1F26">
            <w:pPr>
              <w:tabs>
                <w:tab w:val="left" w:pos="0"/>
              </w:tabs>
              <w:jc w:val="center"/>
            </w:pPr>
            <w:r w:rsidRPr="00CB0014">
              <w:t>Institucij</w:t>
            </w:r>
            <w:r w:rsidR="00DA1F26" w:rsidRPr="00CB0014">
              <w:t>a, pateikusi pastabas ir pasiūlymus</w:t>
            </w:r>
          </w:p>
        </w:tc>
        <w:tc>
          <w:tcPr>
            <w:tcW w:w="6095" w:type="dxa"/>
            <w:vAlign w:val="center"/>
          </w:tcPr>
          <w:p w14:paraId="0A6206F5" w14:textId="77777777" w:rsidR="00366017" w:rsidRPr="00CB0014" w:rsidRDefault="00366017" w:rsidP="00DA1F26">
            <w:pPr>
              <w:tabs>
                <w:tab w:val="left" w:pos="0"/>
              </w:tabs>
              <w:jc w:val="center"/>
            </w:pPr>
            <w:r w:rsidRPr="00CB0014">
              <w:t>Pastabos ir pasiūlymai</w:t>
            </w:r>
          </w:p>
        </w:tc>
        <w:tc>
          <w:tcPr>
            <w:tcW w:w="6663" w:type="dxa"/>
            <w:vAlign w:val="center"/>
          </w:tcPr>
          <w:p w14:paraId="0A6206F6" w14:textId="77777777" w:rsidR="00366017" w:rsidRPr="00CB0014" w:rsidRDefault="00366017" w:rsidP="00DA1F26">
            <w:pPr>
              <w:tabs>
                <w:tab w:val="left" w:pos="0"/>
              </w:tabs>
              <w:jc w:val="center"/>
              <w:rPr>
                <w:b/>
              </w:rPr>
            </w:pPr>
          </w:p>
          <w:p w14:paraId="0A6206F7" w14:textId="77777777" w:rsidR="00F624B4" w:rsidRPr="00CB0014" w:rsidRDefault="00F624B4" w:rsidP="00DA1F26">
            <w:pPr>
              <w:tabs>
                <w:tab w:val="left" w:pos="0"/>
              </w:tabs>
              <w:jc w:val="center"/>
            </w:pPr>
            <w:r w:rsidRPr="00CB0014">
              <w:t xml:space="preserve">Žyma apie </w:t>
            </w:r>
            <w:r w:rsidR="004A0FAB" w:rsidRPr="00CB0014">
              <w:t>pritarimą pastaboms ir pasiūlymams</w:t>
            </w:r>
          </w:p>
          <w:p w14:paraId="0A6206F8" w14:textId="77777777" w:rsidR="00366017" w:rsidRPr="00CB0014" w:rsidRDefault="00366017" w:rsidP="00DA1F26">
            <w:pPr>
              <w:tabs>
                <w:tab w:val="left" w:pos="0"/>
              </w:tabs>
              <w:jc w:val="center"/>
              <w:rPr>
                <w:b/>
              </w:rPr>
            </w:pPr>
          </w:p>
        </w:tc>
      </w:tr>
      <w:tr w:rsidR="00A074CF" w:rsidRPr="00CD085E" w14:paraId="0A620701" w14:textId="77777777" w:rsidTr="00392B33">
        <w:tc>
          <w:tcPr>
            <w:tcW w:w="2269" w:type="dxa"/>
          </w:tcPr>
          <w:p w14:paraId="0A6206FA" w14:textId="35FFBF72" w:rsidR="00A074CF" w:rsidRPr="00CB0014" w:rsidRDefault="004F2A9C" w:rsidP="001911BB">
            <w:pPr>
              <w:pStyle w:val="Header"/>
              <w:tabs>
                <w:tab w:val="left" w:pos="1296"/>
              </w:tabs>
            </w:pPr>
            <w:r>
              <w:t>Valstybinė kainų ir energetikos kontrolės komisij</w:t>
            </w:r>
            <w:r w:rsidR="001911BB">
              <w:t>os</w:t>
            </w:r>
            <w:bookmarkStart w:id="0" w:name="_GoBack"/>
            <w:bookmarkEnd w:id="0"/>
            <w:r>
              <w:t xml:space="preserve"> 2018</w:t>
            </w:r>
            <w:r w:rsidR="00A074CF" w:rsidRPr="00CB0014">
              <w:t>-0</w:t>
            </w:r>
            <w:r>
              <w:t>7</w:t>
            </w:r>
            <w:r w:rsidR="00A074CF" w:rsidRPr="00CB0014">
              <w:t>-</w:t>
            </w:r>
            <w:r>
              <w:t>1</w:t>
            </w:r>
            <w:r w:rsidR="00D93D8D">
              <w:t>2</w:t>
            </w:r>
            <w:r w:rsidR="00A074CF" w:rsidRPr="00CB0014">
              <w:t xml:space="preserve"> išvada    Nr.</w:t>
            </w:r>
            <w:r w:rsidR="00B462F9">
              <w:t xml:space="preserve"> </w:t>
            </w:r>
            <w:r w:rsidRPr="004F2A9C">
              <w:t>R2-(TTA)-1628</w:t>
            </w:r>
            <w:r>
              <w:t xml:space="preserve"> </w:t>
            </w:r>
          </w:p>
        </w:tc>
        <w:tc>
          <w:tcPr>
            <w:tcW w:w="6095" w:type="dxa"/>
          </w:tcPr>
          <w:p w14:paraId="7EA67E33" w14:textId="4EE57026" w:rsidR="004F2A9C" w:rsidRPr="006A09FB" w:rsidRDefault="004F2A9C" w:rsidP="00154BCF">
            <w:pPr>
              <w:autoSpaceDE w:val="0"/>
              <w:autoSpaceDN w:val="0"/>
              <w:adjustRightInd w:val="0"/>
              <w:ind w:firstLine="627"/>
              <w:jc w:val="both"/>
              <w:rPr>
                <w:rFonts w:ascii="TimesNewRomanPSMT" w:eastAsia="Calibri" w:hAnsi="TimesNewRomanPSMT" w:cs="TimesNewRomanPSMT"/>
                <w:color w:val="000000"/>
              </w:rPr>
            </w:pPr>
            <w:r w:rsidRPr="006A09FB">
              <w:rPr>
                <w:rFonts w:ascii="TimesNewRomanPSMT" w:eastAsia="Calibri" w:hAnsi="TimesNewRomanPSMT" w:cs="TimesNewRomanPSMT"/>
                <w:color w:val="000000"/>
              </w:rPr>
              <w:t>Projektu teikiamu siūlymu Komisijai nustatytos funkcijos vykdymas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neatitinka nacionalinio energetikos sektoriaus reguliuotojo, tikslų, paskirties, funkcijų ir veiklos</w:t>
            </w:r>
          </w:p>
          <w:p w14:paraId="54445AFE" w14:textId="77777777" w:rsidR="004F2A9C" w:rsidRPr="006A09FB" w:rsidRDefault="004F2A9C" w:rsidP="00154BCF">
            <w:pPr>
              <w:autoSpaceDE w:val="0"/>
              <w:autoSpaceDN w:val="0"/>
              <w:adjustRightInd w:val="0"/>
              <w:ind w:firstLine="627"/>
              <w:jc w:val="both"/>
              <w:rPr>
                <w:rFonts w:ascii="TimesNewRomanPSMT" w:eastAsia="Calibri" w:hAnsi="TimesNewRomanPSMT" w:cs="TimesNewRomanPSMT"/>
                <w:color w:val="000000"/>
              </w:rPr>
            </w:pPr>
            <w:r w:rsidRPr="006A09FB">
              <w:rPr>
                <w:rFonts w:ascii="TimesNewRomanPSMT" w:eastAsia="Calibri" w:hAnsi="TimesNewRomanPSMT" w:cs="TimesNewRomanPSMT"/>
                <w:color w:val="000000"/>
              </w:rPr>
              <w:t>vykdymo principų, ir taip pat nėra suderintas su nacionaline ir Europos Sąjungos teise.</w:t>
            </w:r>
          </w:p>
          <w:p w14:paraId="19358A0D" w14:textId="341E8B0B" w:rsidR="004F2A9C" w:rsidRPr="006A09FB" w:rsidRDefault="004F2A9C" w:rsidP="00154BCF">
            <w:pPr>
              <w:autoSpaceDE w:val="0"/>
              <w:autoSpaceDN w:val="0"/>
              <w:adjustRightInd w:val="0"/>
              <w:ind w:firstLine="627"/>
              <w:jc w:val="both"/>
              <w:rPr>
                <w:rFonts w:ascii="TimesNewRomanPSMT" w:eastAsia="Calibri" w:hAnsi="TimesNewRomanPSMT" w:cs="TimesNewRomanPSMT"/>
                <w:color w:val="000000"/>
              </w:rPr>
            </w:pPr>
            <w:r w:rsidRPr="006A09FB">
              <w:rPr>
                <w:rFonts w:ascii="TimesNewRomanPSMT" w:eastAsia="Calibri" w:hAnsi="TimesNewRomanPSMT" w:cs="TimesNewRomanPSMT"/>
                <w:color w:val="000000"/>
              </w:rPr>
              <w:t>Pirma, Komisija yra Europos Sąjungos teisės aktuose, reglamentuojančiuose visuomeninius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santykius energetikos sektoriuje, numatyta nacionalinė reguliavimo institucija, kurios veiklos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pagrindai bei funkcijos yra nustatyti Europos Sąjungos teisės aktuose – Europos Parlamento ir</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tarybos 2009 m. liepos 13 d. reglamente (EB) Nr. 713/2009, Europos Parlamento ir Tarybos 2009</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 xml:space="preserve">m. liepos 13 d. direktyvoje 2009/73/EB, </w:t>
            </w:r>
            <w:r w:rsidR="00154BCF" w:rsidRPr="006A09FB">
              <w:rPr>
                <w:rFonts w:ascii="TimesNewRomanPSMT" w:eastAsia="Calibri" w:hAnsi="TimesNewRomanPSMT" w:cs="TimesNewRomanPSMT"/>
                <w:color w:val="000000"/>
              </w:rPr>
              <w:t xml:space="preserve">2009 m. liepos 13 d. </w:t>
            </w:r>
            <w:r w:rsidRPr="006A09FB">
              <w:rPr>
                <w:rFonts w:ascii="TimesNewRomanPSMT" w:eastAsia="Calibri" w:hAnsi="TimesNewRomanPSMT" w:cs="TimesNewRomanPSMT"/>
                <w:color w:val="000000"/>
              </w:rPr>
              <w:t>Europos Parlamento ir Tarybos Direktyvoje 2009/72/EB</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ir kt. bei nacionaliniuose teisės aktuose – Lietuvos Respublikos energetikos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įstatyme bei šakiniuose atitinkamus energetikos sektorius reglamentuojančiuose įstatymuose.</w:t>
            </w:r>
          </w:p>
          <w:p w14:paraId="07420F0E" w14:textId="77777777" w:rsidR="00154BCF" w:rsidRDefault="004F2A9C" w:rsidP="00154BCF">
            <w:pPr>
              <w:autoSpaceDE w:val="0"/>
              <w:autoSpaceDN w:val="0"/>
              <w:adjustRightInd w:val="0"/>
              <w:ind w:firstLine="627"/>
              <w:jc w:val="both"/>
              <w:rPr>
                <w:rFonts w:ascii="TimesNewRomanPS-BoldItalicMT" w:eastAsia="Calibri" w:hAnsi="TimesNewRomanPS-BoldItalicMT" w:cs="TimesNewRomanPS-BoldItalicMT"/>
                <w:b/>
                <w:bCs/>
                <w:i/>
                <w:iCs/>
                <w:color w:val="000000"/>
              </w:rPr>
            </w:pPr>
            <w:r w:rsidRPr="006A09FB">
              <w:rPr>
                <w:rFonts w:ascii="TimesNewRomanPS-BoldItalicMT" w:eastAsia="Calibri" w:hAnsi="TimesNewRomanPS-BoldItalicMT" w:cs="TimesNewRomanPS-BoldItalicMT"/>
                <w:b/>
                <w:bCs/>
                <w:i/>
                <w:iCs/>
                <w:color w:val="000000"/>
              </w:rPr>
              <w:t>Komisijos veiklos principai yra griežtai reglamentuoti Europos Sąjungos bei nacionaliniais teisės</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aktais, kuriuose įtvirtintas Komisijos įgaliojimų vykdymo pagrindas – nepriklausomumas, o</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 xml:space="preserve">Komisijai pavestos vykdyti funkcijos aiškiai apibrėžtos įstatymuose. </w:t>
            </w:r>
          </w:p>
          <w:p w14:paraId="797C0D3D" w14:textId="09344734" w:rsidR="004F2A9C" w:rsidRPr="006A09FB" w:rsidRDefault="004F2A9C" w:rsidP="00154BCF">
            <w:pPr>
              <w:autoSpaceDE w:val="0"/>
              <w:autoSpaceDN w:val="0"/>
              <w:adjustRightInd w:val="0"/>
              <w:ind w:firstLine="627"/>
              <w:jc w:val="both"/>
              <w:rPr>
                <w:rFonts w:ascii="TimesNewRomanPSMT" w:eastAsia="Calibri" w:hAnsi="TimesNewRomanPSMT" w:cs="TimesNewRomanPSMT"/>
                <w:color w:val="000000"/>
              </w:rPr>
            </w:pPr>
            <w:r w:rsidRPr="006A09FB">
              <w:rPr>
                <w:rFonts w:ascii="TimesNewRomanPSMT" w:eastAsia="Calibri" w:hAnsi="TimesNewRomanPSMT" w:cs="TimesNewRomanPSMT"/>
                <w:color w:val="000000"/>
              </w:rPr>
              <w:t>Komisijos nuomone,</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nepagrįstas naujų funkcijų priskyrimas Komisijai prieštarautų nacionalinėms reguliavimo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 xml:space="preserve">institucijoms keliamam nepriklausomumo </w:t>
            </w:r>
            <w:r w:rsidRPr="006A09FB">
              <w:rPr>
                <w:rFonts w:ascii="TimesNewRomanPSMT" w:eastAsia="Calibri" w:hAnsi="TimesNewRomanPSMT" w:cs="TimesNewRomanPSMT"/>
                <w:color w:val="000000"/>
              </w:rPr>
              <w:lastRenderedPageBreak/>
              <w:t>principui.</w:t>
            </w:r>
          </w:p>
          <w:p w14:paraId="532C56B9" w14:textId="29F883FC" w:rsidR="004F2A9C" w:rsidRPr="006A09FB" w:rsidRDefault="004F2A9C" w:rsidP="00154BCF">
            <w:pPr>
              <w:autoSpaceDE w:val="0"/>
              <w:autoSpaceDN w:val="0"/>
              <w:adjustRightInd w:val="0"/>
              <w:ind w:firstLine="627"/>
              <w:jc w:val="both"/>
              <w:rPr>
                <w:rFonts w:ascii="TimesNewRomanPSMT" w:eastAsia="Calibri" w:hAnsi="TimesNewRomanPSMT" w:cs="TimesNewRomanPSMT"/>
                <w:color w:val="000000"/>
              </w:rPr>
            </w:pPr>
            <w:r w:rsidRPr="006A09FB">
              <w:rPr>
                <w:rFonts w:ascii="TimesNewRomanPSMT" w:eastAsia="Calibri" w:hAnsi="TimesNewRomanPSMT" w:cs="TimesNewRomanPSMT"/>
                <w:color w:val="000000"/>
              </w:rPr>
              <w:t>Antra, Komisijos tiesioginė paskirtis yra vykdyti energetikos bei geriamojo vandens tiekimo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ir nuotekų tvarkymo srityse veikiančių subjektų veiklos reguliavimą ir valstybinę energetikos bei</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geriamojo vandens tiekimo ir nuotekų tvarkymo priežiūrą. Tuo tikslu Komisija vykdo Energetikos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įstatyme bei šakiniuose energetikos sektoriaus įstatymuose ir Lietuvos Respublikos geriamojo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vandens tiekimo ir nuotekų tvarkymo įstatyme nustatytas funkcijas – tvirtina valstybės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reguliuojamų kainų nustatymo metodikas, nustato valstybės reguliuojamas kainas ir kainų viršutines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ribas, kontroliuoja, kaip taikomos valstybės reguliuojamos kainos ir tarifai, išduoda energetikos ir</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geriamojo vandens veiklos licencijas ir kontroliuoja minėtų įmonių licencijuojamą veiklą bei kt.</w:t>
            </w:r>
          </w:p>
          <w:p w14:paraId="316A30DA" w14:textId="28DF146F" w:rsidR="004F2A9C" w:rsidRPr="006A09FB" w:rsidRDefault="004F2A9C" w:rsidP="00154BCF">
            <w:pPr>
              <w:autoSpaceDE w:val="0"/>
              <w:autoSpaceDN w:val="0"/>
              <w:adjustRightInd w:val="0"/>
              <w:ind w:firstLine="627"/>
              <w:jc w:val="both"/>
              <w:rPr>
                <w:rFonts w:ascii="TimesNewRomanPSMT" w:eastAsia="Calibri" w:hAnsi="TimesNewRomanPSMT" w:cs="TimesNewRomanPSMT"/>
                <w:color w:val="000000"/>
              </w:rPr>
            </w:pPr>
            <w:r w:rsidRPr="006A09FB">
              <w:rPr>
                <w:rFonts w:ascii="TimesNewRomanPSMT" w:eastAsia="Calibri" w:hAnsi="TimesNewRomanPSMT" w:cs="TimesNewRomanPSMT"/>
                <w:color w:val="000000"/>
              </w:rPr>
              <w:t>Pažymėtina, kad Komisija įgaliojimus turi tik išimtinai energetikos ir geriamojo vandens tiekimo ir</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nuotekų tvarkymo sektoriuose.</w:t>
            </w:r>
          </w:p>
          <w:p w14:paraId="2D3A2088" w14:textId="6A49E4C9" w:rsidR="004F2A9C" w:rsidRPr="006A09FB" w:rsidRDefault="004F2A9C" w:rsidP="00154BCF">
            <w:pPr>
              <w:autoSpaceDE w:val="0"/>
              <w:autoSpaceDN w:val="0"/>
              <w:adjustRightInd w:val="0"/>
              <w:ind w:firstLine="627"/>
              <w:jc w:val="both"/>
              <w:rPr>
                <w:rFonts w:ascii="TimesNewRomanPS-BoldItalicMT" w:eastAsia="Calibri" w:hAnsi="TimesNewRomanPS-BoldItalicMT" w:cs="TimesNewRomanPS-BoldItalicMT"/>
                <w:b/>
                <w:bCs/>
                <w:i/>
                <w:iCs/>
                <w:color w:val="000000"/>
              </w:rPr>
            </w:pPr>
            <w:r w:rsidRPr="006A09FB">
              <w:rPr>
                <w:rFonts w:ascii="TimesNewRomanPSMT" w:eastAsia="Calibri" w:hAnsi="TimesNewRomanPSMT" w:cs="TimesNewRomanPSMT"/>
                <w:color w:val="000000"/>
              </w:rPr>
              <w:t>Lietuvos Respublikos saugaus eismo automobilių keliais įstatymo 29 straipsnyje nurodyti</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asmenys, kuriems tvirtinamos maksimalios kainos už motorinių transporto priemonių ir priekabų</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privalomosios techninės apžiūros atlikimą, nėra Komisijos reguliuojamų rinkų dalyviai ir jokia</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apimtimi nėra Komisijos prižiūrimi ar reguliuojami</w:t>
            </w:r>
            <w:r w:rsidRPr="006A09FB">
              <w:rPr>
                <w:rFonts w:ascii="TimesNewRomanPS-BoldItalicMT" w:eastAsia="Calibri" w:hAnsi="TimesNewRomanPS-BoldItalicMT" w:cs="TimesNewRomanPS-BoldItalicMT"/>
                <w:b/>
                <w:bCs/>
                <w:i/>
                <w:iCs/>
                <w:color w:val="000000"/>
              </w:rPr>
              <w:t>. Todėl pažymėtina, kad Komisijos vykdoma</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veikla niekaip nėra susijusi su transporto priemonių privalomąsias technines apžiūras</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atliekančių įmonių priežiūra.</w:t>
            </w:r>
          </w:p>
          <w:p w14:paraId="704A43F0" w14:textId="1420ACA8" w:rsidR="004F2A9C" w:rsidRPr="006A09FB" w:rsidRDefault="004F2A9C" w:rsidP="00154BCF">
            <w:pPr>
              <w:autoSpaceDE w:val="0"/>
              <w:autoSpaceDN w:val="0"/>
              <w:adjustRightInd w:val="0"/>
              <w:ind w:firstLine="627"/>
              <w:jc w:val="both"/>
              <w:rPr>
                <w:rFonts w:ascii="TimesNewRomanPSMT" w:eastAsia="Calibri" w:hAnsi="TimesNewRomanPSMT" w:cs="TimesNewRomanPSMT"/>
                <w:color w:val="000000"/>
              </w:rPr>
            </w:pPr>
            <w:r w:rsidRPr="006A09FB">
              <w:rPr>
                <w:rFonts w:ascii="TimesNewRomanPSMT" w:eastAsia="Calibri" w:hAnsi="TimesNewRomanPSMT" w:cs="TimesNewRomanPSMT"/>
                <w:color w:val="000000"/>
              </w:rPr>
              <w:t>Trečia, nei Komisijai pateiktame derinti Projekte, nei jo lydimuosiuose dokumentuose nėra</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pateikiama jokių argumentų ir pagrindimo, kodėl maksimalių kainų už motorinių transporto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priemonių ir priekabų privalomosios techninės apžiūros atlikimą nustatymo funkcijos turėtų būti</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lastRenderedPageBreak/>
              <w:t>pavedamos būtent Komisijai ir kodėl šiuo metu įtvirtintas teisinis reglamentavimas, numatantis</w:t>
            </w:r>
          </w:p>
          <w:p w14:paraId="6DD24119" w14:textId="44476721" w:rsidR="004F2A9C" w:rsidRPr="006A09FB" w:rsidRDefault="004F2A9C" w:rsidP="00154BCF">
            <w:pPr>
              <w:autoSpaceDE w:val="0"/>
              <w:autoSpaceDN w:val="0"/>
              <w:adjustRightInd w:val="0"/>
              <w:ind w:firstLine="627"/>
              <w:jc w:val="both"/>
              <w:rPr>
                <w:rFonts w:ascii="TimesNewRomanPSMT" w:eastAsia="Calibri" w:hAnsi="TimesNewRomanPSMT" w:cs="TimesNewRomanPSMT"/>
                <w:color w:val="000000"/>
              </w:rPr>
            </w:pPr>
            <w:r w:rsidRPr="006A09FB">
              <w:rPr>
                <w:rFonts w:ascii="TimesNewRomanPSMT" w:eastAsia="Calibri" w:hAnsi="TimesNewRomanPSMT" w:cs="TimesNewRomanPSMT"/>
                <w:color w:val="000000"/>
              </w:rPr>
              <w:t>Susisiekimo ministerijos kompetenciją tvirtinti minėtus maksimalius tarifus, nėra tinkamas – kartu</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su Projektu teikiamame lydraštyje apsiribojama lakonišku paaiškinimu, kuriuo vadovaujantis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maksimalias kainas už motorinių transporto priemonių ir priekabų privalomosios techninės apžiūros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atlikimą siūloma tvirtinti ne Susisiekimo ministerijai, o Komisijai „siekiant tobulinti valstybinį</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reguliavimą teikiant motorinių transporto priemonių ir priekabų privalomosios techninės apžiūros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 xml:space="preserve">atlikimo paslaugas“, </w:t>
            </w:r>
            <w:r w:rsidRPr="006A09FB">
              <w:rPr>
                <w:rFonts w:ascii="TimesNewRomanPS-BoldItalicMT" w:eastAsia="Calibri" w:hAnsi="TimesNewRomanPS-BoldItalicMT" w:cs="TimesNewRomanPS-BoldItalicMT"/>
                <w:b/>
                <w:bCs/>
                <w:i/>
                <w:iCs/>
                <w:color w:val="000000"/>
              </w:rPr>
              <w:t>tačiau nėra pateiktas tokio reglamentavimo tikslingumas, įvertintas</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papildomos funkcijos suderinamumas su Komisijos tiesioginėmis funkcijomis, netgi nėra</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pateikiama jokių argumentų, kodėl minėtų maksimalių tarifų nustatymas siejamas su valstybine</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energetikos sektoriaus priežiūra, galimos pasekmės tiesioginėms Komisijos funkcijoms, jų</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atlikimo kokybei, nėra įvertinti ir pateikti atlyginimo apskaičiavimo priežiūros institucijos</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funkcijų vykdymui reikalingi papildomi žmogiškieji ištekliai bei papildomos valstybės biudžeto</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lėšos</w:t>
            </w:r>
            <w:r w:rsidRPr="006A09FB">
              <w:rPr>
                <w:rFonts w:ascii="TimesNewRomanPS-BoldMT" w:eastAsia="Calibri" w:hAnsi="TimesNewRomanPS-BoldMT" w:cs="TimesNewRomanPS-BoldMT"/>
                <w:b/>
                <w:bCs/>
                <w:color w:val="000000"/>
              </w:rPr>
              <w:t xml:space="preserve">. </w:t>
            </w:r>
            <w:r w:rsidRPr="006A09FB">
              <w:rPr>
                <w:rFonts w:ascii="TimesNewRomanPSMT" w:eastAsia="Calibri" w:hAnsi="TimesNewRomanPSMT" w:cs="TimesNewRomanPSMT"/>
                <w:color w:val="000000"/>
              </w:rPr>
              <w:t>Lietuvos Respublikos transporto veiklos pagrindų įstatymo 4 straipsnis įvardija už valstybės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transporto politikos formavimą bei transporto viešąjį administravimą atsakingas institucijas, 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Lietuvos Respublikos saugaus eismo automobilių keliais įstatymas numato valstybės ir</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savivaldybės institucijas, įgyvendinančias saugaus eismo politiką, tarp kurių Komisijos nėra.</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Pažymėtina, kad Komisija neturi nei atitinkamos srities kompetencijos, nei išteklių, kuriuos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galėtų skirti Projekto 3 punkte nurodytoms funkcijoms (maksimalių kainų už motorinių transporto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 xml:space="preserve">priemonių ir </w:t>
            </w:r>
            <w:r w:rsidRPr="006A09FB">
              <w:rPr>
                <w:rFonts w:ascii="TimesNewRomanPSMT" w:eastAsia="Calibri" w:hAnsi="TimesNewRomanPSMT" w:cs="TimesNewRomanPSMT"/>
                <w:color w:val="000000"/>
              </w:rPr>
              <w:lastRenderedPageBreak/>
              <w:t>priekabų privalomosios techninės apžiūros atlikimą) atlikti.</w:t>
            </w:r>
          </w:p>
          <w:p w14:paraId="022733B0" w14:textId="06AF4A41" w:rsidR="004F2A9C" w:rsidRPr="006A09FB" w:rsidRDefault="004F2A9C" w:rsidP="00154BCF">
            <w:pPr>
              <w:autoSpaceDE w:val="0"/>
              <w:autoSpaceDN w:val="0"/>
              <w:adjustRightInd w:val="0"/>
              <w:ind w:firstLine="627"/>
              <w:jc w:val="both"/>
              <w:rPr>
                <w:rFonts w:ascii="TimesNewRomanPS-BoldItalicMT" w:eastAsia="Calibri" w:hAnsi="TimesNewRomanPS-BoldItalicMT" w:cs="TimesNewRomanPS-BoldItalicMT"/>
                <w:b/>
                <w:bCs/>
                <w:i/>
                <w:iCs/>
                <w:color w:val="000000"/>
              </w:rPr>
            </w:pPr>
            <w:r w:rsidRPr="006A09FB">
              <w:rPr>
                <w:rFonts w:ascii="TimesNewRomanPSMT" w:eastAsia="Calibri" w:hAnsi="TimesNewRomanPSMT" w:cs="TimesNewRomanPSMT"/>
                <w:color w:val="000000"/>
              </w:rPr>
              <w:t xml:space="preserve">Ketvirta, svarbu paminėti, kad šiuo metu </w:t>
            </w:r>
            <w:r w:rsidRPr="006A09FB">
              <w:rPr>
                <w:rFonts w:ascii="TimesNewRomanPS-BoldItalicMT" w:eastAsia="Calibri" w:hAnsi="TimesNewRomanPS-BoldItalicMT" w:cs="TimesNewRomanPS-BoldItalicMT"/>
                <w:b/>
                <w:bCs/>
                <w:i/>
                <w:iCs/>
                <w:color w:val="000000"/>
              </w:rPr>
              <w:t>Komisija neturi papildomų finansinių ir</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žmogiškųjų išteklių, kurie būtų reikalingi naujai priskirtai funkcijai atlikti</w:t>
            </w:r>
            <w:r w:rsidRPr="006A09FB">
              <w:rPr>
                <w:rFonts w:ascii="TimesNewRomanPS-BoldMT" w:eastAsia="Calibri" w:hAnsi="TimesNewRomanPS-BoldMT" w:cs="TimesNewRomanPS-BoldMT"/>
                <w:b/>
                <w:bCs/>
                <w:color w:val="000000"/>
              </w:rPr>
              <w:t xml:space="preserve">. </w:t>
            </w:r>
            <w:r w:rsidRPr="006A09FB">
              <w:rPr>
                <w:rFonts w:ascii="TimesNewRomanPSMT" w:eastAsia="Calibri" w:hAnsi="TimesNewRomanPSMT" w:cs="TimesNewRomanPSMT"/>
                <w:color w:val="000000"/>
              </w:rPr>
              <w:t>Komisijos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finansavimo šaltiniai yra nustatyti Energetikos įstatymo 8 straipsnio 16 dalyje bei Lietuvos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Respublikos geriamojo vandens tiekimo ir nuotekų tvarkymo įstatymo 9 straipsnio 3 dalyje.</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Komisijos programos, vykdant energetikos ir geriamojo vandens tiekimo ir nuotekų tvarkymo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sektorių reguliavimą ir valstybinę priežiūrą, finansuojamos iš Komisijos pajamų, gautų iš</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energetikos ir geriamojo vandens tiekimo ir nuotekų tvarkymo įmonių pervedamų įmokų,</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 xml:space="preserve">apskaičiuotų pagal atskirų sektorių metines veiklų pajamas. </w:t>
            </w:r>
            <w:r w:rsidRPr="006A09FB">
              <w:rPr>
                <w:rFonts w:ascii="TimesNewRomanPS-BoldItalicMT" w:eastAsia="Calibri" w:hAnsi="TimesNewRomanPS-BoldItalicMT" w:cs="TimesNewRomanPS-BoldItalicMT"/>
                <w:b/>
                <w:bCs/>
                <w:i/>
                <w:iCs/>
                <w:color w:val="000000"/>
              </w:rPr>
              <w:t>Darytina išvada, kad išlaidas,</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susijusias su maksimalių kainų už privalomosios techninės apžiūros atlikimą nustatymu,</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apmokėtų energetinių ir geriamojo vandens tiekimo bei nuotekų tvarkymo paslaugų vartotojai, o</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tai pažeistų skaidrumo, pagrįstumo ir priežastingumo principus.</w:t>
            </w:r>
          </w:p>
          <w:p w14:paraId="3389F465" w14:textId="02CDB0DA" w:rsidR="004F2A9C" w:rsidRPr="006A09FB" w:rsidRDefault="004F2A9C" w:rsidP="00154BCF">
            <w:pPr>
              <w:autoSpaceDE w:val="0"/>
              <w:autoSpaceDN w:val="0"/>
              <w:adjustRightInd w:val="0"/>
              <w:jc w:val="both"/>
              <w:rPr>
                <w:rFonts w:ascii="TimesNewRomanPS-BoldItalicMT" w:eastAsia="Calibri" w:hAnsi="TimesNewRomanPS-BoldItalicMT" w:cs="TimesNewRomanPS-BoldItalicMT"/>
                <w:b/>
                <w:bCs/>
                <w:i/>
                <w:iCs/>
                <w:color w:val="000000"/>
              </w:rPr>
            </w:pPr>
            <w:r w:rsidRPr="006A09FB">
              <w:rPr>
                <w:rFonts w:ascii="TimesNewRomanPSMT" w:eastAsia="Calibri" w:hAnsi="TimesNewRomanPSMT" w:cs="TimesNewRomanPSMT"/>
                <w:color w:val="000000"/>
              </w:rPr>
              <w:t>Atsižvelgiant į tai, kas išdėstyta, svarbu pridurti, kad Komisija savo reguliavimo sprendimus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priima pagal minėtais įstatymais jai suteiktus įgaliojimus ir vykdydama įstatymų reikalavimus bei</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įgyvendindama įstatymuose įtvirtintus tikslus. Įstatymų įgyvendinamieji teisės aktai tik detalizuoja</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įstatymuose nustatytą reguliavimą ir negali nustatyti platesnio reguliavimo, nukrypti nuo įstatyme</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išreikštos įstatymų leidėjo valios – įstatymo įgyvendinamuoju teisės aktu yra realizuojamos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įstatymo normos, juo negalima pakeisti įstatymo ir sukurti naujų bendro pobūdžio teisės normų,</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kurios konkuruotų su įstatymo normomis. Todėl maksimalių kainų už motorinių transporto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 xml:space="preserve">priemonių ir priekabų privalomosios techninės </w:t>
            </w:r>
            <w:r w:rsidRPr="006A09FB">
              <w:rPr>
                <w:rFonts w:ascii="TimesNewRomanPSMT" w:eastAsia="Calibri" w:hAnsi="TimesNewRomanPSMT" w:cs="TimesNewRomanPSMT"/>
                <w:color w:val="000000"/>
              </w:rPr>
              <w:lastRenderedPageBreak/>
              <w:t>apžiūros atlikimą nustatymo funkcijos vykdymo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perdavimas Komisijai tiesiogiai pažeistų teisės aktų hierarchijos principus (kadangi jokiame</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įstatyme nėra numatyta Komisijos kompetencija nustatyti maksimalias kainas už motorinių transporto priemonių ir priekabų privalomosios techninės apžiūros atlikimą) ir nėra niekaip susijęs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su Komisijos funkcijomis, nustatytomis Energetikos įstatyme, atskirus energetikos sektorius</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reglamentuojančiuose teisės aktuose ir Geriamojo vandens tiekimo ir nuotekų tvarkymo įstatyme.</w:t>
            </w:r>
            <w:r w:rsidR="00154BCF">
              <w:rPr>
                <w:rFonts w:ascii="TimesNewRomanPSMT" w:eastAsia="Calibri" w:hAnsi="TimesNewRomanPSMT" w:cs="TimesNewRomanPSMT"/>
                <w:color w:val="000000"/>
              </w:rPr>
              <w:t xml:space="preserve"> </w:t>
            </w:r>
            <w:r w:rsidRPr="006A09FB">
              <w:rPr>
                <w:rFonts w:ascii="TimesNewRomanPS-BoldItalicMT" w:eastAsia="Calibri" w:hAnsi="TimesNewRomanPS-BoldItalicMT" w:cs="TimesNewRomanPS-BoldItalicMT"/>
                <w:b/>
                <w:bCs/>
                <w:i/>
                <w:iCs/>
                <w:color w:val="000000"/>
              </w:rPr>
              <w:t>Apibendrinant tai, kas išdėstyta, darytina išvada, kad Komisijai privalomi reikalavimai</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tvirtinti maksimalias kainas už privalomosios techninės apžiūros atlikimą gali būti nustatomi tik</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įstatymais, numatant atitinkamus išteklius (žmogiškuosius ir finansinius), reikalingus naujai</w:t>
            </w:r>
            <w:r w:rsidR="00154BCF">
              <w:rPr>
                <w:rFonts w:ascii="TimesNewRomanPS-BoldItalicMT" w:eastAsia="Calibri" w:hAnsi="TimesNewRomanPS-BoldItalicMT" w:cs="TimesNewRomanPS-BoldItalicMT"/>
                <w:b/>
                <w:bCs/>
                <w:i/>
                <w:iCs/>
                <w:color w:val="000000"/>
              </w:rPr>
              <w:t xml:space="preserve"> </w:t>
            </w:r>
            <w:r w:rsidRPr="006A09FB">
              <w:rPr>
                <w:rFonts w:ascii="TimesNewRomanPS-BoldItalicMT" w:eastAsia="Calibri" w:hAnsi="TimesNewRomanPS-BoldItalicMT" w:cs="TimesNewRomanPS-BoldItalicMT"/>
                <w:b/>
                <w:bCs/>
                <w:i/>
                <w:iCs/>
                <w:color w:val="000000"/>
              </w:rPr>
              <w:t>priskirtai funkcijai atlikti.</w:t>
            </w:r>
          </w:p>
          <w:p w14:paraId="0A6206FC" w14:textId="7B10FCCB" w:rsidR="00701DB1" w:rsidRPr="00CB0014" w:rsidRDefault="004F2A9C" w:rsidP="00DB0AFE">
            <w:pPr>
              <w:autoSpaceDE w:val="0"/>
              <w:autoSpaceDN w:val="0"/>
              <w:adjustRightInd w:val="0"/>
              <w:jc w:val="both"/>
            </w:pPr>
            <w:r w:rsidRPr="006A09FB">
              <w:rPr>
                <w:rFonts w:ascii="TimesNewRomanPSMT" w:eastAsia="Calibri" w:hAnsi="TimesNewRomanPSMT" w:cs="TimesNewRomanPSMT"/>
                <w:color w:val="000000"/>
              </w:rPr>
              <w:t>Atsižvelgdami į tai, siūlome tobulinti Projektą, atsisakant Projekte pateikto pasiūlymo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pavesti Komisijai nustatyti maksimalias kainas už motorinių transporto priemonių ir priekabų</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privalomosios techninės apžiūros atlikimą. Papildomai siūlome įvertinti maksimalių kainų už</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motorinių transporto priemonių ir priekabų privalomosios techninės apžiūros atlikimą nustatymo</w:t>
            </w:r>
            <w:r w:rsidR="00154BCF">
              <w:rPr>
                <w:rFonts w:ascii="TimesNewRomanPSMT" w:eastAsia="Calibri" w:hAnsi="TimesNewRomanPSMT" w:cs="TimesNewRomanPSMT"/>
                <w:color w:val="000000"/>
              </w:rPr>
              <w:t xml:space="preserve"> </w:t>
            </w:r>
            <w:r w:rsidRPr="006A09FB">
              <w:rPr>
                <w:rFonts w:ascii="TimesNewRomanPSMT" w:eastAsia="Calibri" w:hAnsi="TimesNewRomanPSMT" w:cs="TimesNewRomanPSMT"/>
                <w:color w:val="000000"/>
              </w:rPr>
              <w:t>tikslingumą.</w:t>
            </w:r>
          </w:p>
        </w:tc>
        <w:tc>
          <w:tcPr>
            <w:tcW w:w="6663" w:type="dxa"/>
          </w:tcPr>
          <w:p w14:paraId="0A6206FD" w14:textId="2A37A7A2" w:rsidR="00A074CF" w:rsidRPr="00CD085E" w:rsidRDefault="0011197D" w:rsidP="00F67DAF">
            <w:pPr>
              <w:tabs>
                <w:tab w:val="left" w:pos="317"/>
              </w:tabs>
              <w:jc w:val="both"/>
              <w:rPr>
                <w:rFonts w:eastAsia="Calibri"/>
                <w:b/>
              </w:rPr>
            </w:pPr>
            <w:r w:rsidRPr="00CD085E">
              <w:rPr>
                <w:rFonts w:eastAsia="Calibri"/>
                <w:b/>
              </w:rPr>
              <w:lastRenderedPageBreak/>
              <w:t>Nea</w:t>
            </w:r>
            <w:r w:rsidR="00A074CF" w:rsidRPr="00CD085E">
              <w:rPr>
                <w:rFonts w:eastAsia="Calibri"/>
                <w:b/>
              </w:rPr>
              <w:t xml:space="preserve">tsižvelgta. </w:t>
            </w:r>
          </w:p>
          <w:p w14:paraId="08597C52" w14:textId="77777777" w:rsidR="00816B6E" w:rsidRPr="00154BCF" w:rsidRDefault="00816B6E" w:rsidP="00816B6E">
            <w:pPr>
              <w:autoSpaceDE w:val="0"/>
              <w:autoSpaceDN w:val="0"/>
              <w:adjustRightInd w:val="0"/>
              <w:jc w:val="both"/>
              <w:rPr>
                <w:rFonts w:eastAsia="Calibri"/>
                <w:b/>
                <w:bCs/>
                <w:i/>
                <w:iCs/>
                <w:color w:val="000000"/>
              </w:rPr>
            </w:pPr>
            <w:r w:rsidRPr="00154BCF">
              <w:rPr>
                <w:rFonts w:eastAsia="Calibri"/>
                <w:b/>
                <w:bCs/>
                <w:i/>
                <w:iCs/>
                <w:color w:val="000000"/>
              </w:rPr>
              <w:t xml:space="preserve">Kainų tvirtinimo proceso depolitizavimas </w:t>
            </w:r>
          </w:p>
          <w:p w14:paraId="49F4D97B" w14:textId="77777777" w:rsidR="00816B6E" w:rsidRPr="00154BCF" w:rsidRDefault="00816B6E" w:rsidP="00816B6E">
            <w:pPr>
              <w:autoSpaceDE w:val="0"/>
              <w:autoSpaceDN w:val="0"/>
              <w:adjustRightInd w:val="0"/>
              <w:jc w:val="both"/>
              <w:rPr>
                <w:rFonts w:eastAsia="Calibri"/>
                <w:color w:val="000000"/>
              </w:rPr>
            </w:pPr>
            <w:r w:rsidRPr="00154BCF">
              <w:rPr>
                <w:rFonts w:eastAsia="Calibri"/>
                <w:color w:val="000000"/>
              </w:rPr>
              <w:t>Siekiant tobulinti valstybinį reguliavimą teikiant transporto priemonių ir priekabų privalomosios techninės apžiūros atlikimo paslaugas ir tvirtinant kainas, turi būti laikomasi maksimalių skaidrumo principų. Kainų nustatymo funkcijas turėtų būti patikėta reguliavimo institucijai, kuri turi būti politiškai nesusijusi su rinkos dalyviais ir kuriai turi būti garantuojamas nepriklausomumas. Todėl būtina atskirti reguliavimo funkcijas, kurias gali vykdyti tik nepriklausoma institucija, nuo kitų sprendimų priėmimo, kurie gali būti susiję su tam tikrų politikos krypčių įgyvendinimu.</w:t>
            </w:r>
          </w:p>
          <w:p w14:paraId="56CF6D48" w14:textId="77777777" w:rsidR="00816B6E" w:rsidRDefault="00816B6E" w:rsidP="00816B6E">
            <w:pPr>
              <w:autoSpaceDE w:val="0"/>
              <w:autoSpaceDN w:val="0"/>
              <w:adjustRightInd w:val="0"/>
              <w:jc w:val="both"/>
              <w:rPr>
                <w:rFonts w:eastAsia="Calibri"/>
                <w:color w:val="000000"/>
                <w:lang w:val="en-US"/>
              </w:rPr>
            </w:pPr>
          </w:p>
          <w:p w14:paraId="6EA04755" w14:textId="41CB61F1" w:rsidR="00816B6E" w:rsidRPr="00154BCF" w:rsidRDefault="00816B6E" w:rsidP="00816B6E">
            <w:pPr>
              <w:autoSpaceDE w:val="0"/>
              <w:autoSpaceDN w:val="0"/>
              <w:adjustRightInd w:val="0"/>
              <w:jc w:val="both"/>
              <w:rPr>
                <w:rFonts w:eastAsia="Calibri"/>
                <w:b/>
                <w:bCs/>
                <w:i/>
                <w:iCs/>
                <w:color w:val="000000"/>
              </w:rPr>
            </w:pPr>
            <w:r w:rsidRPr="00154BCF">
              <w:rPr>
                <w:rFonts w:eastAsia="Calibri"/>
                <w:b/>
                <w:bCs/>
                <w:i/>
                <w:iCs/>
                <w:color w:val="000000"/>
              </w:rPr>
              <w:t>VKEK</w:t>
            </w:r>
            <w:r w:rsidR="00154AA7">
              <w:rPr>
                <w:rFonts w:eastAsia="Calibri"/>
                <w:b/>
                <w:bCs/>
                <w:i/>
                <w:iCs/>
                <w:color w:val="000000"/>
              </w:rPr>
              <w:t>K</w:t>
            </w:r>
            <w:r w:rsidRPr="00154BCF">
              <w:rPr>
                <w:rFonts w:eastAsia="Calibri"/>
                <w:b/>
                <w:bCs/>
                <w:i/>
                <w:iCs/>
                <w:color w:val="000000"/>
              </w:rPr>
              <w:t xml:space="preserve"> užtikrina funkcinio nepriklausomumo</w:t>
            </w:r>
            <w:r w:rsidR="00FE61B0">
              <w:rPr>
                <w:rFonts w:eastAsia="Calibri"/>
                <w:b/>
                <w:bCs/>
                <w:i/>
                <w:iCs/>
                <w:color w:val="000000"/>
              </w:rPr>
              <w:t>,</w:t>
            </w:r>
            <w:r w:rsidRPr="00154BCF">
              <w:rPr>
                <w:rFonts w:eastAsia="Calibri"/>
                <w:b/>
                <w:bCs/>
                <w:i/>
                <w:iCs/>
                <w:color w:val="000000"/>
              </w:rPr>
              <w:t xml:space="preserve"> nešališkumo </w:t>
            </w:r>
            <w:r w:rsidR="00FE61B0">
              <w:rPr>
                <w:rFonts w:eastAsia="Calibri"/>
                <w:b/>
                <w:bCs/>
                <w:i/>
                <w:iCs/>
                <w:color w:val="000000"/>
              </w:rPr>
              <w:t xml:space="preserve">ir skaidrumo </w:t>
            </w:r>
            <w:r w:rsidRPr="00154BCF">
              <w:rPr>
                <w:rFonts w:eastAsia="Calibri"/>
                <w:b/>
                <w:bCs/>
                <w:i/>
                <w:iCs/>
                <w:color w:val="000000"/>
              </w:rPr>
              <w:t>reikalavimus</w:t>
            </w:r>
          </w:p>
          <w:p w14:paraId="0006A395" w14:textId="34560C58" w:rsidR="00FE61B0" w:rsidRPr="00FE61B0" w:rsidRDefault="00816B6E" w:rsidP="00816B6E">
            <w:pPr>
              <w:autoSpaceDE w:val="0"/>
              <w:autoSpaceDN w:val="0"/>
              <w:adjustRightInd w:val="0"/>
              <w:jc w:val="both"/>
              <w:rPr>
                <w:rFonts w:eastAsia="Calibri"/>
                <w:color w:val="000000"/>
              </w:rPr>
            </w:pPr>
            <w:r w:rsidRPr="00FE61B0">
              <w:rPr>
                <w:rFonts w:eastAsia="Calibri"/>
                <w:color w:val="000000"/>
              </w:rPr>
              <w:t xml:space="preserve">Valstybinė kainų energetikos </w:t>
            </w:r>
            <w:r w:rsidR="00F835FC" w:rsidRPr="00FE61B0">
              <w:rPr>
                <w:rFonts w:eastAsia="Calibri"/>
                <w:color w:val="000000"/>
              </w:rPr>
              <w:t xml:space="preserve">kontrolės </w:t>
            </w:r>
            <w:r w:rsidRPr="00FE61B0">
              <w:rPr>
                <w:rFonts w:eastAsia="Calibri"/>
                <w:color w:val="000000"/>
              </w:rPr>
              <w:t>komisija (toliau – VKE</w:t>
            </w:r>
            <w:r w:rsidR="00F835FC" w:rsidRPr="00FE61B0">
              <w:rPr>
                <w:rFonts w:eastAsia="Calibri"/>
                <w:color w:val="000000"/>
              </w:rPr>
              <w:t>K</w:t>
            </w:r>
            <w:r w:rsidRPr="00FE61B0">
              <w:rPr>
                <w:rFonts w:eastAsia="Calibri"/>
                <w:color w:val="000000"/>
              </w:rPr>
              <w:t>K) yra institucij</w:t>
            </w:r>
            <w:r w:rsidR="00F835FC" w:rsidRPr="00FE61B0">
              <w:rPr>
                <w:rFonts w:eastAsia="Calibri"/>
                <w:color w:val="000000"/>
              </w:rPr>
              <w:t>a</w:t>
            </w:r>
            <w:r w:rsidRPr="00FE61B0">
              <w:rPr>
                <w:rFonts w:eastAsia="Calibri"/>
                <w:color w:val="000000"/>
              </w:rPr>
              <w:t>, turin</w:t>
            </w:r>
            <w:r w:rsidR="00F835FC" w:rsidRPr="00FE61B0">
              <w:rPr>
                <w:rFonts w:eastAsia="Calibri"/>
                <w:color w:val="000000"/>
              </w:rPr>
              <w:t>ti</w:t>
            </w:r>
            <w:r w:rsidRPr="00FE61B0">
              <w:rPr>
                <w:rFonts w:eastAsia="Calibri"/>
                <w:color w:val="000000"/>
              </w:rPr>
              <w:t xml:space="preserve"> specialią kompetenciją, reikalingą kainų (metodikos) nustatymui, reguliavimui, priežiūrai ir kontroliavimui. </w:t>
            </w:r>
            <w:r w:rsidR="00154AA7" w:rsidRPr="00FE61B0">
              <w:rPr>
                <w:rFonts w:eastAsia="Calibri"/>
                <w:color w:val="000000"/>
              </w:rPr>
              <w:t>VKEKK</w:t>
            </w:r>
            <w:r w:rsidRPr="00FE61B0">
              <w:rPr>
                <w:rFonts w:eastAsia="Calibri"/>
                <w:color w:val="000000"/>
              </w:rPr>
              <w:t>, kaip nacionalin</w:t>
            </w:r>
            <w:r w:rsidR="00F835FC" w:rsidRPr="00FE61B0">
              <w:rPr>
                <w:rFonts w:eastAsia="Calibri"/>
                <w:color w:val="000000"/>
              </w:rPr>
              <w:t>ei</w:t>
            </w:r>
            <w:r w:rsidRPr="00FE61B0">
              <w:rPr>
                <w:rFonts w:eastAsia="Calibri"/>
                <w:color w:val="000000"/>
              </w:rPr>
              <w:t xml:space="preserve"> institucij</w:t>
            </w:r>
            <w:r w:rsidR="00F835FC" w:rsidRPr="00FE61B0">
              <w:rPr>
                <w:rFonts w:eastAsia="Calibri"/>
                <w:color w:val="000000"/>
              </w:rPr>
              <w:t>ai</w:t>
            </w:r>
            <w:r w:rsidRPr="00FE61B0">
              <w:rPr>
                <w:rFonts w:eastAsia="Calibri"/>
                <w:color w:val="000000"/>
              </w:rPr>
              <w:t>, keliami funkcinio nepriklausomumo</w:t>
            </w:r>
            <w:r w:rsidR="00FE61B0">
              <w:rPr>
                <w:rFonts w:eastAsia="Calibri"/>
                <w:color w:val="000000"/>
              </w:rPr>
              <w:t>,</w:t>
            </w:r>
            <w:r w:rsidRPr="00FE61B0">
              <w:rPr>
                <w:rFonts w:eastAsia="Calibri"/>
                <w:color w:val="000000"/>
              </w:rPr>
              <w:t xml:space="preserve"> nešališkumo </w:t>
            </w:r>
            <w:r w:rsidR="00FE61B0">
              <w:rPr>
                <w:rFonts w:eastAsia="Calibri"/>
                <w:color w:val="000000"/>
              </w:rPr>
              <w:t xml:space="preserve">ir skaidrumo </w:t>
            </w:r>
            <w:r w:rsidRPr="00FE61B0">
              <w:rPr>
                <w:rFonts w:eastAsia="Calibri"/>
                <w:color w:val="000000"/>
              </w:rPr>
              <w:t>reikalavimai.</w:t>
            </w:r>
          </w:p>
          <w:p w14:paraId="6882C22B" w14:textId="77777777" w:rsidR="00FE61B0" w:rsidRDefault="00FE61B0" w:rsidP="00816B6E">
            <w:pPr>
              <w:autoSpaceDE w:val="0"/>
              <w:autoSpaceDN w:val="0"/>
              <w:adjustRightInd w:val="0"/>
              <w:jc w:val="both"/>
              <w:rPr>
                <w:color w:val="000000"/>
              </w:rPr>
            </w:pPr>
            <w:r w:rsidRPr="00FE61B0">
              <w:rPr>
                <w:iCs/>
                <w:color w:val="000000"/>
              </w:rPr>
              <w:t xml:space="preserve">VKEKK nuostatų, patirtintų Lietuvos Respublikos Vyriausybės 2002 m. lapkričio 7 d. nutarimu Nr. 1747 „Dėl </w:t>
            </w:r>
            <w:r w:rsidRPr="00FE61B0">
              <w:rPr>
                <w:color w:val="000000"/>
              </w:rPr>
              <w:t>Valstybinės kainų ir energetikos kontrolės komisijos nuostatų patvirtinimo“, 22 punkte nustatyta, kad VKEKK</w:t>
            </w:r>
            <w:r w:rsidR="00E813BE" w:rsidRPr="00FE61B0">
              <w:rPr>
                <w:color w:val="000000"/>
              </w:rPr>
              <w:t xml:space="preserve">, atlikdama savo funkcijas, yra </w:t>
            </w:r>
            <w:r w:rsidR="00E813BE" w:rsidRPr="00FE61B0">
              <w:rPr>
                <w:color w:val="000000"/>
              </w:rPr>
              <w:lastRenderedPageBreak/>
              <w:t>nepriklausoma ir nešališkai ir skaidriai veikia pagal įgaliojimus.</w:t>
            </w:r>
          </w:p>
          <w:p w14:paraId="623D550F" w14:textId="77777777" w:rsidR="00FE61B0" w:rsidRDefault="00FE61B0" w:rsidP="00816B6E">
            <w:pPr>
              <w:autoSpaceDE w:val="0"/>
              <w:autoSpaceDN w:val="0"/>
              <w:adjustRightInd w:val="0"/>
              <w:jc w:val="both"/>
              <w:rPr>
                <w:rFonts w:eastAsia="Calibri"/>
                <w:b/>
                <w:bCs/>
                <w:i/>
                <w:iCs/>
                <w:color w:val="000000"/>
              </w:rPr>
            </w:pPr>
          </w:p>
          <w:p w14:paraId="07A1FBF7" w14:textId="77777777" w:rsidR="00FE61B0" w:rsidRDefault="00FE61B0" w:rsidP="00816B6E">
            <w:pPr>
              <w:autoSpaceDE w:val="0"/>
              <w:autoSpaceDN w:val="0"/>
              <w:adjustRightInd w:val="0"/>
              <w:jc w:val="both"/>
              <w:rPr>
                <w:rFonts w:eastAsia="Calibri"/>
                <w:b/>
                <w:bCs/>
                <w:i/>
                <w:iCs/>
                <w:color w:val="000000"/>
              </w:rPr>
            </w:pPr>
          </w:p>
          <w:p w14:paraId="03C4CCF5" w14:textId="65F51E8D" w:rsidR="00816B6E" w:rsidRPr="00154BCF" w:rsidRDefault="00816B6E" w:rsidP="00816B6E">
            <w:pPr>
              <w:autoSpaceDE w:val="0"/>
              <w:autoSpaceDN w:val="0"/>
              <w:adjustRightInd w:val="0"/>
              <w:jc w:val="both"/>
              <w:rPr>
                <w:rFonts w:eastAsia="Calibri"/>
                <w:b/>
                <w:bCs/>
                <w:i/>
                <w:iCs/>
                <w:color w:val="000000"/>
              </w:rPr>
            </w:pPr>
            <w:r w:rsidRPr="00154BCF">
              <w:rPr>
                <w:rFonts w:eastAsia="Calibri"/>
                <w:b/>
                <w:bCs/>
                <w:i/>
                <w:iCs/>
                <w:color w:val="000000"/>
              </w:rPr>
              <w:t xml:space="preserve">Nepriklausomumo principas </w:t>
            </w:r>
          </w:p>
          <w:p w14:paraId="453F963F" w14:textId="7B44036C" w:rsidR="00816B6E" w:rsidRPr="00154BCF" w:rsidRDefault="00F835FC" w:rsidP="00816B6E">
            <w:pPr>
              <w:autoSpaceDE w:val="0"/>
              <w:autoSpaceDN w:val="0"/>
              <w:adjustRightInd w:val="0"/>
              <w:jc w:val="both"/>
              <w:rPr>
                <w:rFonts w:eastAsia="Calibri"/>
                <w:color w:val="000000"/>
              </w:rPr>
            </w:pPr>
            <w:r>
              <w:rPr>
                <w:rFonts w:eastAsia="Calibri"/>
                <w:color w:val="000000"/>
              </w:rPr>
              <w:t xml:space="preserve">VKEKK </w:t>
            </w:r>
            <w:r w:rsidR="00816B6E" w:rsidRPr="00154BCF">
              <w:rPr>
                <w:rFonts w:eastAsia="Calibri"/>
                <w:color w:val="000000"/>
              </w:rPr>
              <w:t xml:space="preserve">veiklos principai yra griežtai reglamentuoti ES bei nacionaliniais teisės aktais, kuriuose įtvirtintas įgaliojimų vykdymo pagrindas </w:t>
            </w:r>
            <w:r>
              <w:rPr>
                <w:rFonts w:eastAsia="Calibri"/>
                <w:color w:val="000000"/>
              </w:rPr>
              <w:t xml:space="preserve">– </w:t>
            </w:r>
            <w:r w:rsidR="00816B6E" w:rsidRPr="00154BCF">
              <w:rPr>
                <w:rFonts w:eastAsia="Calibri"/>
                <w:color w:val="000000"/>
                <w:u w:val="single"/>
              </w:rPr>
              <w:t>nepriklausomumas</w:t>
            </w:r>
            <w:r w:rsidR="00816B6E" w:rsidRPr="00154BCF">
              <w:rPr>
                <w:rFonts w:eastAsia="Calibri"/>
                <w:color w:val="000000"/>
              </w:rPr>
              <w:t xml:space="preserve">. Šis principas taip pat svarbus ir taikytinas nustatant bei apskaičiuojant kainas už transporto priemonių ir jų priekabų privalomosios </w:t>
            </w:r>
            <w:r>
              <w:rPr>
                <w:rFonts w:eastAsia="Calibri"/>
                <w:color w:val="000000"/>
              </w:rPr>
              <w:t xml:space="preserve">techninės apžiūros </w:t>
            </w:r>
            <w:r w:rsidR="00816B6E" w:rsidRPr="00154BCF">
              <w:rPr>
                <w:rFonts w:eastAsia="Calibri"/>
                <w:color w:val="000000"/>
              </w:rPr>
              <w:t>atlikimą.</w:t>
            </w:r>
          </w:p>
          <w:p w14:paraId="3373B71E" w14:textId="77777777" w:rsidR="00816B6E" w:rsidRPr="00154BCF" w:rsidRDefault="00816B6E" w:rsidP="00816B6E">
            <w:pPr>
              <w:autoSpaceDE w:val="0"/>
              <w:autoSpaceDN w:val="0"/>
              <w:adjustRightInd w:val="0"/>
              <w:jc w:val="both"/>
              <w:rPr>
                <w:rFonts w:eastAsia="Calibri"/>
                <w:color w:val="000000"/>
              </w:rPr>
            </w:pPr>
          </w:p>
          <w:p w14:paraId="7944D7A1" w14:textId="77777777" w:rsidR="00816B6E" w:rsidRPr="00154BCF" w:rsidRDefault="00816B6E" w:rsidP="00816B6E">
            <w:pPr>
              <w:autoSpaceDE w:val="0"/>
              <w:autoSpaceDN w:val="0"/>
              <w:adjustRightInd w:val="0"/>
              <w:jc w:val="both"/>
              <w:rPr>
                <w:rFonts w:eastAsia="Calibri"/>
                <w:b/>
                <w:bCs/>
                <w:i/>
                <w:iCs/>
                <w:color w:val="000000"/>
              </w:rPr>
            </w:pPr>
            <w:r w:rsidRPr="00154BCF">
              <w:rPr>
                <w:rFonts w:eastAsia="Calibri"/>
                <w:b/>
                <w:bCs/>
                <w:i/>
                <w:iCs/>
                <w:color w:val="000000"/>
              </w:rPr>
              <w:t>Nėra kainų nustatymo metodikos</w:t>
            </w:r>
          </w:p>
          <w:p w14:paraId="160ECA1F" w14:textId="300957FD" w:rsidR="00816B6E" w:rsidRPr="00362044" w:rsidRDefault="00816B6E" w:rsidP="00816B6E">
            <w:pPr>
              <w:autoSpaceDE w:val="0"/>
              <w:autoSpaceDN w:val="0"/>
              <w:adjustRightInd w:val="0"/>
              <w:jc w:val="both"/>
              <w:rPr>
                <w:rFonts w:eastAsia="Calibri"/>
                <w:b/>
                <w:bCs/>
                <w:i/>
                <w:iCs/>
              </w:rPr>
            </w:pPr>
            <w:r w:rsidRPr="00362044">
              <w:rPr>
                <w:rFonts w:eastAsia="Calibri"/>
              </w:rPr>
              <w:t xml:space="preserve">Šiuo metu aktualiausia problema yra ta, kad nėra kainų nustatymo metodikos ir neįmanoma objektyviai patikrinti </w:t>
            </w:r>
            <w:r w:rsidR="001C150E" w:rsidRPr="00362044">
              <w:rPr>
                <w:rFonts w:eastAsia="Calibri"/>
              </w:rPr>
              <w:t>L</w:t>
            </w:r>
            <w:r w:rsidR="001C150E" w:rsidRPr="00362044">
              <w:rPr>
                <w:shd w:val="clear" w:color="auto" w:fill="FFFFFF"/>
              </w:rPr>
              <w:t xml:space="preserve">ietuvos </w:t>
            </w:r>
            <w:r w:rsidR="001C150E" w:rsidRPr="00362044">
              <w:rPr>
                <w:bCs/>
                <w:shd w:val="clear" w:color="auto" w:fill="FFFFFF"/>
              </w:rPr>
              <w:t xml:space="preserve">techninės apžiūros </w:t>
            </w:r>
            <w:r w:rsidR="001C150E" w:rsidRPr="00362044">
              <w:rPr>
                <w:shd w:val="clear" w:color="auto" w:fill="FFFFFF"/>
              </w:rPr>
              <w:t xml:space="preserve">įmonių </w:t>
            </w:r>
            <w:r w:rsidR="001C150E" w:rsidRPr="00362044">
              <w:rPr>
                <w:bCs/>
                <w:shd w:val="clear" w:color="auto" w:fill="FFFFFF"/>
              </w:rPr>
              <w:t xml:space="preserve">asociacijos </w:t>
            </w:r>
            <w:r w:rsidR="001C150E" w:rsidRPr="00362044">
              <w:rPr>
                <w:shd w:val="clear" w:color="auto" w:fill="FFFFFF"/>
              </w:rPr>
              <w:t>„</w:t>
            </w:r>
            <w:proofErr w:type="spellStart"/>
            <w:r w:rsidR="001C150E" w:rsidRPr="00362044">
              <w:rPr>
                <w:shd w:val="clear" w:color="auto" w:fill="FFFFFF"/>
              </w:rPr>
              <w:t>Transeksta</w:t>
            </w:r>
            <w:proofErr w:type="spellEnd"/>
            <w:r w:rsidR="001C150E" w:rsidRPr="00362044">
              <w:rPr>
                <w:shd w:val="clear" w:color="auto" w:fill="FFFFFF"/>
              </w:rPr>
              <w:t>“</w:t>
            </w:r>
            <w:r w:rsidR="001C150E" w:rsidRPr="00362044">
              <w:rPr>
                <w:rFonts w:eastAsia="Calibri"/>
              </w:rPr>
              <w:t xml:space="preserve"> </w:t>
            </w:r>
            <w:r w:rsidRPr="00362044">
              <w:rPr>
                <w:rFonts w:eastAsia="Calibri"/>
              </w:rPr>
              <w:t xml:space="preserve">pateiktų duomenų teisingumo. </w:t>
            </w:r>
            <w:r w:rsidR="001C150E" w:rsidRPr="00362044">
              <w:rPr>
                <w:rFonts w:eastAsia="Calibri"/>
              </w:rPr>
              <w:t>Lietuvos Respublikos s</w:t>
            </w:r>
            <w:r w:rsidRPr="00362044">
              <w:rPr>
                <w:rFonts w:eastAsia="Calibri"/>
              </w:rPr>
              <w:t xml:space="preserve">usisiekimo ministro 2002 m. liepos 12 d. įsakymas Nr. 3-353 „Dėl susisiekimo ministerijos įsteigtų ir jai priskirtų valstybės įmonių bei viešųjų įstaigų teikiamų monopolinio pobūdžio paslaugų kainų bei tarifų nustatymo ir taikymo tvarkos“, </w:t>
            </w:r>
            <w:r w:rsidR="001C150E" w:rsidRPr="00362044">
              <w:rPr>
                <w:rFonts w:eastAsia="Calibri"/>
              </w:rPr>
              <w:t xml:space="preserve"> Lietuvos Respublikos s</w:t>
            </w:r>
            <w:r w:rsidRPr="00362044">
              <w:rPr>
                <w:rFonts w:eastAsia="Calibri"/>
              </w:rPr>
              <w:t xml:space="preserve">usisiekimo ministro 2015 m. kovo 6 d. įsakymu Nr. 3-91(1.5 E) </w:t>
            </w:r>
            <w:r w:rsidR="001C150E" w:rsidRPr="00362044">
              <w:rPr>
                <w:rFonts w:eastAsia="Calibri"/>
              </w:rPr>
              <w:t>,,</w:t>
            </w:r>
            <w:r w:rsidR="001C150E" w:rsidRPr="00362044">
              <w:rPr>
                <w:bCs/>
                <w:shd w:val="clear" w:color="auto" w:fill="FFFFFF"/>
              </w:rPr>
              <w:t xml:space="preserve">Dėl Lietuvos Respublikos susisiekimo ministro 2002 m. liepos 12 d. įsakymo Nr. 3-353 „Dėl Susisiekimo ministerijos įsteigtų ir jai priskirtų valstybės įmonių bei viešųjų įstaigų teikiamų monopolinio pobūdžio paslaugų kainų bei tarifų nustatymo ir taikymo tvarkos“ pripažinimo netekusiu galios“, </w:t>
            </w:r>
            <w:r w:rsidRPr="00362044">
              <w:rPr>
                <w:rFonts w:eastAsia="Calibri"/>
              </w:rPr>
              <w:t>neteko galios, nes 2014 m. Kainų įstatymas pripažintas netekusiu ir šis įsakymas tapo neaktualus. Taip pat 2014 m. liepos 1 d. įsigaliojo Saugaus eismo automobilių keliais įstatymo 29 str. 9 dalies nuostata, kuri tiesiogiai reglamentuoja techninės apžiūros kainų nustatymo principus, metodikos klausimas nedetalizuotas.</w:t>
            </w:r>
          </w:p>
          <w:p w14:paraId="2C108A7E" w14:textId="77777777" w:rsidR="00D546A5" w:rsidRDefault="00816B6E" w:rsidP="00D546A5">
            <w:pPr>
              <w:tabs>
                <w:tab w:val="left" w:pos="317"/>
              </w:tabs>
              <w:jc w:val="both"/>
              <w:rPr>
                <w:rFonts w:eastAsia="Calibri"/>
                <w:color w:val="000000"/>
              </w:rPr>
            </w:pPr>
            <w:r w:rsidRPr="00154BCF">
              <w:rPr>
                <w:rFonts w:eastAsia="Calibri"/>
                <w:color w:val="000000"/>
              </w:rPr>
              <w:t xml:space="preserve">Atkreiptinas dėmesys, kad parengus ir patvirtinus kainų nustatymo </w:t>
            </w:r>
            <w:r w:rsidRPr="00154BCF">
              <w:rPr>
                <w:rFonts w:eastAsia="Calibri"/>
                <w:color w:val="000000"/>
              </w:rPr>
              <w:lastRenderedPageBreak/>
              <w:t xml:space="preserve">metoką, kurią galėtų parengti nepriklausomi konsultantai, techniniais, finansų ir ekonominiais klausimais, bendradarbiaudami su LTSA. </w:t>
            </w:r>
            <w:r w:rsidR="005C166E" w:rsidRPr="00154BCF">
              <w:rPr>
                <w:rFonts w:eastAsia="Calibri"/>
                <w:color w:val="000000"/>
              </w:rPr>
              <w:t>Kainos perskaičiuojamos kas 2–4 metus</w:t>
            </w:r>
            <w:r w:rsidR="005C166E">
              <w:rPr>
                <w:rFonts w:eastAsia="Calibri"/>
                <w:color w:val="000000"/>
              </w:rPr>
              <w:t xml:space="preserve"> (paskutinį kartą 2014 m.)</w:t>
            </w:r>
            <w:r w:rsidR="00D546A5">
              <w:rPr>
                <w:rFonts w:eastAsia="Calibri"/>
                <w:color w:val="000000"/>
              </w:rPr>
              <w:t>.</w:t>
            </w:r>
          </w:p>
          <w:p w14:paraId="713201A1" w14:textId="2BCD2642" w:rsidR="005C166E" w:rsidRPr="005C166E" w:rsidRDefault="00D546A5" w:rsidP="00D546A5">
            <w:pPr>
              <w:tabs>
                <w:tab w:val="left" w:pos="317"/>
              </w:tabs>
              <w:jc w:val="both"/>
              <w:rPr>
                <w:rFonts w:eastAsia="Calibri"/>
                <w:color w:val="000000"/>
                <w:lang w:val="en-US"/>
              </w:rPr>
            </w:pPr>
            <w:r>
              <w:rPr>
                <w:rFonts w:eastAsia="Calibri"/>
                <w:color w:val="000000"/>
              </w:rPr>
              <w:t>Delegavus kainų nustatymo funkciją</w:t>
            </w:r>
            <w:r w:rsidR="00ED7B60" w:rsidRPr="00154BCF">
              <w:rPr>
                <w:rFonts w:eastAsia="Calibri"/>
                <w:color w:val="000000"/>
              </w:rPr>
              <w:t xml:space="preserve"> </w:t>
            </w:r>
            <w:r w:rsidR="00ED7B60">
              <w:rPr>
                <w:rFonts w:eastAsia="Calibri"/>
                <w:color w:val="000000"/>
              </w:rPr>
              <w:t>(</w:t>
            </w:r>
            <w:r w:rsidR="00ED7B60" w:rsidRPr="00154BCF">
              <w:rPr>
                <w:rFonts w:eastAsia="Calibri"/>
                <w:color w:val="000000"/>
              </w:rPr>
              <w:t>objektyviai sąnaudų patikrai ir kainų perskaičiavim</w:t>
            </w:r>
            <w:r w:rsidR="00ED7B60">
              <w:rPr>
                <w:rFonts w:eastAsia="Calibri"/>
                <w:color w:val="000000"/>
              </w:rPr>
              <w:t>ui)</w:t>
            </w:r>
            <w:r>
              <w:rPr>
                <w:rFonts w:eastAsia="Calibri"/>
                <w:color w:val="000000"/>
              </w:rPr>
              <w:t xml:space="preserve">, turėtų būti svarstomas VKEKK papildomo finansavimo klausimas. </w:t>
            </w:r>
          </w:p>
          <w:p w14:paraId="0A620700" w14:textId="56D1183B" w:rsidR="000C4B3F" w:rsidRPr="00CD085E" w:rsidRDefault="00816B6E" w:rsidP="00362044">
            <w:pPr>
              <w:tabs>
                <w:tab w:val="left" w:pos="317"/>
              </w:tabs>
              <w:jc w:val="both"/>
            </w:pPr>
            <w:r w:rsidRPr="00154BCF">
              <w:rPr>
                <w:rFonts w:eastAsia="Calibri"/>
                <w:color w:val="000000"/>
              </w:rPr>
              <w:t xml:space="preserve"> </w:t>
            </w:r>
          </w:p>
        </w:tc>
      </w:tr>
    </w:tbl>
    <w:p w14:paraId="0A620726" w14:textId="60C878D5" w:rsidR="0095191A" w:rsidRDefault="0095191A" w:rsidP="00E16330">
      <w:pPr>
        <w:tabs>
          <w:tab w:val="left" w:pos="0"/>
        </w:tabs>
      </w:pPr>
    </w:p>
    <w:sectPr w:rsidR="0095191A" w:rsidSect="00622537">
      <w:headerReference w:type="even" r:id="rId8"/>
      <w:headerReference w:type="default" r:id="rId9"/>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4B835" w14:textId="77777777" w:rsidR="00F30CFC" w:rsidRDefault="00F30CFC" w:rsidP="000D6C02">
      <w:r>
        <w:separator/>
      </w:r>
    </w:p>
  </w:endnote>
  <w:endnote w:type="continuationSeparator" w:id="0">
    <w:p w14:paraId="27F772E9" w14:textId="77777777" w:rsidR="00F30CFC" w:rsidRDefault="00F30CFC"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charset w:val="00"/>
    <w:family w:val="auto"/>
    <w:pitch w:val="default"/>
  </w:font>
  <w:font w:name="EUAlbertina">
    <w:panose1 w:val="00000000000000000000"/>
    <w:charset w:val="00"/>
    <w:family w:val="auto"/>
    <w:notTrueType/>
    <w:pitch w:val="default"/>
    <w:sig w:usb0="00000001" w:usb1="00000000" w:usb2="00000000" w:usb3="00000000" w:csb0="00000003" w:csb1="00000000"/>
  </w:font>
  <w:font w:name="TimesNewRomanPSMT">
    <w:altName w:val="Times New Roman"/>
    <w:charset w:val="00"/>
    <w:family w:val="auto"/>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CE58" w14:textId="77777777" w:rsidR="00F30CFC" w:rsidRDefault="00F30CFC" w:rsidP="000D6C02">
      <w:r>
        <w:separator/>
      </w:r>
    </w:p>
  </w:footnote>
  <w:footnote w:type="continuationSeparator" w:id="0">
    <w:p w14:paraId="353E6C09" w14:textId="77777777" w:rsidR="00F30CFC" w:rsidRDefault="00F30CFC"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072B" w14:textId="77777777" w:rsidR="00816B6E" w:rsidRDefault="00816B6E" w:rsidP="006C0B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62072C" w14:textId="77777777" w:rsidR="00816B6E" w:rsidRDefault="00816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072D" w14:textId="793676F2" w:rsidR="00816B6E" w:rsidRDefault="00816B6E" w:rsidP="006C0B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1BB">
      <w:rPr>
        <w:rStyle w:val="PageNumber"/>
        <w:noProof/>
      </w:rPr>
      <w:t>2</w:t>
    </w:r>
    <w:r>
      <w:rPr>
        <w:rStyle w:val="PageNumber"/>
      </w:rPr>
      <w:fldChar w:fldCharType="end"/>
    </w:r>
  </w:p>
  <w:p w14:paraId="0A62072E" w14:textId="77777777" w:rsidR="00816B6E" w:rsidRDefault="00816B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6803"/>
    <w:rsid w:val="00006D30"/>
    <w:rsid w:val="00006D9B"/>
    <w:rsid w:val="00010039"/>
    <w:rsid w:val="00010E41"/>
    <w:rsid w:val="00010EED"/>
    <w:rsid w:val="00011602"/>
    <w:rsid w:val="000119F6"/>
    <w:rsid w:val="00012E96"/>
    <w:rsid w:val="000149B7"/>
    <w:rsid w:val="000151FD"/>
    <w:rsid w:val="00015C45"/>
    <w:rsid w:val="00015FFF"/>
    <w:rsid w:val="000161E4"/>
    <w:rsid w:val="000208B4"/>
    <w:rsid w:val="00020A8B"/>
    <w:rsid w:val="000218F5"/>
    <w:rsid w:val="00021D07"/>
    <w:rsid w:val="000221CE"/>
    <w:rsid w:val="00022BD1"/>
    <w:rsid w:val="00022D58"/>
    <w:rsid w:val="000235B2"/>
    <w:rsid w:val="000240BC"/>
    <w:rsid w:val="00026315"/>
    <w:rsid w:val="000263CB"/>
    <w:rsid w:val="00026C5B"/>
    <w:rsid w:val="00026EDB"/>
    <w:rsid w:val="00027730"/>
    <w:rsid w:val="000306D3"/>
    <w:rsid w:val="00031C27"/>
    <w:rsid w:val="00032AC1"/>
    <w:rsid w:val="00033B03"/>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91"/>
    <w:rsid w:val="000637E6"/>
    <w:rsid w:val="00063F70"/>
    <w:rsid w:val="00064631"/>
    <w:rsid w:val="000648AB"/>
    <w:rsid w:val="00065186"/>
    <w:rsid w:val="00066038"/>
    <w:rsid w:val="00066472"/>
    <w:rsid w:val="00067721"/>
    <w:rsid w:val="00070148"/>
    <w:rsid w:val="00071F81"/>
    <w:rsid w:val="00072556"/>
    <w:rsid w:val="0007369B"/>
    <w:rsid w:val="000737B4"/>
    <w:rsid w:val="00074DE2"/>
    <w:rsid w:val="00074FC4"/>
    <w:rsid w:val="000762EC"/>
    <w:rsid w:val="000767B6"/>
    <w:rsid w:val="000771B8"/>
    <w:rsid w:val="0007779E"/>
    <w:rsid w:val="000777FB"/>
    <w:rsid w:val="00080B1A"/>
    <w:rsid w:val="00080B31"/>
    <w:rsid w:val="0008133F"/>
    <w:rsid w:val="000820FA"/>
    <w:rsid w:val="000823FD"/>
    <w:rsid w:val="000838F8"/>
    <w:rsid w:val="00086566"/>
    <w:rsid w:val="0008686B"/>
    <w:rsid w:val="00086EE1"/>
    <w:rsid w:val="00087B1D"/>
    <w:rsid w:val="00090A50"/>
    <w:rsid w:val="00090AFF"/>
    <w:rsid w:val="00091357"/>
    <w:rsid w:val="0009190D"/>
    <w:rsid w:val="00091B82"/>
    <w:rsid w:val="00092756"/>
    <w:rsid w:val="000937D7"/>
    <w:rsid w:val="00093F1B"/>
    <w:rsid w:val="000944DD"/>
    <w:rsid w:val="00094A36"/>
    <w:rsid w:val="00095D83"/>
    <w:rsid w:val="0009600D"/>
    <w:rsid w:val="000A0C39"/>
    <w:rsid w:val="000A4288"/>
    <w:rsid w:val="000A43C7"/>
    <w:rsid w:val="000A4B9F"/>
    <w:rsid w:val="000A5202"/>
    <w:rsid w:val="000A528C"/>
    <w:rsid w:val="000A75A7"/>
    <w:rsid w:val="000A78DB"/>
    <w:rsid w:val="000B073C"/>
    <w:rsid w:val="000B0CBE"/>
    <w:rsid w:val="000B39E9"/>
    <w:rsid w:val="000B4204"/>
    <w:rsid w:val="000B486B"/>
    <w:rsid w:val="000B5C19"/>
    <w:rsid w:val="000B7C9E"/>
    <w:rsid w:val="000C132D"/>
    <w:rsid w:val="000C1498"/>
    <w:rsid w:val="000C1504"/>
    <w:rsid w:val="000C2138"/>
    <w:rsid w:val="000C2BD1"/>
    <w:rsid w:val="000C3E23"/>
    <w:rsid w:val="000C4B3F"/>
    <w:rsid w:val="000C4F15"/>
    <w:rsid w:val="000C7094"/>
    <w:rsid w:val="000C79F0"/>
    <w:rsid w:val="000C7BC2"/>
    <w:rsid w:val="000D07A6"/>
    <w:rsid w:val="000D0A06"/>
    <w:rsid w:val="000D4468"/>
    <w:rsid w:val="000D4CC4"/>
    <w:rsid w:val="000D53E3"/>
    <w:rsid w:val="000D5E02"/>
    <w:rsid w:val="000D61E4"/>
    <w:rsid w:val="000D66F9"/>
    <w:rsid w:val="000D6C02"/>
    <w:rsid w:val="000E1441"/>
    <w:rsid w:val="000E1ECE"/>
    <w:rsid w:val="000E2AE2"/>
    <w:rsid w:val="000E4325"/>
    <w:rsid w:val="000E5E2E"/>
    <w:rsid w:val="000E6CCA"/>
    <w:rsid w:val="000E6D04"/>
    <w:rsid w:val="000E6EB8"/>
    <w:rsid w:val="000E7B3D"/>
    <w:rsid w:val="000F02CE"/>
    <w:rsid w:val="000F0321"/>
    <w:rsid w:val="000F1064"/>
    <w:rsid w:val="000F10D3"/>
    <w:rsid w:val="000F3070"/>
    <w:rsid w:val="000F3456"/>
    <w:rsid w:val="000F47BC"/>
    <w:rsid w:val="000F54EC"/>
    <w:rsid w:val="000F66A0"/>
    <w:rsid w:val="000F7021"/>
    <w:rsid w:val="000F7191"/>
    <w:rsid w:val="000F7C98"/>
    <w:rsid w:val="000F7E7E"/>
    <w:rsid w:val="00100038"/>
    <w:rsid w:val="00100145"/>
    <w:rsid w:val="00100B52"/>
    <w:rsid w:val="00100EC5"/>
    <w:rsid w:val="00101CB6"/>
    <w:rsid w:val="00102984"/>
    <w:rsid w:val="00103DFA"/>
    <w:rsid w:val="00103EB3"/>
    <w:rsid w:val="0010466E"/>
    <w:rsid w:val="00104777"/>
    <w:rsid w:val="00105B92"/>
    <w:rsid w:val="00105F52"/>
    <w:rsid w:val="0010616F"/>
    <w:rsid w:val="001066F8"/>
    <w:rsid w:val="0010796A"/>
    <w:rsid w:val="001102B1"/>
    <w:rsid w:val="00110971"/>
    <w:rsid w:val="00110C92"/>
    <w:rsid w:val="0011197D"/>
    <w:rsid w:val="00111AFC"/>
    <w:rsid w:val="00114155"/>
    <w:rsid w:val="001147AB"/>
    <w:rsid w:val="001148C7"/>
    <w:rsid w:val="00114E85"/>
    <w:rsid w:val="00114F77"/>
    <w:rsid w:val="00115862"/>
    <w:rsid w:val="00116A24"/>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300A8"/>
    <w:rsid w:val="001313D2"/>
    <w:rsid w:val="00131A4E"/>
    <w:rsid w:val="00131C75"/>
    <w:rsid w:val="00132054"/>
    <w:rsid w:val="001325DF"/>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5E1"/>
    <w:rsid w:val="00154900"/>
    <w:rsid w:val="00154AA7"/>
    <w:rsid w:val="00154BCF"/>
    <w:rsid w:val="00154EFA"/>
    <w:rsid w:val="001551B9"/>
    <w:rsid w:val="0015590F"/>
    <w:rsid w:val="0015686A"/>
    <w:rsid w:val="00160E30"/>
    <w:rsid w:val="00161A64"/>
    <w:rsid w:val="00163B44"/>
    <w:rsid w:val="0016440D"/>
    <w:rsid w:val="00164FA4"/>
    <w:rsid w:val="00165B62"/>
    <w:rsid w:val="0016699B"/>
    <w:rsid w:val="00167C6B"/>
    <w:rsid w:val="00167EC9"/>
    <w:rsid w:val="00170593"/>
    <w:rsid w:val="00170F3E"/>
    <w:rsid w:val="001721B4"/>
    <w:rsid w:val="00172422"/>
    <w:rsid w:val="00173AEF"/>
    <w:rsid w:val="001752E8"/>
    <w:rsid w:val="00176BD0"/>
    <w:rsid w:val="001809BF"/>
    <w:rsid w:val="00181775"/>
    <w:rsid w:val="001818DC"/>
    <w:rsid w:val="00181F2C"/>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11BB"/>
    <w:rsid w:val="00192F6E"/>
    <w:rsid w:val="001938D0"/>
    <w:rsid w:val="00193FEA"/>
    <w:rsid w:val="00195721"/>
    <w:rsid w:val="0019575F"/>
    <w:rsid w:val="00195B76"/>
    <w:rsid w:val="00196065"/>
    <w:rsid w:val="00196B21"/>
    <w:rsid w:val="00197162"/>
    <w:rsid w:val="00197E13"/>
    <w:rsid w:val="00197EA5"/>
    <w:rsid w:val="001A01A8"/>
    <w:rsid w:val="001A31E4"/>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74CF"/>
    <w:rsid w:val="001B7506"/>
    <w:rsid w:val="001C150E"/>
    <w:rsid w:val="001C1AB7"/>
    <w:rsid w:val="001C2657"/>
    <w:rsid w:val="001C28A6"/>
    <w:rsid w:val="001C2B26"/>
    <w:rsid w:val="001C33D1"/>
    <w:rsid w:val="001C3944"/>
    <w:rsid w:val="001C5C3B"/>
    <w:rsid w:val="001C5EBE"/>
    <w:rsid w:val="001C61D0"/>
    <w:rsid w:val="001C6205"/>
    <w:rsid w:val="001C6649"/>
    <w:rsid w:val="001C6E6B"/>
    <w:rsid w:val="001D00B8"/>
    <w:rsid w:val="001D1C92"/>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4EB6"/>
    <w:rsid w:val="001F50DE"/>
    <w:rsid w:val="001F6369"/>
    <w:rsid w:val="001F7015"/>
    <w:rsid w:val="00201440"/>
    <w:rsid w:val="002015C9"/>
    <w:rsid w:val="00202CE7"/>
    <w:rsid w:val="00203249"/>
    <w:rsid w:val="00203A8C"/>
    <w:rsid w:val="00203CEA"/>
    <w:rsid w:val="00206605"/>
    <w:rsid w:val="00206640"/>
    <w:rsid w:val="0020735D"/>
    <w:rsid w:val="00207587"/>
    <w:rsid w:val="002105B0"/>
    <w:rsid w:val="00211DF9"/>
    <w:rsid w:val="00212297"/>
    <w:rsid w:val="00212381"/>
    <w:rsid w:val="00212713"/>
    <w:rsid w:val="00214930"/>
    <w:rsid w:val="00214D80"/>
    <w:rsid w:val="00214FC0"/>
    <w:rsid w:val="00215E1B"/>
    <w:rsid w:val="002177AF"/>
    <w:rsid w:val="00217C48"/>
    <w:rsid w:val="00221E2C"/>
    <w:rsid w:val="0022249A"/>
    <w:rsid w:val="00223848"/>
    <w:rsid w:val="00223F58"/>
    <w:rsid w:val="002249E7"/>
    <w:rsid w:val="00225120"/>
    <w:rsid w:val="00226AAF"/>
    <w:rsid w:val="00227EC7"/>
    <w:rsid w:val="002304A2"/>
    <w:rsid w:val="0023064B"/>
    <w:rsid w:val="00230944"/>
    <w:rsid w:val="00230D88"/>
    <w:rsid w:val="002314D1"/>
    <w:rsid w:val="00232F5E"/>
    <w:rsid w:val="0023414E"/>
    <w:rsid w:val="002341EA"/>
    <w:rsid w:val="00234EAA"/>
    <w:rsid w:val="00235828"/>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42B8"/>
    <w:rsid w:val="002546DC"/>
    <w:rsid w:val="00255028"/>
    <w:rsid w:val="002562CC"/>
    <w:rsid w:val="00257154"/>
    <w:rsid w:val="002574CB"/>
    <w:rsid w:val="002600B3"/>
    <w:rsid w:val="00261330"/>
    <w:rsid w:val="002628AF"/>
    <w:rsid w:val="00263A20"/>
    <w:rsid w:val="00263C85"/>
    <w:rsid w:val="002649BE"/>
    <w:rsid w:val="00265D7F"/>
    <w:rsid w:val="002660CF"/>
    <w:rsid w:val="00266D53"/>
    <w:rsid w:val="00271438"/>
    <w:rsid w:val="0027155E"/>
    <w:rsid w:val="00272427"/>
    <w:rsid w:val="002727E9"/>
    <w:rsid w:val="00274E3A"/>
    <w:rsid w:val="00275529"/>
    <w:rsid w:val="00275588"/>
    <w:rsid w:val="002760B8"/>
    <w:rsid w:val="00280D8C"/>
    <w:rsid w:val="002818F4"/>
    <w:rsid w:val="00281E89"/>
    <w:rsid w:val="00282BC4"/>
    <w:rsid w:val="00282EF5"/>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A004A"/>
    <w:rsid w:val="002A0673"/>
    <w:rsid w:val="002A175A"/>
    <w:rsid w:val="002A181D"/>
    <w:rsid w:val="002A217A"/>
    <w:rsid w:val="002A2BF4"/>
    <w:rsid w:val="002A2F07"/>
    <w:rsid w:val="002A4711"/>
    <w:rsid w:val="002A4E2A"/>
    <w:rsid w:val="002A69B7"/>
    <w:rsid w:val="002A7EA5"/>
    <w:rsid w:val="002B0172"/>
    <w:rsid w:val="002B1720"/>
    <w:rsid w:val="002B2DBD"/>
    <w:rsid w:val="002B37B7"/>
    <w:rsid w:val="002B3BC9"/>
    <w:rsid w:val="002B3C56"/>
    <w:rsid w:val="002B5749"/>
    <w:rsid w:val="002B6358"/>
    <w:rsid w:val="002B7F4E"/>
    <w:rsid w:val="002C0515"/>
    <w:rsid w:val="002C17D5"/>
    <w:rsid w:val="002C2263"/>
    <w:rsid w:val="002C2E5B"/>
    <w:rsid w:val="002C324D"/>
    <w:rsid w:val="002C3D0B"/>
    <w:rsid w:val="002C484D"/>
    <w:rsid w:val="002C4A18"/>
    <w:rsid w:val="002C5189"/>
    <w:rsid w:val="002C5636"/>
    <w:rsid w:val="002C6746"/>
    <w:rsid w:val="002C6863"/>
    <w:rsid w:val="002C7719"/>
    <w:rsid w:val="002D0237"/>
    <w:rsid w:val="002D08ED"/>
    <w:rsid w:val="002D0C9F"/>
    <w:rsid w:val="002D0F12"/>
    <w:rsid w:val="002D0FF9"/>
    <w:rsid w:val="002D12AA"/>
    <w:rsid w:val="002D1ED7"/>
    <w:rsid w:val="002D1F01"/>
    <w:rsid w:val="002D24B4"/>
    <w:rsid w:val="002D4393"/>
    <w:rsid w:val="002D43D4"/>
    <w:rsid w:val="002D4525"/>
    <w:rsid w:val="002D4678"/>
    <w:rsid w:val="002D5236"/>
    <w:rsid w:val="002D73BC"/>
    <w:rsid w:val="002E03D7"/>
    <w:rsid w:val="002E0879"/>
    <w:rsid w:val="002E1493"/>
    <w:rsid w:val="002E26C8"/>
    <w:rsid w:val="002E2D9C"/>
    <w:rsid w:val="002E30F5"/>
    <w:rsid w:val="002E3931"/>
    <w:rsid w:val="002E3A49"/>
    <w:rsid w:val="002E3FEA"/>
    <w:rsid w:val="002E4AE1"/>
    <w:rsid w:val="002E4AF9"/>
    <w:rsid w:val="002E57B3"/>
    <w:rsid w:val="002E6083"/>
    <w:rsid w:val="002E6403"/>
    <w:rsid w:val="002E7356"/>
    <w:rsid w:val="002E76A2"/>
    <w:rsid w:val="002E78F8"/>
    <w:rsid w:val="002E799E"/>
    <w:rsid w:val="002F0782"/>
    <w:rsid w:val="002F21E2"/>
    <w:rsid w:val="002F3926"/>
    <w:rsid w:val="002F4753"/>
    <w:rsid w:val="002F47FB"/>
    <w:rsid w:val="002F6294"/>
    <w:rsid w:val="002F6687"/>
    <w:rsid w:val="002F7500"/>
    <w:rsid w:val="003009CB"/>
    <w:rsid w:val="00300D9B"/>
    <w:rsid w:val="00300F9A"/>
    <w:rsid w:val="003010F7"/>
    <w:rsid w:val="0030152B"/>
    <w:rsid w:val="003028B4"/>
    <w:rsid w:val="00303BD4"/>
    <w:rsid w:val="00306DFA"/>
    <w:rsid w:val="003100AF"/>
    <w:rsid w:val="00310FA9"/>
    <w:rsid w:val="00313291"/>
    <w:rsid w:val="00315D53"/>
    <w:rsid w:val="00316B92"/>
    <w:rsid w:val="00316F2D"/>
    <w:rsid w:val="003171D3"/>
    <w:rsid w:val="0031733A"/>
    <w:rsid w:val="00320567"/>
    <w:rsid w:val="00320796"/>
    <w:rsid w:val="00322C88"/>
    <w:rsid w:val="00324DBD"/>
    <w:rsid w:val="00327718"/>
    <w:rsid w:val="0032788D"/>
    <w:rsid w:val="003306B7"/>
    <w:rsid w:val="003309E5"/>
    <w:rsid w:val="00330F36"/>
    <w:rsid w:val="00332C13"/>
    <w:rsid w:val="0033441F"/>
    <w:rsid w:val="00334E48"/>
    <w:rsid w:val="00335F29"/>
    <w:rsid w:val="00335F36"/>
    <w:rsid w:val="00340214"/>
    <w:rsid w:val="00340F7B"/>
    <w:rsid w:val="00342694"/>
    <w:rsid w:val="00344578"/>
    <w:rsid w:val="00345A59"/>
    <w:rsid w:val="00345BB7"/>
    <w:rsid w:val="00345C8C"/>
    <w:rsid w:val="00345FF1"/>
    <w:rsid w:val="0034683B"/>
    <w:rsid w:val="00346858"/>
    <w:rsid w:val="00346990"/>
    <w:rsid w:val="00350E7F"/>
    <w:rsid w:val="00351D9C"/>
    <w:rsid w:val="00352298"/>
    <w:rsid w:val="00352969"/>
    <w:rsid w:val="00353916"/>
    <w:rsid w:val="00353A3B"/>
    <w:rsid w:val="00354837"/>
    <w:rsid w:val="003549D3"/>
    <w:rsid w:val="00355C0B"/>
    <w:rsid w:val="003567D9"/>
    <w:rsid w:val="003573B1"/>
    <w:rsid w:val="00357D9E"/>
    <w:rsid w:val="00357FBC"/>
    <w:rsid w:val="00360BD0"/>
    <w:rsid w:val="003611B1"/>
    <w:rsid w:val="003614DA"/>
    <w:rsid w:val="00361523"/>
    <w:rsid w:val="00362044"/>
    <w:rsid w:val="00362507"/>
    <w:rsid w:val="003629E4"/>
    <w:rsid w:val="0036454C"/>
    <w:rsid w:val="00364A13"/>
    <w:rsid w:val="00365347"/>
    <w:rsid w:val="00365912"/>
    <w:rsid w:val="00365CA0"/>
    <w:rsid w:val="00366017"/>
    <w:rsid w:val="0036616C"/>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5D9C"/>
    <w:rsid w:val="00376348"/>
    <w:rsid w:val="003764D5"/>
    <w:rsid w:val="003766A4"/>
    <w:rsid w:val="00376BC5"/>
    <w:rsid w:val="00376C76"/>
    <w:rsid w:val="00381175"/>
    <w:rsid w:val="003814F9"/>
    <w:rsid w:val="003821AC"/>
    <w:rsid w:val="00383993"/>
    <w:rsid w:val="00383C26"/>
    <w:rsid w:val="00384468"/>
    <w:rsid w:val="00385086"/>
    <w:rsid w:val="00386692"/>
    <w:rsid w:val="00387764"/>
    <w:rsid w:val="00387A02"/>
    <w:rsid w:val="00390B06"/>
    <w:rsid w:val="00390CCA"/>
    <w:rsid w:val="00391B3E"/>
    <w:rsid w:val="003926A7"/>
    <w:rsid w:val="00392B33"/>
    <w:rsid w:val="00392C1D"/>
    <w:rsid w:val="00393BA0"/>
    <w:rsid w:val="00393BCF"/>
    <w:rsid w:val="00394074"/>
    <w:rsid w:val="00394256"/>
    <w:rsid w:val="00395A6A"/>
    <w:rsid w:val="00396B85"/>
    <w:rsid w:val="003A0060"/>
    <w:rsid w:val="003A0560"/>
    <w:rsid w:val="003A34A9"/>
    <w:rsid w:val="003A4443"/>
    <w:rsid w:val="003A5313"/>
    <w:rsid w:val="003A5CB0"/>
    <w:rsid w:val="003A6114"/>
    <w:rsid w:val="003A63C9"/>
    <w:rsid w:val="003A6954"/>
    <w:rsid w:val="003A6D3D"/>
    <w:rsid w:val="003A7B2A"/>
    <w:rsid w:val="003B36BF"/>
    <w:rsid w:val="003B544A"/>
    <w:rsid w:val="003B5FDD"/>
    <w:rsid w:val="003B6B58"/>
    <w:rsid w:val="003B768B"/>
    <w:rsid w:val="003B796D"/>
    <w:rsid w:val="003B7F41"/>
    <w:rsid w:val="003C0500"/>
    <w:rsid w:val="003C0BB2"/>
    <w:rsid w:val="003C0EBD"/>
    <w:rsid w:val="003C15A1"/>
    <w:rsid w:val="003C2CE7"/>
    <w:rsid w:val="003C31B1"/>
    <w:rsid w:val="003C5382"/>
    <w:rsid w:val="003C5A88"/>
    <w:rsid w:val="003C6059"/>
    <w:rsid w:val="003C6397"/>
    <w:rsid w:val="003C6C01"/>
    <w:rsid w:val="003D126D"/>
    <w:rsid w:val="003D1332"/>
    <w:rsid w:val="003D1667"/>
    <w:rsid w:val="003D20B2"/>
    <w:rsid w:val="003D282B"/>
    <w:rsid w:val="003D28F9"/>
    <w:rsid w:val="003D3933"/>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D52"/>
    <w:rsid w:val="003E3B2A"/>
    <w:rsid w:val="003E4B12"/>
    <w:rsid w:val="003E4CCB"/>
    <w:rsid w:val="003F06F8"/>
    <w:rsid w:val="003F0C59"/>
    <w:rsid w:val="003F21DC"/>
    <w:rsid w:val="003F2CC4"/>
    <w:rsid w:val="003F2DC4"/>
    <w:rsid w:val="003F2E9F"/>
    <w:rsid w:val="003F33A5"/>
    <w:rsid w:val="003F3954"/>
    <w:rsid w:val="003F461B"/>
    <w:rsid w:val="003F5A05"/>
    <w:rsid w:val="003F7654"/>
    <w:rsid w:val="003F7D17"/>
    <w:rsid w:val="00401344"/>
    <w:rsid w:val="00401B85"/>
    <w:rsid w:val="00404A7D"/>
    <w:rsid w:val="004055A3"/>
    <w:rsid w:val="00406120"/>
    <w:rsid w:val="00406602"/>
    <w:rsid w:val="00406C69"/>
    <w:rsid w:val="0041018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9B2"/>
    <w:rsid w:val="00424F84"/>
    <w:rsid w:val="00425DC2"/>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2A2B"/>
    <w:rsid w:val="00442B75"/>
    <w:rsid w:val="00442F9C"/>
    <w:rsid w:val="00443185"/>
    <w:rsid w:val="00443C97"/>
    <w:rsid w:val="00443E19"/>
    <w:rsid w:val="00443EDE"/>
    <w:rsid w:val="004449A4"/>
    <w:rsid w:val="00444F50"/>
    <w:rsid w:val="00445914"/>
    <w:rsid w:val="00447A3E"/>
    <w:rsid w:val="00451344"/>
    <w:rsid w:val="004529BB"/>
    <w:rsid w:val="0045384B"/>
    <w:rsid w:val="00453CA3"/>
    <w:rsid w:val="00454F67"/>
    <w:rsid w:val="004551E2"/>
    <w:rsid w:val="004551EF"/>
    <w:rsid w:val="0045609F"/>
    <w:rsid w:val="0045665B"/>
    <w:rsid w:val="00456B29"/>
    <w:rsid w:val="00456D8E"/>
    <w:rsid w:val="00456F40"/>
    <w:rsid w:val="00460007"/>
    <w:rsid w:val="004603A7"/>
    <w:rsid w:val="004607C1"/>
    <w:rsid w:val="0046096A"/>
    <w:rsid w:val="00460A55"/>
    <w:rsid w:val="00461FA9"/>
    <w:rsid w:val="004633D8"/>
    <w:rsid w:val="00463A35"/>
    <w:rsid w:val="00463B42"/>
    <w:rsid w:val="00463EB9"/>
    <w:rsid w:val="004640C2"/>
    <w:rsid w:val="00464FA3"/>
    <w:rsid w:val="004651DD"/>
    <w:rsid w:val="00465550"/>
    <w:rsid w:val="004656FA"/>
    <w:rsid w:val="004660B4"/>
    <w:rsid w:val="004660D2"/>
    <w:rsid w:val="0046669E"/>
    <w:rsid w:val="00466963"/>
    <w:rsid w:val="00470007"/>
    <w:rsid w:val="00470DDA"/>
    <w:rsid w:val="00472446"/>
    <w:rsid w:val="004727BC"/>
    <w:rsid w:val="00472F29"/>
    <w:rsid w:val="0047308E"/>
    <w:rsid w:val="004741A4"/>
    <w:rsid w:val="00475496"/>
    <w:rsid w:val="0048086B"/>
    <w:rsid w:val="004809D7"/>
    <w:rsid w:val="00481174"/>
    <w:rsid w:val="004821EB"/>
    <w:rsid w:val="00483361"/>
    <w:rsid w:val="004857A5"/>
    <w:rsid w:val="00485ECC"/>
    <w:rsid w:val="004866B8"/>
    <w:rsid w:val="00486B41"/>
    <w:rsid w:val="00491AF6"/>
    <w:rsid w:val="0049369F"/>
    <w:rsid w:val="004936FB"/>
    <w:rsid w:val="0049421E"/>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6B3"/>
    <w:rsid w:val="004A555C"/>
    <w:rsid w:val="004A7147"/>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8F0"/>
    <w:rsid w:val="004C460D"/>
    <w:rsid w:val="004C49C8"/>
    <w:rsid w:val="004C5F00"/>
    <w:rsid w:val="004C6E36"/>
    <w:rsid w:val="004D0783"/>
    <w:rsid w:val="004D14C2"/>
    <w:rsid w:val="004D14C3"/>
    <w:rsid w:val="004D1816"/>
    <w:rsid w:val="004D1B43"/>
    <w:rsid w:val="004D4359"/>
    <w:rsid w:val="004D4616"/>
    <w:rsid w:val="004D4D11"/>
    <w:rsid w:val="004D51B7"/>
    <w:rsid w:val="004D5CEC"/>
    <w:rsid w:val="004D6001"/>
    <w:rsid w:val="004D63B5"/>
    <w:rsid w:val="004D707B"/>
    <w:rsid w:val="004E02F9"/>
    <w:rsid w:val="004E0648"/>
    <w:rsid w:val="004E0BAE"/>
    <w:rsid w:val="004E19E4"/>
    <w:rsid w:val="004E2025"/>
    <w:rsid w:val="004E2DBD"/>
    <w:rsid w:val="004E3186"/>
    <w:rsid w:val="004E3B32"/>
    <w:rsid w:val="004E5186"/>
    <w:rsid w:val="004E5A3D"/>
    <w:rsid w:val="004E5E13"/>
    <w:rsid w:val="004F2A9C"/>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4217"/>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21539"/>
    <w:rsid w:val="005216E5"/>
    <w:rsid w:val="00522F37"/>
    <w:rsid w:val="00524AFA"/>
    <w:rsid w:val="00524E6B"/>
    <w:rsid w:val="0052544D"/>
    <w:rsid w:val="005256B1"/>
    <w:rsid w:val="00526284"/>
    <w:rsid w:val="005269DF"/>
    <w:rsid w:val="005275F1"/>
    <w:rsid w:val="0053061D"/>
    <w:rsid w:val="00531350"/>
    <w:rsid w:val="00532663"/>
    <w:rsid w:val="00533655"/>
    <w:rsid w:val="005343D7"/>
    <w:rsid w:val="00534483"/>
    <w:rsid w:val="00535774"/>
    <w:rsid w:val="00535817"/>
    <w:rsid w:val="005359AB"/>
    <w:rsid w:val="00536336"/>
    <w:rsid w:val="00536389"/>
    <w:rsid w:val="00536A11"/>
    <w:rsid w:val="00536F4F"/>
    <w:rsid w:val="00540A7B"/>
    <w:rsid w:val="00541C43"/>
    <w:rsid w:val="005422C1"/>
    <w:rsid w:val="00542426"/>
    <w:rsid w:val="00542A84"/>
    <w:rsid w:val="00546179"/>
    <w:rsid w:val="00547387"/>
    <w:rsid w:val="00547D7D"/>
    <w:rsid w:val="0055027C"/>
    <w:rsid w:val="0055039F"/>
    <w:rsid w:val="0055054C"/>
    <w:rsid w:val="00550E99"/>
    <w:rsid w:val="00550F52"/>
    <w:rsid w:val="00551172"/>
    <w:rsid w:val="00552E94"/>
    <w:rsid w:val="00552FC3"/>
    <w:rsid w:val="0055311D"/>
    <w:rsid w:val="00553822"/>
    <w:rsid w:val="0055407F"/>
    <w:rsid w:val="00556C23"/>
    <w:rsid w:val="00556E62"/>
    <w:rsid w:val="00561028"/>
    <w:rsid w:val="00562974"/>
    <w:rsid w:val="00562B73"/>
    <w:rsid w:val="00563168"/>
    <w:rsid w:val="005633A8"/>
    <w:rsid w:val="00563726"/>
    <w:rsid w:val="0056385A"/>
    <w:rsid w:val="0056504D"/>
    <w:rsid w:val="00565633"/>
    <w:rsid w:val="00565980"/>
    <w:rsid w:val="00565D26"/>
    <w:rsid w:val="00565D97"/>
    <w:rsid w:val="00565F0B"/>
    <w:rsid w:val="00566728"/>
    <w:rsid w:val="00570005"/>
    <w:rsid w:val="00570E29"/>
    <w:rsid w:val="00570FAD"/>
    <w:rsid w:val="00571A51"/>
    <w:rsid w:val="005724F4"/>
    <w:rsid w:val="005725E3"/>
    <w:rsid w:val="0057277F"/>
    <w:rsid w:val="00572BF2"/>
    <w:rsid w:val="00572BF9"/>
    <w:rsid w:val="0057407E"/>
    <w:rsid w:val="0057592B"/>
    <w:rsid w:val="00575CA7"/>
    <w:rsid w:val="00577AF3"/>
    <w:rsid w:val="00580582"/>
    <w:rsid w:val="005816A5"/>
    <w:rsid w:val="00581AF1"/>
    <w:rsid w:val="00582131"/>
    <w:rsid w:val="00582BD8"/>
    <w:rsid w:val="00583E8D"/>
    <w:rsid w:val="00584522"/>
    <w:rsid w:val="005850CC"/>
    <w:rsid w:val="005867AB"/>
    <w:rsid w:val="00586EC9"/>
    <w:rsid w:val="0058722C"/>
    <w:rsid w:val="00590390"/>
    <w:rsid w:val="00590C9F"/>
    <w:rsid w:val="00590F48"/>
    <w:rsid w:val="0059106E"/>
    <w:rsid w:val="00591375"/>
    <w:rsid w:val="00591C00"/>
    <w:rsid w:val="005925B9"/>
    <w:rsid w:val="00593076"/>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E24"/>
    <w:rsid w:val="005B19B3"/>
    <w:rsid w:val="005B2CDF"/>
    <w:rsid w:val="005B3840"/>
    <w:rsid w:val="005B4970"/>
    <w:rsid w:val="005B5717"/>
    <w:rsid w:val="005B6924"/>
    <w:rsid w:val="005B6F04"/>
    <w:rsid w:val="005B73CE"/>
    <w:rsid w:val="005B77D9"/>
    <w:rsid w:val="005C0020"/>
    <w:rsid w:val="005C0230"/>
    <w:rsid w:val="005C166E"/>
    <w:rsid w:val="005C33BB"/>
    <w:rsid w:val="005C3F69"/>
    <w:rsid w:val="005C45AF"/>
    <w:rsid w:val="005C55DB"/>
    <w:rsid w:val="005C5744"/>
    <w:rsid w:val="005C5D8E"/>
    <w:rsid w:val="005C5FC1"/>
    <w:rsid w:val="005C635B"/>
    <w:rsid w:val="005C650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25C0"/>
    <w:rsid w:val="005E2A87"/>
    <w:rsid w:val="005E3705"/>
    <w:rsid w:val="005E560F"/>
    <w:rsid w:val="005E5BB6"/>
    <w:rsid w:val="005E6C00"/>
    <w:rsid w:val="005E6D6C"/>
    <w:rsid w:val="005E6EF8"/>
    <w:rsid w:val="005E7AD0"/>
    <w:rsid w:val="005F00B5"/>
    <w:rsid w:val="005F0224"/>
    <w:rsid w:val="005F0E6B"/>
    <w:rsid w:val="005F0F62"/>
    <w:rsid w:val="005F1CC6"/>
    <w:rsid w:val="005F1E21"/>
    <w:rsid w:val="005F2DAA"/>
    <w:rsid w:val="005F3466"/>
    <w:rsid w:val="005F4779"/>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1CC"/>
    <w:rsid w:val="006101D3"/>
    <w:rsid w:val="00610BE3"/>
    <w:rsid w:val="006126FF"/>
    <w:rsid w:val="0061277D"/>
    <w:rsid w:val="00612870"/>
    <w:rsid w:val="00612E0E"/>
    <w:rsid w:val="00613526"/>
    <w:rsid w:val="00613622"/>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7B10"/>
    <w:rsid w:val="00630587"/>
    <w:rsid w:val="00631449"/>
    <w:rsid w:val="00631E13"/>
    <w:rsid w:val="0063349A"/>
    <w:rsid w:val="0063356D"/>
    <w:rsid w:val="0063385D"/>
    <w:rsid w:val="00634095"/>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B9D"/>
    <w:rsid w:val="00643F4E"/>
    <w:rsid w:val="00644A49"/>
    <w:rsid w:val="00647280"/>
    <w:rsid w:val="00647FE6"/>
    <w:rsid w:val="00650A82"/>
    <w:rsid w:val="00651443"/>
    <w:rsid w:val="00653267"/>
    <w:rsid w:val="00653B6D"/>
    <w:rsid w:val="00653D0F"/>
    <w:rsid w:val="00654753"/>
    <w:rsid w:val="006551BB"/>
    <w:rsid w:val="00655406"/>
    <w:rsid w:val="00655960"/>
    <w:rsid w:val="006567BF"/>
    <w:rsid w:val="00656843"/>
    <w:rsid w:val="00656C9B"/>
    <w:rsid w:val="006614AF"/>
    <w:rsid w:val="006630E5"/>
    <w:rsid w:val="00663113"/>
    <w:rsid w:val="00663C7E"/>
    <w:rsid w:val="00663E98"/>
    <w:rsid w:val="00664212"/>
    <w:rsid w:val="0066423C"/>
    <w:rsid w:val="00666767"/>
    <w:rsid w:val="00666C88"/>
    <w:rsid w:val="006706E6"/>
    <w:rsid w:val="00671CA0"/>
    <w:rsid w:val="006737A8"/>
    <w:rsid w:val="00673FFB"/>
    <w:rsid w:val="00675C36"/>
    <w:rsid w:val="00676890"/>
    <w:rsid w:val="00676D36"/>
    <w:rsid w:val="00677166"/>
    <w:rsid w:val="0067787F"/>
    <w:rsid w:val="00680FA6"/>
    <w:rsid w:val="00682792"/>
    <w:rsid w:val="006828E5"/>
    <w:rsid w:val="00683683"/>
    <w:rsid w:val="0068439C"/>
    <w:rsid w:val="00685C33"/>
    <w:rsid w:val="00685FA7"/>
    <w:rsid w:val="00686949"/>
    <w:rsid w:val="006869E3"/>
    <w:rsid w:val="006870E5"/>
    <w:rsid w:val="006906CF"/>
    <w:rsid w:val="006908E2"/>
    <w:rsid w:val="00690AC6"/>
    <w:rsid w:val="00690BAC"/>
    <w:rsid w:val="00693073"/>
    <w:rsid w:val="00693591"/>
    <w:rsid w:val="00693BC8"/>
    <w:rsid w:val="00695358"/>
    <w:rsid w:val="00695E12"/>
    <w:rsid w:val="00696D28"/>
    <w:rsid w:val="00696DD9"/>
    <w:rsid w:val="00697499"/>
    <w:rsid w:val="00697572"/>
    <w:rsid w:val="006976B6"/>
    <w:rsid w:val="00697974"/>
    <w:rsid w:val="006A0325"/>
    <w:rsid w:val="006A09FB"/>
    <w:rsid w:val="006A13F0"/>
    <w:rsid w:val="006A15BB"/>
    <w:rsid w:val="006A1C3A"/>
    <w:rsid w:val="006A2478"/>
    <w:rsid w:val="006A25AF"/>
    <w:rsid w:val="006A2AC1"/>
    <w:rsid w:val="006A38E5"/>
    <w:rsid w:val="006A445B"/>
    <w:rsid w:val="006A449D"/>
    <w:rsid w:val="006A56FC"/>
    <w:rsid w:val="006A5F50"/>
    <w:rsid w:val="006A6615"/>
    <w:rsid w:val="006A66AF"/>
    <w:rsid w:val="006A6E8D"/>
    <w:rsid w:val="006A7BBE"/>
    <w:rsid w:val="006B0743"/>
    <w:rsid w:val="006B0CC9"/>
    <w:rsid w:val="006B0F76"/>
    <w:rsid w:val="006B12E1"/>
    <w:rsid w:val="006B1816"/>
    <w:rsid w:val="006B28A1"/>
    <w:rsid w:val="006B3FD4"/>
    <w:rsid w:val="006B5F4E"/>
    <w:rsid w:val="006B6E94"/>
    <w:rsid w:val="006B7150"/>
    <w:rsid w:val="006B7216"/>
    <w:rsid w:val="006B7A87"/>
    <w:rsid w:val="006B7EE6"/>
    <w:rsid w:val="006C0427"/>
    <w:rsid w:val="006C047E"/>
    <w:rsid w:val="006C0542"/>
    <w:rsid w:val="006C0B97"/>
    <w:rsid w:val="006C20B8"/>
    <w:rsid w:val="006C2E8C"/>
    <w:rsid w:val="006C4128"/>
    <w:rsid w:val="006C4C63"/>
    <w:rsid w:val="006C5277"/>
    <w:rsid w:val="006C7C97"/>
    <w:rsid w:val="006C7FD5"/>
    <w:rsid w:val="006D024D"/>
    <w:rsid w:val="006D097A"/>
    <w:rsid w:val="006D0E55"/>
    <w:rsid w:val="006D1BDE"/>
    <w:rsid w:val="006D20BE"/>
    <w:rsid w:val="006D2BCD"/>
    <w:rsid w:val="006D330E"/>
    <w:rsid w:val="006D4233"/>
    <w:rsid w:val="006D43F9"/>
    <w:rsid w:val="006D4845"/>
    <w:rsid w:val="006D49D5"/>
    <w:rsid w:val="006D70B7"/>
    <w:rsid w:val="006D70E4"/>
    <w:rsid w:val="006D7679"/>
    <w:rsid w:val="006E0245"/>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B95"/>
    <w:rsid w:val="006F55F4"/>
    <w:rsid w:val="006F5B7D"/>
    <w:rsid w:val="006F7054"/>
    <w:rsid w:val="00700E2A"/>
    <w:rsid w:val="00701533"/>
    <w:rsid w:val="00701DB1"/>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7BB0"/>
    <w:rsid w:val="0073267F"/>
    <w:rsid w:val="00733262"/>
    <w:rsid w:val="0073359A"/>
    <w:rsid w:val="007351B4"/>
    <w:rsid w:val="0073646C"/>
    <w:rsid w:val="00736B06"/>
    <w:rsid w:val="007370A7"/>
    <w:rsid w:val="00737A15"/>
    <w:rsid w:val="007403F2"/>
    <w:rsid w:val="00740636"/>
    <w:rsid w:val="00742038"/>
    <w:rsid w:val="00742B3C"/>
    <w:rsid w:val="00742CFB"/>
    <w:rsid w:val="007435A5"/>
    <w:rsid w:val="0074392B"/>
    <w:rsid w:val="00743FED"/>
    <w:rsid w:val="00744CC7"/>
    <w:rsid w:val="00745BF9"/>
    <w:rsid w:val="00747B31"/>
    <w:rsid w:val="00750721"/>
    <w:rsid w:val="00750D42"/>
    <w:rsid w:val="00753656"/>
    <w:rsid w:val="00754340"/>
    <w:rsid w:val="00755218"/>
    <w:rsid w:val="00755673"/>
    <w:rsid w:val="00755699"/>
    <w:rsid w:val="00755C4C"/>
    <w:rsid w:val="00755D72"/>
    <w:rsid w:val="00755E71"/>
    <w:rsid w:val="00757548"/>
    <w:rsid w:val="0075769B"/>
    <w:rsid w:val="007576A3"/>
    <w:rsid w:val="00760F5A"/>
    <w:rsid w:val="007619E5"/>
    <w:rsid w:val="00761A09"/>
    <w:rsid w:val="00763DAF"/>
    <w:rsid w:val="007645A4"/>
    <w:rsid w:val="00764679"/>
    <w:rsid w:val="007661BB"/>
    <w:rsid w:val="0076751C"/>
    <w:rsid w:val="007700D6"/>
    <w:rsid w:val="00771046"/>
    <w:rsid w:val="007710D9"/>
    <w:rsid w:val="00771492"/>
    <w:rsid w:val="007715B6"/>
    <w:rsid w:val="00771DEB"/>
    <w:rsid w:val="007725CD"/>
    <w:rsid w:val="00775941"/>
    <w:rsid w:val="00775B94"/>
    <w:rsid w:val="00775E36"/>
    <w:rsid w:val="00776919"/>
    <w:rsid w:val="00776BFE"/>
    <w:rsid w:val="007771F7"/>
    <w:rsid w:val="00780A23"/>
    <w:rsid w:val="00780DA1"/>
    <w:rsid w:val="00781021"/>
    <w:rsid w:val="00781637"/>
    <w:rsid w:val="00781DCB"/>
    <w:rsid w:val="0078219D"/>
    <w:rsid w:val="00782544"/>
    <w:rsid w:val="00784469"/>
    <w:rsid w:val="007859BC"/>
    <w:rsid w:val="00785A06"/>
    <w:rsid w:val="00786EBF"/>
    <w:rsid w:val="00786FC8"/>
    <w:rsid w:val="007871A3"/>
    <w:rsid w:val="00787773"/>
    <w:rsid w:val="00791468"/>
    <w:rsid w:val="00792104"/>
    <w:rsid w:val="00794184"/>
    <w:rsid w:val="00794DF8"/>
    <w:rsid w:val="00794FA1"/>
    <w:rsid w:val="00796189"/>
    <w:rsid w:val="007961D6"/>
    <w:rsid w:val="007A028B"/>
    <w:rsid w:val="007A1B9F"/>
    <w:rsid w:val="007A3204"/>
    <w:rsid w:val="007A4232"/>
    <w:rsid w:val="007A4549"/>
    <w:rsid w:val="007A67D4"/>
    <w:rsid w:val="007A6ECB"/>
    <w:rsid w:val="007A76B9"/>
    <w:rsid w:val="007A7C12"/>
    <w:rsid w:val="007B02B7"/>
    <w:rsid w:val="007B063F"/>
    <w:rsid w:val="007B0FE3"/>
    <w:rsid w:val="007B11AE"/>
    <w:rsid w:val="007B2A6E"/>
    <w:rsid w:val="007B2D95"/>
    <w:rsid w:val="007B38BE"/>
    <w:rsid w:val="007B4514"/>
    <w:rsid w:val="007B4797"/>
    <w:rsid w:val="007B4BC5"/>
    <w:rsid w:val="007B53A6"/>
    <w:rsid w:val="007B5A42"/>
    <w:rsid w:val="007B5FAE"/>
    <w:rsid w:val="007B6AF8"/>
    <w:rsid w:val="007B7608"/>
    <w:rsid w:val="007B7844"/>
    <w:rsid w:val="007B7B84"/>
    <w:rsid w:val="007C0456"/>
    <w:rsid w:val="007C1E7C"/>
    <w:rsid w:val="007C2D46"/>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2F0"/>
    <w:rsid w:val="007D4E90"/>
    <w:rsid w:val="007D6C19"/>
    <w:rsid w:val="007E03ED"/>
    <w:rsid w:val="007E0757"/>
    <w:rsid w:val="007E392A"/>
    <w:rsid w:val="007E7C45"/>
    <w:rsid w:val="007E7FB5"/>
    <w:rsid w:val="007F03D0"/>
    <w:rsid w:val="007F20A1"/>
    <w:rsid w:val="007F27D8"/>
    <w:rsid w:val="007F3171"/>
    <w:rsid w:val="007F32E7"/>
    <w:rsid w:val="007F4675"/>
    <w:rsid w:val="007F70FF"/>
    <w:rsid w:val="007F7B59"/>
    <w:rsid w:val="00801852"/>
    <w:rsid w:val="008022CE"/>
    <w:rsid w:val="00802728"/>
    <w:rsid w:val="00802CDD"/>
    <w:rsid w:val="00802E13"/>
    <w:rsid w:val="008037FA"/>
    <w:rsid w:val="00803A36"/>
    <w:rsid w:val="00804743"/>
    <w:rsid w:val="008049A1"/>
    <w:rsid w:val="008063CC"/>
    <w:rsid w:val="00806430"/>
    <w:rsid w:val="00807181"/>
    <w:rsid w:val="00807AE1"/>
    <w:rsid w:val="00810280"/>
    <w:rsid w:val="00810629"/>
    <w:rsid w:val="00810DE0"/>
    <w:rsid w:val="00811C74"/>
    <w:rsid w:val="00812BF0"/>
    <w:rsid w:val="00814E77"/>
    <w:rsid w:val="008162D8"/>
    <w:rsid w:val="008167F1"/>
    <w:rsid w:val="00816B6E"/>
    <w:rsid w:val="0081767F"/>
    <w:rsid w:val="00817CA0"/>
    <w:rsid w:val="008203A4"/>
    <w:rsid w:val="008212B4"/>
    <w:rsid w:val="008217CE"/>
    <w:rsid w:val="00821F5B"/>
    <w:rsid w:val="008223E0"/>
    <w:rsid w:val="00822DA8"/>
    <w:rsid w:val="008242D1"/>
    <w:rsid w:val="00825505"/>
    <w:rsid w:val="008257F6"/>
    <w:rsid w:val="00825923"/>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370B"/>
    <w:rsid w:val="00843731"/>
    <w:rsid w:val="00844E1A"/>
    <w:rsid w:val="0084548E"/>
    <w:rsid w:val="00845E01"/>
    <w:rsid w:val="00846976"/>
    <w:rsid w:val="00846B85"/>
    <w:rsid w:val="00847E89"/>
    <w:rsid w:val="00850BA1"/>
    <w:rsid w:val="00851835"/>
    <w:rsid w:val="008521DA"/>
    <w:rsid w:val="00852FDD"/>
    <w:rsid w:val="0085365E"/>
    <w:rsid w:val="00853E7D"/>
    <w:rsid w:val="00855338"/>
    <w:rsid w:val="0086007F"/>
    <w:rsid w:val="00860530"/>
    <w:rsid w:val="00860B4E"/>
    <w:rsid w:val="0086181E"/>
    <w:rsid w:val="00862082"/>
    <w:rsid w:val="00862D3C"/>
    <w:rsid w:val="00863596"/>
    <w:rsid w:val="0086362C"/>
    <w:rsid w:val="00864715"/>
    <w:rsid w:val="00865200"/>
    <w:rsid w:val="0086586C"/>
    <w:rsid w:val="00866DAB"/>
    <w:rsid w:val="00866E9D"/>
    <w:rsid w:val="00867EB2"/>
    <w:rsid w:val="00870152"/>
    <w:rsid w:val="00871264"/>
    <w:rsid w:val="0087132C"/>
    <w:rsid w:val="0087158C"/>
    <w:rsid w:val="00871AF7"/>
    <w:rsid w:val="008729F0"/>
    <w:rsid w:val="0087358C"/>
    <w:rsid w:val="00874A70"/>
    <w:rsid w:val="008750E0"/>
    <w:rsid w:val="00876455"/>
    <w:rsid w:val="008771D7"/>
    <w:rsid w:val="00877AB2"/>
    <w:rsid w:val="008818C9"/>
    <w:rsid w:val="00881C27"/>
    <w:rsid w:val="00882C44"/>
    <w:rsid w:val="008859DD"/>
    <w:rsid w:val="00886205"/>
    <w:rsid w:val="00886E79"/>
    <w:rsid w:val="00887528"/>
    <w:rsid w:val="00887899"/>
    <w:rsid w:val="00890939"/>
    <w:rsid w:val="0089114A"/>
    <w:rsid w:val="00891AC2"/>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B1BE6"/>
    <w:rsid w:val="008B2BB0"/>
    <w:rsid w:val="008B3788"/>
    <w:rsid w:val="008B4150"/>
    <w:rsid w:val="008B432B"/>
    <w:rsid w:val="008B4E07"/>
    <w:rsid w:val="008B4FFF"/>
    <w:rsid w:val="008B580B"/>
    <w:rsid w:val="008B6B0D"/>
    <w:rsid w:val="008C0D5C"/>
    <w:rsid w:val="008C12C5"/>
    <w:rsid w:val="008C34A5"/>
    <w:rsid w:val="008C3819"/>
    <w:rsid w:val="008C3F71"/>
    <w:rsid w:val="008C4AFF"/>
    <w:rsid w:val="008C55B4"/>
    <w:rsid w:val="008C598D"/>
    <w:rsid w:val="008C5ECF"/>
    <w:rsid w:val="008D0288"/>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7E6"/>
    <w:rsid w:val="008F6E08"/>
    <w:rsid w:val="008F7D0C"/>
    <w:rsid w:val="0090048C"/>
    <w:rsid w:val="00900FB3"/>
    <w:rsid w:val="0090134C"/>
    <w:rsid w:val="009014B4"/>
    <w:rsid w:val="009031DF"/>
    <w:rsid w:val="00903683"/>
    <w:rsid w:val="009047FF"/>
    <w:rsid w:val="00904C88"/>
    <w:rsid w:val="00904CFB"/>
    <w:rsid w:val="00907366"/>
    <w:rsid w:val="00910FDC"/>
    <w:rsid w:val="00915451"/>
    <w:rsid w:val="00915ADE"/>
    <w:rsid w:val="00916066"/>
    <w:rsid w:val="00917228"/>
    <w:rsid w:val="009216C1"/>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5A86"/>
    <w:rsid w:val="009365F4"/>
    <w:rsid w:val="0093727E"/>
    <w:rsid w:val="00941FDC"/>
    <w:rsid w:val="0094232E"/>
    <w:rsid w:val="0094265E"/>
    <w:rsid w:val="00942F53"/>
    <w:rsid w:val="0094310A"/>
    <w:rsid w:val="0094325A"/>
    <w:rsid w:val="00943AB6"/>
    <w:rsid w:val="00944658"/>
    <w:rsid w:val="00945E7F"/>
    <w:rsid w:val="00946385"/>
    <w:rsid w:val="00946A8F"/>
    <w:rsid w:val="0094710F"/>
    <w:rsid w:val="009471D6"/>
    <w:rsid w:val="00947B4B"/>
    <w:rsid w:val="009501F5"/>
    <w:rsid w:val="0095112D"/>
    <w:rsid w:val="0095191A"/>
    <w:rsid w:val="00952956"/>
    <w:rsid w:val="00952F1B"/>
    <w:rsid w:val="0095410B"/>
    <w:rsid w:val="00954F29"/>
    <w:rsid w:val="009554FB"/>
    <w:rsid w:val="00956097"/>
    <w:rsid w:val="0095645B"/>
    <w:rsid w:val="00957017"/>
    <w:rsid w:val="0095716A"/>
    <w:rsid w:val="00957171"/>
    <w:rsid w:val="009576BD"/>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5E6"/>
    <w:rsid w:val="00967A37"/>
    <w:rsid w:val="0097000B"/>
    <w:rsid w:val="0097034F"/>
    <w:rsid w:val="009710C4"/>
    <w:rsid w:val="009711E7"/>
    <w:rsid w:val="0097218A"/>
    <w:rsid w:val="0097221C"/>
    <w:rsid w:val="009729D7"/>
    <w:rsid w:val="009745E7"/>
    <w:rsid w:val="009773FE"/>
    <w:rsid w:val="00977FE3"/>
    <w:rsid w:val="00980240"/>
    <w:rsid w:val="00980D8B"/>
    <w:rsid w:val="00981081"/>
    <w:rsid w:val="00981342"/>
    <w:rsid w:val="00981A7E"/>
    <w:rsid w:val="0098517E"/>
    <w:rsid w:val="009851D3"/>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A39"/>
    <w:rsid w:val="009A0582"/>
    <w:rsid w:val="009A1269"/>
    <w:rsid w:val="009A2F3E"/>
    <w:rsid w:val="009A4A5C"/>
    <w:rsid w:val="009A4CFE"/>
    <w:rsid w:val="009A54D3"/>
    <w:rsid w:val="009A6641"/>
    <w:rsid w:val="009A685E"/>
    <w:rsid w:val="009B08CD"/>
    <w:rsid w:val="009B1387"/>
    <w:rsid w:val="009B317C"/>
    <w:rsid w:val="009B3CA9"/>
    <w:rsid w:val="009B46AF"/>
    <w:rsid w:val="009B4A48"/>
    <w:rsid w:val="009B5104"/>
    <w:rsid w:val="009B5128"/>
    <w:rsid w:val="009B5EC3"/>
    <w:rsid w:val="009B6241"/>
    <w:rsid w:val="009B64F5"/>
    <w:rsid w:val="009B6537"/>
    <w:rsid w:val="009B7569"/>
    <w:rsid w:val="009C1230"/>
    <w:rsid w:val="009C2600"/>
    <w:rsid w:val="009C3394"/>
    <w:rsid w:val="009C4858"/>
    <w:rsid w:val="009C4AE8"/>
    <w:rsid w:val="009C4B4D"/>
    <w:rsid w:val="009C54B9"/>
    <w:rsid w:val="009C5CC4"/>
    <w:rsid w:val="009C5E3B"/>
    <w:rsid w:val="009C60DF"/>
    <w:rsid w:val="009C64A0"/>
    <w:rsid w:val="009C7387"/>
    <w:rsid w:val="009C74BA"/>
    <w:rsid w:val="009C798C"/>
    <w:rsid w:val="009C7B65"/>
    <w:rsid w:val="009D0239"/>
    <w:rsid w:val="009D0E4A"/>
    <w:rsid w:val="009D0F05"/>
    <w:rsid w:val="009D1213"/>
    <w:rsid w:val="009D12AE"/>
    <w:rsid w:val="009D134C"/>
    <w:rsid w:val="009D1609"/>
    <w:rsid w:val="009D48B4"/>
    <w:rsid w:val="009D71EF"/>
    <w:rsid w:val="009D72B5"/>
    <w:rsid w:val="009D73A8"/>
    <w:rsid w:val="009D7D39"/>
    <w:rsid w:val="009D7E4B"/>
    <w:rsid w:val="009D7F9C"/>
    <w:rsid w:val="009E012E"/>
    <w:rsid w:val="009E0597"/>
    <w:rsid w:val="009E34FE"/>
    <w:rsid w:val="009E46CB"/>
    <w:rsid w:val="009E4E56"/>
    <w:rsid w:val="009E4EA0"/>
    <w:rsid w:val="009E53F7"/>
    <w:rsid w:val="009E5EF1"/>
    <w:rsid w:val="009E621E"/>
    <w:rsid w:val="009E7B8E"/>
    <w:rsid w:val="009F2F3A"/>
    <w:rsid w:val="009F3922"/>
    <w:rsid w:val="009F3D27"/>
    <w:rsid w:val="009F3D74"/>
    <w:rsid w:val="009F6B66"/>
    <w:rsid w:val="009F70D9"/>
    <w:rsid w:val="009F72CE"/>
    <w:rsid w:val="009F777F"/>
    <w:rsid w:val="009F7945"/>
    <w:rsid w:val="009F79DE"/>
    <w:rsid w:val="009F7DE3"/>
    <w:rsid w:val="00A00D13"/>
    <w:rsid w:val="00A01068"/>
    <w:rsid w:val="00A0191A"/>
    <w:rsid w:val="00A01A61"/>
    <w:rsid w:val="00A01C43"/>
    <w:rsid w:val="00A02E6E"/>
    <w:rsid w:val="00A042AA"/>
    <w:rsid w:val="00A043B1"/>
    <w:rsid w:val="00A05045"/>
    <w:rsid w:val="00A05C54"/>
    <w:rsid w:val="00A06226"/>
    <w:rsid w:val="00A065D7"/>
    <w:rsid w:val="00A074CF"/>
    <w:rsid w:val="00A07EAA"/>
    <w:rsid w:val="00A07FAA"/>
    <w:rsid w:val="00A103B0"/>
    <w:rsid w:val="00A12894"/>
    <w:rsid w:val="00A130EB"/>
    <w:rsid w:val="00A13454"/>
    <w:rsid w:val="00A13F8D"/>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072"/>
    <w:rsid w:val="00A31510"/>
    <w:rsid w:val="00A32C60"/>
    <w:rsid w:val="00A335D7"/>
    <w:rsid w:val="00A33D17"/>
    <w:rsid w:val="00A34474"/>
    <w:rsid w:val="00A34D6D"/>
    <w:rsid w:val="00A34FB0"/>
    <w:rsid w:val="00A359DB"/>
    <w:rsid w:val="00A37B3D"/>
    <w:rsid w:val="00A37DF9"/>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A31"/>
    <w:rsid w:val="00A53357"/>
    <w:rsid w:val="00A55855"/>
    <w:rsid w:val="00A5690E"/>
    <w:rsid w:val="00A574F0"/>
    <w:rsid w:val="00A6028E"/>
    <w:rsid w:val="00A61737"/>
    <w:rsid w:val="00A629C0"/>
    <w:rsid w:val="00A646D3"/>
    <w:rsid w:val="00A655DB"/>
    <w:rsid w:val="00A6602E"/>
    <w:rsid w:val="00A66600"/>
    <w:rsid w:val="00A70B14"/>
    <w:rsid w:val="00A72A33"/>
    <w:rsid w:val="00A73136"/>
    <w:rsid w:val="00A73441"/>
    <w:rsid w:val="00A74884"/>
    <w:rsid w:val="00A74F3B"/>
    <w:rsid w:val="00A754D6"/>
    <w:rsid w:val="00A75E60"/>
    <w:rsid w:val="00A75EFD"/>
    <w:rsid w:val="00A777EB"/>
    <w:rsid w:val="00A81D1A"/>
    <w:rsid w:val="00A82208"/>
    <w:rsid w:val="00A8229A"/>
    <w:rsid w:val="00A82490"/>
    <w:rsid w:val="00A82805"/>
    <w:rsid w:val="00A8424D"/>
    <w:rsid w:val="00A8431C"/>
    <w:rsid w:val="00A85B84"/>
    <w:rsid w:val="00A85CAA"/>
    <w:rsid w:val="00A86B7C"/>
    <w:rsid w:val="00A8775B"/>
    <w:rsid w:val="00A905C3"/>
    <w:rsid w:val="00A92082"/>
    <w:rsid w:val="00A9214F"/>
    <w:rsid w:val="00A92184"/>
    <w:rsid w:val="00A92601"/>
    <w:rsid w:val="00A931DE"/>
    <w:rsid w:val="00A944D8"/>
    <w:rsid w:val="00A95820"/>
    <w:rsid w:val="00A9676F"/>
    <w:rsid w:val="00A9764B"/>
    <w:rsid w:val="00AA0804"/>
    <w:rsid w:val="00AA0830"/>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1028"/>
    <w:rsid w:val="00AC1449"/>
    <w:rsid w:val="00AC2AF6"/>
    <w:rsid w:val="00AC2B1D"/>
    <w:rsid w:val="00AC2DCE"/>
    <w:rsid w:val="00AC344C"/>
    <w:rsid w:val="00AC3503"/>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E0B76"/>
    <w:rsid w:val="00AE114C"/>
    <w:rsid w:val="00AE1C7B"/>
    <w:rsid w:val="00AE1E7B"/>
    <w:rsid w:val="00AE24A7"/>
    <w:rsid w:val="00AE2B11"/>
    <w:rsid w:val="00AE2B8A"/>
    <w:rsid w:val="00AE347F"/>
    <w:rsid w:val="00AE37FB"/>
    <w:rsid w:val="00AE3E44"/>
    <w:rsid w:val="00AE47A8"/>
    <w:rsid w:val="00AE48B2"/>
    <w:rsid w:val="00AE4D8E"/>
    <w:rsid w:val="00AE4E00"/>
    <w:rsid w:val="00AE61FD"/>
    <w:rsid w:val="00AE66C3"/>
    <w:rsid w:val="00AF07C0"/>
    <w:rsid w:val="00AF11C6"/>
    <w:rsid w:val="00AF304C"/>
    <w:rsid w:val="00AF4304"/>
    <w:rsid w:val="00AF477D"/>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85B"/>
    <w:rsid w:val="00B04BAA"/>
    <w:rsid w:val="00B056C6"/>
    <w:rsid w:val="00B05A58"/>
    <w:rsid w:val="00B071D9"/>
    <w:rsid w:val="00B0735E"/>
    <w:rsid w:val="00B10C9F"/>
    <w:rsid w:val="00B12084"/>
    <w:rsid w:val="00B12099"/>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7786"/>
    <w:rsid w:val="00B379C9"/>
    <w:rsid w:val="00B4099B"/>
    <w:rsid w:val="00B40AD8"/>
    <w:rsid w:val="00B41D46"/>
    <w:rsid w:val="00B424D1"/>
    <w:rsid w:val="00B443E4"/>
    <w:rsid w:val="00B4464E"/>
    <w:rsid w:val="00B44D5A"/>
    <w:rsid w:val="00B4536F"/>
    <w:rsid w:val="00B45D5E"/>
    <w:rsid w:val="00B462F9"/>
    <w:rsid w:val="00B47EDF"/>
    <w:rsid w:val="00B51286"/>
    <w:rsid w:val="00B51D68"/>
    <w:rsid w:val="00B524D7"/>
    <w:rsid w:val="00B52798"/>
    <w:rsid w:val="00B548E5"/>
    <w:rsid w:val="00B54B0F"/>
    <w:rsid w:val="00B561EF"/>
    <w:rsid w:val="00B5639F"/>
    <w:rsid w:val="00B57351"/>
    <w:rsid w:val="00B57A1B"/>
    <w:rsid w:val="00B605F3"/>
    <w:rsid w:val="00B62571"/>
    <w:rsid w:val="00B63245"/>
    <w:rsid w:val="00B64448"/>
    <w:rsid w:val="00B64919"/>
    <w:rsid w:val="00B64FD2"/>
    <w:rsid w:val="00B650F3"/>
    <w:rsid w:val="00B654A5"/>
    <w:rsid w:val="00B657AF"/>
    <w:rsid w:val="00B65981"/>
    <w:rsid w:val="00B66194"/>
    <w:rsid w:val="00B67AC7"/>
    <w:rsid w:val="00B70258"/>
    <w:rsid w:val="00B70F82"/>
    <w:rsid w:val="00B7229E"/>
    <w:rsid w:val="00B72A19"/>
    <w:rsid w:val="00B73218"/>
    <w:rsid w:val="00B73373"/>
    <w:rsid w:val="00B7376B"/>
    <w:rsid w:val="00B73903"/>
    <w:rsid w:val="00B74B3C"/>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6299"/>
    <w:rsid w:val="00BA6A8B"/>
    <w:rsid w:val="00BA7765"/>
    <w:rsid w:val="00BB0956"/>
    <w:rsid w:val="00BB0DC1"/>
    <w:rsid w:val="00BB0DDE"/>
    <w:rsid w:val="00BB13A2"/>
    <w:rsid w:val="00BB1565"/>
    <w:rsid w:val="00BB1784"/>
    <w:rsid w:val="00BB1A5F"/>
    <w:rsid w:val="00BB2039"/>
    <w:rsid w:val="00BB2614"/>
    <w:rsid w:val="00BB26A4"/>
    <w:rsid w:val="00BB2DD4"/>
    <w:rsid w:val="00BB3D34"/>
    <w:rsid w:val="00BB4E29"/>
    <w:rsid w:val="00BB50B6"/>
    <w:rsid w:val="00BB5D7E"/>
    <w:rsid w:val="00BB606C"/>
    <w:rsid w:val="00BB67D1"/>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CA"/>
    <w:rsid w:val="00BD67DE"/>
    <w:rsid w:val="00BD6A4C"/>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593D"/>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10ACC"/>
    <w:rsid w:val="00C12237"/>
    <w:rsid w:val="00C12551"/>
    <w:rsid w:val="00C13300"/>
    <w:rsid w:val="00C1391E"/>
    <w:rsid w:val="00C142DB"/>
    <w:rsid w:val="00C16E8B"/>
    <w:rsid w:val="00C175D1"/>
    <w:rsid w:val="00C2011E"/>
    <w:rsid w:val="00C20612"/>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2"/>
    <w:rsid w:val="00C32185"/>
    <w:rsid w:val="00C3233F"/>
    <w:rsid w:val="00C32425"/>
    <w:rsid w:val="00C32561"/>
    <w:rsid w:val="00C3339D"/>
    <w:rsid w:val="00C33B0A"/>
    <w:rsid w:val="00C368FA"/>
    <w:rsid w:val="00C369F8"/>
    <w:rsid w:val="00C40003"/>
    <w:rsid w:val="00C40416"/>
    <w:rsid w:val="00C41F6C"/>
    <w:rsid w:val="00C42403"/>
    <w:rsid w:val="00C43E20"/>
    <w:rsid w:val="00C456F9"/>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6F7"/>
    <w:rsid w:val="00C61717"/>
    <w:rsid w:val="00C623D2"/>
    <w:rsid w:val="00C6270C"/>
    <w:rsid w:val="00C62A2C"/>
    <w:rsid w:val="00C63A03"/>
    <w:rsid w:val="00C63A5B"/>
    <w:rsid w:val="00C64014"/>
    <w:rsid w:val="00C6585D"/>
    <w:rsid w:val="00C659AE"/>
    <w:rsid w:val="00C65C8B"/>
    <w:rsid w:val="00C66248"/>
    <w:rsid w:val="00C6761F"/>
    <w:rsid w:val="00C70BC4"/>
    <w:rsid w:val="00C70E7D"/>
    <w:rsid w:val="00C7119C"/>
    <w:rsid w:val="00C71F05"/>
    <w:rsid w:val="00C73035"/>
    <w:rsid w:val="00C7430A"/>
    <w:rsid w:val="00C745B7"/>
    <w:rsid w:val="00C74B3B"/>
    <w:rsid w:val="00C75991"/>
    <w:rsid w:val="00C76EFC"/>
    <w:rsid w:val="00C7740A"/>
    <w:rsid w:val="00C8028F"/>
    <w:rsid w:val="00C80832"/>
    <w:rsid w:val="00C81620"/>
    <w:rsid w:val="00C82305"/>
    <w:rsid w:val="00C82397"/>
    <w:rsid w:val="00C82B72"/>
    <w:rsid w:val="00C82D65"/>
    <w:rsid w:val="00C8347C"/>
    <w:rsid w:val="00C8358D"/>
    <w:rsid w:val="00C83B83"/>
    <w:rsid w:val="00C83CE8"/>
    <w:rsid w:val="00C84820"/>
    <w:rsid w:val="00C857EC"/>
    <w:rsid w:val="00C86864"/>
    <w:rsid w:val="00C86DBA"/>
    <w:rsid w:val="00C870AD"/>
    <w:rsid w:val="00C9043F"/>
    <w:rsid w:val="00C92D14"/>
    <w:rsid w:val="00C944AB"/>
    <w:rsid w:val="00C9512A"/>
    <w:rsid w:val="00C95A37"/>
    <w:rsid w:val="00C977FB"/>
    <w:rsid w:val="00C97A06"/>
    <w:rsid w:val="00CA2B6F"/>
    <w:rsid w:val="00CA3238"/>
    <w:rsid w:val="00CA352A"/>
    <w:rsid w:val="00CA3F38"/>
    <w:rsid w:val="00CA4562"/>
    <w:rsid w:val="00CA6661"/>
    <w:rsid w:val="00CA7359"/>
    <w:rsid w:val="00CA75F6"/>
    <w:rsid w:val="00CA772A"/>
    <w:rsid w:val="00CA79DA"/>
    <w:rsid w:val="00CB0014"/>
    <w:rsid w:val="00CB01D7"/>
    <w:rsid w:val="00CB1ADE"/>
    <w:rsid w:val="00CB38FA"/>
    <w:rsid w:val="00CB3C58"/>
    <w:rsid w:val="00CB593B"/>
    <w:rsid w:val="00CB6396"/>
    <w:rsid w:val="00CB6AEA"/>
    <w:rsid w:val="00CC0DF3"/>
    <w:rsid w:val="00CC129D"/>
    <w:rsid w:val="00CC1BCC"/>
    <w:rsid w:val="00CC1C23"/>
    <w:rsid w:val="00CC2AAB"/>
    <w:rsid w:val="00CC34D3"/>
    <w:rsid w:val="00CC3FB6"/>
    <w:rsid w:val="00CC6E1A"/>
    <w:rsid w:val="00CC732A"/>
    <w:rsid w:val="00CC7D38"/>
    <w:rsid w:val="00CD085E"/>
    <w:rsid w:val="00CD0860"/>
    <w:rsid w:val="00CD094C"/>
    <w:rsid w:val="00CD0E7F"/>
    <w:rsid w:val="00CD281C"/>
    <w:rsid w:val="00CD3AE0"/>
    <w:rsid w:val="00CD3E7C"/>
    <w:rsid w:val="00CD4859"/>
    <w:rsid w:val="00CD589E"/>
    <w:rsid w:val="00CD5A31"/>
    <w:rsid w:val="00CD6239"/>
    <w:rsid w:val="00CD6694"/>
    <w:rsid w:val="00CD7633"/>
    <w:rsid w:val="00CD7A5E"/>
    <w:rsid w:val="00CE0787"/>
    <w:rsid w:val="00CE1E0D"/>
    <w:rsid w:val="00CE4E8A"/>
    <w:rsid w:val="00CE6D56"/>
    <w:rsid w:val="00CE783E"/>
    <w:rsid w:val="00CE78D5"/>
    <w:rsid w:val="00CE7A2D"/>
    <w:rsid w:val="00CF02EF"/>
    <w:rsid w:val="00CF05F6"/>
    <w:rsid w:val="00CF095B"/>
    <w:rsid w:val="00CF2476"/>
    <w:rsid w:val="00CF26A7"/>
    <w:rsid w:val="00CF29D3"/>
    <w:rsid w:val="00CF2A6D"/>
    <w:rsid w:val="00CF453C"/>
    <w:rsid w:val="00CF4E97"/>
    <w:rsid w:val="00CF76F3"/>
    <w:rsid w:val="00CF7713"/>
    <w:rsid w:val="00D00CD1"/>
    <w:rsid w:val="00D00F62"/>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E80"/>
    <w:rsid w:val="00D1531A"/>
    <w:rsid w:val="00D1541E"/>
    <w:rsid w:val="00D1599F"/>
    <w:rsid w:val="00D1636F"/>
    <w:rsid w:val="00D16489"/>
    <w:rsid w:val="00D16AA8"/>
    <w:rsid w:val="00D16E65"/>
    <w:rsid w:val="00D17631"/>
    <w:rsid w:val="00D176C4"/>
    <w:rsid w:val="00D17991"/>
    <w:rsid w:val="00D17A30"/>
    <w:rsid w:val="00D2022B"/>
    <w:rsid w:val="00D21C11"/>
    <w:rsid w:val="00D21FA6"/>
    <w:rsid w:val="00D22D68"/>
    <w:rsid w:val="00D2331C"/>
    <w:rsid w:val="00D233A7"/>
    <w:rsid w:val="00D23689"/>
    <w:rsid w:val="00D260AF"/>
    <w:rsid w:val="00D2746E"/>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5C1"/>
    <w:rsid w:val="00D50A10"/>
    <w:rsid w:val="00D50B43"/>
    <w:rsid w:val="00D5149E"/>
    <w:rsid w:val="00D52BB3"/>
    <w:rsid w:val="00D546A5"/>
    <w:rsid w:val="00D54E51"/>
    <w:rsid w:val="00D54EB9"/>
    <w:rsid w:val="00D554A4"/>
    <w:rsid w:val="00D5572A"/>
    <w:rsid w:val="00D55C96"/>
    <w:rsid w:val="00D60585"/>
    <w:rsid w:val="00D60683"/>
    <w:rsid w:val="00D60C77"/>
    <w:rsid w:val="00D61590"/>
    <w:rsid w:val="00D617A1"/>
    <w:rsid w:val="00D619A6"/>
    <w:rsid w:val="00D626A3"/>
    <w:rsid w:val="00D62B31"/>
    <w:rsid w:val="00D62F0D"/>
    <w:rsid w:val="00D63304"/>
    <w:rsid w:val="00D6363F"/>
    <w:rsid w:val="00D65CDF"/>
    <w:rsid w:val="00D660E5"/>
    <w:rsid w:val="00D6640F"/>
    <w:rsid w:val="00D67150"/>
    <w:rsid w:val="00D7010D"/>
    <w:rsid w:val="00D701D5"/>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243"/>
    <w:rsid w:val="00D864E3"/>
    <w:rsid w:val="00D9065D"/>
    <w:rsid w:val="00D90A69"/>
    <w:rsid w:val="00D9100A"/>
    <w:rsid w:val="00D91521"/>
    <w:rsid w:val="00D918F6"/>
    <w:rsid w:val="00D92075"/>
    <w:rsid w:val="00D92912"/>
    <w:rsid w:val="00D93D8D"/>
    <w:rsid w:val="00D94ECB"/>
    <w:rsid w:val="00D9613A"/>
    <w:rsid w:val="00D963E0"/>
    <w:rsid w:val="00D97624"/>
    <w:rsid w:val="00DA0346"/>
    <w:rsid w:val="00DA0357"/>
    <w:rsid w:val="00DA114B"/>
    <w:rsid w:val="00DA11E6"/>
    <w:rsid w:val="00DA1F26"/>
    <w:rsid w:val="00DA4F29"/>
    <w:rsid w:val="00DA70CF"/>
    <w:rsid w:val="00DA7683"/>
    <w:rsid w:val="00DB083E"/>
    <w:rsid w:val="00DB0AFE"/>
    <w:rsid w:val="00DB2035"/>
    <w:rsid w:val="00DB2AE6"/>
    <w:rsid w:val="00DB2DCF"/>
    <w:rsid w:val="00DB3640"/>
    <w:rsid w:val="00DB3ABF"/>
    <w:rsid w:val="00DB4B9C"/>
    <w:rsid w:val="00DB4CBD"/>
    <w:rsid w:val="00DB520D"/>
    <w:rsid w:val="00DB62E1"/>
    <w:rsid w:val="00DC0582"/>
    <w:rsid w:val="00DC08C5"/>
    <w:rsid w:val="00DC1883"/>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BA4"/>
    <w:rsid w:val="00DD5B1C"/>
    <w:rsid w:val="00DD68BF"/>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90F"/>
    <w:rsid w:val="00DF0DD2"/>
    <w:rsid w:val="00DF0F56"/>
    <w:rsid w:val="00DF1141"/>
    <w:rsid w:val="00DF23E4"/>
    <w:rsid w:val="00DF26BE"/>
    <w:rsid w:val="00DF4303"/>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263"/>
    <w:rsid w:val="00E12B1E"/>
    <w:rsid w:val="00E12CF1"/>
    <w:rsid w:val="00E12E7F"/>
    <w:rsid w:val="00E13E65"/>
    <w:rsid w:val="00E16330"/>
    <w:rsid w:val="00E163CC"/>
    <w:rsid w:val="00E168AD"/>
    <w:rsid w:val="00E16D89"/>
    <w:rsid w:val="00E200E8"/>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6C5"/>
    <w:rsid w:val="00E32E61"/>
    <w:rsid w:val="00E35A0A"/>
    <w:rsid w:val="00E367B2"/>
    <w:rsid w:val="00E36DCB"/>
    <w:rsid w:val="00E378CD"/>
    <w:rsid w:val="00E37922"/>
    <w:rsid w:val="00E40D1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41D0"/>
    <w:rsid w:val="00E548DE"/>
    <w:rsid w:val="00E55487"/>
    <w:rsid w:val="00E55BB3"/>
    <w:rsid w:val="00E56243"/>
    <w:rsid w:val="00E56ACD"/>
    <w:rsid w:val="00E5718A"/>
    <w:rsid w:val="00E60ED2"/>
    <w:rsid w:val="00E60F21"/>
    <w:rsid w:val="00E61482"/>
    <w:rsid w:val="00E61F56"/>
    <w:rsid w:val="00E6308C"/>
    <w:rsid w:val="00E678CD"/>
    <w:rsid w:val="00E67CA9"/>
    <w:rsid w:val="00E7000A"/>
    <w:rsid w:val="00E7083A"/>
    <w:rsid w:val="00E7118A"/>
    <w:rsid w:val="00E711F7"/>
    <w:rsid w:val="00E72D29"/>
    <w:rsid w:val="00E72D83"/>
    <w:rsid w:val="00E73869"/>
    <w:rsid w:val="00E7488D"/>
    <w:rsid w:val="00E74C69"/>
    <w:rsid w:val="00E77403"/>
    <w:rsid w:val="00E8005F"/>
    <w:rsid w:val="00E81349"/>
    <w:rsid w:val="00E813BE"/>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3A5A"/>
    <w:rsid w:val="00E93DE5"/>
    <w:rsid w:val="00E94B6C"/>
    <w:rsid w:val="00E94DB8"/>
    <w:rsid w:val="00E95F11"/>
    <w:rsid w:val="00E9608A"/>
    <w:rsid w:val="00E9685E"/>
    <w:rsid w:val="00E979D7"/>
    <w:rsid w:val="00E97F0C"/>
    <w:rsid w:val="00EA0C01"/>
    <w:rsid w:val="00EA14ED"/>
    <w:rsid w:val="00EA19A3"/>
    <w:rsid w:val="00EA38E4"/>
    <w:rsid w:val="00EA39AE"/>
    <w:rsid w:val="00EA3A81"/>
    <w:rsid w:val="00EA4227"/>
    <w:rsid w:val="00EA5193"/>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1BC5"/>
    <w:rsid w:val="00EC1D56"/>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744B"/>
    <w:rsid w:val="00ED7460"/>
    <w:rsid w:val="00ED7B60"/>
    <w:rsid w:val="00ED7C43"/>
    <w:rsid w:val="00EE0141"/>
    <w:rsid w:val="00EE03F4"/>
    <w:rsid w:val="00EE1C82"/>
    <w:rsid w:val="00EE1FBE"/>
    <w:rsid w:val="00EE33CF"/>
    <w:rsid w:val="00EE5B9D"/>
    <w:rsid w:val="00EE7045"/>
    <w:rsid w:val="00EF125A"/>
    <w:rsid w:val="00EF1703"/>
    <w:rsid w:val="00EF2FB2"/>
    <w:rsid w:val="00EF3252"/>
    <w:rsid w:val="00EF3307"/>
    <w:rsid w:val="00EF59C0"/>
    <w:rsid w:val="00EF7E5F"/>
    <w:rsid w:val="00F004A8"/>
    <w:rsid w:val="00F01723"/>
    <w:rsid w:val="00F01A30"/>
    <w:rsid w:val="00F01BF5"/>
    <w:rsid w:val="00F01EB7"/>
    <w:rsid w:val="00F01F5D"/>
    <w:rsid w:val="00F02D8B"/>
    <w:rsid w:val="00F02DB9"/>
    <w:rsid w:val="00F036DD"/>
    <w:rsid w:val="00F04850"/>
    <w:rsid w:val="00F05BC7"/>
    <w:rsid w:val="00F074A8"/>
    <w:rsid w:val="00F1128B"/>
    <w:rsid w:val="00F11362"/>
    <w:rsid w:val="00F123C6"/>
    <w:rsid w:val="00F12AAA"/>
    <w:rsid w:val="00F130D1"/>
    <w:rsid w:val="00F13160"/>
    <w:rsid w:val="00F13AC5"/>
    <w:rsid w:val="00F14499"/>
    <w:rsid w:val="00F15859"/>
    <w:rsid w:val="00F15C8C"/>
    <w:rsid w:val="00F1729E"/>
    <w:rsid w:val="00F17470"/>
    <w:rsid w:val="00F175D8"/>
    <w:rsid w:val="00F17AA5"/>
    <w:rsid w:val="00F2117A"/>
    <w:rsid w:val="00F21FC6"/>
    <w:rsid w:val="00F23716"/>
    <w:rsid w:val="00F2376C"/>
    <w:rsid w:val="00F24476"/>
    <w:rsid w:val="00F24C2A"/>
    <w:rsid w:val="00F2552B"/>
    <w:rsid w:val="00F26579"/>
    <w:rsid w:val="00F276B8"/>
    <w:rsid w:val="00F30CFC"/>
    <w:rsid w:val="00F3165F"/>
    <w:rsid w:val="00F31893"/>
    <w:rsid w:val="00F34A5B"/>
    <w:rsid w:val="00F34BD6"/>
    <w:rsid w:val="00F34E6F"/>
    <w:rsid w:val="00F351DF"/>
    <w:rsid w:val="00F35590"/>
    <w:rsid w:val="00F35596"/>
    <w:rsid w:val="00F36270"/>
    <w:rsid w:val="00F37797"/>
    <w:rsid w:val="00F37E9E"/>
    <w:rsid w:val="00F408EA"/>
    <w:rsid w:val="00F42217"/>
    <w:rsid w:val="00F4339C"/>
    <w:rsid w:val="00F433E8"/>
    <w:rsid w:val="00F43748"/>
    <w:rsid w:val="00F45DCB"/>
    <w:rsid w:val="00F473B2"/>
    <w:rsid w:val="00F47696"/>
    <w:rsid w:val="00F4797F"/>
    <w:rsid w:val="00F50922"/>
    <w:rsid w:val="00F50E3E"/>
    <w:rsid w:val="00F51047"/>
    <w:rsid w:val="00F534A7"/>
    <w:rsid w:val="00F5393B"/>
    <w:rsid w:val="00F53B58"/>
    <w:rsid w:val="00F54A0B"/>
    <w:rsid w:val="00F55743"/>
    <w:rsid w:val="00F56229"/>
    <w:rsid w:val="00F566EE"/>
    <w:rsid w:val="00F57BDF"/>
    <w:rsid w:val="00F57CCD"/>
    <w:rsid w:val="00F624B4"/>
    <w:rsid w:val="00F62F96"/>
    <w:rsid w:val="00F63B1C"/>
    <w:rsid w:val="00F65033"/>
    <w:rsid w:val="00F658CF"/>
    <w:rsid w:val="00F6753C"/>
    <w:rsid w:val="00F67DAF"/>
    <w:rsid w:val="00F71E74"/>
    <w:rsid w:val="00F72142"/>
    <w:rsid w:val="00F7217B"/>
    <w:rsid w:val="00F73F39"/>
    <w:rsid w:val="00F74244"/>
    <w:rsid w:val="00F74B48"/>
    <w:rsid w:val="00F76335"/>
    <w:rsid w:val="00F765F5"/>
    <w:rsid w:val="00F76C3E"/>
    <w:rsid w:val="00F770AF"/>
    <w:rsid w:val="00F77358"/>
    <w:rsid w:val="00F7753E"/>
    <w:rsid w:val="00F819EF"/>
    <w:rsid w:val="00F8225A"/>
    <w:rsid w:val="00F835FC"/>
    <w:rsid w:val="00F850D4"/>
    <w:rsid w:val="00F85BE7"/>
    <w:rsid w:val="00F86C80"/>
    <w:rsid w:val="00F8749E"/>
    <w:rsid w:val="00F90B71"/>
    <w:rsid w:val="00F91C27"/>
    <w:rsid w:val="00F91E37"/>
    <w:rsid w:val="00F93566"/>
    <w:rsid w:val="00F93F92"/>
    <w:rsid w:val="00F94CA8"/>
    <w:rsid w:val="00F959BF"/>
    <w:rsid w:val="00F96142"/>
    <w:rsid w:val="00F96212"/>
    <w:rsid w:val="00F9644A"/>
    <w:rsid w:val="00F96D70"/>
    <w:rsid w:val="00F97144"/>
    <w:rsid w:val="00FA02EA"/>
    <w:rsid w:val="00FA0D8F"/>
    <w:rsid w:val="00FA2BE6"/>
    <w:rsid w:val="00FA418F"/>
    <w:rsid w:val="00FA5316"/>
    <w:rsid w:val="00FA5AB9"/>
    <w:rsid w:val="00FA5F73"/>
    <w:rsid w:val="00FA65B2"/>
    <w:rsid w:val="00FA698A"/>
    <w:rsid w:val="00FA6C30"/>
    <w:rsid w:val="00FA6DE4"/>
    <w:rsid w:val="00FA708D"/>
    <w:rsid w:val="00FA796C"/>
    <w:rsid w:val="00FB0F21"/>
    <w:rsid w:val="00FB1025"/>
    <w:rsid w:val="00FB16BE"/>
    <w:rsid w:val="00FB1EA9"/>
    <w:rsid w:val="00FB20B2"/>
    <w:rsid w:val="00FB2791"/>
    <w:rsid w:val="00FB30A8"/>
    <w:rsid w:val="00FB338F"/>
    <w:rsid w:val="00FB4FC7"/>
    <w:rsid w:val="00FB5705"/>
    <w:rsid w:val="00FB597F"/>
    <w:rsid w:val="00FC1403"/>
    <w:rsid w:val="00FC1868"/>
    <w:rsid w:val="00FC191F"/>
    <w:rsid w:val="00FC1FD9"/>
    <w:rsid w:val="00FC25A7"/>
    <w:rsid w:val="00FC352E"/>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61B0"/>
    <w:rsid w:val="00FE670A"/>
    <w:rsid w:val="00FE6BBE"/>
    <w:rsid w:val="00FF11AB"/>
    <w:rsid w:val="00FF1DB1"/>
    <w:rsid w:val="00FF4353"/>
    <w:rsid w:val="00FF4ECD"/>
    <w:rsid w:val="00FF5548"/>
    <w:rsid w:val="00FF5728"/>
    <w:rsid w:val="00FF5873"/>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06F2"/>
  <w15:docId w15:val="{ECEF98BE-F738-4592-B67E-B283A194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0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Char Char Char Char,Diagrama Diagrama Diagrama,Char Char Char1,Header Char,Char Char,Char Char Char Char Char,Char Char Char1 Char,Char Char1 Char"/>
    <w:basedOn w:val="Normal"/>
    <w:link w:val="HeaderChar1"/>
    <w:rsid w:val="00366017"/>
    <w:pPr>
      <w:tabs>
        <w:tab w:val="center" w:pos="4819"/>
        <w:tab w:val="right" w:pos="9638"/>
      </w:tabs>
    </w:pPr>
  </w:style>
  <w:style w:type="character" w:customStyle="1" w:styleId="HeaderChar1">
    <w:name w:val="Header Char1"/>
    <w:aliases w:val="Char Char1,Diagrama Char,Char Char Char Char Char1,Diagrama Diagrama Diagrama Char,Char Char Char1 Char1,Header Char Char,Char Char Char,Char Char Char Char Char Char,Char Char Char1 Char Char,Char Char1 Char Char"/>
    <w:link w:val="Header"/>
    <w:rsid w:val="00366017"/>
    <w:rPr>
      <w:rFonts w:ascii="Times New Roman" w:eastAsia="Times New Roman" w:hAnsi="Times New Roman" w:cs="Times New Roman"/>
      <w:sz w:val="24"/>
      <w:szCs w:val="24"/>
      <w:lang w:eastAsia="lt-LT"/>
    </w:rPr>
  </w:style>
  <w:style w:type="character" w:styleId="PageNumber">
    <w:name w:val="page number"/>
    <w:basedOn w:val="DefaultParagraphFont"/>
    <w:rsid w:val="00366017"/>
  </w:style>
  <w:style w:type="paragraph" w:styleId="BodyTextIndent2">
    <w:name w:val="Body Text Indent 2"/>
    <w:basedOn w:val="Normal"/>
    <w:link w:val="BodyTextIndent2Char"/>
    <w:rsid w:val="00366017"/>
    <w:pPr>
      <w:spacing w:line="320" w:lineRule="atLeast"/>
      <w:ind w:firstLine="720"/>
    </w:pPr>
    <w:rPr>
      <w:lang w:eastAsia="en-US"/>
    </w:rPr>
  </w:style>
  <w:style w:type="character" w:customStyle="1" w:styleId="BodyTextIndent2Char">
    <w:name w:val="Body Text Indent 2 Char"/>
    <w:link w:val="BodyTextIndent2"/>
    <w:rsid w:val="00366017"/>
    <w:rPr>
      <w:rFonts w:ascii="Times New Roman" w:eastAsia="Times New Roman" w:hAnsi="Times New Roman" w:cs="Times New Roman"/>
      <w:sz w:val="24"/>
      <w:szCs w:val="24"/>
    </w:rPr>
  </w:style>
  <w:style w:type="paragraph" w:customStyle="1" w:styleId="Tekstas">
    <w:name w:val="Tekstas"/>
    <w:basedOn w:val="Normal"/>
    <w:rsid w:val="00366017"/>
    <w:pPr>
      <w:spacing w:before="40" w:after="40"/>
      <w:ind w:right="40" w:firstLine="1247"/>
      <w:jc w:val="both"/>
    </w:pPr>
    <w:rPr>
      <w:lang w:eastAsia="en-US"/>
    </w:rPr>
  </w:style>
  <w:style w:type="paragraph" w:styleId="ListParagraph">
    <w:name w:val="List Paragraph"/>
    <w:basedOn w:val="Normal"/>
    <w:uiPriority w:val="34"/>
    <w:qFormat/>
    <w:rsid w:val="00366017"/>
    <w:pPr>
      <w:ind w:left="720"/>
      <w:contextualSpacing/>
    </w:pPr>
  </w:style>
  <w:style w:type="paragraph" w:styleId="BodyText">
    <w:name w:val="Body Text"/>
    <w:basedOn w:val="Normal"/>
    <w:link w:val="BodyTextChar"/>
    <w:rsid w:val="00366017"/>
    <w:pPr>
      <w:spacing w:after="120"/>
    </w:pPr>
  </w:style>
  <w:style w:type="character" w:customStyle="1" w:styleId="BodyTextChar">
    <w:name w:val="Body Text Char"/>
    <w:link w:val="BodyText"/>
    <w:rsid w:val="00366017"/>
    <w:rPr>
      <w:rFonts w:ascii="Times New Roman" w:eastAsia="Times New Roman" w:hAnsi="Times New Roman" w:cs="Times New Roman"/>
      <w:sz w:val="24"/>
      <w:szCs w:val="24"/>
    </w:rPr>
  </w:style>
  <w:style w:type="paragraph" w:customStyle="1" w:styleId="TableContents">
    <w:name w:val="Table Contents"/>
    <w:basedOn w:val="Normal"/>
    <w:rsid w:val="00366017"/>
    <w:pPr>
      <w:widowControl w:val="0"/>
      <w:suppressLineNumbers/>
      <w:suppressAutoHyphens/>
    </w:pPr>
    <w:rPr>
      <w:rFonts w:eastAsia="Andale Sans UI" w:cs="Tahoma"/>
      <w:lang w:eastAsia="en-US" w:bidi="en-US"/>
    </w:rPr>
  </w:style>
  <w:style w:type="character" w:customStyle="1" w:styleId="apple-style-span">
    <w:name w:val="apple-style-span"/>
    <w:basedOn w:val="DefaultParagraphFont"/>
    <w:rsid w:val="00366017"/>
  </w:style>
  <w:style w:type="paragraph" w:customStyle="1" w:styleId="DiagramaDiagramaDiagramaCharChar">
    <w:name w:val="Diagrama Diagrama Diagrama Char Char"/>
    <w:basedOn w:val="Normal"/>
    <w:rsid w:val="003A5CB0"/>
    <w:pPr>
      <w:spacing w:after="160" w:line="240" w:lineRule="exact"/>
    </w:pPr>
    <w:rPr>
      <w:rFonts w:ascii="Tahoma" w:hAnsi="Tahoma"/>
      <w:sz w:val="20"/>
      <w:szCs w:val="20"/>
      <w:lang w:val="en-US" w:eastAsia="en-US"/>
    </w:rPr>
  </w:style>
  <w:style w:type="paragraph" w:customStyle="1" w:styleId="Pavadinimas1">
    <w:name w:val="Pavadinimas1"/>
    <w:basedOn w:val="Normal"/>
    <w:rsid w:val="008D6748"/>
    <w:pPr>
      <w:spacing w:before="40" w:after="40"/>
      <w:ind w:right="1959"/>
    </w:pPr>
    <w:rPr>
      <w:caps/>
      <w:lang w:eastAsia="en-US"/>
    </w:rPr>
  </w:style>
  <w:style w:type="paragraph" w:styleId="Title">
    <w:name w:val="Title"/>
    <w:basedOn w:val="Normal"/>
    <w:link w:val="TitleChar"/>
    <w:qFormat/>
    <w:rsid w:val="008D6748"/>
    <w:pPr>
      <w:spacing w:before="100" w:beforeAutospacing="1" w:after="100" w:afterAutospacing="1"/>
    </w:pPr>
    <w:rPr>
      <w:lang w:val="en-US" w:eastAsia="en-US"/>
    </w:rPr>
  </w:style>
  <w:style w:type="character" w:customStyle="1" w:styleId="TitleChar">
    <w:name w:val="Title Char"/>
    <w:link w:val="Title"/>
    <w:rsid w:val="008D6748"/>
    <w:rPr>
      <w:rFonts w:ascii="Times New Roman" w:eastAsia="Times New Roman" w:hAnsi="Times New Roman" w:cs="Times New Roman"/>
      <w:sz w:val="24"/>
      <w:szCs w:val="24"/>
      <w:lang w:val="en-US"/>
    </w:rPr>
  </w:style>
  <w:style w:type="character" w:styleId="Hyperlink">
    <w:name w:val="Hyperlink"/>
    <w:rsid w:val="00087B1D"/>
    <w:rPr>
      <w:color w:val="0000FF"/>
      <w:u w:val="single"/>
    </w:rPr>
  </w:style>
  <w:style w:type="character" w:styleId="FootnoteReference">
    <w:name w:val="footnote reference"/>
    <w:uiPriority w:val="99"/>
    <w:rsid w:val="000A528C"/>
    <w:rPr>
      <w:vertAlign w:val="superscript"/>
    </w:rPr>
  </w:style>
  <w:style w:type="paragraph" w:styleId="FootnoteText">
    <w:name w:val="footnote text"/>
    <w:basedOn w:val="Normal"/>
    <w:link w:val="FootnoteTextChar"/>
    <w:rsid w:val="00FD03D5"/>
    <w:rPr>
      <w:sz w:val="20"/>
      <w:szCs w:val="20"/>
    </w:rPr>
  </w:style>
  <w:style w:type="character" w:customStyle="1" w:styleId="FootnoteTextChar">
    <w:name w:val="Footnote Text Char"/>
    <w:link w:val="FootnoteText"/>
    <w:rsid w:val="00FD03D5"/>
    <w:rPr>
      <w:rFonts w:ascii="Times New Roman" w:eastAsia="Times New Roman" w:hAnsi="Times New Roman" w:cs="Times New Roman"/>
      <w:sz w:val="20"/>
      <w:szCs w:val="20"/>
      <w:lang w:eastAsia="lt-LT"/>
    </w:rPr>
  </w:style>
  <w:style w:type="paragraph" w:styleId="PlainText">
    <w:name w:val="Plain Text"/>
    <w:basedOn w:val="Normal"/>
    <w:link w:val="PlainTextChar"/>
    <w:uiPriority w:val="99"/>
    <w:unhideWhenUsed/>
    <w:rsid w:val="001219BE"/>
    <w:rPr>
      <w:rFonts w:ascii="Consolas" w:eastAsia="Calibri" w:hAnsi="Consolas"/>
      <w:sz w:val="21"/>
      <w:szCs w:val="21"/>
      <w:lang w:eastAsia="en-US"/>
    </w:rPr>
  </w:style>
  <w:style w:type="character" w:customStyle="1" w:styleId="PlainTextChar">
    <w:name w:val="Plain Text Char"/>
    <w:link w:val="PlainText"/>
    <w:uiPriority w:val="99"/>
    <w:rsid w:val="001219BE"/>
    <w:rPr>
      <w:rFonts w:ascii="Consolas" w:eastAsia="Calibri" w:hAnsi="Consolas" w:cs="Times New Roman"/>
      <w:sz w:val="21"/>
      <w:szCs w:val="21"/>
    </w:rPr>
  </w:style>
  <w:style w:type="paragraph" w:styleId="Footer">
    <w:name w:val="footer"/>
    <w:basedOn w:val="Normal"/>
    <w:link w:val="FooterChar"/>
    <w:uiPriority w:val="99"/>
    <w:unhideWhenUsed/>
    <w:rsid w:val="00B548E5"/>
    <w:pPr>
      <w:tabs>
        <w:tab w:val="center" w:pos="4819"/>
        <w:tab w:val="right" w:pos="9638"/>
      </w:tabs>
    </w:pPr>
  </w:style>
  <w:style w:type="character" w:customStyle="1" w:styleId="FooterChar">
    <w:name w:val="Footer Char"/>
    <w:link w:val="Footer"/>
    <w:uiPriority w:val="99"/>
    <w:rsid w:val="00B548E5"/>
    <w:rPr>
      <w:rFonts w:ascii="Times New Roman" w:eastAsia="Times New Roman" w:hAnsi="Times New Roman" w:cs="Times New Roman"/>
      <w:sz w:val="24"/>
      <w:szCs w:val="24"/>
      <w:lang w:eastAsia="lt-LT"/>
    </w:rPr>
  </w:style>
  <w:style w:type="paragraph" w:customStyle="1" w:styleId="tajtip">
    <w:name w:val="tajtip"/>
    <w:basedOn w:val="Normal"/>
    <w:rsid w:val="00426B99"/>
    <w:pPr>
      <w:spacing w:before="100" w:beforeAutospacing="1" w:after="100" w:afterAutospacing="1"/>
    </w:pPr>
  </w:style>
  <w:style w:type="paragraph" w:customStyle="1" w:styleId="yiv1806060051msonormal">
    <w:name w:val="yiv1806060051msonormal"/>
    <w:basedOn w:val="Normal"/>
    <w:rsid w:val="00BC43D3"/>
    <w:pPr>
      <w:spacing w:before="100" w:beforeAutospacing="1" w:after="100" w:afterAutospacing="1"/>
    </w:pPr>
    <w:rPr>
      <w:lang w:val="en-GB" w:eastAsia="en-GB"/>
    </w:rPr>
  </w:style>
  <w:style w:type="paragraph" w:styleId="CommentText">
    <w:name w:val="annotation text"/>
    <w:basedOn w:val="Normal"/>
    <w:link w:val="CommentTextChar"/>
    <w:uiPriority w:val="99"/>
    <w:unhideWhenUsed/>
    <w:rsid w:val="00EA4227"/>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rsid w:val="00EA4227"/>
    <w:rPr>
      <w:rFonts w:ascii="Calibri" w:eastAsia="Calibri" w:hAnsi="Calibri" w:cs="Times New Roman"/>
      <w:sz w:val="20"/>
      <w:szCs w:val="20"/>
    </w:rPr>
  </w:style>
  <w:style w:type="paragraph" w:styleId="HTMLPreformatted">
    <w:name w:val="HTML Preformatted"/>
    <w:basedOn w:val="Normal"/>
    <w:link w:val="HTMLPreformattedChar"/>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394256"/>
    <w:rPr>
      <w:rFonts w:ascii="Courier New" w:eastAsia="Times New Roman" w:hAnsi="Courier New" w:cs="Courier New"/>
      <w:sz w:val="20"/>
      <w:szCs w:val="20"/>
      <w:lang w:val="en-US"/>
    </w:rPr>
  </w:style>
  <w:style w:type="character" w:customStyle="1" w:styleId="st">
    <w:name w:val="st"/>
    <w:basedOn w:val="DefaultParagraphFont"/>
    <w:rsid w:val="001A42FE"/>
  </w:style>
  <w:style w:type="character" w:styleId="Emphasis">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uiPriority w:val="99"/>
    <w:semiHidden/>
    <w:unhideWhenUsed/>
    <w:rsid w:val="007C46FC"/>
    <w:rPr>
      <w:sz w:val="16"/>
      <w:szCs w:val="16"/>
    </w:rPr>
  </w:style>
  <w:style w:type="paragraph" w:styleId="CommentSubject">
    <w:name w:val="annotation subject"/>
    <w:basedOn w:val="CommentText"/>
    <w:next w:val="CommentText"/>
    <w:link w:val="CommentSubjectChar"/>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CommentSubjectChar">
    <w:name w:val="Comment Subject Char"/>
    <w:link w:val="CommentSubject"/>
    <w:uiPriority w:val="99"/>
    <w:semiHidden/>
    <w:rsid w:val="007C46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46FC"/>
    <w:rPr>
      <w:rFonts w:ascii="Tahoma" w:hAnsi="Tahoma" w:cs="Tahoma"/>
      <w:sz w:val="16"/>
      <w:szCs w:val="16"/>
    </w:rPr>
  </w:style>
  <w:style w:type="character" w:customStyle="1" w:styleId="BalloonTextChar">
    <w:name w:val="Balloon Text Char"/>
    <w:link w:val="BalloonText"/>
    <w:uiPriority w:val="99"/>
    <w:semiHidden/>
    <w:rsid w:val="007C46FC"/>
    <w:rPr>
      <w:rFonts w:ascii="Tahoma" w:eastAsia="Times New Roman" w:hAnsi="Tahoma" w:cs="Tahoma"/>
      <w:sz w:val="16"/>
      <w:szCs w:val="16"/>
    </w:rPr>
  </w:style>
  <w:style w:type="paragraph" w:styleId="NormalWeb">
    <w:name w:val="Normal (Web)"/>
    <w:basedOn w:val="Normal"/>
    <w:uiPriority w:val="99"/>
    <w:semiHidden/>
    <w:unhideWhenUsed/>
    <w:rsid w:val="00E52C7F"/>
    <w:pPr>
      <w:spacing w:before="100" w:beforeAutospacing="1" w:after="100" w:afterAutospacing="1"/>
    </w:pPr>
    <w:rPr>
      <w:rFonts w:ascii="Arial" w:hAnsi="Arial" w:cs="Arial"/>
      <w:color w:val="333333"/>
      <w:sz w:val="18"/>
      <w:szCs w:val="18"/>
    </w:rPr>
  </w:style>
  <w:style w:type="paragraph" w:styleId="BodyTextIndent">
    <w:name w:val="Body Text Indent"/>
    <w:basedOn w:val="Normal"/>
    <w:link w:val="BodyTextIndentChar"/>
    <w:uiPriority w:val="99"/>
    <w:semiHidden/>
    <w:unhideWhenUsed/>
    <w:rsid w:val="000C7BC2"/>
    <w:pPr>
      <w:spacing w:after="120"/>
      <w:ind w:left="283"/>
    </w:pPr>
  </w:style>
  <w:style w:type="character" w:customStyle="1" w:styleId="BodyTextIndentChar">
    <w:name w:val="Body Text Indent Char"/>
    <w:link w:val="BodyTextIndent"/>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Normal"/>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Normal"/>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Normal"/>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Normal"/>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Normal"/>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Normal"/>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Strong">
    <w:name w:val="Strong"/>
    <w:uiPriority w:val="22"/>
    <w:qFormat/>
    <w:rsid w:val="00D1531A"/>
    <w:rPr>
      <w:b/>
      <w:bCs/>
    </w:rPr>
  </w:style>
  <w:style w:type="character" w:customStyle="1" w:styleId="CharStyle13">
    <w:name w:val="Char Style 13"/>
    <w:link w:val="Style12"/>
    <w:uiPriority w:val="99"/>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Normal"/>
    <w:link w:val="CharStyle13"/>
    <w:uiPriority w:val="99"/>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Normal"/>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Normal"/>
    <w:rsid w:val="00D233A7"/>
    <w:pPr>
      <w:spacing w:before="40"/>
    </w:pPr>
    <w:rPr>
      <w:szCs w:val="20"/>
      <w:lang w:eastAsia="en-US"/>
    </w:rPr>
  </w:style>
  <w:style w:type="paragraph" w:styleId="Revision">
    <w:name w:val="Revision"/>
    <w:hidden/>
    <w:uiPriority w:val="99"/>
    <w:semiHidden/>
    <w:rsid w:val="004651D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39228884">
      <w:bodyDiv w:val="1"/>
      <w:marLeft w:val="225"/>
      <w:marRight w:val="225"/>
      <w:marTop w:val="0"/>
      <w:marBottom w:val="0"/>
      <w:divBdr>
        <w:top w:val="none" w:sz="0" w:space="0" w:color="auto"/>
        <w:left w:val="none" w:sz="0" w:space="0" w:color="auto"/>
        <w:bottom w:val="none" w:sz="0" w:space="0" w:color="auto"/>
        <w:right w:val="none" w:sz="0" w:space="0" w:color="auto"/>
      </w:divBdr>
      <w:divsChild>
        <w:div w:id="1987584529">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279848492">
      <w:bodyDiv w:val="1"/>
      <w:marLeft w:val="0"/>
      <w:marRight w:val="0"/>
      <w:marTop w:val="0"/>
      <w:marBottom w:val="0"/>
      <w:divBdr>
        <w:top w:val="none" w:sz="0" w:space="0" w:color="auto"/>
        <w:left w:val="none" w:sz="0" w:space="0" w:color="auto"/>
        <w:bottom w:val="none" w:sz="0" w:space="0" w:color="auto"/>
        <w:right w:val="none" w:sz="0" w:space="0" w:color="auto"/>
      </w:divBdr>
      <w:divsChild>
        <w:div w:id="2115316906">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38470888">
      <w:bodyDiv w:val="1"/>
      <w:marLeft w:val="0"/>
      <w:marRight w:val="0"/>
      <w:marTop w:val="0"/>
      <w:marBottom w:val="0"/>
      <w:divBdr>
        <w:top w:val="none" w:sz="0" w:space="0" w:color="auto"/>
        <w:left w:val="none" w:sz="0" w:space="0" w:color="auto"/>
        <w:bottom w:val="none" w:sz="0" w:space="0" w:color="auto"/>
        <w:right w:val="none" w:sz="0" w:space="0" w:color="auto"/>
      </w:divBdr>
      <w:divsChild>
        <w:div w:id="1469317291">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332514">
      <w:bodyDiv w:val="1"/>
      <w:marLeft w:val="0"/>
      <w:marRight w:val="0"/>
      <w:marTop w:val="0"/>
      <w:marBottom w:val="0"/>
      <w:divBdr>
        <w:top w:val="none" w:sz="0" w:space="0" w:color="auto"/>
        <w:left w:val="none" w:sz="0" w:space="0" w:color="auto"/>
        <w:bottom w:val="none" w:sz="0" w:space="0" w:color="auto"/>
        <w:right w:val="none" w:sz="0" w:space="0" w:color="auto"/>
      </w:divBdr>
      <w:divsChild>
        <w:div w:id="775640582">
          <w:marLeft w:val="0"/>
          <w:marRight w:val="0"/>
          <w:marTop w:val="0"/>
          <w:marBottom w:val="0"/>
          <w:divBdr>
            <w:top w:val="none" w:sz="0" w:space="0" w:color="auto"/>
            <w:left w:val="none" w:sz="0" w:space="0" w:color="auto"/>
            <w:bottom w:val="none" w:sz="0" w:space="0" w:color="auto"/>
            <w:right w:val="none" w:sz="0" w:space="0" w:color="auto"/>
          </w:divBdr>
          <w:divsChild>
            <w:div w:id="449974808">
              <w:marLeft w:val="0"/>
              <w:marRight w:val="0"/>
              <w:marTop w:val="0"/>
              <w:marBottom w:val="0"/>
              <w:divBdr>
                <w:top w:val="none" w:sz="0" w:space="0" w:color="auto"/>
                <w:left w:val="none" w:sz="0" w:space="0" w:color="auto"/>
                <w:bottom w:val="none" w:sz="0" w:space="0" w:color="auto"/>
                <w:right w:val="none" w:sz="0" w:space="0" w:color="auto"/>
              </w:divBdr>
              <w:divsChild>
                <w:div w:id="662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C6D98-9A48-4D34-A2E7-444AB336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9635</Characters>
  <Application>Microsoft Office Word</Application>
  <DocSecurity>4</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2018-10-05T05:18:00Z</dcterms:created>
  <dc:creator>a.nariciute</dc:creator>
  <cp:lastModifiedBy>Gintaras Aliksandravičius</cp:lastModifiedBy>
  <cp:lastPrinted>2017-04-26T10:38:00Z</cp:lastPrinted>
  <dcterms:modified xsi:type="dcterms:W3CDTF">2018-10-05T05:18:00Z</dcterms:modified>
  <cp:revision>2</cp:revision>
</cp:coreProperties>
</file>