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26E0" w14:textId="77777777" w:rsidR="00E019D8" w:rsidRPr="00F244FE" w:rsidRDefault="007E7F78" w:rsidP="00E019D8">
      <w:pPr>
        <w:ind w:left="6804"/>
        <w:rPr>
          <w:b/>
          <w:noProof/>
          <w:szCs w:val="24"/>
          <w:lang w:eastAsia="lt-LT"/>
        </w:rPr>
      </w:pPr>
      <w:r w:rsidRPr="00F244FE">
        <w:rPr>
          <w:b/>
          <w:noProof/>
          <w:szCs w:val="24"/>
          <w:lang w:eastAsia="lt-LT"/>
        </w:rPr>
        <w:t>Projekto</w:t>
      </w:r>
    </w:p>
    <w:p w14:paraId="78935B14" w14:textId="77777777" w:rsidR="007E7F78" w:rsidRPr="00F244FE" w:rsidRDefault="007E7F78" w:rsidP="00E019D8">
      <w:pPr>
        <w:ind w:left="6804"/>
        <w:rPr>
          <w:b/>
          <w:noProof/>
          <w:szCs w:val="24"/>
          <w:lang w:eastAsia="lt-LT"/>
        </w:rPr>
      </w:pPr>
      <w:r w:rsidRPr="00F244FE">
        <w:rPr>
          <w:b/>
          <w:noProof/>
          <w:szCs w:val="24"/>
          <w:lang w:eastAsia="lt-LT"/>
        </w:rPr>
        <w:t>lyginamasis variantas</w:t>
      </w:r>
    </w:p>
    <w:p w14:paraId="481A0A46" w14:textId="77777777" w:rsidR="00E019D8" w:rsidRPr="00F244FE" w:rsidRDefault="00E019D8" w:rsidP="00E019D8">
      <w:pPr>
        <w:jc w:val="center"/>
        <w:rPr>
          <w:caps/>
          <w:szCs w:val="24"/>
        </w:rPr>
      </w:pPr>
    </w:p>
    <w:p w14:paraId="2A08EA96" w14:textId="77777777" w:rsidR="00E019D8" w:rsidRPr="00F244FE" w:rsidRDefault="00E019D8" w:rsidP="000E2DFF">
      <w:pPr>
        <w:jc w:val="center"/>
        <w:rPr>
          <w:b/>
          <w:bCs/>
          <w:caps/>
          <w:szCs w:val="24"/>
        </w:rPr>
      </w:pPr>
      <w:r w:rsidRPr="00F244FE">
        <w:rPr>
          <w:b/>
          <w:bCs/>
          <w:caps/>
          <w:szCs w:val="24"/>
        </w:rPr>
        <w:t>LIETUVOS RESPUBLIKOS</w:t>
      </w:r>
    </w:p>
    <w:p w14:paraId="331C3716" w14:textId="5CCA268E" w:rsidR="00AE3056" w:rsidRPr="00F244FE" w:rsidRDefault="00AE3056" w:rsidP="000E2DFF">
      <w:pPr>
        <w:jc w:val="center"/>
        <w:rPr>
          <w:b/>
          <w:bCs/>
          <w:color w:val="000000"/>
          <w:szCs w:val="24"/>
          <w:lang w:eastAsia="lt-LT"/>
        </w:rPr>
      </w:pPr>
      <w:r w:rsidRPr="00F244FE">
        <w:rPr>
          <w:b/>
          <w:bCs/>
          <w:color w:val="000000"/>
          <w:szCs w:val="24"/>
          <w:lang w:eastAsia="lt-LT"/>
        </w:rPr>
        <w:t>TEISĖJŲ ATLYGINIM</w:t>
      </w:r>
      <w:r w:rsidR="00587619" w:rsidRPr="00F244FE">
        <w:rPr>
          <w:b/>
          <w:bCs/>
          <w:color w:val="000000"/>
          <w:szCs w:val="24"/>
          <w:lang w:eastAsia="lt-LT"/>
        </w:rPr>
        <w:t>Ų</w:t>
      </w:r>
      <w:r w:rsidRPr="00F244FE">
        <w:rPr>
          <w:b/>
          <w:bCs/>
          <w:color w:val="000000"/>
          <w:szCs w:val="24"/>
          <w:lang w:eastAsia="lt-LT"/>
        </w:rPr>
        <w:t xml:space="preserve"> ĮSTATYMO NR. X-</w:t>
      </w:r>
      <w:r w:rsidR="00F91F3A" w:rsidRPr="00F244FE">
        <w:rPr>
          <w:b/>
          <w:bCs/>
          <w:color w:val="000000"/>
          <w:szCs w:val="24"/>
          <w:lang w:eastAsia="lt-LT"/>
        </w:rPr>
        <w:t xml:space="preserve">1771 </w:t>
      </w:r>
      <w:r w:rsidR="00720CFC" w:rsidRPr="00F244FE">
        <w:rPr>
          <w:b/>
          <w:bCs/>
          <w:color w:val="000000"/>
          <w:szCs w:val="24"/>
          <w:lang w:eastAsia="lt-LT"/>
        </w:rPr>
        <w:t xml:space="preserve">3, </w:t>
      </w:r>
      <w:r w:rsidR="00F91F3A" w:rsidRPr="00F244FE">
        <w:rPr>
          <w:b/>
          <w:bCs/>
          <w:color w:val="000000"/>
          <w:szCs w:val="24"/>
          <w:lang w:eastAsia="lt-LT"/>
        </w:rPr>
        <w:t xml:space="preserve">4 IR 5 </w:t>
      </w:r>
      <w:r w:rsidRPr="00F244FE">
        <w:rPr>
          <w:b/>
          <w:bCs/>
          <w:color w:val="000000"/>
          <w:szCs w:val="24"/>
          <w:lang w:eastAsia="lt-LT"/>
        </w:rPr>
        <w:t>STRAIPSNI</w:t>
      </w:r>
      <w:r w:rsidR="001240E3" w:rsidRPr="00F244FE">
        <w:rPr>
          <w:b/>
          <w:bCs/>
          <w:color w:val="000000"/>
          <w:szCs w:val="24"/>
          <w:lang w:eastAsia="lt-LT"/>
        </w:rPr>
        <w:t>Ų</w:t>
      </w:r>
      <w:r w:rsidRPr="00F244FE">
        <w:rPr>
          <w:b/>
          <w:bCs/>
          <w:color w:val="000000"/>
          <w:szCs w:val="24"/>
          <w:lang w:eastAsia="lt-LT"/>
        </w:rPr>
        <w:t xml:space="preserve"> PAKEITIMO ĮSTATYMAS</w:t>
      </w:r>
    </w:p>
    <w:p w14:paraId="5C7A227A" w14:textId="77777777" w:rsidR="00AE3056" w:rsidRPr="00F244FE" w:rsidRDefault="00AE3056" w:rsidP="000E2DFF">
      <w:pPr>
        <w:jc w:val="center"/>
        <w:rPr>
          <w:b/>
          <w:bCs/>
          <w:color w:val="000000"/>
          <w:szCs w:val="24"/>
          <w:lang w:eastAsia="lt-LT"/>
        </w:rPr>
      </w:pPr>
    </w:p>
    <w:p w14:paraId="54899A34" w14:textId="77777777" w:rsidR="00E019D8" w:rsidRPr="00F244FE" w:rsidRDefault="00E019D8" w:rsidP="000E2DFF">
      <w:pPr>
        <w:jc w:val="center"/>
        <w:rPr>
          <w:szCs w:val="24"/>
        </w:rPr>
      </w:pPr>
      <w:r w:rsidRPr="00F244FE">
        <w:rPr>
          <w:szCs w:val="24"/>
        </w:rPr>
        <w:t>Nr.</w:t>
      </w:r>
    </w:p>
    <w:p w14:paraId="3DEDAEB5" w14:textId="77777777" w:rsidR="00E019D8" w:rsidRPr="00F244FE" w:rsidRDefault="00E019D8" w:rsidP="000E2DFF">
      <w:pPr>
        <w:jc w:val="center"/>
        <w:rPr>
          <w:szCs w:val="24"/>
        </w:rPr>
      </w:pPr>
      <w:r w:rsidRPr="00F244FE">
        <w:rPr>
          <w:szCs w:val="24"/>
        </w:rPr>
        <w:t>Vilnius</w:t>
      </w:r>
    </w:p>
    <w:p w14:paraId="62542C38" w14:textId="77777777" w:rsidR="00E019D8" w:rsidRPr="00F244FE" w:rsidRDefault="00E019D8" w:rsidP="00E019D8">
      <w:pPr>
        <w:jc w:val="center"/>
        <w:rPr>
          <w:szCs w:val="24"/>
        </w:rPr>
      </w:pPr>
    </w:p>
    <w:p w14:paraId="17D9C4F6" w14:textId="0BD17FD9" w:rsidR="005238C6" w:rsidRPr="00F244FE" w:rsidRDefault="005F4FB7" w:rsidP="00EE002F">
      <w:pPr>
        <w:pStyle w:val="Betarp"/>
        <w:spacing w:line="360" w:lineRule="atLeast"/>
        <w:ind w:firstLine="720"/>
        <w:jc w:val="both"/>
        <w:rPr>
          <w:b/>
          <w:szCs w:val="24"/>
        </w:rPr>
      </w:pPr>
      <w:r w:rsidRPr="00F244FE">
        <w:rPr>
          <w:b/>
          <w:szCs w:val="24"/>
        </w:rPr>
        <w:t xml:space="preserve">1 </w:t>
      </w:r>
      <w:r w:rsidR="00E019D8" w:rsidRPr="00F244FE">
        <w:rPr>
          <w:b/>
          <w:szCs w:val="24"/>
        </w:rPr>
        <w:t xml:space="preserve">straipsnis. </w:t>
      </w:r>
      <w:r w:rsidR="005238C6" w:rsidRPr="00F244FE">
        <w:rPr>
          <w:b/>
          <w:szCs w:val="24"/>
        </w:rPr>
        <w:t>3 straipsnio pakeitimas</w:t>
      </w:r>
    </w:p>
    <w:p w14:paraId="7F2258AF" w14:textId="073BAB9F" w:rsidR="005238C6" w:rsidRPr="00F244FE" w:rsidRDefault="005238C6" w:rsidP="00EE002F">
      <w:pPr>
        <w:pStyle w:val="Betarp"/>
        <w:spacing w:line="360" w:lineRule="atLeast"/>
        <w:ind w:firstLine="720"/>
        <w:jc w:val="both"/>
        <w:rPr>
          <w:szCs w:val="24"/>
        </w:rPr>
      </w:pPr>
      <w:r w:rsidRPr="00F244FE">
        <w:rPr>
          <w:szCs w:val="24"/>
        </w:rPr>
        <w:t>Pakeisti 3 straipsnį ir jį išdėstyti taip:</w:t>
      </w:r>
    </w:p>
    <w:p w14:paraId="3BE009E0" w14:textId="686680BC" w:rsidR="000419A3" w:rsidRPr="00F244FE" w:rsidRDefault="005238C6" w:rsidP="00EE002F">
      <w:pPr>
        <w:pStyle w:val="Betarp"/>
        <w:spacing w:line="360" w:lineRule="atLeast"/>
        <w:ind w:firstLine="720"/>
        <w:jc w:val="both"/>
        <w:rPr>
          <w:b/>
          <w:szCs w:val="24"/>
        </w:rPr>
      </w:pPr>
      <w:r w:rsidRPr="00F244FE">
        <w:rPr>
          <w:szCs w:val="24"/>
        </w:rPr>
        <w:t>„</w:t>
      </w:r>
      <w:r w:rsidR="000419A3" w:rsidRPr="00F244FE">
        <w:rPr>
          <w:szCs w:val="24"/>
        </w:rPr>
        <w:t xml:space="preserve">3 straipsnis. </w:t>
      </w:r>
      <w:r w:rsidR="000419A3" w:rsidRPr="00F244FE">
        <w:rPr>
          <w:bCs/>
          <w:strike/>
          <w:szCs w:val="24"/>
        </w:rPr>
        <w:t>Atlyginimo ir pareiginės algos bazinis dydis</w:t>
      </w:r>
      <w:r w:rsidR="000419A3" w:rsidRPr="00F244FE">
        <w:rPr>
          <w:bCs/>
          <w:szCs w:val="24"/>
        </w:rPr>
        <w:t xml:space="preserve"> </w:t>
      </w:r>
      <w:r w:rsidR="004077D0">
        <w:rPr>
          <w:b/>
          <w:bCs/>
          <w:szCs w:val="24"/>
        </w:rPr>
        <w:t>Teisėjų a</w:t>
      </w:r>
      <w:r w:rsidR="000419A3" w:rsidRPr="00F244FE">
        <w:rPr>
          <w:b/>
          <w:bCs/>
          <w:szCs w:val="24"/>
        </w:rPr>
        <w:t>tlyginimo koeficiento ir pareiginės algos koeficiento vienetas</w:t>
      </w:r>
    </w:p>
    <w:p w14:paraId="3DC69B2C" w14:textId="39E2D901" w:rsidR="005238C6" w:rsidRPr="00F244FE" w:rsidRDefault="005238C6" w:rsidP="00EE002F">
      <w:pPr>
        <w:pStyle w:val="Betarp"/>
        <w:spacing w:line="360" w:lineRule="atLeast"/>
        <w:ind w:firstLine="720"/>
        <w:jc w:val="both"/>
        <w:rPr>
          <w:szCs w:val="24"/>
        </w:rPr>
      </w:pPr>
      <w:r w:rsidRPr="00F244FE">
        <w:rPr>
          <w:strike/>
          <w:szCs w:val="24"/>
        </w:rPr>
        <w:t>Teisėjų atlyginimų skaičiavimui taikomas atlyginimo ir pareiginės algos bazinis dydis (toliau – bazinis dydis), kurį ateinantiems metams Lietuvos Respublikos Vyriausybės teikimu, įvertinus teisėjams atstovaujančių organizacijų pasiūlymus, praėjusių metų vidutinę metinę infliaciją (skaičiuojant nacionalinį vartotojų kainų indeksą) ir kitų vidutinio darbo užmokesčio viešajame sektoriuje dydžiui ir kitimui poveikį turinčių veiksnių įtaką, tvirtina Lietuvos Respublikos Seimas iki Seimo pavasario sesijos pabaigos. Tvirtinamas naujas bazinis dydis negali būti mažesnis už esamą bazinį dydį, išskyrus atvejus, kai iš esmės pablogėja valstybės ekonominė ir finansinė būklė</w:t>
      </w:r>
      <w:r w:rsidRPr="00F244FE">
        <w:rPr>
          <w:szCs w:val="24"/>
        </w:rPr>
        <w:t xml:space="preserve"> </w:t>
      </w:r>
      <w:r w:rsidR="004077D0">
        <w:rPr>
          <w:b/>
          <w:szCs w:val="24"/>
        </w:rPr>
        <w:t>Teisėjų a</w:t>
      </w:r>
      <w:r w:rsidRPr="00F244FE">
        <w:rPr>
          <w:b/>
          <w:szCs w:val="24"/>
        </w:rPr>
        <w:t xml:space="preserve">tlyginimo koeficiento ir pareiginės algos koeficiento vienetas yra Lietuvos Respublikos Seimo patvirtintas atitinkamų metų Lietuvos Respublikos valstybės politikų, teisėjų, valstybės pareigūnų, valstybės tarnautojų bei valstybės ir savivaldybių biudžetinių įstaigų darbuotojų pareiginės algos (atlyginimo) bazinis dydis </w:t>
      </w:r>
      <w:r w:rsidRPr="00F244FE">
        <w:rPr>
          <w:b/>
          <w:spacing w:val="2"/>
          <w:szCs w:val="24"/>
        </w:rPr>
        <w:t xml:space="preserve">(toliau – bazinis dydis). Ateinančių finansinių metų bazinis dydis, atsižvelgiant į praėjusių metų vidutinę metinę infliaciją (skaičiuojant nacionalinį vartotojų kainų indeksą), minimaliosios mėnesinės algos dydį ir kitų vidutinio darbo užmokesčio viešajame sektoriuje dydžiui ir kitimui poveikį turinčių veiksnių įtaką, nustatomas nacionalinėje kolektyvinėje sutartyje. Nacionalinėje kolektyvinėje sutartyje </w:t>
      </w:r>
      <w:r w:rsidRPr="00985547">
        <w:rPr>
          <w:b/>
          <w:spacing w:val="2"/>
          <w:szCs w:val="24"/>
        </w:rPr>
        <w:t>sulygtą</w:t>
      </w:r>
      <w:r w:rsidRPr="00F244FE">
        <w:rPr>
          <w:b/>
          <w:spacing w:val="2"/>
          <w:szCs w:val="24"/>
        </w:rPr>
        <w:t xml:space="preserve"> bazinį dydį tvirtina Seimas iki Seimo pavasario sesijos pabaigos. Jeigu nacionalinė kolektyvinė sutartis nėra sudaryta arba pakeista iki einamųjų metų birželio 1 dienos, ateinančių finansinių metų bazinį dydį </w:t>
      </w:r>
      <w:r w:rsidR="00CE4753">
        <w:rPr>
          <w:b/>
          <w:spacing w:val="2"/>
          <w:szCs w:val="24"/>
        </w:rPr>
        <w:t xml:space="preserve">Lietuvos Respublikos </w:t>
      </w:r>
      <w:r w:rsidRPr="00F244FE">
        <w:rPr>
          <w:b/>
          <w:spacing w:val="2"/>
          <w:szCs w:val="24"/>
        </w:rPr>
        <w:t xml:space="preserve">Vyriausybės teikimu, įvertindamas ir atsižvelgdamas į </w:t>
      </w:r>
      <w:r w:rsidR="00CE4753">
        <w:rPr>
          <w:b/>
          <w:spacing w:val="2"/>
          <w:szCs w:val="24"/>
        </w:rPr>
        <w:t>šiame straipsnyje nustatytas</w:t>
      </w:r>
      <w:bookmarkStart w:id="0" w:name="_GoBack"/>
      <w:bookmarkEnd w:id="0"/>
      <w:r w:rsidRPr="00F244FE">
        <w:rPr>
          <w:b/>
          <w:spacing w:val="2"/>
          <w:szCs w:val="24"/>
        </w:rPr>
        <w:t xml:space="preserve"> aplinkybes, tvirtina Seimas iki Seimo pavasario sesijos pabaigos. Tvirtinamas naujas bazinis dydis negali būti mažesnis už esamą bazinį dydį, išskyrus atvejus, kai Lietuvos Respublikos fiskalinės sutarties įgyvendinimo konstituciniame įstatyme nustatyta tvarka nustatomos ir paskelbiamos išskirtinės aplinkybės</w:t>
      </w:r>
      <w:r w:rsidRPr="00F244FE">
        <w:rPr>
          <w:spacing w:val="2"/>
          <w:szCs w:val="24"/>
        </w:rPr>
        <w:t>.</w:t>
      </w:r>
      <w:r w:rsidRPr="00F244FE">
        <w:rPr>
          <w:szCs w:val="24"/>
        </w:rPr>
        <w:t>“</w:t>
      </w:r>
    </w:p>
    <w:p w14:paraId="0AA675D3" w14:textId="77777777" w:rsidR="005238C6" w:rsidRPr="00F244FE" w:rsidRDefault="005238C6" w:rsidP="00EE002F">
      <w:pPr>
        <w:pStyle w:val="Betarp"/>
        <w:spacing w:line="360" w:lineRule="atLeast"/>
        <w:ind w:firstLine="720"/>
        <w:jc w:val="both"/>
        <w:rPr>
          <w:szCs w:val="24"/>
        </w:rPr>
      </w:pPr>
    </w:p>
    <w:p w14:paraId="523151B6" w14:textId="7B2E3567" w:rsidR="00A52930" w:rsidRPr="00F244FE" w:rsidRDefault="000419A3" w:rsidP="00EE002F">
      <w:pPr>
        <w:pStyle w:val="Betarp"/>
        <w:spacing w:line="360" w:lineRule="atLeast"/>
        <w:ind w:firstLine="720"/>
        <w:jc w:val="both"/>
        <w:rPr>
          <w:b/>
          <w:szCs w:val="24"/>
        </w:rPr>
      </w:pPr>
      <w:r w:rsidRPr="00F244FE">
        <w:rPr>
          <w:b/>
          <w:szCs w:val="24"/>
        </w:rPr>
        <w:t xml:space="preserve">2 straipsnis. </w:t>
      </w:r>
      <w:r w:rsidR="00A52930" w:rsidRPr="00F244FE">
        <w:rPr>
          <w:b/>
          <w:szCs w:val="24"/>
        </w:rPr>
        <w:t>4 straipsnio pakeitimas</w:t>
      </w:r>
    </w:p>
    <w:p w14:paraId="49188623" w14:textId="77777777" w:rsidR="00A52930" w:rsidRPr="00F244FE" w:rsidRDefault="00A52930" w:rsidP="00EE002F">
      <w:pPr>
        <w:pStyle w:val="Betarp"/>
        <w:spacing w:line="360" w:lineRule="atLeast"/>
        <w:ind w:firstLine="720"/>
        <w:jc w:val="both"/>
        <w:rPr>
          <w:szCs w:val="24"/>
        </w:rPr>
      </w:pPr>
      <w:r w:rsidRPr="00F244FE">
        <w:rPr>
          <w:szCs w:val="24"/>
        </w:rPr>
        <w:t>Pakeisti 4 straipsnio 2 dalį ir ją išdėstyti taip:</w:t>
      </w:r>
    </w:p>
    <w:p w14:paraId="4CDED072" w14:textId="77777777" w:rsidR="00A52930" w:rsidRPr="00F244FE" w:rsidRDefault="00A52930" w:rsidP="00EE002F">
      <w:pPr>
        <w:pStyle w:val="Betarp"/>
        <w:spacing w:line="360" w:lineRule="atLeast"/>
        <w:ind w:firstLine="720"/>
        <w:jc w:val="both"/>
        <w:rPr>
          <w:szCs w:val="24"/>
        </w:rPr>
      </w:pPr>
      <w:r w:rsidRPr="00F244FE">
        <w:rPr>
          <w:szCs w:val="24"/>
        </w:rPr>
        <w:t>„2. Bendrosios kompetencijos ir specializuotų teismų pirmininkų, jų pavaduotojų, skyrių pirmininkų ir teisėjų (toliau – bendrosios kompetencijos ir specializuotų teismų teisėjai) atlyginimas susideda iš:</w:t>
      </w:r>
    </w:p>
    <w:p w14:paraId="1AEF7630" w14:textId="77777777" w:rsidR="00A52930" w:rsidRPr="00F244FE" w:rsidRDefault="00A52930" w:rsidP="00EE002F">
      <w:pPr>
        <w:pStyle w:val="Betarp"/>
        <w:spacing w:line="360" w:lineRule="atLeast"/>
        <w:ind w:firstLine="720"/>
        <w:jc w:val="both"/>
        <w:rPr>
          <w:szCs w:val="24"/>
        </w:rPr>
      </w:pPr>
      <w:r w:rsidRPr="00F244FE">
        <w:rPr>
          <w:szCs w:val="24"/>
        </w:rPr>
        <w:lastRenderedPageBreak/>
        <w:t>1) pareiginės algos;</w:t>
      </w:r>
    </w:p>
    <w:p w14:paraId="6F95E1EE" w14:textId="250F93A7" w:rsidR="00A52930" w:rsidRPr="00F244FE" w:rsidRDefault="00A52930" w:rsidP="00EE002F">
      <w:pPr>
        <w:pStyle w:val="Betarp"/>
        <w:spacing w:line="360" w:lineRule="atLeast"/>
        <w:ind w:firstLine="720"/>
        <w:jc w:val="both"/>
        <w:rPr>
          <w:szCs w:val="24"/>
        </w:rPr>
      </w:pPr>
      <w:r w:rsidRPr="00F244FE">
        <w:rPr>
          <w:szCs w:val="24"/>
        </w:rPr>
        <w:t xml:space="preserve">2) priedo už </w:t>
      </w:r>
      <w:r w:rsidRPr="00F244FE">
        <w:rPr>
          <w:strike/>
          <w:szCs w:val="24"/>
        </w:rPr>
        <w:t>ištarnautus Lietuvos valstybei metus</w:t>
      </w:r>
      <w:r w:rsidRPr="00F244FE">
        <w:rPr>
          <w:szCs w:val="24"/>
        </w:rPr>
        <w:t xml:space="preserve"> </w:t>
      </w:r>
      <w:r w:rsidRPr="00F244FE">
        <w:rPr>
          <w:b/>
          <w:spacing w:val="2"/>
          <w:szCs w:val="24"/>
        </w:rPr>
        <w:t>tarnybos Lietuvos valstybei stažą (toliau – tarnybos stažas)</w:t>
      </w:r>
      <w:r w:rsidRPr="00F244FE">
        <w:rPr>
          <w:szCs w:val="24"/>
        </w:rPr>
        <w:t>.</w:t>
      </w:r>
      <w:r w:rsidR="00BF7967" w:rsidRPr="00F244FE">
        <w:rPr>
          <w:szCs w:val="24"/>
        </w:rPr>
        <w:t>“</w:t>
      </w:r>
    </w:p>
    <w:p w14:paraId="64096723" w14:textId="77777777" w:rsidR="00A52930" w:rsidRPr="00F244FE" w:rsidRDefault="00A52930" w:rsidP="00EE002F">
      <w:pPr>
        <w:pStyle w:val="Betarp"/>
        <w:spacing w:line="360" w:lineRule="atLeast"/>
        <w:ind w:firstLine="720"/>
        <w:jc w:val="both"/>
        <w:rPr>
          <w:b/>
          <w:szCs w:val="24"/>
        </w:rPr>
      </w:pPr>
    </w:p>
    <w:p w14:paraId="57C69755" w14:textId="0CBA712B" w:rsidR="00E019D8" w:rsidRPr="00F244FE" w:rsidRDefault="000419A3" w:rsidP="00EE002F">
      <w:pPr>
        <w:pStyle w:val="Betarp"/>
        <w:spacing w:line="360" w:lineRule="atLeast"/>
        <w:ind w:firstLine="720"/>
        <w:jc w:val="both"/>
        <w:rPr>
          <w:b/>
          <w:szCs w:val="24"/>
        </w:rPr>
      </w:pPr>
      <w:r w:rsidRPr="00F244FE">
        <w:rPr>
          <w:b/>
          <w:szCs w:val="24"/>
        </w:rPr>
        <w:t>3</w:t>
      </w:r>
      <w:r w:rsidR="00A52930" w:rsidRPr="00F244FE">
        <w:rPr>
          <w:b/>
          <w:szCs w:val="24"/>
        </w:rPr>
        <w:t xml:space="preserve"> straipsnis. </w:t>
      </w:r>
      <w:r w:rsidR="00C90873" w:rsidRPr="00F244FE">
        <w:rPr>
          <w:b/>
          <w:szCs w:val="24"/>
        </w:rPr>
        <w:t>5</w:t>
      </w:r>
      <w:r w:rsidR="00A52930" w:rsidRPr="00F244FE">
        <w:rPr>
          <w:b/>
          <w:szCs w:val="24"/>
        </w:rPr>
        <w:t xml:space="preserve"> </w:t>
      </w:r>
      <w:r w:rsidR="0025653F" w:rsidRPr="00F244FE">
        <w:rPr>
          <w:b/>
          <w:szCs w:val="24"/>
        </w:rPr>
        <w:t>straipsnio pakeitimas</w:t>
      </w:r>
    </w:p>
    <w:p w14:paraId="78A88E1D" w14:textId="067BDC1F" w:rsidR="0025653F" w:rsidRPr="00F244FE" w:rsidRDefault="0025653F" w:rsidP="00EE002F">
      <w:pPr>
        <w:spacing w:line="360" w:lineRule="atLeast"/>
        <w:ind w:firstLine="720"/>
        <w:jc w:val="both"/>
        <w:rPr>
          <w:szCs w:val="24"/>
        </w:rPr>
      </w:pPr>
      <w:r w:rsidRPr="00F244FE">
        <w:rPr>
          <w:szCs w:val="24"/>
        </w:rPr>
        <w:t xml:space="preserve">Pakeisti </w:t>
      </w:r>
      <w:r w:rsidR="00C90873" w:rsidRPr="00F244FE">
        <w:rPr>
          <w:szCs w:val="24"/>
        </w:rPr>
        <w:t>5 straipsnį</w:t>
      </w:r>
      <w:r w:rsidRPr="00F244FE">
        <w:rPr>
          <w:szCs w:val="24"/>
        </w:rPr>
        <w:t xml:space="preserve"> ir j</w:t>
      </w:r>
      <w:r w:rsidR="00C90873" w:rsidRPr="00F244FE">
        <w:rPr>
          <w:szCs w:val="24"/>
        </w:rPr>
        <w:t>į</w:t>
      </w:r>
      <w:r w:rsidRPr="00F244FE">
        <w:rPr>
          <w:szCs w:val="24"/>
        </w:rPr>
        <w:t xml:space="preserve"> išdėstyti taip:</w:t>
      </w:r>
    </w:p>
    <w:p w14:paraId="7560E080" w14:textId="77777777" w:rsidR="00C90873" w:rsidRPr="00F244FE" w:rsidRDefault="00C90873" w:rsidP="00EE002F">
      <w:pPr>
        <w:spacing w:line="360" w:lineRule="atLeast"/>
        <w:ind w:firstLine="720"/>
        <w:jc w:val="both"/>
        <w:rPr>
          <w:b/>
          <w:color w:val="000000"/>
          <w:szCs w:val="24"/>
          <w:lang w:eastAsia="lt-LT"/>
        </w:rPr>
      </w:pPr>
      <w:r w:rsidRPr="00F244FE">
        <w:rPr>
          <w:szCs w:val="24"/>
        </w:rPr>
        <w:t>„</w:t>
      </w:r>
      <w:r w:rsidRPr="00F244FE">
        <w:rPr>
          <w:bCs/>
          <w:color w:val="000000"/>
          <w:szCs w:val="24"/>
          <w:lang w:eastAsia="lt-LT"/>
        </w:rPr>
        <w:t>5</w:t>
      </w:r>
      <w:r w:rsidRPr="00F244FE">
        <w:rPr>
          <w:color w:val="000000"/>
          <w:szCs w:val="24"/>
          <w:lang w:eastAsia="lt-LT"/>
        </w:rPr>
        <w:t> </w:t>
      </w:r>
      <w:r w:rsidRPr="00F244FE">
        <w:rPr>
          <w:bCs/>
          <w:color w:val="000000"/>
          <w:szCs w:val="24"/>
          <w:lang w:eastAsia="lt-LT"/>
        </w:rPr>
        <w:t xml:space="preserve">straipsnis. Priedas už </w:t>
      </w:r>
      <w:r w:rsidRPr="00F244FE">
        <w:rPr>
          <w:bCs/>
          <w:strike/>
          <w:color w:val="000000"/>
          <w:szCs w:val="24"/>
          <w:lang w:eastAsia="lt-LT"/>
        </w:rPr>
        <w:t>ištarnautus Lietuvos valstybei metus</w:t>
      </w:r>
      <w:r w:rsidR="005C6D20" w:rsidRPr="00F244FE">
        <w:rPr>
          <w:bCs/>
          <w:color w:val="000000"/>
          <w:szCs w:val="24"/>
          <w:lang w:eastAsia="lt-LT"/>
        </w:rPr>
        <w:t xml:space="preserve"> </w:t>
      </w:r>
      <w:r w:rsidR="005C6D20" w:rsidRPr="00F244FE">
        <w:rPr>
          <w:b/>
          <w:bCs/>
          <w:color w:val="000000"/>
          <w:szCs w:val="24"/>
          <w:lang w:eastAsia="lt-LT"/>
        </w:rPr>
        <w:t>tarnybos stažą</w:t>
      </w:r>
    </w:p>
    <w:p w14:paraId="209172FB" w14:textId="2F0405EA" w:rsidR="00C90873" w:rsidRPr="00F244FE" w:rsidRDefault="00C90873" w:rsidP="00EE002F">
      <w:pPr>
        <w:spacing w:line="360" w:lineRule="atLeast"/>
        <w:ind w:firstLine="720"/>
        <w:jc w:val="both"/>
        <w:rPr>
          <w:color w:val="000000"/>
          <w:szCs w:val="24"/>
          <w:lang w:eastAsia="lt-LT"/>
        </w:rPr>
      </w:pPr>
      <w:bookmarkStart w:id="1" w:name="part_5927cacbd912437d9c3efe47807f59b3"/>
      <w:bookmarkEnd w:id="1"/>
      <w:r w:rsidRPr="00F244FE">
        <w:rPr>
          <w:color w:val="000000"/>
          <w:szCs w:val="24"/>
          <w:lang w:eastAsia="lt-LT"/>
        </w:rPr>
        <w:t>1. Bendrosios kompetencijos ir specializuotų teismų teisėjams mokamas priedas už</w:t>
      </w:r>
      <w:r w:rsidRPr="00F244FE">
        <w:rPr>
          <w:strike/>
          <w:color w:val="000000"/>
          <w:szCs w:val="24"/>
          <w:lang w:eastAsia="lt-LT"/>
        </w:rPr>
        <w:t xml:space="preserve"> ištarnautus Lietuvos valstybei metus nuo 1990 m. kovo 11 d. einant pareigas, nurodytas Valstybės tarnybos įstatymo 4 straipsnio 1–4 dalyse ir 5 dalies 1–4 punktuose (išskyrus savivaldybės tarybos narius, kurie nebuvo merais ir mero pavaduotojais). Į ištarnautus metus įskaitomi laikotarpiai, nurodyti minėto įstatymo 42 straipsnio 1 dalyje, apskaičiuoti pagal Lietuvos Respublikos Vyriausybės patvirtintas Tarnybos Lietuvos valstybei stažo skaičiavimo taisykles</w:t>
      </w:r>
      <w:r w:rsidRPr="00F244FE">
        <w:rPr>
          <w:color w:val="000000"/>
          <w:szCs w:val="24"/>
          <w:lang w:eastAsia="lt-LT"/>
        </w:rPr>
        <w:t xml:space="preserve"> </w:t>
      </w:r>
      <w:r w:rsidRPr="00F244FE">
        <w:rPr>
          <w:b/>
          <w:color w:val="000000"/>
          <w:szCs w:val="24"/>
          <w:lang w:eastAsia="lt-LT"/>
        </w:rPr>
        <w:t>tarnybos stažą, nu</w:t>
      </w:r>
      <w:r w:rsidR="00301116" w:rsidRPr="00F244FE">
        <w:rPr>
          <w:b/>
          <w:color w:val="000000"/>
          <w:szCs w:val="24"/>
          <w:lang w:eastAsia="lt-LT"/>
        </w:rPr>
        <w:t>statytą</w:t>
      </w:r>
      <w:r w:rsidRPr="00F244FE">
        <w:rPr>
          <w:b/>
          <w:color w:val="000000"/>
          <w:szCs w:val="24"/>
          <w:lang w:eastAsia="lt-LT"/>
        </w:rPr>
        <w:t xml:space="preserve"> Lietuvos Respublikos valstybės tarnybos įstatymo 47 straipsn</w:t>
      </w:r>
      <w:r w:rsidR="00587619" w:rsidRPr="00F244FE">
        <w:rPr>
          <w:b/>
          <w:color w:val="000000"/>
          <w:szCs w:val="24"/>
          <w:lang w:eastAsia="lt-LT"/>
        </w:rPr>
        <w:t>io 1 ir 2 dalyse</w:t>
      </w:r>
      <w:r w:rsidR="00301116" w:rsidRPr="00F244FE">
        <w:rPr>
          <w:b/>
          <w:color w:val="000000"/>
          <w:szCs w:val="24"/>
          <w:lang w:eastAsia="lt-LT"/>
        </w:rPr>
        <w:t>, kuris apskaičiuojamas Vyriausybės nustatyta tvarka</w:t>
      </w:r>
      <w:r w:rsidRPr="00F244FE">
        <w:rPr>
          <w:color w:val="000000"/>
          <w:szCs w:val="24"/>
          <w:lang w:eastAsia="lt-LT"/>
        </w:rPr>
        <w:t>.</w:t>
      </w:r>
      <w:r w:rsidR="00301116" w:rsidRPr="00F244FE">
        <w:rPr>
          <w:color w:val="000000"/>
          <w:szCs w:val="24"/>
          <w:lang w:eastAsia="lt-LT"/>
        </w:rPr>
        <w:t xml:space="preserve"> </w:t>
      </w:r>
    </w:p>
    <w:p w14:paraId="06F4D0FE" w14:textId="6F854DE6" w:rsidR="00AC57D0" w:rsidRPr="00F244FE" w:rsidRDefault="00C90873" w:rsidP="00EE002F">
      <w:pPr>
        <w:spacing w:line="360" w:lineRule="atLeast"/>
        <w:ind w:firstLine="720"/>
        <w:jc w:val="both"/>
        <w:rPr>
          <w:color w:val="000000"/>
          <w:szCs w:val="24"/>
          <w:lang w:eastAsia="lt-LT"/>
        </w:rPr>
      </w:pPr>
      <w:bookmarkStart w:id="2" w:name="part_b7d198068a674d86adec96efcb7542a1"/>
      <w:bookmarkEnd w:id="2"/>
      <w:r w:rsidRPr="00F244FE">
        <w:rPr>
          <w:color w:val="000000"/>
          <w:szCs w:val="24"/>
          <w:lang w:eastAsia="lt-LT"/>
        </w:rPr>
        <w:t xml:space="preserve">2. </w:t>
      </w:r>
      <w:r w:rsidRPr="00F244FE">
        <w:rPr>
          <w:strike/>
          <w:color w:val="000000"/>
          <w:szCs w:val="24"/>
          <w:lang w:eastAsia="lt-LT"/>
        </w:rPr>
        <w:t>Priedą už ištarnautus valstybei metus sudaro 3 procentai teisėjo pareiginės algos už kiekvienus trejus metus, tačiau priedo dydis neturi viršy</w:t>
      </w:r>
      <w:r w:rsidR="009D1601" w:rsidRPr="00F244FE">
        <w:rPr>
          <w:strike/>
          <w:color w:val="000000"/>
          <w:szCs w:val="24"/>
          <w:lang w:eastAsia="lt-LT"/>
        </w:rPr>
        <w:t>ti 30 procentų pareiginės algos</w:t>
      </w:r>
      <w:r w:rsidR="009D1601" w:rsidRPr="00F244FE">
        <w:rPr>
          <w:szCs w:val="24"/>
        </w:rPr>
        <w:t xml:space="preserve"> </w:t>
      </w:r>
      <w:r w:rsidR="005B1FCF">
        <w:rPr>
          <w:b/>
          <w:spacing w:val="2"/>
          <w:szCs w:val="24"/>
        </w:rPr>
        <w:t>P</w:t>
      </w:r>
      <w:r w:rsidR="009D1601" w:rsidRPr="00F244FE">
        <w:rPr>
          <w:b/>
          <w:spacing w:val="2"/>
          <w:szCs w:val="24"/>
        </w:rPr>
        <w:t>riedą už tarnybos stažą sudaro vienas procentas pareiginės algos už kiekvienus tarnybos Lietuvos valstybei metus. Šio priedo suma negali viršyti 30 procentų pareiginės algos</w:t>
      </w:r>
      <w:r w:rsidR="009D1601" w:rsidRPr="00F244FE">
        <w:rPr>
          <w:spacing w:val="2"/>
          <w:szCs w:val="24"/>
        </w:rPr>
        <w:t>.“</w:t>
      </w:r>
    </w:p>
    <w:p w14:paraId="79025086" w14:textId="77777777" w:rsidR="009D1601" w:rsidRPr="00F244FE" w:rsidRDefault="009D1601" w:rsidP="00EE002F">
      <w:pPr>
        <w:spacing w:line="360" w:lineRule="atLeast"/>
        <w:ind w:right="9" w:firstLine="720"/>
        <w:jc w:val="both"/>
        <w:rPr>
          <w:b/>
          <w:color w:val="000000"/>
          <w:szCs w:val="24"/>
          <w:lang w:eastAsia="lt-LT"/>
        </w:rPr>
      </w:pPr>
    </w:p>
    <w:p w14:paraId="68D823FB" w14:textId="3DDF3D66" w:rsidR="005F4FB7" w:rsidRPr="00F244FE" w:rsidRDefault="000419A3" w:rsidP="00EE002F">
      <w:pPr>
        <w:spacing w:line="360" w:lineRule="atLeast"/>
        <w:ind w:right="9" w:firstLine="720"/>
        <w:jc w:val="both"/>
        <w:rPr>
          <w:b/>
          <w:color w:val="000000"/>
          <w:szCs w:val="24"/>
          <w:lang w:eastAsia="lt-LT"/>
        </w:rPr>
      </w:pPr>
      <w:r w:rsidRPr="00F244FE">
        <w:rPr>
          <w:b/>
          <w:color w:val="000000"/>
          <w:szCs w:val="24"/>
          <w:lang w:eastAsia="lt-LT"/>
        </w:rPr>
        <w:t>4</w:t>
      </w:r>
      <w:r w:rsidR="005F4FB7" w:rsidRPr="00F244FE">
        <w:rPr>
          <w:b/>
          <w:color w:val="000000"/>
          <w:szCs w:val="24"/>
          <w:lang w:eastAsia="lt-LT"/>
        </w:rPr>
        <w:t xml:space="preserve"> straipsnis. Įstatymo įsigaliojimas </w:t>
      </w:r>
    </w:p>
    <w:p w14:paraId="46E94566" w14:textId="7C9DE065" w:rsidR="005F4FB7" w:rsidRPr="00F244FE" w:rsidRDefault="00C90873" w:rsidP="00EE002F">
      <w:pPr>
        <w:spacing w:line="360" w:lineRule="atLeast"/>
        <w:ind w:right="9" w:firstLine="720"/>
        <w:jc w:val="both"/>
        <w:rPr>
          <w:color w:val="000000"/>
          <w:szCs w:val="24"/>
          <w:lang w:eastAsia="lt-LT"/>
        </w:rPr>
      </w:pPr>
      <w:r w:rsidRPr="00F244FE">
        <w:rPr>
          <w:color w:val="000000"/>
          <w:szCs w:val="24"/>
          <w:lang w:eastAsia="lt-LT"/>
        </w:rPr>
        <w:t xml:space="preserve">Šis įstatymas įsigalioja 2019 m. </w:t>
      </w:r>
      <w:r w:rsidR="00587619" w:rsidRPr="00F244FE">
        <w:rPr>
          <w:color w:val="000000"/>
          <w:szCs w:val="24"/>
          <w:lang w:eastAsia="lt-LT"/>
        </w:rPr>
        <w:t xml:space="preserve">liepos 1 </w:t>
      </w:r>
      <w:r w:rsidR="005F4FB7" w:rsidRPr="00F244FE">
        <w:rPr>
          <w:color w:val="000000"/>
          <w:szCs w:val="24"/>
          <w:lang w:eastAsia="lt-LT"/>
        </w:rPr>
        <w:t>d.</w:t>
      </w:r>
    </w:p>
    <w:p w14:paraId="042F2B7A" w14:textId="77777777" w:rsidR="00E019D8" w:rsidRDefault="00E019D8" w:rsidP="00FB1EA7">
      <w:pPr>
        <w:spacing w:line="360" w:lineRule="atLeast"/>
        <w:jc w:val="both"/>
        <w:rPr>
          <w:rFonts w:ascii="TimesLT" w:hAnsi="TimesLT"/>
          <w:color w:val="000000"/>
          <w:szCs w:val="24"/>
          <w:lang w:eastAsia="lt-LT"/>
        </w:rPr>
      </w:pPr>
    </w:p>
    <w:p w14:paraId="125DFEBE" w14:textId="77777777" w:rsidR="00FB1EA7" w:rsidRPr="00F244FE" w:rsidRDefault="00FB1EA7" w:rsidP="00FB1EA7">
      <w:pPr>
        <w:spacing w:line="360" w:lineRule="atLeast"/>
        <w:jc w:val="both"/>
        <w:rPr>
          <w:color w:val="000000"/>
          <w:szCs w:val="24"/>
          <w:lang w:eastAsia="lt-LT"/>
        </w:rPr>
      </w:pPr>
    </w:p>
    <w:p w14:paraId="20A3910F" w14:textId="77777777" w:rsidR="00E019D8" w:rsidRPr="00F244FE" w:rsidRDefault="00E019D8" w:rsidP="00EE002F">
      <w:pPr>
        <w:spacing w:line="360" w:lineRule="atLeast"/>
        <w:ind w:firstLine="720"/>
        <w:jc w:val="both"/>
        <w:rPr>
          <w:i/>
          <w:szCs w:val="24"/>
        </w:rPr>
      </w:pPr>
      <w:r w:rsidRPr="00F244FE">
        <w:rPr>
          <w:i/>
          <w:szCs w:val="24"/>
        </w:rPr>
        <w:t>Skelbiu šį Lietuvos Respublikos Seimo priimtą įstatymą.</w:t>
      </w:r>
    </w:p>
    <w:p w14:paraId="3E00A698" w14:textId="77777777" w:rsidR="00E019D8" w:rsidRPr="00F244FE" w:rsidRDefault="00E019D8" w:rsidP="00E019D8">
      <w:pPr>
        <w:tabs>
          <w:tab w:val="right" w:pos="9356"/>
        </w:tabs>
        <w:rPr>
          <w:szCs w:val="24"/>
        </w:rPr>
      </w:pPr>
    </w:p>
    <w:p w14:paraId="21D94BE7" w14:textId="77777777" w:rsidR="009D232D" w:rsidRPr="00F244FE" w:rsidRDefault="009D232D" w:rsidP="00E019D8">
      <w:pPr>
        <w:tabs>
          <w:tab w:val="right" w:pos="9356"/>
        </w:tabs>
        <w:rPr>
          <w:szCs w:val="24"/>
        </w:rPr>
      </w:pPr>
    </w:p>
    <w:p w14:paraId="3A03ED43" w14:textId="77777777" w:rsidR="00E019D8" w:rsidRPr="00F244FE" w:rsidRDefault="00E019D8" w:rsidP="00E019D8">
      <w:pPr>
        <w:tabs>
          <w:tab w:val="right" w:pos="9356"/>
        </w:tabs>
        <w:rPr>
          <w:szCs w:val="24"/>
        </w:rPr>
      </w:pPr>
    </w:p>
    <w:p w14:paraId="43B1E73A" w14:textId="77777777" w:rsidR="001548D6" w:rsidRPr="00F244FE" w:rsidRDefault="00E019D8" w:rsidP="000E2DFF">
      <w:pPr>
        <w:tabs>
          <w:tab w:val="right" w:pos="9356"/>
        </w:tabs>
        <w:rPr>
          <w:szCs w:val="24"/>
        </w:rPr>
      </w:pPr>
      <w:r w:rsidRPr="00F244FE">
        <w:rPr>
          <w:szCs w:val="24"/>
        </w:rPr>
        <w:t>Respublikos Prezidentas</w:t>
      </w:r>
    </w:p>
    <w:sectPr w:rsidR="001548D6" w:rsidRPr="00F244FE" w:rsidSect="00203FA9">
      <w:headerReference w:type="even" r:id="rId7"/>
      <w:headerReference w:type="default" r:id="rId8"/>
      <w:footerReference w:type="even" r:id="rId9"/>
      <w:footerReference w:type="default" r:id="rId10"/>
      <w:headerReference w:type="first" r:id="rId11"/>
      <w:footerReference w:type="first" r:id="rId12"/>
      <w:pgSz w:w="11907" w:h="16840" w:code="9"/>
      <w:pgMar w:top="851" w:right="708" w:bottom="426"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F5F08" w14:textId="77777777" w:rsidR="00BE7820" w:rsidRDefault="00BE7820">
      <w:r>
        <w:separator/>
      </w:r>
    </w:p>
  </w:endnote>
  <w:endnote w:type="continuationSeparator" w:id="0">
    <w:p w14:paraId="6E14894D" w14:textId="77777777" w:rsidR="00BE7820" w:rsidRDefault="00BE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7AAC0" w14:textId="77777777" w:rsidR="009F2365" w:rsidRDefault="00C1213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90E57D9" w14:textId="77777777" w:rsidR="009F2365" w:rsidRDefault="009D796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2E1A6" w14:textId="77777777" w:rsidR="009F2365" w:rsidRDefault="009D7961">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EABEA" w14:textId="77777777" w:rsidR="009F2365" w:rsidRDefault="009D796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3DA70" w14:textId="77777777" w:rsidR="00BE7820" w:rsidRDefault="00BE7820">
      <w:r>
        <w:separator/>
      </w:r>
    </w:p>
  </w:footnote>
  <w:footnote w:type="continuationSeparator" w:id="0">
    <w:p w14:paraId="4CF1B67A" w14:textId="77777777" w:rsidR="00BE7820" w:rsidRDefault="00BE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FADA" w14:textId="77777777" w:rsidR="009F2365" w:rsidRDefault="00C1213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4114295" w14:textId="77777777" w:rsidR="009F2365" w:rsidRDefault="009D7961">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9BC9" w14:textId="77777777" w:rsidR="009F2365" w:rsidRDefault="00C1213C" w:rsidP="00E435C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9D7961">
      <w:rPr>
        <w:noProof/>
        <w:szCs w:val="24"/>
        <w:lang w:val="en-US"/>
      </w:rPr>
      <w:t>2</w:t>
    </w:r>
    <w:r>
      <w:rPr>
        <w:szCs w:val="24"/>
        <w:lang w:val="en-US"/>
      </w:rPr>
      <w:fldChar w:fldCharType="end"/>
    </w:r>
  </w:p>
  <w:p w14:paraId="3A8C6F6C" w14:textId="77777777" w:rsidR="009F2365" w:rsidRDefault="009D7961">
    <w:pPr>
      <w:tabs>
        <w:tab w:val="center" w:pos="4153"/>
        <w:tab w:val="right" w:pos="8306"/>
      </w:tabs>
      <w:rPr>
        <w:rFonts w:ascii="TimesLT" w:hAnsi="TimesLT"/>
        <w:lang w:val="en-US"/>
      </w:rPr>
    </w:pPr>
  </w:p>
  <w:p w14:paraId="47A8E529" w14:textId="77777777" w:rsidR="000419A3" w:rsidRDefault="000419A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5E01" w14:textId="77777777" w:rsidR="009F2365" w:rsidRDefault="009D796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C4ABF"/>
    <w:multiLevelType w:val="hybridMultilevel"/>
    <w:tmpl w:val="5EE61F18"/>
    <w:lvl w:ilvl="0" w:tplc="A82C51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CE0BD0"/>
    <w:multiLevelType w:val="hybridMultilevel"/>
    <w:tmpl w:val="FAD21832"/>
    <w:lvl w:ilvl="0" w:tplc="AB6CC3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517918"/>
    <w:multiLevelType w:val="hybridMultilevel"/>
    <w:tmpl w:val="CF22D7E8"/>
    <w:lvl w:ilvl="0" w:tplc="89FC25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D747CF6"/>
    <w:multiLevelType w:val="hybridMultilevel"/>
    <w:tmpl w:val="71FE85EA"/>
    <w:lvl w:ilvl="0" w:tplc="DCE86C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4732215"/>
    <w:multiLevelType w:val="hybridMultilevel"/>
    <w:tmpl w:val="75862FD6"/>
    <w:lvl w:ilvl="0" w:tplc="79F63930">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CED6BCF"/>
    <w:multiLevelType w:val="hybridMultilevel"/>
    <w:tmpl w:val="D0CEFCDE"/>
    <w:lvl w:ilvl="0" w:tplc="FCDAF3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2A4DA2"/>
    <w:multiLevelType w:val="hybridMultilevel"/>
    <w:tmpl w:val="A2F89234"/>
    <w:lvl w:ilvl="0" w:tplc="DFB6CB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39F13FF"/>
    <w:multiLevelType w:val="hybridMultilevel"/>
    <w:tmpl w:val="D75ECB98"/>
    <w:lvl w:ilvl="0" w:tplc="E3C20E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CF04BE"/>
    <w:multiLevelType w:val="hybridMultilevel"/>
    <w:tmpl w:val="A6328004"/>
    <w:lvl w:ilvl="0" w:tplc="69044D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D6F6565"/>
    <w:multiLevelType w:val="hybridMultilevel"/>
    <w:tmpl w:val="EE9457A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04F4A"/>
    <w:multiLevelType w:val="hybridMultilevel"/>
    <w:tmpl w:val="C0FE4616"/>
    <w:lvl w:ilvl="0" w:tplc="33105A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8"/>
  </w:num>
  <w:num w:numId="3">
    <w:abstractNumId w:val="1"/>
  </w:num>
  <w:num w:numId="4">
    <w:abstractNumId w:val="10"/>
  </w:num>
  <w:num w:numId="5">
    <w:abstractNumId w:val="9"/>
  </w:num>
  <w:num w:numId="6">
    <w:abstractNumId w:val="3"/>
  </w:num>
  <w:num w:numId="7">
    <w:abstractNumId w:val="0"/>
  </w:num>
  <w:num w:numId="8">
    <w:abstractNumId w:val="7"/>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D8"/>
    <w:rsid w:val="0000188F"/>
    <w:rsid w:val="00037526"/>
    <w:rsid w:val="000419A3"/>
    <w:rsid w:val="00067816"/>
    <w:rsid w:val="000E2DFF"/>
    <w:rsid w:val="001240E3"/>
    <w:rsid w:val="001548D6"/>
    <w:rsid w:val="001D0279"/>
    <w:rsid w:val="00211B32"/>
    <w:rsid w:val="00227E8A"/>
    <w:rsid w:val="0025653F"/>
    <w:rsid w:val="002B5C34"/>
    <w:rsid w:val="002D4571"/>
    <w:rsid w:val="002F3A6E"/>
    <w:rsid w:val="00301116"/>
    <w:rsid w:val="003C7E92"/>
    <w:rsid w:val="004044D8"/>
    <w:rsid w:val="004077D0"/>
    <w:rsid w:val="005238C6"/>
    <w:rsid w:val="00573489"/>
    <w:rsid w:val="00587619"/>
    <w:rsid w:val="00594AE7"/>
    <w:rsid w:val="005B1FCF"/>
    <w:rsid w:val="005C6D20"/>
    <w:rsid w:val="005F4FB7"/>
    <w:rsid w:val="005F509B"/>
    <w:rsid w:val="006725BD"/>
    <w:rsid w:val="00720CFC"/>
    <w:rsid w:val="007252F0"/>
    <w:rsid w:val="007838A3"/>
    <w:rsid w:val="007C2C00"/>
    <w:rsid w:val="007E7F78"/>
    <w:rsid w:val="008806AA"/>
    <w:rsid w:val="008A53F7"/>
    <w:rsid w:val="008D4100"/>
    <w:rsid w:val="008D5C54"/>
    <w:rsid w:val="00903528"/>
    <w:rsid w:val="00985547"/>
    <w:rsid w:val="009D1601"/>
    <w:rsid w:val="009D232D"/>
    <w:rsid w:val="009D7961"/>
    <w:rsid w:val="00A52930"/>
    <w:rsid w:val="00AC57D0"/>
    <w:rsid w:val="00AE3056"/>
    <w:rsid w:val="00AF1ABE"/>
    <w:rsid w:val="00B6219E"/>
    <w:rsid w:val="00BB6AB6"/>
    <w:rsid w:val="00BE7820"/>
    <w:rsid w:val="00BF7967"/>
    <w:rsid w:val="00C1213C"/>
    <w:rsid w:val="00C90873"/>
    <w:rsid w:val="00C94740"/>
    <w:rsid w:val="00CB69D7"/>
    <w:rsid w:val="00CE4614"/>
    <w:rsid w:val="00CE4753"/>
    <w:rsid w:val="00D31488"/>
    <w:rsid w:val="00D42F04"/>
    <w:rsid w:val="00D631B4"/>
    <w:rsid w:val="00DE4A11"/>
    <w:rsid w:val="00E019D8"/>
    <w:rsid w:val="00E435C2"/>
    <w:rsid w:val="00E62F61"/>
    <w:rsid w:val="00EA205D"/>
    <w:rsid w:val="00EE002F"/>
    <w:rsid w:val="00F244FE"/>
    <w:rsid w:val="00F30937"/>
    <w:rsid w:val="00F444F1"/>
    <w:rsid w:val="00F64CC5"/>
    <w:rsid w:val="00F76E95"/>
    <w:rsid w:val="00F91F3A"/>
    <w:rsid w:val="00FB1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53D9"/>
  <w15:chartTrackingRefBased/>
  <w15:docId w15:val="{6CDBF372-27C5-4F8C-A6D0-C274205F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9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019D8"/>
    <w:pPr>
      <w:ind w:left="720"/>
      <w:contextualSpacing/>
    </w:pPr>
  </w:style>
  <w:style w:type="paragraph" w:styleId="Debesliotekstas">
    <w:name w:val="Balloon Text"/>
    <w:basedOn w:val="prastasis"/>
    <w:link w:val="DebesliotekstasDiagrama"/>
    <w:uiPriority w:val="99"/>
    <w:semiHidden/>
    <w:unhideWhenUsed/>
    <w:rsid w:val="002565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53F"/>
    <w:rPr>
      <w:rFonts w:ascii="Segoe UI" w:eastAsia="Times New Roman" w:hAnsi="Segoe UI" w:cs="Segoe UI"/>
      <w:sz w:val="18"/>
      <w:szCs w:val="18"/>
    </w:rPr>
  </w:style>
  <w:style w:type="paragraph" w:styleId="Pagrindiniotekstotrauka2">
    <w:name w:val="Body Text Indent 2"/>
    <w:basedOn w:val="prastasis"/>
    <w:link w:val="Pagrindiniotekstotrauka2Diagrama"/>
    <w:uiPriority w:val="99"/>
    <w:semiHidden/>
    <w:unhideWhenUsed/>
    <w:rsid w:val="00AC57D0"/>
    <w:pPr>
      <w:spacing w:before="100" w:beforeAutospacing="1" w:after="100" w:afterAutospacing="1"/>
    </w:pPr>
    <w:rPr>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AC57D0"/>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AC57D0"/>
    <w:pPr>
      <w:spacing w:before="100" w:beforeAutospacing="1" w:after="100" w:afterAutospacing="1"/>
    </w:pPr>
    <w:rPr>
      <w:szCs w:val="24"/>
      <w:lang w:eastAsia="lt-LT"/>
    </w:rPr>
  </w:style>
  <w:style w:type="character" w:customStyle="1" w:styleId="PagrindiniotekstotraukaDiagrama">
    <w:name w:val="Pagrindinio teksto įtrauka Diagrama"/>
    <w:basedOn w:val="Numatytasispastraiposriftas"/>
    <w:link w:val="Pagrindiniotekstotrauka"/>
    <w:uiPriority w:val="99"/>
    <w:semiHidden/>
    <w:rsid w:val="00AC57D0"/>
    <w:rPr>
      <w:rFonts w:ascii="Times New Roman" w:eastAsia="Times New Roman" w:hAnsi="Times New Roman" w:cs="Times New Roman"/>
      <w:sz w:val="24"/>
      <w:szCs w:val="24"/>
      <w:lang w:eastAsia="lt-LT"/>
    </w:rPr>
  </w:style>
  <w:style w:type="paragraph" w:styleId="Betarp">
    <w:name w:val="No Spacing"/>
    <w:uiPriority w:val="1"/>
    <w:qFormat/>
    <w:rsid w:val="005F4FB7"/>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F64CC5"/>
    <w:rPr>
      <w:sz w:val="16"/>
      <w:szCs w:val="16"/>
    </w:rPr>
  </w:style>
  <w:style w:type="paragraph" w:styleId="Komentarotekstas">
    <w:name w:val="annotation text"/>
    <w:basedOn w:val="prastasis"/>
    <w:link w:val="KomentarotekstasDiagrama"/>
    <w:uiPriority w:val="99"/>
    <w:semiHidden/>
    <w:unhideWhenUsed/>
    <w:rsid w:val="00F64CC5"/>
    <w:rPr>
      <w:sz w:val="20"/>
    </w:rPr>
  </w:style>
  <w:style w:type="character" w:customStyle="1" w:styleId="KomentarotekstasDiagrama">
    <w:name w:val="Komentaro tekstas Diagrama"/>
    <w:basedOn w:val="Numatytasispastraiposriftas"/>
    <w:link w:val="Komentarotekstas"/>
    <w:uiPriority w:val="99"/>
    <w:semiHidden/>
    <w:rsid w:val="00F64CC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64CC5"/>
    <w:rPr>
      <w:b/>
      <w:bCs/>
    </w:rPr>
  </w:style>
  <w:style w:type="character" w:customStyle="1" w:styleId="KomentarotemaDiagrama">
    <w:name w:val="Komentaro tema Diagrama"/>
    <w:basedOn w:val="KomentarotekstasDiagrama"/>
    <w:link w:val="Komentarotema"/>
    <w:uiPriority w:val="99"/>
    <w:semiHidden/>
    <w:rsid w:val="00F64CC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81280">
      <w:bodyDiv w:val="1"/>
      <w:marLeft w:val="0"/>
      <w:marRight w:val="0"/>
      <w:marTop w:val="0"/>
      <w:marBottom w:val="0"/>
      <w:divBdr>
        <w:top w:val="none" w:sz="0" w:space="0" w:color="auto"/>
        <w:left w:val="none" w:sz="0" w:space="0" w:color="auto"/>
        <w:bottom w:val="none" w:sz="0" w:space="0" w:color="auto"/>
        <w:right w:val="none" w:sz="0" w:space="0" w:color="auto"/>
      </w:divBdr>
    </w:div>
    <w:div w:id="1052003713">
      <w:bodyDiv w:val="1"/>
      <w:marLeft w:val="0"/>
      <w:marRight w:val="0"/>
      <w:marTop w:val="0"/>
      <w:marBottom w:val="0"/>
      <w:divBdr>
        <w:top w:val="none" w:sz="0" w:space="0" w:color="auto"/>
        <w:left w:val="none" w:sz="0" w:space="0" w:color="auto"/>
        <w:bottom w:val="none" w:sz="0" w:space="0" w:color="auto"/>
        <w:right w:val="none" w:sz="0" w:space="0" w:color="auto"/>
      </w:divBdr>
    </w:div>
    <w:div w:id="1155339724">
      <w:bodyDiv w:val="1"/>
      <w:marLeft w:val="0"/>
      <w:marRight w:val="0"/>
      <w:marTop w:val="0"/>
      <w:marBottom w:val="0"/>
      <w:divBdr>
        <w:top w:val="none" w:sz="0" w:space="0" w:color="auto"/>
        <w:left w:val="none" w:sz="0" w:space="0" w:color="auto"/>
        <w:bottom w:val="none" w:sz="0" w:space="0" w:color="auto"/>
        <w:right w:val="none" w:sz="0" w:space="0" w:color="auto"/>
      </w:divBdr>
      <w:divsChild>
        <w:div w:id="481459329">
          <w:marLeft w:val="0"/>
          <w:marRight w:val="0"/>
          <w:marTop w:val="0"/>
          <w:marBottom w:val="0"/>
          <w:divBdr>
            <w:top w:val="none" w:sz="0" w:space="0" w:color="auto"/>
            <w:left w:val="none" w:sz="0" w:space="0" w:color="auto"/>
            <w:bottom w:val="none" w:sz="0" w:space="0" w:color="auto"/>
            <w:right w:val="none" w:sz="0" w:space="0" w:color="auto"/>
          </w:divBdr>
        </w:div>
        <w:div w:id="259918927">
          <w:marLeft w:val="0"/>
          <w:marRight w:val="0"/>
          <w:marTop w:val="0"/>
          <w:marBottom w:val="0"/>
          <w:divBdr>
            <w:top w:val="none" w:sz="0" w:space="0" w:color="auto"/>
            <w:left w:val="none" w:sz="0" w:space="0" w:color="auto"/>
            <w:bottom w:val="none" w:sz="0" w:space="0" w:color="auto"/>
            <w:right w:val="none" w:sz="0" w:space="0" w:color="auto"/>
          </w:divBdr>
        </w:div>
      </w:divsChild>
    </w:div>
    <w:div w:id="1479301864">
      <w:bodyDiv w:val="1"/>
      <w:marLeft w:val="0"/>
      <w:marRight w:val="0"/>
      <w:marTop w:val="0"/>
      <w:marBottom w:val="0"/>
      <w:divBdr>
        <w:top w:val="none" w:sz="0" w:space="0" w:color="auto"/>
        <w:left w:val="none" w:sz="0" w:space="0" w:color="auto"/>
        <w:bottom w:val="none" w:sz="0" w:space="0" w:color="auto"/>
        <w:right w:val="none" w:sz="0" w:space="0" w:color="auto"/>
      </w:divBdr>
    </w:div>
    <w:div w:id="1557013751">
      <w:bodyDiv w:val="1"/>
      <w:marLeft w:val="0"/>
      <w:marRight w:val="0"/>
      <w:marTop w:val="0"/>
      <w:marBottom w:val="0"/>
      <w:divBdr>
        <w:top w:val="none" w:sz="0" w:space="0" w:color="auto"/>
        <w:left w:val="none" w:sz="0" w:space="0" w:color="auto"/>
        <w:bottom w:val="none" w:sz="0" w:space="0" w:color="auto"/>
        <w:right w:val="none" w:sz="0" w:space="0" w:color="auto"/>
      </w:divBdr>
      <w:divsChild>
        <w:div w:id="1140683493">
          <w:marLeft w:val="0"/>
          <w:marRight w:val="0"/>
          <w:marTop w:val="0"/>
          <w:marBottom w:val="0"/>
          <w:divBdr>
            <w:top w:val="none" w:sz="0" w:space="0" w:color="auto"/>
            <w:left w:val="none" w:sz="0" w:space="0" w:color="auto"/>
            <w:bottom w:val="none" w:sz="0" w:space="0" w:color="auto"/>
            <w:right w:val="none" w:sz="0" w:space="0" w:color="auto"/>
          </w:divBdr>
        </w:div>
        <w:div w:id="197598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2684</Words>
  <Characters>1530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2019-01-18T08:27:00Z</dcterms:created>
  <dc:creator>Adrianas Mečkovskis</dc:creator>
  <cp:lastModifiedBy>Adrianas Mečkovskis</cp:lastModifiedBy>
  <dcterms:modified xsi:type="dcterms:W3CDTF">2019-02-27T13:12:00Z</dcterms:modified>
  <cp:revision>14</cp:revision>
</cp:coreProperties>
</file>