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3D8" w:rsidRPr="001A33A9" w:rsidRDefault="00337527" w:rsidP="001603D8">
      <w:pPr>
        <w:pStyle w:val="Antrats"/>
        <w:widowControl w:val="0"/>
        <w:tabs>
          <w:tab w:val="clear" w:pos="4153"/>
          <w:tab w:val="clear" w:pos="8306"/>
          <w:tab w:val="left" w:pos="6237"/>
        </w:tabs>
        <w:jc w:val="center"/>
        <w:rPr>
          <w:b/>
          <w:szCs w:val="24"/>
        </w:rPr>
      </w:pPr>
      <w:bookmarkStart w:id="0" w:name="_GoBack"/>
      <w:bookmarkEnd w:id="0"/>
      <w:r w:rsidRPr="001A33A9">
        <w:rPr>
          <w:b/>
          <w:szCs w:val="24"/>
        </w:rPr>
        <w:t>LIETUVOS RESPUBLIKOS</w:t>
      </w:r>
      <w:r w:rsidR="00845D6D">
        <w:rPr>
          <w:b/>
          <w:szCs w:val="24"/>
        </w:rPr>
        <w:t xml:space="preserve"> </w:t>
      </w:r>
      <w:r w:rsidR="00486D65">
        <w:rPr>
          <w:b/>
          <w:szCs w:val="24"/>
        </w:rPr>
        <w:t xml:space="preserve">PENSIJŲ KAUPIMO </w:t>
      </w:r>
      <w:r w:rsidR="00845D6D">
        <w:rPr>
          <w:b/>
          <w:szCs w:val="24"/>
        </w:rPr>
        <w:t xml:space="preserve">ĮSTATYMO </w:t>
      </w:r>
      <w:r w:rsidR="00486D65">
        <w:rPr>
          <w:b/>
          <w:bCs/>
          <w:caps/>
          <w:szCs w:val="24"/>
        </w:rPr>
        <w:t>NR. IX-1691</w:t>
      </w:r>
      <w:r w:rsidR="00D16C76">
        <w:rPr>
          <w:b/>
          <w:bCs/>
          <w:caps/>
          <w:szCs w:val="24"/>
        </w:rPr>
        <w:t xml:space="preserve"> </w:t>
      </w:r>
      <w:r w:rsidR="0024430F">
        <w:rPr>
          <w:b/>
          <w:bCs/>
          <w:caps/>
          <w:szCs w:val="24"/>
        </w:rPr>
        <w:t xml:space="preserve">3, 4, 8, 10, 12, 18, 22, 23, 26, 28, 38 ir 40 straipsnių </w:t>
      </w:r>
      <w:r w:rsidR="00D16C76">
        <w:rPr>
          <w:b/>
          <w:bCs/>
          <w:caps/>
          <w:szCs w:val="24"/>
        </w:rPr>
        <w:t xml:space="preserve">PAKEITIMO įSTATYMO </w:t>
      </w:r>
      <w:r w:rsidR="00845D6D">
        <w:rPr>
          <w:b/>
          <w:szCs w:val="24"/>
        </w:rPr>
        <w:t>PROJEKTO</w:t>
      </w:r>
    </w:p>
    <w:p w:rsidR="007C5AF9" w:rsidRPr="001A33A9" w:rsidRDefault="007C5AF9" w:rsidP="00B857C2">
      <w:pPr>
        <w:widowControl w:val="0"/>
        <w:jc w:val="center"/>
        <w:rPr>
          <w:b/>
          <w:szCs w:val="24"/>
        </w:rPr>
      </w:pPr>
      <w:r w:rsidRPr="001A33A9">
        <w:rPr>
          <w:b/>
          <w:szCs w:val="24"/>
        </w:rPr>
        <w:t>ANTIKORUPCINIO VERTINIMO PAŽYMA</w:t>
      </w:r>
    </w:p>
    <w:p w:rsidR="00845D6D" w:rsidRDefault="00845D6D" w:rsidP="00126EE6">
      <w:pPr>
        <w:widowControl w:val="0"/>
        <w:spacing w:line="360" w:lineRule="auto"/>
        <w:jc w:val="both"/>
        <w:rPr>
          <w:szCs w:val="24"/>
        </w:rPr>
      </w:pPr>
    </w:p>
    <w:p w:rsidR="005837D8" w:rsidRPr="001A33A9" w:rsidRDefault="007C5AF9" w:rsidP="00126EE6">
      <w:pPr>
        <w:widowControl w:val="0"/>
        <w:spacing w:line="360" w:lineRule="auto"/>
        <w:jc w:val="both"/>
        <w:rPr>
          <w:szCs w:val="24"/>
        </w:rPr>
      </w:pPr>
      <w:r w:rsidRPr="001A33A9">
        <w:rPr>
          <w:szCs w:val="24"/>
        </w:rPr>
        <w:t>Teisės akto projekto pavadinimas:</w:t>
      </w:r>
      <w:r w:rsidR="00337527" w:rsidRPr="001A33A9">
        <w:rPr>
          <w:bCs/>
          <w:szCs w:val="24"/>
        </w:rPr>
        <w:t xml:space="preserve"> Lietuvos </w:t>
      </w:r>
      <w:r w:rsidR="00845D6D">
        <w:rPr>
          <w:bCs/>
          <w:szCs w:val="24"/>
        </w:rPr>
        <w:t xml:space="preserve">Respublikos </w:t>
      </w:r>
      <w:r w:rsidR="00486D65" w:rsidRPr="00486D65">
        <w:rPr>
          <w:szCs w:val="24"/>
        </w:rPr>
        <w:t>pensijų kaupimo</w:t>
      </w:r>
      <w:r w:rsidR="00486D65">
        <w:rPr>
          <w:b/>
          <w:szCs w:val="24"/>
        </w:rPr>
        <w:t xml:space="preserve"> </w:t>
      </w:r>
      <w:r w:rsidR="00845D6D">
        <w:t xml:space="preserve">įstatymo </w:t>
      </w:r>
      <w:r w:rsidR="00486D65">
        <w:rPr>
          <w:szCs w:val="24"/>
        </w:rPr>
        <w:t>Nr. IX-1691</w:t>
      </w:r>
      <w:r w:rsidR="005610CA" w:rsidRPr="007F2F8D">
        <w:rPr>
          <w:szCs w:val="24"/>
        </w:rPr>
        <w:t xml:space="preserve"> </w:t>
      </w:r>
      <w:r w:rsidR="00132035" w:rsidRPr="00132035">
        <w:rPr>
          <w:bCs/>
          <w:szCs w:val="24"/>
        </w:rPr>
        <w:t>3, 4, 8, 10, 12, 18, 22, 23, 26, 28, 38 ir 40 straipsnių</w:t>
      </w:r>
      <w:r w:rsidR="00132035">
        <w:rPr>
          <w:b/>
          <w:bCs/>
          <w:szCs w:val="24"/>
        </w:rPr>
        <w:t xml:space="preserve"> </w:t>
      </w:r>
      <w:r w:rsidR="005610CA">
        <w:rPr>
          <w:szCs w:val="24"/>
        </w:rPr>
        <w:t xml:space="preserve">pakeitimo įstatymo </w:t>
      </w:r>
      <w:r w:rsidR="00986462" w:rsidRPr="001A33A9">
        <w:t>projektas</w:t>
      </w:r>
      <w:r w:rsidR="00986462" w:rsidRPr="001A33A9" w:rsidDel="00986462">
        <w:rPr>
          <w:szCs w:val="24"/>
        </w:rPr>
        <w:t xml:space="preserve"> </w:t>
      </w:r>
      <w:r w:rsidR="007A2F39" w:rsidRPr="001A33A9">
        <w:rPr>
          <w:bCs/>
          <w:szCs w:val="24"/>
        </w:rPr>
        <w:t>(toliau – Į</w:t>
      </w:r>
      <w:r w:rsidR="00337527" w:rsidRPr="001A33A9">
        <w:rPr>
          <w:bCs/>
          <w:szCs w:val="24"/>
        </w:rPr>
        <w:t>statymo projektas)</w:t>
      </w:r>
      <w:r w:rsidR="003E08BB" w:rsidRPr="001A33A9">
        <w:rPr>
          <w:bCs/>
          <w:szCs w:val="24"/>
        </w:rPr>
        <w:t>.</w:t>
      </w:r>
    </w:p>
    <w:p w:rsidR="00845D6D" w:rsidRDefault="007C5AF9" w:rsidP="00126EE6">
      <w:pPr>
        <w:widowControl w:val="0"/>
        <w:spacing w:line="360" w:lineRule="auto"/>
        <w:jc w:val="both"/>
        <w:rPr>
          <w:rStyle w:val="typewriter0"/>
        </w:rPr>
      </w:pPr>
      <w:r w:rsidRPr="001A33A9">
        <w:rPr>
          <w:szCs w:val="24"/>
        </w:rPr>
        <w:t>Teisės akto projekto tiesioginis rengėjas:</w:t>
      </w:r>
      <w:r w:rsidR="00337527" w:rsidRPr="001A33A9">
        <w:rPr>
          <w:bCs/>
          <w:szCs w:val="24"/>
        </w:rPr>
        <w:t xml:space="preserve"> </w:t>
      </w:r>
      <w:r w:rsidR="005610CA" w:rsidRPr="001A33A9">
        <w:rPr>
          <w:bCs/>
          <w:szCs w:val="24"/>
        </w:rPr>
        <w:t xml:space="preserve">Lietuvos </w:t>
      </w:r>
      <w:r w:rsidR="005610CA">
        <w:rPr>
          <w:bCs/>
          <w:szCs w:val="24"/>
        </w:rPr>
        <w:t>Respublikos s</w:t>
      </w:r>
      <w:r w:rsidR="00337527" w:rsidRPr="001A33A9">
        <w:rPr>
          <w:bCs/>
          <w:szCs w:val="24"/>
        </w:rPr>
        <w:t xml:space="preserve">ocialinės apsaugos ir darbo ministerijos </w:t>
      </w:r>
      <w:r w:rsidR="00486D65">
        <w:rPr>
          <w:bCs/>
          <w:szCs w:val="24"/>
        </w:rPr>
        <w:t xml:space="preserve">Pensijų </w:t>
      </w:r>
      <w:r w:rsidR="00486D65" w:rsidRPr="001A33A9">
        <w:rPr>
          <w:bCs/>
          <w:szCs w:val="24"/>
        </w:rPr>
        <w:t xml:space="preserve">skyriaus </w:t>
      </w:r>
      <w:r w:rsidR="00486D65">
        <w:rPr>
          <w:szCs w:val="24"/>
        </w:rPr>
        <w:t>vedėja Inga Buškutė</w:t>
      </w:r>
      <w:r w:rsidR="00845D6D">
        <w:rPr>
          <w:rStyle w:val="typewriter0"/>
        </w:rPr>
        <w:t>.</w:t>
      </w:r>
    </w:p>
    <w:p w:rsidR="005D2FA8" w:rsidRPr="001A33A9" w:rsidRDefault="007C5AF9" w:rsidP="00126EE6">
      <w:pPr>
        <w:widowControl w:val="0"/>
        <w:spacing w:line="360" w:lineRule="auto"/>
        <w:jc w:val="both"/>
        <w:rPr>
          <w:b/>
          <w:szCs w:val="24"/>
        </w:rPr>
      </w:pPr>
      <w:r w:rsidRPr="001A33A9">
        <w:rPr>
          <w:szCs w:val="24"/>
        </w:rPr>
        <w:t>Antikorupciniu požiūriu rizikingos</w:t>
      </w:r>
      <w:r w:rsidR="00185A31" w:rsidRPr="001A33A9">
        <w:rPr>
          <w:szCs w:val="24"/>
        </w:rPr>
        <w:t xml:space="preserve"> teisės akto projekto nuostato</w:t>
      </w:r>
      <w:r w:rsidR="008A0EB4" w:rsidRPr="001A33A9">
        <w:rPr>
          <w:szCs w:val="24"/>
        </w:rPr>
        <w:t>s, nustatytos atliekant antikorupcinį vertinimą</w:t>
      </w:r>
      <w:r w:rsidR="00337527" w:rsidRPr="001A33A9">
        <w:rPr>
          <w:szCs w:val="24"/>
        </w:rPr>
        <w:t>: nėra.</w:t>
      </w:r>
      <w:r w:rsidRPr="001A33A9">
        <w:rPr>
          <w:b/>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6379"/>
        <w:gridCol w:w="2268"/>
        <w:gridCol w:w="1852"/>
      </w:tblGrid>
      <w:tr w:rsidR="00664044" w:rsidRPr="001A33A9" w:rsidTr="00A14BF4">
        <w:trPr>
          <w:trHeight w:val="23"/>
          <w:tblHeader/>
        </w:trPr>
        <w:tc>
          <w:tcPr>
            <w:tcW w:w="709" w:type="dxa"/>
            <w:shd w:val="clear" w:color="auto" w:fill="auto"/>
            <w:vAlign w:val="center"/>
          </w:tcPr>
          <w:p w:rsidR="007C5AF9" w:rsidRPr="001A33A9" w:rsidRDefault="00185A31" w:rsidP="00B857C2">
            <w:pPr>
              <w:widowControl w:val="0"/>
              <w:jc w:val="center"/>
              <w:rPr>
                <w:szCs w:val="24"/>
              </w:rPr>
            </w:pPr>
            <w:r w:rsidRPr="001A33A9">
              <w:rPr>
                <w:szCs w:val="24"/>
              </w:rPr>
              <w:t xml:space="preserve">Eil. </w:t>
            </w:r>
            <w:r w:rsidR="007C5AF9" w:rsidRPr="001A33A9">
              <w:rPr>
                <w:szCs w:val="24"/>
              </w:rPr>
              <w:t>Nr.</w:t>
            </w:r>
          </w:p>
        </w:tc>
        <w:tc>
          <w:tcPr>
            <w:tcW w:w="3402" w:type="dxa"/>
            <w:shd w:val="clear" w:color="auto" w:fill="auto"/>
            <w:vAlign w:val="center"/>
          </w:tcPr>
          <w:p w:rsidR="007C5AF9" w:rsidRPr="001A33A9" w:rsidRDefault="007C5AF9" w:rsidP="00300133">
            <w:pPr>
              <w:widowControl w:val="0"/>
              <w:jc w:val="center"/>
              <w:rPr>
                <w:szCs w:val="24"/>
              </w:rPr>
            </w:pPr>
            <w:r w:rsidRPr="001A33A9">
              <w:rPr>
                <w:szCs w:val="24"/>
              </w:rPr>
              <w:t>Kriterijus</w:t>
            </w:r>
          </w:p>
        </w:tc>
        <w:tc>
          <w:tcPr>
            <w:tcW w:w="6379" w:type="dxa"/>
            <w:shd w:val="clear" w:color="auto" w:fill="auto"/>
            <w:vAlign w:val="center"/>
          </w:tcPr>
          <w:p w:rsidR="007C5AF9" w:rsidRPr="001A33A9" w:rsidRDefault="007C5AF9" w:rsidP="00300133">
            <w:pPr>
              <w:widowControl w:val="0"/>
              <w:jc w:val="center"/>
              <w:rPr>
                <w:b/>
                <w:szCs w:val="24"/>
              </w:rPr>
            </w:pPr>
            <w:r w:rsidRPr="001A33A9">
              <w:rPr>
                <w:szCs w:val="24"/>
              </w:rPr>
              <w:t>Pagrindimas (nurodomos konkrečios teisės akto projekto ar kitų teisės aktų nuostatos, pagrindžiančios teigiamą atsakymą</w:t>
            </w:r>
            <w:r w:rsidR="00185A31" w:rsidRPr="001A33A9">
              <w:rPr>
                <w:szCs w:val="24"/>
              </w:rPr>
              <w:t>,</w:t>
            </w:r>
            <w:r w:rsidRPr="001A33A9">
              <w:rPr>
                <w:szCs w:val="24"/>
              </w:rPr>
              <w:t xml:space="preserve"> arba pateikiamos antikorupcinį teisės akto projekto vertinimą atliekančio specialisto pastabos ir pasiūlymai dėl korupcijos rizikos mažinimo)</w:t>
            </w:r>
          </w:p>
        </w:tc>
        <w:tc>
          <w:tcPr>
            <w:tcW w:w="2268" w:type="dxa"/>
            <w:shd w:val="clear" w:color="auto" w:fill="auto"/>
            <w:vAlign w:val="center"/>
          </w:tcPr>
          <w:p w:rsidR="007C5AF9" w:rsidRPr="001A33A9" w:rsidRDefault="007C5AF9" w:rsidP="00300133">
            <w:pPr>
              <w:widowControl w:val="0"/>
              <w:jc w:val="center"/>
              <w:rPr>
                <w:szCs w:val="24"/>
              </w:rPr>
            </w:pPr>
            <w:r w:rsidRPr="001A33A9">
              <w:rPr>
                <w:szCs w:val="24"/>
              </w:rPr>
              <w:t>Teisės akto projekto pakeitimas, mažinantis korupcijos riziką, arba teisės akto projekto tiesioginio rengėjo argumentai, kodėl neatsižvelgta į pastabą</w:t>
            </w:r>
          </w:p>
        </w:tc>
        <w:tc>
          <w:tcPr>
            <w:tcW w:w="1852" w:type="dxa"/>
            <w:shd w:val="clear" w:color="auto" w:fill="auto"/>
            <w:vAlign w:val="center"/>
          </w:tcPr>
          <w:p w:rsidR="007C5AF9" w:rsidRPr="001A33A9" w:rsidRDefault="007C5AF9" w:rsidP="00300133">
            <w:pPr>
              <w:widowControl w:val="0"/>
              <w:jc w:val="center"/>
              <w:rPr>
                <w:szCs w:val="24"/>
              </w:rPr>
            </w:pPr>
            <w:r w:rsidRPr="001A33A9">
              <w:rPr>
                <w:szCs w:val="24"/>
              </w:rPr>
              <w:t>Išvada dėl teisės akto projekto pakeitimų arba argumentų, kodėl neatsižvelgta į pastabą</w:t>
            </w:r>
          </w:p>
        </w:tc>
      </w:tr>
      <w:tr w:rsidR="00664044" w:rsidRPr="001A33A9" w:rsidTr="00A14BF4">
        <w:trPr>
          <w:trHeight w:val="23"/>
        </w:trPr>
        <w:tc>
          <w:tcPr>
            <w:tcW w:w="709" w:type="dxa"/>
            <w:shd w:val="clear" w:color="auto" w:fill="auto"/>
          </w:tcPr>
          <w:p w:rsidR="007C5AF9" w:rsidRPr="001A33A9" w:rsidRDefault="007C5AF9" w:rsidP="00B857C2">
            <w:pPr>
              <w:widowControl w:val="0"/>
              <w:jc w:val="center"/>
              <w:rPr>
                <w:i/>
                <w:szCs w:val="24"/>
              </w:rPr>
            </w:pPr>
          </w:p>
        </w:tc>
        <w:tc>
          <w:tcPr>
            <w:tcW w:w="3402" w:type="dxa"/>
            <w:shd w:val="clear" w:color="auto" w:fill="auto"/>
          </w:tcPr>
          <w:p w:rsidR="007C5AF9" w:rsidRPr="001A33A9" w:rsidRDefault="007C5AF9" w:rsidP="00300133">
            <w:pPr>
              <w:widowControl w:val="0"/>
              <w:rPr>
                <w:i/>
                <w:szCs w:val="24"/>
              </w:rPr>
            </w:pPr>
          </w:p>
        </w:tc>
        <w:tc>
          <w:tcPr>
            <w:tcW w:w="6379" w:type="dxa"/>
            <w:shd w:val="clear" w:color="auto" w:fill="auto"/>
            <w:vAlign w:val="center"/>
          </w:tcPr>
          <w:p w:rsidR="007C5AF9" w:rsidRPr="001A33A9" w:rsidRDefault="008D7EB4" w:rsidP="00300133">
            <w:pPr>
              <w:widowControl w:val="0"/>
              <w:jc w:val="center"/>
              <w:rPr>
                <w:i/>
                <w:szCs w:val="24"/>
              </w:rPr>
            </w:pPr>
            <w:r w:rsidRPr="001A33A9">
              <w:rPr>
                <w:i/>
                <w:szCs w:val="24"/>
              </w:rPr>
              <w:t>P</w:t>
            </w:r>
            <w:r w:rsidR="007C5AF9" w:rsidRPr="001A33A9">
              <w:rPr>
                <w:i/>
                <w:szCs w:val="24"/>
              </w:rPr>
              <w:t>ildo teisės akto projekto vertintojas</w:t>
            </w:r>
          </w:p>
        </w:tc>
        <w:tc>
          <w:tcPr>
            <w:tcW w:w="2268" w:type="dxa"/>
            <w:shd w:val="clear" w:color="auto" w:fill="auto"/>
            <w:vAlign w:val="center"/>
          </w:tcPr>
          <w:p w:rsidR="007C5AF9" w:rsidRPr="001A33A9" w:rsidRDefault="008D7EB4" w:rsidP="00300133">
            <w:pPr>
              <w:widowControl w:val="0"/>
              <w:jc w:val="center"/>
              <w:rPr>
                <w:i/>
                <w:szCs w:val="24"/>
              </w:rPr>
            </w:pPr>
            <w:r w:rsidRPr="001A33A9">
              <w:rPr>
                <w:i/>
                <w:szCs w:val="24"/>
              </w:rPr>
              <w:t>P</w:t>
            </w:r>
            <w:r w:rsidR="00185A31" w:rsidRPr="001A33A9">
              <w:rPr>
                <w:i/>
                <w:szCs w:val="24"/>
              </w:rPr>
              <w:t>i</w:t>
            </w:r>
            <w:r w:rsidR="007C5AF9" w:rsidRPr="001A33A9">
              <w:rPr>
                <w:i/>
                <w:szCs w:val="24"/>
              </w:rPr>
              <w:t>ldo teisės akto projekto tiesioginis rengėjas</w:t>
            </w:r>
          </w:p>
        </w:tc>
        <w:tc>
          <w:tcPr>
            <w:tcW w:w="1852" w:type="dxa"/>
            <w:shd w:val="clear" w:color="auto" w:fill="auto"/>
            <w:vAlign w:val="center"/>
          </w:tcPr>
          <w:p w:rsidR="007C5AF9" w:rsidRPr="001A33A9" w:rsidRDefault="008D7EB4" w:rsidP="00300133">
            <w:pPr>
              <w:widowControl w:val="0"/>
              <w:jc w:val="center"/>
              <w:rPr>
                <w:i/>
                <w:szCs w:val="24"/>
              </w:rPr>
            </w:pPr>
            <w:r w:rsidRPr="001A33A9">
              <w:rPr>
                <w:i/>
                <w:szCs w:val="24"/>
              </w:rPr>
              <w:t>P</w:t>
            </w:r>
            <w:r w:rsidR="007C5AF9" w:rsidRPr="001A33A9">
              <w:rPr>
                <w:i/>
                <w:szCs w:val="24"/>
              </w:rPr>
              <w:t>ildo teisės akto projekto vertintojas</w:t>
            </w:r>
          </w:p>
        </w:tc>
      </w:tr>
      <w:tr w:rsidR="00664044" w:rsidRPr="00B343ED" w:rsidTr="00A14BF4">
        <w:trPr>
          <w:trHeight w:val="23"/>
        </w:trPr>
        <w:tc>
          <w:tcPr>
            <w:tcW w:w="709" w:type="dxa"/>
            <w:shd w:val="clear" w:color="auto" w:fill="auto"/>
          </w:tcPr>
          <w:p w:rsidR="007C5AF9" w:rsidRPr="00B343ED" w:rsidRDefault="007C5AF9" w:rsidP="00B857C2">
            <w:pPr>
              <w:widowControl w:val="0"/>
              <w:jc w:val="center"/>
              <w:rPr>
                <w:szCs w:val="24"/>
              </w:rPr>
            </w:pPr>
            <w:r w:rsidRPr="00B343ED">
              <w:rPr>
                <w:szCs w:val="24"/>
              </w:rPr>
              <w:t>1.</w:t>
            </w:r>
          </w:p>
        </w:tc>
        <w:tc>
          <w:tcPr>
            <w:tcW w:w="3402" w:type="dxa"/>
            <w:shd w:val="clear" w:color="auto" w:fill="auto"/>
          </w:tcPr>
          <w:p w:rsidR="007C5AF9" w:rsidRPr="00B343ED" w:rsidRDefault="007C5AF9" w:rsidP="00300133">
            <w:pPr>
              <w:widowControl w:val="0"/>
              <w:jc w:val="both"/>
              <w:rPr>
                <w:szCs w:val="24"/>
              </w:rPr>
            </w:pPr>
            <w:r w:rsidRPr="00B343ED">
              <w:rPr>
                <w:szCs w:val="24"/>
              </w:rPr>
              <w:t>Teisės akto projektas nesu</w:t>
            </w:r>
            <w:r w:rsidR="00185A31" w:rsidRPr="00B343ED">
              <w:rPr>
                <w:szCs w:val="24"/>
              </w:rPr>
              <w:t>daro</w:t>
            </w:r>
            <w:r w:rsidRPr="00B343ED">
              <w:rPr>
                <w:szCs w:val="24"/>
              </w:rPr>
              <w:t xml:space="preserve"> išskirtinių ar nevienodų sąlygų subjektams,</w:t>
            </w:r>
            <w:r w:rsidR="00185A31" w:rsidRPr="00B343ED">
              <w:rPr>
                <w:szCs w:val="24"/>
              </w:rPr>
              <w:t xml:space="preserve"> su kuriais susijęs teisės akto</w:t>
            </w:r>
            <w:r w:rsidRPr="00B343ED">
              <w:rPr>
                <w:szCs w:val="24"/>
              </w:rPr>
              <w:t xml:space="preserve"> įgyvendinimas</w:t>
            </w:r>
          </w:p>
        </w:tc>
        <w:tc>
          <w:tcPr>
            <w:tcW w:w="6379" w:type="dxa"/>
            <w:shd w:val="clear" w:color="auto" w:fill="auto"/>
          </w:tcPr>
          <w:p w:rsidR="007C5AF9" w:rsidRPr="00B343ED" w:rsidRDefault="003E08BB" w:rsidP="005345CC">
            <w:pPr>
              <w:widowControl w:val="0"/>
              <w:jc w:val="both"/>
              <w:rPr>
                <w:b/>
                <w:szCs w:val="24"/>
              </w:rPr>
            </w:pPr>
            <w:r w:rsidRPr="00B343ED">
              <w:rPr>
                <w:szCs w:val="24"/>
              </w:rPr>
              <w:t>Įstatymo pro</w:t>
            </w:r>
            <w:r w:rsidR="005837D8" w:rsidRPr="00B343ED">
              <w:rPr>
                <w:szCs w:val="24"/>
              </w:rPr>
              <w:t>jektas</w:t>
            </w:r>
            <w:r w:rsidRPr="00B343ED">
              <w:rPr>
                <w:szCs w:val="24"/>
              </w:rPr>
              <w:t xml:space="preserve"> </w:t>
            </w:r>
            <w:r w:rsidR="00A14BF4" w:rsidRPr="00B343ED">
              <w:rPr>
                <w:szCs w:val="24"/>
              </w:rPr>
              <w:t>nesudaro išskirtinių ar nevienodų sąlygų</w:t>
            </w:r>
            <w:r w:rsidR="0069227F" w:rsidRPr="00B343ED">
              <w:rPr>
                <w:szCs w:val="24"/>
              </w:rPr>
              <w:t xml:space="preserve"> </w:t>
            </w:r>
            <w:r w:rsidR="005345CC">
              <w:rPr>
                <w:szCs w:val="24"/>
              </w:rPr>
              <w:t>pensijų kaupimo dalyviams</w:t>
            </w:r>
            <w:r w:rsidR="0069227F" w:rsidRPr="00B343ED">
              <w:rPr>
                <w:szCs w:val="24"/>
              </w:rPr>
              <w:t>.</w:t>
            </w:r>
            <w:r w:rsidR="00A14BF4" w:rsidRPr="00B343ED">
              <w:rPr>
                <w:szCs w:val="24"/>
              </w:rPr>
              <w:t xml:space="preserve"> </w:t>
            </w:r>
          </w:p>
        </w:tc>
        <w:tc>
          <w:tcPr>
            <w:tcW w:w="2268" w:type="dxa"/>
            <w:shd w:val="clear" w:color="auto" w:fill="auto"/>
          </w:tcPr>
          <w:p w:rsidR="007C5AF9" w:rsidRPr="00B343ED" w:rsidRDefault="007C5AF9" w:rsidP="00300133">
            <w:pPr>
              <w:widowControl w:val="0"/>
              <w:rPr>
                <w:b/>
                <w:szCs w:val="24"/>
              </w:rPr>
            </w:pPr>
          </w:p>
        </w:tc>
        <w:tc>
          <w:tcPr>
            <w:tcW w:w="1852" w:type="dxa"/>
            <w:shd w:val="clear" w:color="auto" w:fill="auto"/>
          </w:tcPr>
          <w:p w:rsidR="007C5AF9" w:rsidRPr="00B343ED" w:rsidRDefault="007C5AF9" w:rsidP="00300133">
            <w:pPr>
              <w:widowControl w:val="0"/>
              <w:rPr>
                <w:szCs w:val="24"/>
              </w:rPr>
            </w:pPr>
            <w:r w:rsidRPr="00B343ED">
              <w:rPr>
                <w:szCs w:val="24"/>
              </w:rPr>
              <w:t>□ tenkina</w:t>
            </w:r>
          </w:p>
          <w:p w:rsidR="007C5AF9" w:rsidRPr="00B343ED" w:rsidRDefault="007C5AF9"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7C5AF9" w:rsidRPr="00B343ED" w:rsidRDefault="007C5AF9" w:rsidP="00B857C2">
            <w:pPr>
              <w:widowControl w:val="0"/>
              <w:jc w:val="center"/>
              <w:rPr>
                <w:szCs w:val="24"/>
              </w:rPr>
            </w:pPr>
            <w:r w:rsidRPr="00B343ED">
              <w:rPr>
                <w:szCs w:val="24"/>
              </w:rPr>
              <w:t>2.</w:t>
            </w:r>
          </w:p>
        </w:tc>
        <w:tc>
          <w:tcPr>
            <w:tcW w:w="3402" w:type="dxa"/>
            <w:shd w:val="clear" w:color="auto" w:fill="auto"/>
          </w:tcPr>
          <w:p w:rsidR="007C5AF9" w:rsidRPr="00B343ED" w:rsidRDefault="007C5AF9" w:rsidP="00300133">
            <w:pPr>
              <w:widowControl w:val="0"/>
              <w:jc w:val="both"/>
              <w:rPr>
                <w:szCs w:val="24"/>
              </w:rPr>
            </w:pPr>
            <w:r w:rsidRPr="00B343ED">
              <w:rPr>
                <w:szCs w:val="24"/>
              </w:rPr>
              <w:t>Teisės akto projekte nėra spragų ar nuostatų, leisiančių dviprasmiškai aiškinti ir taikyti teisės aktą</w:t>
            </w:r>
          </w:p>
        </w:tc>
        <w:tc>
          <w:tcPr>
            <w:tcW w:w="6379" w:type="dxa"/>
            <w:shd w:val="clear" w:color="auto" w:fill="auto"/>
          </w:tcPr>
          <w:p w:rsidR="007C5AF9" w:rsidRPr="00B343ED" w:rsidRDefault="003E08BB" w:rsidP="00880F75">
            <w:pPr>
              <w:jc w:val="both"/>
              <w:rPr>
                <w:szCs w:val="24"/>
              </w:rPr>
            </w:pPr>
            <w:r w:rsidRPr="00B343ED">
              <w:rPr>
                <w:szCs w:val="24"/>
              </w:rPr>
              <w:t>Įstatymo projekte nėra spragų ar nuostatų, leisiančių dviprasmiškai aiškinti ir taikyti teisės aktą</w:t>
            </w:r>
            <w:r w:rsidR="00FC5D2F" w:rsidRPr="00B343ED">
              <w:rPr>
                <w:szCs w:val="24"/>
              </w:rPr>
              <w:t>.</w:t>
            </w:r>
            <w:r w:rsidR="0031310A" w:rsidRPr="00B343ED">
              <w:rPr>
                <w:szCs w:val="24"/>
              </w:rPr>
              <w:t xml:space="preserve"> </w:t>
            </w:r>
          </w:p>
        </w:tc>
        <w:tc>
          <w:tcPr>
            <w:tcW w:w="2268" w:type="dxa"/>
            <w:shd w:val="clear" w:color="auto" w:fill="auto"/>
          </w:tcPr>
          <w:p w:rsidR="007C5AF9" w:rsidRPr="00B343ED" w:rsidRDefault="007C5AF9" w:rsidP="00300133">
            <w:pPr>
              <w:widowControl w:val="0"/>
              <w:rPr>
                <w:szCs w:val="24"/>
              </w:rPr>
            </w:pPr>
          </w:p>
        </w:tc>
        <w:tc>
          <w:tcPr>
            <w:tcW w:w="1852" w:type="dxa"/>
            <w:shd w:val="clear" w:color="auto" w:fill="auto"/>
          </w:tcPr>
          <w:p w:rsidR="007C5AF9" w:rsidRPr="00B343ED" w:rsidRDefault="007C5AF9" w:rsidP="00300133">
            <w:pPr>
              <w:widowControl w:val="0"/>
              <w:rPr>
                <w:szCs w:val="24"/>
              </w:rPr>
            </w:pPr>
            <w:r w:rsidRPr="00B343ED">
              <w:rPr>
                <w:szCs w:val="24"/>
              </w:rPr>
              <w:t>□ tenkina</w:t>
            </w:r>
          </w:p>
          <w:p w:rsidR="007C5AF9" w:rsidRPr="00B343ED" w:rsidRDefault="007C5AF9"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7C5AF9" w:rsidRPr="00B343ED" w:rsidRDefault="007C5AF9" w:rsidP="00B857C2">
            <w:pPr>
              <w:widowControl w:val="0"/>
              <w:jc w:val="center"/>
              <w:rPr>
                <w:szCs w:val="24"/>
              </w:rPr>
            </w:pPr>
            <w:r w:rsidRPr="00B343ED">
              <w:rPr>
                <w:szCs w:val="24"/>
              </w:rPr>
              <w:t>3.</w:t>
            </w:r>
          </w:p>
        </w:tc>
        <w:tc>
          <w:tcPr>
            <w:tcW w:w="3402" w:type="dxa"/>
            <w:shd w:val="clear" w:color="auto" w:fill="auto"/>
          </w:tcPr>
          <w:p w:rsidR="007C5AF9" w:rsidRPr="00B343ED" w:rsidRDefault="007C5AF9" w:rsidP="00300133">
            <w:pPr>
              <w:widowControl w:val="0"/>
              <w:jc w:val="both"/>
              <w:rPr>
                <w:szCs w:val="24"/>
              </w:rPr>
            </w:pPr>
            <w:r w:rsidRPr="00B343ED">
              <w:rPr>
                <w:szCs w:val="24"/>
              </w:rPr>
              <w:t xml:space="preserve">Teisės akto projekte </w:t>
            </w:r>
            <w:r w:rsidR="00185A31" w:rsidRPr="00B343ED">
              <w:rPr>
                <w:szCs w:val="24"/>
              </w:rPr>
              <w:t>nustaty</w:t>
            </w:r>
            <w:r w:rsidRPr="00B343ED">
              <w:rPr>
                <w:szCs w:val="24"/>
              </w:rPr>
              <w:t>ta, kad sprendimą dėl teisių suteikimo, apribojimų nus</w:t>
            </w:r>
            <w:r w:rsidR="00185A31" w:rsidRPr="00B343ED">
              <w:rPr>
                <w:szCs w:val="24"/>
              </w:rPr>
              <w:t xml:space="preserve">tatymo, sankcijų taikymo ir </w:t>
            </w:r>
            <w:r w:rsidR="00185A31" w:rsidRPr="00B343ED">
              <w:rPr>
                <w:szCs w:val="24"/>
              </w:rPr>
              <w:lastRenderedPageBreak/>
              <w:t>panašiai</w:t>
            </w:r>
            <w:r w:rsidRPr="00B343ED">
              <w:rPr>
                <w:szCs w:val="24"/>
              </w:rPr>
              <w:t xml:space="preserve"> priimantis subjektas atskirtas nuo šių sprendimų teisėtumą ir įgyvendinimą kontroliuojančio (prižiūrinčio) subjekto</w:t>
            </w:r>
          </w:p>
        </w:tc>
        <w:tc>
          <w:tcPr>
            <w:tcW w:w="6379" w:type="dxa"/>
            <w:shd w:val="clear" w:color="auto" w:fill="auto"/>
          </w:tcPr>
          <w:p w:rsidR="00C45ABA" w:rsidRDefault="00580279" w:rsidP="00C45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B343ED">
              <w:rPr>
                <w:szCs w:val="24"/>
              </w:rPr>
              <w:lastRenderedPageBreak/>
              <w:t xml:space="preserve">Sprendimą dėl teisių suteikimo priimantis subjektas yra atskirtas nuo šių sprendimų teisėtumą ir įgyvendinimą kontroliuojančio subjekto. </w:t>
            </w:r>
          </w:p>
          <w:p w:rsidR="008D051B" w:rsidRPr="00B343ED" w:rsidRDefault="00C45ABA" w:rsidP="00C45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Pensijų kaupimo bendrovių bei </w:t>
            </w:r>
            <w:r w:rsidRPr="00C45ABA">
              <w:rPr>
                <w:szCs w:val="24"/>
                <w:lang w:eastAsia="en-US"/>
              </w:rPr>
              <w:t>Valstybinio socialin</w:t>
            </w:r>
            <w:r>
              <w:rPr>
                <w:szCs w:val="24"/>
                <w:lang w:eastAsia="en-US"/>
              </w:rPr>
              <w:t xml:space="preserve">io draudimo </w:t>
            </w:r>
            <w:r>
              <w:rPr>
                <w:szCs w:val="24"/>
                <w:lang w:eastAsia="en-US"/>
              </w:rPr>
              <w:lastRenderedPageBreak/>
              <w:t xml:space="preserve">fondo </w:t>
            </w:r>
            <w:r w:rsidR="006F2603">
              <w:rPr>
                <w:szCs w:val="24"/>
                <w:lang w:eastAsia="en-US"/>
              </w:rPr>
              <w:t xml:space="preserve">(toliau – VSDF) </w:t>
            </w:r>
            <w:r>
              <w:rPr>
                <w:szCs w:val="24"/>
                <w:lang w:eastAsia="en-US"/>
              </w:rPr>
              <w:t>priimamų sprendimų priežiūros funkcijas atlieka Lietuvos bankas.</w:t>
            </w:r>
          </w:p>
        </w:tc>
        <w:tc>
          <w:tcPr>
            <w:tcW w:w="2268" w:type="dxa"/>
            <w:shd w:val="clear" w:color="auto" w:fill="auto"/>
          </w:tcPr>
          <w:p w:rsidR="007C5AF9" w:rsidRPr="00B343ED" w:rsidRDefault="007C5AF9" w:rsidP="00300133">
            <w:pPr>
              <w:widowControl w:val="0"/>
              <w:rPr>
                <w:szCs w:val="24"/>
              </w:rPr>
            </w:pPr>
          </w:p>
        </w:tc>
        <w:tc>
          <w:tcPr>
            <w:tcW w:w="1852" w:type="dxa"/>
            <w:shd w:val="clear" w:color="auto" w:fill="auto"/>
          </w:tcPr>
          <w:p w:rsidR="007C5AF9" w:rsidRPr="00B343ED" w:rsidRDefault="007C5AF9" w:rsidP="00300133">
            <w:pPr>
              <w:widowControl w:val="0"/>
              <w:rPr>
                <w:szCs w:val="24"/>
              </w:rPr>
            </w:pPr>
            <w:r w:rsidRPr="00B343ED">
              <w:rPr>
                <w:szCs w:val="24"/>
              </w:rPr>
              <w:t>□ tenkina</w:t>
            </w:r>
          </w:p>
          <w:p w:rsidR="007C5AF9" w:rsidRPr="00B343ED" w:rsidRDefault="007C5AF9"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7C5AF9" w:rsidRPr="00B343ED" w:rsidRDefault="007C5AF9" w:rsidP="00B857C2">
            <w:pPr>
              <w:widowControl w:val="0"/>
              <w:jc w:val="center"/>
              <w:rPr>
                <w:szCs w:val="24"/>
              </w:rPr>
            </w:pPr>
            <w:r w:rsidRPr="00B343ED">
              <w:rPr>
                <w:szCs w:val="24"/>
              </w:rPr>
              <w:lastRenderedPageBreak/>
              <w:t>4.</w:t>
            </w:r>
          </w:p>
        </w:tc>
        <w:tc>
          <w:tcPr>
            <w:tcW w:w="3402" w:type="dxa"/>
            <w:shd w:val="clear" w:color="auto" w:fill="auto"/>
          </w:tcPr>
          <w:p w:rsidR="007C5AF9" w:rsidRPr="00B343ED" w:rsidRDefault="007C5AF9" w:rsidP="00300133">
            <w:pPr>
              <w:widowControl w:val="0"/>
              <w:jc w:val="both"/>
              <w:rPr>
                <w:szCs w:val="24"/>
              </w:rPr>
            </w:pPr>
            <w:r w:rsidRPr="00B343ED">
              <w:rPr>
                <w:szCs w:val="24"/>
              </w:rPr>
              <w:t xml:space="preserve">Teisės akto projekte </w:t>
            </w:r>
            <w:r w:rsidR="00185A31" w:rsidRPr="00B343ED">
              <w:rPr>
                <w:szCs w:val="24"/>
              </w:rPr>
              <w:t>nustaty</w:t>
            </w:r>
            <w:r w:rsidRPr="00B343ED">
              <w:rPr>
                <w:szCs w:val="24"/>
              </w:rPr>
              <w:t xml:space="preserve">ti subjekto įgaliojimai (teisės) atitinka subjekto </w:t>
            </w:r>
            <w:r w:rsidR="00185A31" w:rsidRPr="00B343ED">
              <w:rPr>
                <w:szCs w:val="24"/>
              </w:rPr>
              <w:t>atlieka</w:t>
            </w:r>
            <w:r w:rsidRPr="00B343ED">
              <w:rPr>
                <w:szCs w:val="24"/>
              </w:rPr>
              <w:t>mas funkcijas (pareigas)</w:t>
            </w:r>
          </w:p>
        </w:tc>
        <w:tc>
          <w:tcPr>
            <w:tcW w:w="6379" w:type="dxa"/>
            <w:shd w:val="clear" w:color="auto" w:fill="auto"/>
          </w:tcPr>
          <w:p w:rsidR="00ED70A8" w:rsidRPr="00B343ED" w:rsidRDefault="004F66E8" w:rsidP="005B387A">
            <w:pPr>
              <w:widowControl w:val="0"/>
              <w:jc w:val="both"/>
              <w:rPr>
                <w:szCs w:val="24"/>
              </w:rPr>
            </w:pPr>
            <w:r>
              <w:rPr>
                <w:szCs w:val="24"/>
              </w:rPr>
              <w:t>Priežiūros</w:t>
            </w:r>
            <w:r w:rsidR="00C65E11" w:rsidRPr="00B343ED">
              <w:rPr>
                <w:szCs w:val="24"/>
              </w:rPr>
              <w:t xml:space="preserve"> institucijos</w:t>
            </w:r>
            <w:r w:rsidR="00C65E11" w:rsidRPr="00B343ED">
              <w:rPr>
                <w:b/>
                <w:bCs/>
                <w:szCs w:val="24"/>
              </w:rPr>
              <w:t xml:space="preserve"> </w:t>
            </w:r>
            <w:r w:rsidR="00C65E11" w:rsidRPr="00B343ED">
              <w:rPr>
                <w:szCs w:val="24"/>
              </w:rPr>
              <w:t>įgaliojimai atitinka jos atliekamas funkcijas</w:t>
            </w:r>
            <w:r w:rsidR="00C65E11" w:rsidRPr="00B343ED">
              <w:rPr>
                <w:b/>
                <w:bCs/>
                <w:szCs w:val="24"/>
              </w:rPr>
              <w:t xml:space="preserve"> </w:t>
            </w:r>
            <w:r w:rsidR="00C65E11" w:rsidRPr="00B343ED">
              <w:rPr>
                <w:szCs w:val="24"/>
              </w:rPr>
              <w:t xml:space="preserve">(Lietuvos Respublikos </w:t>
            </w:r>
            <w:r>
              <w:rPr>
                <w:szCs w:val="24"/>
              </w:rPr>
              <w:t>pensijų kaupimo</w:t>
            </w:r>
            <w:r w:rsidR="00C65E11" w:rsidRPr="00B343ED">
              <w:rPr>
                <w:szCs w:val="24"/>
              </w:rPr>
              <w:t xml:space="preserve"> įstatymo </w:t>
            </w:r>
            <w:r>
              <w:rPr>
                <w:szCs w:val="24"/>
              </w:rPr>
              <w:t>38</w:t>
            </w:r>
            <w:r w:rsidR="00C65E11" w:rsidRPr="00B343ED">
              <w:rPr>
                <w:szCs w:val="24"/>
              </w:rPr>
              <w:t xml:space="preserve"> str</w:t>
            </w:r>
            <w:r w:rsidR="00FC7F1B" w:rsidRPr="00B343ED">
              <w:rPr>
                <w:szCs w:val="24"/>
              </w:rPr>
              <w:t>aipsnis</w:t>
            </w:r>
            <w:r w:rsidR="00C65E11" w:rsidRPr="00B343ED">
              <w:rPr>
                <w:szCs w:val="24"/>
              </w:rPr>
              <w:t>).</w:t>
            </w:r>
          </w:p>
          <w:p w:rsidR="00C65E11" w:rsidRDefault="004F66E8" w:rsidP="004F66E8">
            <w:pPr>
              <w:widowControl w:val="0"/>
              <w:jc w:val="both"/>
              <w:rPr>
                <w:szCs w:val="24"/>
              </w:rPr>
            </w:pPr>
            <w:r>
              <w:rPr>
                <w:szCs w:val="24"/>
              </w:rPr>
              <w:t>Pensijų kaupimo bendrovių</w:t>
            </w:r>
            <w:r w:rsidR="00C65E11" w:rsidRPr="00B343ED">
              <w:rPr>
                <w:szCs w:val="24"/>
              </w:rPr>
              <w:t xml:space="preserve"> įgaliojimai atitinka jo atliekamas funkcijas.</w:t>
            </w:r>
          </w:p>
          <w:p w:rsidR="006F2603" w:rsidRPr="00B343ED" w:rsidRDefault="006F2603" w:rsidP="006F2603">
            <w:pPr>
              <w:widowControl w:val="0"/>
              <w:jc w:val="both"/>
              <w:rPr>
                <w:szCs w:val="24"/>
              </w:rPr>
            </w:pPr>
            <w:r>
              <w:rPr>
                <w:szCs w:val="24"/>
              </w:rPr>
              <w:t>VSDF</w:t>
            </w:r>
            <w:r w:rsidRPr="000F6B00">
              <w:rPr>
                <w:b/>
                <w:bCs/>
                <w:szCs w:val="24"/>
              </w:rPr>
              <w:t xml:space="preserve"> </w:t>
            </w:r>
            <w:r w:rsidRPr="000F6B00">
              <w:rPr>
                <w:szCs w:val="24"/>
              </w:rPr>
              <w:t xml:space="preserve">įgaliojimai atitinka jo atliekamas funkcijas </w:t>
            </w:r>
            <w:r>
              <w:rPr>
                <w:szCs w:val="24"/>
              </w:rPr>
              <w:t>(Lietuvos Respublikos</w:t>
            </w:r>
            <w:r w:rsidRPr="000F6B00">
              <w:rPr>
                <w:szCs w:val="24"/>
              </w:rPr>
              <w:t xml:space="preserve"> </w:t>
            </w:r>
            <w:r w:rsidRPr="000F6B00">
              <w:rPr>
                <w:bCs/>
                <w:szCs w:val="24"/>
                <w:lang w:eastAsia="en-US"/>
              </w:rPr>
              <w:t>Valstybinio socialin</w:t>
            </w:r>
            <w:r>
              <w:rPr>
                <w:bCs/>
                <w:szCs w:val="24"/>
                <w:lang w:eastAsia="en-US"/>
              </w:rPr>
              <w:t>io draudimo įstatymo 32 straipsnis)</w:t>
            </w:r>
            <w:r w:rsidRPr="000F6B00">
              <w:rPr>
                <w:szCs w:val="24"/>
              </w:rPr>
              <w:t>.</w:t>
            </w:r>
          </w:p>
        </w:tc>
        <w:tc>
          <w:tcPr>
            <w:tcW w:w="2268" w:type="dxa"/>
            <w:shd w:val="clear" w:color="auto" w:fill="auto"/>
          </w:tcPr>
          <w:p w:rsidR="007C5AF9" w:rsidRPr="00B343ED" w:rsidRDefault="007C5AF9" w:rsidP="00300133">
            <w:pPr>
              <w:widowControl w:val="0"/>
              <w:rPr>
                <w:szCs w:val="24"/>
              </w:rPr>
            </w:pPr>
          </w:p>
        </w:tc>
        <w:tc>
          <w:tcPr>
            <w:tcW w:w="1852" w:type="dxa"/>
            <w:shd w:val="clear" w:color="auto" w:fill="auto"/>
          </w:tcPr>
          <w:p w:rsidR="007C5AF9" w:rsidRPr="00B343ED" w:rsidRDefault="007C5AF9" w:rsidP="00300133">
            <w:pPr>
              <w:widowControl w:val="0"/>
              <w:rPr>
                <w:szCs w:val="24"/>
              </w:rPr>
            </w:pPr>
            <w:r w:rsidRPr="00B343ED">
              <w:rPr>
                <w:szCs w:val="24"/>
              </w:rPr>
              <w:t>□ tenkina</w:t>
            </w:r>
          </w:p>
          <w:p w:rsidR="007C5AF9" w:rsidRPr="00B343ED" w:rsidRDefault="007C5AF9"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5.</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projekte nustatytas baigtinis sprendimo priėmimo kriterijų (atvejų) sąrašas</w:t>
            </w:r>
          </w:p>
        </w:tc>
        <w:tc>
          <w:tcPr>
            <w:tcW w:w="6379" w:type="dxa"/>
            <w:shd w:val="clear" w:color="auto" w:fill="auto"/>
          </w:tcPr>
          <w:p w:rsidR="002822A1" w:rsidRDefault="00717385" w:rsidP="00134E51">
            <w:pPr>
              <w:widowControl w:val="0"/>
              <w:jc w:val="both"/>
              <w:rPr>
                <w:szCs w:val="24"/>
                <w:lang w:eastAsia="en-US"/>
              </w:rPr>
            </w:pPr>
            <w:r w:rsidRPr="00B343ED">
              <w:rPr>
                <w:szCs w:val="24"/>
              </w:rPr>
              <w:t>Įstatymo projekte</w:t>
            </w:r>
            <w:r w:rsidRPr="00B343ED">
              <w:rPr>
                <w:szCs w:val="24"/>
                <w:lang w:eastAsia="en-US"/>
              </w:rPr>
              <w:t xml:space="preserve"> nustatytas baigtinis sąrašas: </w:t>
            </w:r>
          </w:p>
          <w:p w:rsidR="004600AA" w:rsidRPr="00B343ED" w:rsidRDefault="00717385" w:rsidP="001F0E7E">
            <w:pPr>
              <w:widowControl w:val="0"/>
              <w:jc w:val="both"/>
              <w:rPr>
                <w:szCs w:val="24"/>
                <w:lang w:eastAsia="en-US"/>
              </w:rPr>
            </w:pPr>
            <w:r w:rsidRPr="00B343ED">
              <w:rPr>
                <w:szCs w:val="24"/>
                <w:lang w:eastAsia="en-US"/>
              </w:rPr>
              <w:t>1)</w:t>
            </w:r>
            <w:r w:rsidR="004F3660" w:rsidRPr="00B343ED">
              <w:rPr>
                <w:szCs w:val="24"/>
                <w:lang w:eastAsia="en-US"/>
              </w:rPr>
              <w:t xml:space="preserve"> asmenų, kuriems įstatymas y</w:t>
            </w:r>
            <w:r w:rsidR="00137EFC">
              <w:rPr>
                <w:szCs w:val="24"/>
                <w:lang w:eastAsia="en-US"/>
              </w:rPr>
              <w:t>ra taikomas (Įstatymo projekto 3 straipsni</w:t>
            </w:r>
            <w:r w:rsidR="004F3660" w:rsidRPr="00B343ED">
              <w:rPr>
                <w:szCs w:val="24"/>
                <w:lang w:eastAsia="en-US"/>
              </w:rPr>
              <w:t>s</w:t>
            </w:r>
            <w:r w:rsidR="0017789C">
              <w:rPr>
                <w:szCs w:val="24"/>
                <w:lang w:eastAsia="en-US"/>
              </w:rPr>
              <w:t xml:space="preserve">, </w:t>
            </w:r>
            <w:r w:rsidR="0017789C" w:rsidRPr="00F8500D">
              <w:rPr>
                <w:szCs w:val="24"/>
                <w:lang w:eastAsia="en-US"/>
              </w:rPr>
              <w:t>kuriuo keičiamas 8 straipsnis</w:t>
            </w:r>
            <w:r w:rsidR="004F3660" w:rsidRPr="00F8500D">
              <w:rPr>
                <w:szCs w:val="24"/>
                <w:lang w:eastAsia="en-US"/>
              </w:rPr>
              <w:t>);</w:t>
            </w:r>
            <w:r w:rsidR="004F3660" w:rsidRPr="00B343ED">
              <w:rPr>
                <w:szCs w:val="24"/>
                <w:lang w:eastAsia="en-US"/>
              </w:rPr>
              <w:t xml:space="preserve"> 2) </w:t>
            </w:r>
            <w:r w:rsidR="003B3884">
              <w:rPr>
                <w:szCs w:val="24"/>
                <w:lang w:eastAsia="en-US"/>
              </w:rPr>
              <w:t>galimų atskaitymų</w:t>
            </w:r>
            <w:r w:rsidR="003B3884" w:rsidRPr="003B3884">
              <w:rPr>
                <w:szCs w:val="24"/>
                <w:lang w:eastAsia="en-US"/>
              </w:rPr>
              <w:t xml:space="preserve"> iš pensijų turto pagal kiekvieną pensijų kaupimo sutartį su pensijų kaupimo bendrove per metus</w:t>
            </w:r>
            <w:r w:rsidR="009434CD">
              <w:rPr>
                <w:szCs w:val="24"/>
                <w:lang w:eastAsia="en-US"/>
              </w:rPr>
              <w:t xml:space="preserve"> (Įstatymo projekto 7 straipsnio 1 dalis</w:t>
            </w:r>
            <w:r w:rsidR="0017789C">
              <w:rPr>
                <w:szCs w:val="24"/>
                <w:lang w:eastAsia="en-US"/>
              </w:rPr>
              <w:t xml:space="preserve">, </w:t>
            </w:r>
            <w:r w:rsidR="0017789C" w:rsidRPr="00F8500D">
              <w:rPr>
                <w:szCs w:val="24"/>
                <w:lang w:eastAsia="en-US"/>
              </w:rPr>
              <w:t>kuria keičiama 22 straipsnio 3 dalis</w:t>
            </w:r>
            <w:r w:rsidR="003B3884">
              <w:rPr>
                <w:szCs w:val="24"/>
                <w:lang w:eastAsia="en-US"/>
              </w:rPr>
              <w:t>)</w:t>
            </w:r>
            <w:r w:rsidR="00830CB1">
              <w:rPr>
                <w:szCs w:val="24"/>
                <w:lang w:eastAsia="en-US"/>
              </w:rPr>
              <w:t xml:space="preserve">; 3) informacijos, kuri turi būti pateikta pensijų kaupimo dalyviui, kuriam </w:t>
            </w:r>
            <w:r w:rsidR="00830CB1" w:rsidRPr="00830CB1">
              <w:rPr>
                <w:szCs w:val="24"/>
                <w:lang w:eastAsia="en-US"/>
              </w:rPr>
              <w:t>iki senatvės pensijos amžiaus yra likę ne mažiau negu 3 mėnesiai</w:t>
            </w:r>
            <w:r w:rsidR="00830CB1">
              <w:rPr>
                <w:szCs w:val="24"/>
                <w:lang w:eastAsia="en-US"/>
              </w:rPr>
              <w:t xml:space="preserve"> (Įstatymo projekto 10 straipsni</w:t>
            </w:r>
            <w:r w:rsidR="00830CB1" w:rsidRPr="00B343ED">
              <w:rPr>
                <w:szCs w:val="24"/>
                <w:lang w:eastAsia="en-US"/>
              </w:rPr>
              <w:t>s</w:t>
            </w:r>
            <w:r w:rsidR="00830CB1">
              <w:rPr>
                <w:szCs w:val="24"/>
                <w:lang w:eastAsia="en-US"/>
              </w:rPr>
              <w:t xml:space="preserve">, </w:t>
            </w:r>
            <w:r w:rsidR="00830CB1" w:rsidRPr="00F8500D">
              <w:rPr>
                <w:szCs w:val="24"/>
                <w:lang w:eastAsia="en-US"/>
              </w:rPr>
              <w:t>kuriuo keičiama 28 straipsnio 4 dalis</w:t>
            </w:r>
            <w:r w:rsidR="00830CB1">
              <w:rPr>
                <w:szCs w:val="24"/>
                <w:lang w:eastAsia="en-US"/>
              </w:rPr>
              <w:t>).</w:t>
            </w:r>
          </w:p>
        </w:tc>
        <w:tc>
          <w:tcPr>
            <w:tcW w:w="2268" w:type="dxa"/>
            <w:shd w:val="clear" w:color="auto" w:fill="auto"/>
          </w:tcPr>
          <w:p w:rsidR="00CE71F8" w:rsidRPr="00B343ED" w:rsidRDefault="00CE71F8" w:rsidP="00EC69FA">
            <w:pPr>
              <w:jc w:val="both"/>
              <w:rPr>
                <w:szCs w:val="24"/>
              </w:rPr>
            </w:pPr>
          </w:p>
        </w:tc>
        <w:tc>
          <w:tcPr>
            <w:tcW w:w="1852" w:type="dxa"/>
            <w:shd w:val="clear" w:color="auto" w:fill="auto"/>
          </w:tcPr>
          <w:p w:rsidR="00CE71F8" w:rsidRPr="00B343ED" w:rsidRDefault="009B4CBF" w:rsidP="00300133">
            <w:pPr>
              <w:widowControl w:val="0"/>
              <w:rPr>
                <w:szCs w:val="24"/>
              </w:rPr>
            </w:pPr>
            <w:r w:rsidRPr="00B343ED">
              <w:rPr>
                <w:szCs w:val="24"/>
              </w:rPr>
              <w:t>□</w:t>
            </w:r>
            <w:r w:rsidR="00CE71F8" w:rsidRPr="00B343ED">
              <w:rPr>
                <w:szCs w:val="24"/>
              </w:rPr>
              <w:t xml:space="preserve">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6.</w:t>
            </w:r>
          </w:p>
        </w:tc>
        <w:tc>
          <w:tcPr>
            <w:tcW w:w="3402" w:type="dxa"/>
            <w:shd w:val="clear" w:color="auto" w:fill="auto"/>
          </w:tcPr>
          <w:p w:rsidR="00CE71F8" w:rsidRPr="00B343ED" w:rsidRDefault="00CE71F8" w:rsidP="00300133">
            <w:pPr>
              <w:widowControl w:val="0"/>
              <w:jc w:val="both"/>
              <w:rPr>
                <w:szCs w:val="24"/>
              </w:rPr>
            </w:pPr>
            <w:r w:rsidRPr="00B343ED">
              <w:rPr>
                <w:szCs w:val="24"/>
              </w:rPr>
              <w:t xml:space="preserve">Teisės akto projekte nustatytas </w:t>
            </w:r>
            <w:r w:rsidRPr="00B343ED">
              <w:rPr>
                <w:szCs w:val="24"/>
              </w:rPr>
              <w:lastRenderedPageBreak/>
              <w:t>baigtinis sąrašas motyvuotų atvejų, kai priimant sprendimus taikomos išimtys</w:t>
            </w:r>
          </w:p>
        </w:tc>
        <w:tc>
          <w:tcPr>
            <w:tcW w:w="6379" w:type="dxa"/>
            <w:shd w:val="clear" w:color="auto" w:fill="auto"/>
          </w:tcPr>
          <w:p w:rsidR="00C63AA1" w:rsidRDefault="00D44600" w:rsidP="00C63AA1">
            <w:pPr>
              <w:widowControl w:val="0"/>
              <w:jc w:val="both"/>
              <w:rPr>
                <w:color w:val="000000"/>
                <w:lang w:eastAsia="en-US"/>
              </w:rPr>
            </w:pPr>
            <w:r w:rsidRPr="0017789C">
              <w:rPr>
                <w:szCs w:val="24"/>
                <w:lang w:eastAsia="en-US"/>
              </w:rPr>
              <w:lastRenderedPageBreak/>
              <w:t xml:space="preserve">Įstatymo projekto </w:t>
            </w:r>
            <w:r w:rsidR="00C63AA1" w:rsidRPr="0017789C">
              <w:rPr>
                <w:szCs w:val="24"/>
                <w:lang w:eastAsia="en-US"/>
              </w:rPr>
              <w:t>3 straipsnyje</w:t>
            </w:r>
            <w:r w:rsidR="00F5329D" w:rsidRPr="0017789C">
              <w:rPr>
                <w:szCs w:val="24"/>
                <w:lang w:eastAsia="en-US"/>
              </w:rPr>
              <w:t xml:space="preserve">, </w:t>
            </w:r>
            <w:r w:rsidR="00F5329D" w:rsidRPr="00F8500D">
              <w:rPr>
                <w:szCs w:val="24"/>
                <w:lang w:eastAsia="en-US"/>
              </w:rPr>
              <w:t xml:space="preserve">kuriuo keičiama 8 straipsnio 2 </w:t>
            </w:r>
            <w:r w:rsidR="00F5329D" w:rsidRPr="00F8500D">
              <w:rPr>
                <w:szCs w:val="24"/>
                <w:lang w:eastAsia="en-US"/>
              </w:rPr>
              <w:lastRenderedPageBreak/>
              <w:t>dalis</w:t>
            </w:r>
            <w:r w:rsidR="00003601" w:rsidRPr="00F8500D">
              <w:rPr>
                <w:szCs w:val="24"/>
                <w:lang w:eastAsia="en-US"/>
              </w:rPr>
              <w:t>,</w:t>
            </w:r>
            <w:r w:rsidR="00C63AA1" w:rsidRPr="00F8500D">
              <w:rPr>
                <w:szCs w:val="24"/>
                <w:lang w:eastAsia="en-US"/>
              </w:rPr>
              <w:t xml:space="preserve"> nustatyta</w:t>
            </w:r>
            <w:r w:rsidRPr="0017789C">
              <w:rPr>
                <w:szCs w:val="24"/>
                <w:lang w:eastAsia="en-US"/>
              </w:rPr>
              <w:t xml:space="preserve">, </w:t>
            </w:r>
            <w:r w:rsidR="00C63AA1" w:rsidRPr="0017789C">
              <w:rPr>
                <w:szCs w:val="24"/>
                <w:lang w:eastAsia="en-US"/>
              </w:rPr>
              <w:t>kad d</w:t>
            </w:r>
            <w:r w:rsidR="00C63AA1" w:rsidRPr="0017789C">
              <w:rPr>
                <w:color w:val="000000"/>
                <w:lang w:eastAsia="en-US"/>
              </w:rPr>
              <w:t>alyvio pageidavimu į jo pensijos sąskaitą gali būti mokama nurodyto dydžio pensijų įmoka, netaikant nuostatų dėl laipsniško pensijų įmokų didinimo.</w:t>
            </w:r>
          </w:p>
          <w:p w:rsidR="00EC30BC" w:rsidRPr="0017789C" w:rsidRDefault="00EC30BC" w:rsidP="00C63AA1">
            <w:pPr>
              <w:widowControl w:val="0"/>
              <w:jc w:val="both"/>
              <w:rPr>
                <w:szCs w:val="24"/>
                <w:lang w:eastAsia="en-US"/>
              </w:rPr>
            </w:pPr>
            <w:r w:rsidRPr="0017789C">
              <w:rPr>
                <w:szCs w:val="24"/>
                <w:lang w:eastAsia="en-US"/>
              </w:rPr>
              <w:t xml:space="preserve">Įstatymo projekto </w:t>
            </w:r>
            <w:r>
              <w:rPr>
                <w:szCs w:val="24"/>
                <w:lang w:eastAsia="en-US"/>
              </w:rPr>
              <w:t>6</w:t>
            </w:r>
            <w:r w:rsidRPr="0017789C">
              <w:rPr>
                <w:szCs w:val="24"/>
                <w:lang w:eastAsia="en-US"/>
              </w:rPr>
              <w:t xml:space="preserve"> straipsnyje, </w:t>
            </w:r>
            <w:r w:rsidRPr="00F8500D">
              <w:rPr>
                <w:szCs w:val="24"/>
                <w:lang w:eastAsia="en-US"/>
              </w:rPr>
              <w:t>kuriuo 18</w:t>
            </w:r>
            <w:r w:rsidR="00E13D4F" w:rsidRPr="00F8500D">
              <w:rPr>
                <w:szCs w:val="24"/>
                <w:lang w:eastAsia="en-US"/>
              </w:rPr>
              <w:t xml:space="preserve"> straipsnis papildomas 4 dalimi</w:t>
            </w:r>
            <w:r w:rsidR="00003601" w:rsidRPr="00F8500D">
              <w:rPr>
                <w:szCs w:val="24"/>
                <w:lang w:eastAsia="en-US"/>
              </w:rPr>
              <w:t>,</w:t>
            </w:r>
            <w:r w:rsidRPr="00F8500D">
              <w:rPr>
                <w:szCs w:val="24"/>
                <w:lang w:eastAsia="en-US"/>
              </w:rPr>
              <w:t xml:space="preserve"> nustatyta</w:t>
            </w:r>
            <w:r w:rsidRPr="0017789C">
              <w:rPr>
                <w:szCs w:val="24"/>
                <w:lang w:eastAsia="en-US"/>
              </w:rPr>
              <w:t>, kad</w:t>
            </w:r>
            <w:r w:rsidR="00003601">
              <w:rPr>
                <w:szCs w:val="24"/>
                <w:lang w:eastAsia="en-US"/>
              </w:rPr>
              <w:t>, k</w:t>
            </w:r>
            <w:r w:rsidR="00003601" w:rsidRPr="00003601">
              <w:rPr>
                <w:szCs w:val="24"/>
                <w:lang w:eastAsia="en-US"/>
              </w:rPr>
              <w:t>ai iki planuojamo tikslinės grupės pensijų fondo likvidavimo yra likę mažiau kaip vieni metai arba pensijų fondo turtas yra mažesnis negu 4 000 000 eurų, šios tikslinės grupės pensijų fondui šio įstatymo ir priežiūros institucijos nustatyti turto diversifikavimo reikalavimai netaikomi.</w:t>
            </w:r>
          </w:p>
          <w:p w:rsidR="009A0E4E" w:rsidRPr="0017789C" w:rsidRDefault="009A0E4E" w:rsidP="00C63AA1">
            <w:pPr>
              <w:widowControl w:val="0"/>
              <w:jc w:val="both"/>
              <w:rPr>
                <w:szCs w:val="24"/>
              </w:rPr>
            </w:pP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lastRenderedPageBreak/>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7.</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projekte nustatyta sprendimų priėmimo, įforminimo tvarka ir priimtų sprendimų viešinimas</w:t>
            </w:r>
          </w:p>
        </w:tc>
        <w:tc>
          <w:tcPr>
            <w:tcW w:w="6379" w:type="dxa"/>
            <w:shd w:val="clear" w:color="auto" w:fill="auto"/>
          </w:tcPr>
          <w:p w:rsidR="000624D3" w:rsidRPr="00B343ED" w:rsidRDefault="00A54CCF" w:rsidP="00E60817">
            <w:pPr>
              <w:jc w:val="both"/>
              <w:rPr>
                <w:szCs w:val="24"/>
              </w:rPr>
            </w:pPr>
            <w:r w:rsidRPr="00B343ED">
              <w:rPr>
                <w:szCs w:val="24"/>
              </w:rPr>
              <w:t xml:space="preserve">Įstatymo projekto </w:t>
            </w:r>
            <w:r w:rsidR="00574ADD">
              <w:rPr>
                <w:szCs w:val="24"/>
              </w:rPr>
              <w:t>2</w:t>
            </w:r>
            <w:r w:rsidRPr="00B343ED">
              <w:rPr>
                <w:szCs w:val="24"/>
              </w:rPr>
              <w:t xml:space="preserve"> straipsnyje</w:t>
            </w:r>
            <w:r w:rsidR="00574ADD">
              <w:rPr>
                <w:szCs w:val="24"/>
              </w:rPr>
              <w:t>, kuriu</w:t>
            </w:r>
            <w:r w:rsidR="006B07D2">
              <w:rPr>
                <w:szCs w:val="24"/>
              </w:rPr>
              <w:t>o keičiama 4 straipsnio 3 dalis</w:t>
            </w:r>
            <w:r w:rsidR="00574ADD">
              <w:rPr>
                <w:szCs w:val="24"/>
              </w:rPr>
              <w:t xml:space="preserve">, </w:t>
            </w:r>
            <w:r w:rsidRPr="00B343ED">
              <w:rPr>
                <w:szCs w:val="24"/>
              </w:rPr>
              <w:t>numatyta</w:t>
            </w:r>
            <w:r w:rsidR="00574ADD">
              <w:rPr>
                <w:bCs/>
                <w:szCs w:val="24"/>
              </w:rPr>
              <w:t xml:space="preserve">, kad </w:t>
            </w:r>
            <w:r w:rsidR="00574ADD">
              <w:rPr>
                <w:color w:val="000000"/>
                <w:szCs w:val="24"/>
                <w:lang w:eastAsia="en-US"/>
              </w:rPr>
              <w:t>p</w:t>
            </w:r>
            <w:r w:rsidR="00574ADD" w:rsidRPr="00574ADD">
              <w:rPr>
                <w:color w:val="000000"/>
                <w:szCs w:val="24"/>
                <w:lang w:eastAsia="en-US"/>
              </w:rPr>
              <w:t>ensijų kaupimo bendrovė sutartį sudarančiam asmeniui privalo pasiūlyti kaupti pensijų įmokas dalyvio amžių atitinkančiame tikslinės grupės pensijų fonde</w:t>
            </w:r>
            <w:r w:rsidRPr="00B343ED">
              <w:rPr>
                <w:szCs w:val="24"/>
              </w:rPr>
              <w:t>.</w:t>
            </w:r>
            <w:r w:rsidR="000624D3" w:rsidRPr="00B343ED">
              <w:rPr>
                <w:szCs w:val="24"/>
              </w:rPr>
              <w:t xml:space="preserve"> </w:t>
            </w:r>
          </w:p>
          <w:p w:rsidR="0078589C" w:rsidRDefault="000624D3" w:rsidP="00E60817">
            <w:pPr>
              <w:jc w:val="both"/>
              <w:rPr>
                <w:szCs w:val="24"/>
              </w:rPr>
            </w:pPr>
            <w:r w:rsidRPr="00B343ED">
              <w:rPr>
                <w:szCs w:val="24"/>
              </w:rPr>
              <w:t xml:space="preserve">Įstatymo projekto </w:t>
            </w:r>
            <w:r w:rsidR="00A533EA">
              <w:rPr>
                <w:szCs w:val="24"/>
              </w:rPr>
              <w:t xml:space="preserve">3 straipsnyje, kuriuo keičiama 8 straipsnio 2 dalis, </w:t>
            </w:r>
            <w:r w:rsidR="009A55F8">
              <w:rPr>
                <w:szCs w:val="24"/>
              </w:rPr>
              <w:t>numatytas pensijų įmokos dydis ir prašymų dėl įmokų dydžio keitimo pateikimo tvarka</w:t>
            </w:r>
            <w:r w:rsidR="0078589C">
              <w:rPr>
                <w:szCs w:val="24"/>
              </w:rPr>
              <w:t>.</w:t>
            </w:r>
          </w:p>
          <w:p w:rsidR="003C0078" w:rsidRDefault="007E09D8" w:rsidP="000F07D5">
            <w:pPr>
              <w:widowControl w:val="0"/>
              <w:contextualSpacing/>
              <w:jc w:val="both"/>
              <w:rPr>
                <w:szCs w:val="24"/>
              </w:rPr>
            </w:pPr>
            <w:r w:rsidRPr="00B343ED">
              <w:rPr>
                <w:szCs w:val="24"/>
              </w:rPr>
              <w:t xml:space="preserve">Įstatymo projekto </w:t>
            </w:r>
            <w:r>
              <w:rPr>
                <w:szCs w:val="24"/>
              </w:rPr>
              <w:t>4 straipsnyje, kuriuo keičiama 10 straipsnio 5 ir 10 dalys, numatytas dalyvio perėjimas į kitos pensijų kaupimo bendrovės valdomą pensijų fondą.</w:t>
            </w:r>
          </w:p>
          <w:p w:rsidR="007E09D8" w:rsidRDefault="00652C00" w:rsidP="000F07D5">
            <w:pPr>
              <w:widowControl w:val="0"/>
              <w:contextualSpacing/>
              <w:jc w:val="both"/>
              <w:rPr>
                <w:szCs w:val="24"/>
              </w:rPr>
            </w:pPr>
            <w:r w:rsidRPr="00B343ED">
              <w:rPr>
                <w:szCs w:val="24"/>
              </w:rPr>
              <w:t xml:space="preserve">Įstatymo projekto </w:t>
            </w:r>
            <w:r>
              <w:rPr>
                <w:szCs w:val="24"/>
              </w:rPr>
              <w:t>6 straipsnyje, kuriuo keičiama 18 straipsnio 2 dalis, numatyta tikslinės grupės pensijų fondų likvidavimo ir dalyvių perkėlimo tvarka.</w:t>
            </w:r>
          </w:p>
          <w:p w:rsidR="00AE39D0" w:rsidRDefault="00AE39D0" w:rsidP="000F07D5">
            <w:pPr>
              <w:widowControl w:val="0"/>
              <w:contextualSpacing/>
              <w:jc w:val="both"/>
              <w:rPr>
                <w:szCs w:val="24"/>
              </w:rPr>
            </w:pPr>
            <w:r w:rsidRPr="00B343ED">
              <w:rPr>
                <w:szCs w:val="24"/>
              </w:rPr>
              <w:lastRenderedPageBreak/>
              <w:t xml:space="preserve">Įstatymo projekto </w:t>
            </w:r>
            <w:r>
              <w:rPr>
                <w:szCs w:val="24"/>
              </w:rPr>
              <w:t>7 straipsnyje, kuriuo keičiama 22 straipsnio 3 dalis, numatyta atskaitymų iš pensijų turto tvarka.</w:t>
            </w:r>
          </w:p>
          <w:p w:rsidR="00652C00" w:rsidRDefault="00E458C7" w:rsidP="000F07D5">
            <w:pPr>
              <w:widowControl w:val="0"/>
              <w:contextualSpacing/>
              <w:jc w:val="both"/>
              <w:rPr>
                <w:szCs w:val="24"/>
              </w:rPr>
            </w:pPr>
            <w:r w:rsidRPr="00B343ED">
              <w:rPr>
                <w:szCs w:val="24"/>
              </w:rPr>
              <w:t xml:space="preserve">Įstatymo projekto </w:t>
            </w:r>
            <w:r>
              <w:rPr>
                <w:szCs w:val="24"/>
              </w:rPr>
              <w:t xml:space="preserve">8 straipsnyje, kuriuo keičiama 23 straipsnio 5 dalis, numatyta, kad </w:t>
            </w:r>
            <w:r>
              <w:rPr>
                <w:szCs w:val="24"/>
                <w:lang w:eastAsia="en-US"/>
              </w:rPr>
              <w:t>r</w:t>
            </w:r>
            <w:r w:rsidRPr="00E458C7">
              <w:rPr>
                <w:szCs w:val="24"/>
                <w:lang w:eastAsia="en-US"/>
              </w:rPr>
              <w:t>eklamos tikslais pensijų kaupimo bendrovė gali parengti ir platinti sutrumpintas pensijų fondo taisykles, kuriose gali būti tik priežiūros institucijos patvirtintose standartinėse pensijų fondų taisyklėse numatyta informacija</w:t>
            </w:r>
            <w:r>
              <w:rPr>
                <w:szCs w:val="24"/>
                <w:lang w:eastAsia="en-US"/>
              </w:rPr>
              <w:t>.</w:t>
            </w:r>
          </w:p>
          <w:p w:rsidR="00E458C7" w:rsidRDefault="00E458C7" w:rsidP="000F07D5">
            <w:pPr>
              <w:widowControl w:val="0"/>
              <w:contextualSpacing/>
              <w:jc w:val="both"/>
              <w:rPr>
                <w:szCs w:val="24"/>
              </w:rPr>
            </w:pPr>
          </w:p>
          <w:p w:rsidR="00163893" w:rsidRPr="00B343ED" w:rsidRDefault="009A0E4E" w:rsidP="000F07D5">
            <w:pPr>
              <w:widowControl w:val="0"/>
              <w:contextualSpacing/>
              <w:jc w:val="both"/>
              <w:rPr>
                <w:szCs w:val="24"/>
              </w:rPr>
            </w:pPr>
            <w:r w:rsidRPr="00B343ED">
              <w:rPr>
                <w:szCs w:val="24"/>
              </w:rPr>
              <w:t xml:space="preserve">Įstatymo projekte nenumatytas </w:t>
            </w:r>
            <w:r w:rsidR="000F07D5">
              <w:rPr>
                <w:szCs w:val="24"/>
              </w:rPr>
              <w:t>informacijos apie pensijų kaupimo dalyvius viešinimas</w:t>
            </w:r>
            <w:r w:rsidRPr="00B343ED">
              <w:rPr>
                <w:szCs w:val="24"/>
              </w:rPr>
              <w:t>.</w:t>
            </w:r>
            <w:r w:rsidR="000F07D5">
              <w:rPr>
                <w:szCs w:val="24"/>
              </w:rPr>
              <w:t xml:space="preserve"> Įstatymo projekto 12 straipsnis, kuriuo keičiamas 40 straipsnis, numato, kad </w:t>
            </w:r>
            <w:r w:rsidR="000F07D5" w:rsidRPr="000F07D5">
              <w:rPr>
                <w:color w:val="000000"/>
                <w:szCs w:val="24"/>
                <w:lang w:eastAsia="en-US"/>
              </w:rPr>
              <w:t xml:space="preserve">VSDF valdyba </w:t>
            </w:r>
            <w:r w:rsidR="000F07D5" w:rsidRPr="000F07D5">
              <w:rPr>
                <w:bCs/>
                <w:color w:val="000000"/>
                <w:szCs w:val="24"/>
                <w:lang w:eastAsia="en-US"/>
              </w:rPr>
              <w:t>ir pensijų kaupimo bendrovės</w:t>
            </w:r>
            <w:r w:rsidR="000F07D5" w:rsidRPr="000F07D5">
              <w:rPr>
                <w:b/>
                <w:bCs/>
                <w:color w:val="000000"/>
                <w:szCs w:val="24"/>
                <w:lang w:eastAsia="en-US"/>
              </w:rPr>
              <w:t xml:space="preserve"> </w:t>
            </w:r>
            <w:r w:rsidR="000F07D5" w:rsidRPr="000F07D5">
              <w:rPr>
                <w:color w:val="000000"/>
                <w:szCs w:val="24"/>
                <w:lang w:eastAsia="en-US"/>
              </w:rPr>
              <w:t xml:space="preserve">asmens duomenis </w:t>
            </w:r>
            <w:r w:rsidR="000F07D5" w:rsidRPr="000F07D5">
              <w:rPr>
                <w:bCs/>
                <w:color w:val="000000"/>
                <w:szCs w:val="24"/>
                <w:lang w:eastAsia="en-US"/>
              </w:rPr>
              <w:t>vienos kitoms</w:t>
            </w:r>
            <w:r w:rsidR="000F07D5" w:rsidRPr="000F07D5">
              <w:rPr>
                <w:b/>
                <w:bCs/>
                <w:color w:val="000000"/>
                <w:szCs w:val="24"/>
                <w:lang w:eastAsia="en-US"/>
              </w:rPr>
              <w:t xml:space="preserve"> </w:t>
            </w:r>
            <w:r w:rsidR="000F07D5" w:rsidRPr="000F07D5">
              <w:rPr>
                <w:color w:val="000000"/>
                <w:szCs w:val="24"/>
                <w:lang w:eastAsia="en-US"/>
              </w:rPr>
              <w:t>teikia tik šio į</w:t>
            </w:r>
            <w:r w:rsidR="000F07D5">
              <w:rPr>
                <w:color w:val="000000"/>
                <w:szCs w:val="24"/>
                <w:lang w:eastAsia="en-US"/>
              </w:rPr>
              <w:t>statymo įgyvendinimo tikslais, o a</w:t>
            </w:r>
            <w:r w:rsidR="000F07D5" w:rsidRPr="000F07D5">
              <w:rPr>
                <w:color w:val="000000"/>
                <w:szCs w:val="24"/>
                <w:lang w:eastAsia="en-US"/>
              </w:rPr>
              <w:t>smens duomenys tvarkomi vadovaujantis</w:t>
            </w:r>
            <w:r w:rsidR="000F07D5">
              <w:rPr>
                <w:color w:val="000000"/>
                <w:szCs w:val="24"/>
                <w:lang w:eastAsia="en-US"/>
              </w:rPr>
              <w:t xml:space="preserve"> </w:t>
            </w:r>
            <w:r w:rsidR="000F07D5">
              <w:rPr>
                <w:color w:val="000000"/>
                <w:shd w:val="clear" w:color="auto" w:fill="FFFFFF"/>
                <w:lang w:eastAsia="en-US"/>
              </w:rPr>
              <w:t>Bendruoju</w:t>
            </w:r>
            <w:r w:rsidR="000F07D5" w:rsidRPr="000F07D5">
              <w:rPr>
                <w:color w:val="000000"/>
                <w:shd w:val="clear" w:color="auto" w:fill="FFFFFF"/>
                <w:lang w:eastAsia="en-US"/>
              </w:rPr>
              <w:t xml:space="preserve"> duomenų apsaugos reglament</w:t>
            </w:r>
            <w:r w:rsidR="000F07D5">
              <w:rPr>
                <w:color w:val="000000"/>
                <w:shd w:val="clear" w:color="auto" w:fill="FFFFFF"/>
                <w:lang w:eastAsia="en-US"/>
              </w:rPr>
              <w:t>u.</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8.</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projekte nustatyta sprendimų dėl mažareikšmiškumo priėmimo tvarka</w:t>
            </w:r>
          </w:p>
        </w:tc>
        <w:tc>
          <w:tcPr>
            <w:tcW w:w="6379" w:type="dxa"/>
            <w:shd w:val="clear" w:color="auto" w:fill="auto"/>
          </w:tcPr>
          <w:p w:rsidR="005837D8" w:rsidRPr="00B343ED" w:rsidRDefault="005837D8" w:rsidP="00657668">
            <w:pPr>
              <w:widowControl w:val="0"/>
              <w:spacing w:before="100" w:beforeAutospacing="1" w:after="100" w:afterAutospacing="1"/>
              <w:jc w:val="both"/>
              <w:rPr>
                <w:szCs w:val="24"/>
              </w:rPr>
            </w:pPr>
            <w:r w:rsidRPr="00B343ED">
              <w:rPr>
                <w:szCs w:val="24"/>
              </w:rPr>
              <w:t>Nereglamentuota</w:t>
            </w:r>
            <w:r w:rsidR="00F23308" w:rsidRPr="00B343ED">
              <w:rPr>
                <w:szCs w:val="24"/>
              </w:rPr>
              <w:t>.</w:t>
            </w:r>
          </w:p>
          <w:p w:rsidR="00CE71F8" w:rsidRPr="00B343ED" w:rsidRDefault="00CE71F8" w:rsidP="00657668">
            <w:pPr>
              <w:widowControl w:val="0"/>
              <w:jc w:val="both"/>
              <w:rPr>
                <w:b/>
                <w:szCs w:val="24"/>
              </w:rPr>
            </w:pPr>
          </w:p>
        </w:tc>
        <w:tc>
          <w:tcPr>
            <w:tcW w:w="2268" w:type="dxa"/>
            <w:shd w:val="clear" w:color="auto" w:fill="auto"/>
          </w:tcPr>
          <w:p w:rsidR="00CE71F8" w:rsidRPr="00B343ED" w:rsidRDefault="00CE71F8" w:rsidP="00300133">
            <w:pPr>
              <w:widowControl w:val="0"/>
              <w:rPr>
                <w:b/>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9.</w:t>
            </w:r>
          </w:p>
        </w:tc>
        <w:tc>
          <w:tcPr>
            <w:tcW w:w="3402" w:type="dxa"/>
            <w:shd w:val="clear" w:color="auto" w:fill="auto"/>
          </w:tcPr>
          <w:p w:rsidR="00CE71F8" w:rsidRPr="00B343ED" w:rsidRDefault="00CE71F8" w:rsidP="00300133">
            <w:pPr>
              <w:widowControl w:val="0"/>
              <w:jc w:val="both"/>
              <w:rPr>
                <w:szCs w:val="24"/>
              </w:rPr>
            </w:pPr>
            <w:r w:rsidRPr="00B343ED">
              <w:rPr>
                <w:szCs w:val="24"/>
              </w:rPr>
              <w:t xml:space="preserve">Jeigu pagal numatomą reguliavimą sprendimus priima kolegialus subjektas, teisės akto projekte nustatyta kolegialaus </w:t>
            </w:r>
            <w:r w:rsidRPr="00B343ED">
              <w:rPr>
                <w:szCs w:val="24"/>
              </w:rPr>
              <w:lastRenderedPageBreak/>
              <w:t>sprendimus priimančio subjekto:</w:t>
            </w:r>
          </w:p>
          <w:p w:rsidR="00CE71F8" w:rsidRPr="00B343ED" w:rsidRDefault="00CE71F8" w:rsidP="00300133">
            <w:pPr>
              <w:pStyle w:val="Sraopastraipa"/>
              <w:widowControl w:val="0"/>
              <w:ind w:left="33"/>
              <w:contextualSpacing w:val="0"/>
              <w:jc w:val="both"/>
              <w:rPr>
                <w:sz w:val="24"/>
                <w:szCs w:val="24"/>
              </w:rPr>
            </w:pPr>
            <w:r w:rsidRPr="00B343ED">
              <w:rPr>
                <w:sz w:val="24"/>
                <w:szCs w:val="24"/>
              </w:rPr>
              <w:t>9.1. konkretus narių skaičius, užtikrinantis kolegialaus sprendimus priimančio subjekto veiklos objektyvumą;</w:t>
            </w:r>
          </w:p>
          <w:p w:rsidR="00CE71F8" w:rsidRPr="00B343ED" w:rsidRDefault="00CE71F8" w:rsidP="00300133">
            <w:pPr>
              <w:pStyle w:val="Sraopastraipa"/>
              <w:widowControl w:val="0"/>
              <w:ind w:left="33"/>
              <w:contextualSpacing w:val="0"/>
              <w:jc w:val="both"/>
              <w:rPr>
                <w:sz w:val="24"/>
                <w:szCs w:val="24"/>
              </w:rPr>
            </w:pPr>
            <w:r w:rsidRPr="00B343ED">
              <w:rPr>
                <w:sz w:val="24"/>
                <w:szCs w:val="24"/>
              </w:rPr>
              <w:t>9.2. jeigu narius skiria keli subjektai, proporcinga kiekvieno subjekto skiriamų narių dalis, užtikrinanti tinkamą atstovavimą valstybės interesams ir kolegialaus sprendimus priimančio subjekto veiklos objektyvumą ir skaidrumą;</w:t>
            </w:r>
          </w:p>
          <w:p w:rsidR="00CE71F8" w:rsidRPr="00B343ED" w:rsidRDefault="00CE71F8" w:rsidP="00300133">
            <w:pPr>
              <w:widowControl w:val="0"/>
              <w:jc w:val="both"/>
              <w:rPr>
                <w:szCs w:val="24"/>
              </w:rPr>
            </w:pPr>
            <w:r w:rsidRPr="00B343ED">
              <w:rPr>
                <w:szCs w:val="24"/>
              </w:rPr>
              <w:t>9.3</w:t>
            </w:r>
            <w:r w:rsidRPr="00B343ED">
              <w:rPr>
                <w:spacing w:val="-4"/>
                <w:szCs w:val="24"/>
              </w:rPr>
              <w:t>. narių skyrimo mechanizmas;</w:t>
            </w:r>
          </w:p>
          <w:p w:rsidR="00CE71F8" w:rsidRPr="00B343ED" w:rsidRDefault="00CE71F8" w:rsidP="00300133">
            <w:pPr>
              <w:widowControl w:val="0"/>
              <w:jc w:val="both"/>
              <w:rPr>
                <w:szCs w:val="24"/>
              </w:rPr>
            </w:pPr>
            <w:r w:rsidRPr="00B343ED">
              <w:rPr>
                <w:szCs w:val="24"/>
              </w:rPr>
              <w:t>9.4. narių rotacija ir kadencijų skaičius ir trukmė;</w:t>
            </w:r>
          </w:p>
          <w:p w:rsidR="00CE71F8" w:rsidRPr="00B343ED" w:rsidRDefault="00CE71F8" w:rsidP="00300133">
            <w:pPr>
              <w:pStyle w:val="Sraopastraipa"/>
              <w:widowControl w:val="0"/>
              <w:ind w:left="0"/>
              <w:contextualSpacing w:val="0"/>
              <w:jc w:val="both"/>
              <w:rPr>
                <w:sz w:val="24"/>
                <w:szCs w:val="24"/>
              </w:rPr>
            </w:pPr>
            <w:r w:rsidRPr="00B343ED">
              <w:rPr>
                <w:sz w:val="24"/>
                <w:szCs w:val="24"/>
              </w:rPr>
              <w:t>9.5. veiklos pobūdis laiko atžvilgiu;</w:t>
            </w:r>
          </w:p>
          <w:p w:rsidR="00CE71F8" w:rsidRPr="00B343ED" w:rsidRDefault="00CE71F8" w:rsidP="00300133">
            <w:pPr>
              <w:widowControl w:val="0"/>
              <w:jc w:val="both"/>
              <w:rPr>
                <w:szCs w:val="24"/>
              </w:rPr>
            </w:pPr>
            <w:r w:rsidRPr="00B343ED">
              <w:rPr>
                <w:szCs w:val="24"/>
              </w:rPr>
              <w:t>9.6. individuali narių atsakomybė</w:t>
            </w:r>
          </w:p>
        </w:tc>
        <w:tc>
          <w:tcPr>
            <w:tcW w:w="6379" w:type="dxa"/>
            <w:shd w:val="clear" w:color="auto" w:fill="auto"/>
          </w:tcPr>
          <w:p w:rsidR="00CE71F8" w:rsidRPr="00B343ED" w:rsidRDefault="005D34BD" w:rsidP="005D34BD">
            <w:pPr>
              <w:widowControl w:val="0"/>
              <w:spacing w:before="100" w:beforeAutospacing="1" w:after="100" w:afterAutospacing="1"/>
              <w:jc w:val="both"/>
              <w:rPr>
                <w:szCs w:val="24"/>
              </w:rPr>
            </w:pPr>
            <w:r w:rsidRPr="00B343ED">
              <w:rPr>
                <w:szCs w:val="24"/>
              </w:rPr>
              <w:lastRenderedPageBreak/>
              <w:t>Nereglamentuota.</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10.</w:t>
            </w:r>
          </w:p>
        </w:tc>
        <w:tc>
          <w:tcPr>
            <w:tcW w:w="3402" w:type="dxa"/>
            <w:shd w:val="clear" w:color="auto" w:fill="auto"/>
          </w:tcPr>
          <w:p w:rsidR="00CE71F8" w:rsidRPr="00B343ED" w:rsidRDefault="00CE71F8" w:rsidP="00300133">
            <w:pPr>
              <w:widowControl w:val="0"/>
              <w:jc w:val="both"/>
              <w:rPr>
                <w:szCs w:val="24"/>
              </w:rPr>
            </w:pPr>
            <w:r w:rsidRPr="00B343ED">
              <w:rPr>
                <w:szCs w:val="24"/>
              </w:rPr>
              <w:t xml:space="preserve">Teisės akto projekto nuostatoms įgyvendinti numatytos administracinės procedūros yra </w:t>
            </w:r>
            <w:r w:rsidRPr="00B343ED">
              <w:rPr>
                <w:szCs w:val="24"/>
                <w:shd w:val="clear" w:color="auto" w:fill="FFFFFF"/>
              </w:rPr>
              <w:lastRenderedPageBreak/>
              <w:t>būtinos,</w:t>
            </w:r>
            <w:r w:rsidRPr="00B343ED">
              <w:rPr>
                <w:szCs w:val="24"/>
              </w:rPr>
              <w:t xml:space="preserve"> nustatyta išsami jų taikymo tvarka </w:t>
            </w:r>
          </w:p>
        </w:tc>
        <w:tc>
          <w:tcPr>
            <w:tcW w:w="6379" w:type="dxa"/>
            <w:shd w:val="clear" w:color="auto" w:fill="auto"/>
          </w:tcPr>
          <w:p w:rsidR="006839B7" w:rsidRPr="00F8500D" w:rsidRDefault="005C0B3D" w:rsidP="003A6E21">
            <w:pPr>
              <w:jc w:val="both"/>
              <w:rPr>
                <w:b/>
                <w:szCs w:val="24"/>
              </w:rPr>
            </w:pPr>
            <w:r w:rsidRPr="00F8500D">
              <w:rPr>
                <w:szCs w:val="24"/>
              </w:rPr>
              <w:lastRenderedPageBreak/>
              <w:t>Įstatymo projekto nuostatoms įgyvendinti nenumatytos būtinos administracinės procedūros</w:t>
            </w:r>
            <w:r w:rsidR="00030E7A" w:rsidRPr="00F8500D">
              <w:rPr>
                <w:szCs w:val="24"/>
              </w:rPr>
              <w:t xml:space="preserve"> ir jų taikymo tvarka.</w:t>
            </w:r>
          </w:p>
          <w:p w:rsidR="00CE71F8" w:rsidRPr="00F8500D" w:rsidRDefault="00CE71F8" w:rsidP="004F018B">
            <w:pPr>
              <w:widowControl w:val="0"/>
              <w:jc w:val="both"/>
              <w:rPr>
                <w:szCs w:val="24"/>
              </w:rPr>
            </w:pP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11.</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projekte nustatytas baigtinis sąrašas motyvuotų atvejų, kai administracinė procedūra netaikoma</w:t>
            </w:r>
          </w:p>
        </w:tc>
        <w:tc>
          <w:tcPr>
            <w:tcW w:w="6379" w:type="dxa"/>
            <w:shd w:val="clear" w:color="auto" w:fill="auto"/>
          </w:tcPr>
          <w:p w:rsidR="00E04DCE" w:rsidRPr="00B343ED" w:rsidRDefault="004D2DA4" w:rsidP="004D2DA4">
            <w:pPr>
              <w:widowControl w:val="0"/>
              <w:jc w:val="both"/>
              <w:rPr>
                <w:szCs w:val="24"/>
              </w:rPr>
            </w:pPr>
            <w:r>
              <w:rPr>
                <w:szCs w:val="24"/>
              </w:rPr>
              <w:t>Nereglamentuota. Įstatymo projekte administracinė procedūra, kaip ji apibrėžiama Lietuvos Respublikos viešojo administravimo įstatymo 19 straipsnyje, nėra nustatyta.</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12.</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projektas nustato jo nuostatoms įgyvendinti numatytų administracinių procedūrų ir sprendimo priėmimo konkrečius terminus</w:t>
            </w:r>
          </w:p>
        </w:tc>
        <w:tc>
          <w:tcPr>
            <w:tcW w:w="6379" w:type="dxa"/>
            <w:shd w:val="clear" w:color="auto" w:fill="auto"/>
          </w:tcPr>
          <w:p w:rsidR="00CE71F8" w:rsidRDefault="002B1A76" w:rsidP="0073414A">
            <w:pPr>
              <w:jc w:val="both"/>
              <w:rPr>
                <w:szCs w:val="24"/>
              </w:rPr>
            </w:pPr>
            <w:r w:rsidRPr="00B343ED">
              <w:rPr>
                <w:szCs w:val="24"/>
              </w:rPr>
              <w:t xml:space="preserve">Įstatymo projekto </w:t>
            </w:r>
            <w:r>
              <w:rPr>
                <w:szCs w:val="24"/>
              </w:rPr>
              <w:t>3 straipsnyje, kuriuo keičiama 8 straipsnio 2 dalis, numatytas terminas, kada asmenys turėjo tapti pensijų kaupimo dalyviais, numatyta iki kada įtraukiamas asmuo turi informuoti pensijų kaupimo bendrovę apie savo pasirinkimus.</w:t>
            </w:r>
            <w:r w:rsidRPr="00B343ED">
              <w:rPr>
                <w:szCs w:val="24"/>
              </w:rPr>
              <w:t xml:space="preserve"> Įstatymo projekto </w:t>
            </w:r>
            <w:r>
              <w:rPr>
                <w:szCs w:val="24"/>
              </w:rPr>
              <w:t>4 straipsn</w:t>
            </w:r>
            <w:r w:rsidR="0073414A">
              <w:rPr>
                <w:szCs w:val="24"/>
              </w:rPr>
              <w:t>yje, kuriuo keičiamos</w:t>
            </w:r>
            <w:r>
              <w:rPr>
                <w:szCs w:val="24"/>
              </w:rPr>
              <w:t xml:space="preserve"> 10 straipsnio </w:t>
            </w:r>
            <w:r w:rsidR="0073414A">
              <w:rPr>
                <w:szCs w:val="24"/>
              </w:rPr>
              <w:t>5 ir 10</w:t>
            </w:r>
            <w:r>
              <w:rPr>
                <w:szCs w:val="24"/>
              </w:rPr>
              <w:t xml:space="preserve"> dal</w:t>
            </w:r>
            <w:r w:rsidR="0073414A">
              <w:rPr>
                <w:szCs w:val="24"/>
              </w:rPr>
              <w:t>y</w:t>
            </w:r>
            <w:r>
              <w:rPr>
                <w:szCs w:val="24"/>
              </w:rPr>
              <w:t>s, numatyta</w:t>
            </w:r>
            <w:r w:rsidR="0073414A">
              <w:rPr>
                <w:szCs w:val="24"/>
              </w:rPr>
              <w:t xml:space="preserve">, kad VSDF valdyba per 3 darbo dienas informuoja pensijų kaupimo bendroves apie dalyvių perėjimą iš vienos bendrovės į kitą bei perveda pinigines lėšas, o pensijų kaupimo bendrovė, </w:t>
            </w:r>
            <w:r w:rsidR="0073414A" w:rsidRPr="0073414A">
              <w:rPr>
                <w:szCs w:val="24"/>
              </w:rPr>
              <w:t>į kurios valdomą pensijų fondą dalyvis pereina, ne vėliau kaip per 30 kalendorinių dienų nuo dienos, kurią VSDF valdyba pensijų kaupimo bendrovei pateikia informaciją apie dalyvio perėjimą, raštu informuoja dalyvį apie jo pensijų sąskaitoje įrašyto pensijų turto dydį</w:t>
            </w:r>
            <w:r w:rsidR="0073414A">
              <w:rPr>
                <w:szCs w:val="24"/>
              </w:rPr>
              <w:t>.</w:t>
            </w:r>
          </w:p>
          <w:p w:rsidR="002B085B" w:rsidRDefault="002B085B" w:rsidP="00C92433">
            <w:pPr>
              <w:jc w:val="both"/>
              <w:rPr>
                <w:szCs w:val="24"/>
                <w:lang w:eastAsia="en-US"/>
              </w:rPr>
            </w:pPr>
            <w:r w:rsidRPr="00B343ED">
              <w:rPr>
                <w:szCs w:val="24"/>
              </w:rPr>
              <w:t xml:space="preserve">Įstatymo projekto </w:t>
            </w:r>
            <w:r>
              <w:rPr>
                <w:szCs w:val="24"/>
              </w:rPr>
              <w:t>6 straipsnyje, kuriuo 18 straipsnis papildomas 4 dalimi</w:t>
            </w:r>
            <w:r w:rsidR="00C92433">
              <w:rPr>
                <w:szCs w:val="24"/>
              </w:rPr>
              <w:t xml:space="preserve">, numatyta, kad, </w:t>
            </w:r>
            <w:r w:rsidR="00C92433">
              <w:rPr>
                <w:szCs w:val="24"/>
                <w:lang w:eastAsia="en-US"/>
              </w:rPr>
              <w:t>k</w:t>
            </w:r>
            <w:r w:rsidR="00C92433" w:rsidRPr="00C92433">
              <w:rPr>
                <w:szCs w:val="24"/>
                <w:lang w:eastAsia="en-US"/>
              </w:rPr>
              <w:t xml:space="preserve">ai iki planuojamo tikslinės grupės pensijų fondo likvidavimo yra likę mažiau kaip vieni metai arba pensijų fondo turtas yra mažesnis negu 4 000 000 eurų, šios tikslinės grupės pensijų fondui šio įstatymo ir priežiūros </w:t>
            </w:r>
            <w:r w:rsidR="00C92433" w:rsidRPr="00C92433">
              <w:rPr>
                <w:szCs w:val="24"/>
                <w:lang w:eastAsia="en-US"/>
              </w:rPr>
              <w:lastRenderedPageBreak/>
              <w:t>institucijos nustatyti turto diversifikavimo reikalavimai netaikomi.</w:t>
            </w:r>
          </w:p>
          <w:p w:rsidR="00FE7E8B" w:rsidRPr="00B343ED" w:rsidRDefault="00FE7E8B" w:rsidP="008224A6">
            <w:pPr>
              <w:jc w:val="both"/>
              <w:rPr>
                <w:szCs w:val="24"/>
              </w:rPr>
            </w:pPr>
            <w:r w:rsidRPr="00B343ED">
              <w:rPr>
                <w:szCs w:val="24"/>
              </w:rPr>
              <w:t xml:space="preserve">Įstatymo projekto </w:t>
            </w:r>
            <w:r>
              <w:rPr>
                <w:szCs w:val="24"/>
              </w:rPr>
              <w:t>10 straipsnyje, kuriuo keičiama 28 straipsnio 4 dalis, numatyta, kad</w:t>
            </w:r>
            <w:r w:rsidRPr="00FE7E8B">
              <w:rPr>
                <w:szCs w:val="24"/>
                <w:lang w:eastAsia="en-US"/>
              </w:rPr>
              <w:t xml:space="preserve"> </w:t>
            </w:r>
            <w:r>
              <w:rPr>
                <w:szCs w:val="24"/>
                <w:lang w:eastAsia="en-US"/>
              </w:rPr>
              <w:t>p</w:t>
            </w:r>
            <w:r w:rsidRPr="00FE7E8B">
              <w:rPr>
                <w:szCs w:val="24"/>
                <w:lang w:eastAsia="en-US"/>
              </w:rPr>
              <w:t>ensijų kaupimo bendrovė privalo priežiūros</w:t>
            </w:r>
            <w:r w:rsidRPr="00FE7E8B">
              <w:rPr>
                <w:b/>
                <w:szCs w:val="24"/>
                <w:lang w:eastAsia="en-US"/>
              </w:rPr>
              <w:t xml:space="preserve"> </w:t>
            </w:r>
            <w:r w:rsidRPr="00FE7E8B">
              <w:rPr>
                <w:szCs w:val="24"/>
                <w:lang w:eastAsia="en-US"/>
              </w:rPr>
              <w:t>institucijos nustatyta tvarka informuoti dalyvį, kuriam iki senatvės pensijos amžiaus yra likę ne mažiau negu 3 mėnesiai</w:t>
            </w:r>
            <w:r w:rsidR="008224A6">
              <w:rPr>
                <w:szCs w:val="24"/>
                <w:lang w:eastAsia="en-US"/>
              </w:rPr>
              <w:t xml:space="preserve">, apie </w:t>
            </w:r>
            <w:r w:rsidR="008224A6" w:rsidRPr="00FE7E8B">
              <w:rPr>
                <w:szCs w:val="24"/>
                <w:lang w:eastAsia="en-US"/>
              </w:rPr>
              <w:t xml:space="preserve">dalyvio perkėlimą į turto išsaugojimo pensijų fondą, jam </w:t>
            </w:r>
            <w:r w:rsidR="008224A6">
              <w:rPr>
                <w:szCs w:val="24"/>
                <w:lang w:eastAsia="en-US"/>
              </w:rPr>
              <w:t>sukakus senatvės pensijos amžių ir pensijų išmokų rūšį</w:t>
            </w:r>
            <w:r w:rsidR="008224A6" w:rsidRPr="008224A6">
              <w:rPr>
                <w:szCs w:val="24"/>
                <w:lang w:eastAsia="en-US"/>
              </w:rPr>
              <w:t xml:space="preserve"> ir jų gavimo sąlygas bei tvarką</w:t>
            </w:r>
            <w:r w:rsidR="008224A6">
              <w:rPr>
                <w:szCs w:val="24"/>
                <w:lang w:eastAsia="en-US"/>
              </w:rPr>
              <w:t>.</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13.</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projektas nustato motyvuotas terminų sustabdymo ir pratęsimo galimybes</w:t>
            </w:r>
          </w:p>
        </w:tc>
        <w:tc>
          <w:tcPr>
            <w:tcW w:w="6379" w:type="dxa"/>
            <w:shd w:val="clear" w:color="auto" w:fill="auto"/>
          </w:tcPr>
          <w:p w:rsidR="00CE71F8" w:rsidRPr="00B343ED" w:rsidRDefault="00F06E65" w:rsidP="00134E51">
            <w:pPr>
              <w:jc w:val="both"/>
              <w:rPr>
                <w:szCs w:val="24"/>
              </w:rPr>
            </w:pPr>
            <w:r>
              <w:rPr>
                <w:szCs w:val="24"/>
              </w:rPr>
              <w:t>Nereglamentuota.</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14.</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projektas nustato administracinių procedūrų viešinimo tvarką</w:t>
            </w:r>
          </w:p>
        </w:tc>
        <w:tc>
          <w:tcPr>
            <w:tcW w:w="6379" w:type="dxa"/>
            <w:shd w:val="clear" w:color="auto" w:fill="auto"/>
          </w:tcPr>
          <w:p w:rsidR="00FC5D2F" w:rsidRPr="003A6E21" w:rsidRDefault="00DD574D" w:rsidP="00DD574D">
            <w:pPr>
              <w:pStyle w:val="HTMLiankstoformatuotas"/>
              <w:widowControl w:val="0"/>
              <w:jc w:val="both"/>
              <w:rPr>
                <w:rFonts w:ascii="Times New Roman" w:hAnsi="Times New Roman"/>
                <w:sz w:val="24"/>
                <w:szCs w:val="24"/>
                <w:lang w:val="lt-LT" w:eastAsia="lt-LT"/>
              </w:rPr>
            </w:pPr>
            <w:r>
              <w:rPr>
                <w:rFonts w:ascii="Times New Roman" w:hAnsi="Times New Roman"/>
                <w:sz w:val="24"/>
                <w:szCs w:val="24"/>
              </w:rPr>
              <w:t>Įstatymo projekte nenumatyta</w:t>
            </w:r>
            <w:r w:rsidR="00B343ED" w:rsidRPr="003A6E21">
              <w:rPr>
                <w:rFonts w:ascii="Times New Roman" w:hAnsi="Times New Roman"/>
                <w:sz w:val="24"/>
                <w:szCs w:val="24"/>
              </w:rPr>
              <w:t xml:space="preserve"> </w:t>
            </w:r>
            <w:r>
              <w:rPr>
                <w:rFonts w:ascii="Times New Roman" w:hAnsi="Times New Roman"/>
                <w:sz w:val="24"/>
                <w:szCs w:val="24"/>
                <w:lang w:val="lt-LT"/>
              </w:rPr>
              <w:t xml:space="preserve">administracinių procedūrų </w:t>
            </w:r>
            <w:r>
              <w:rPr>
                <w:rFonts w:ascii="Times New Roman" w:hAnsi="Times New Roman"/>
                <w:sz w:val="24"/>
                <w:szCs w:val="24"/>
              </w:rPr>
              <w:t>viešinim</w:t>
            </w:r>
            <w:r>
              <w:rPr>
                <w:rFonts w:ascii="Times New Roman" w:hAnsi="Times New Roman"/>
                <w:sz w:val="24"/>
                <w:szCs w:val="24"/>
                <w:lang w:val="lt-LT"/>
              </w:rPr>
              <w:t>o tvarka</w:t>
            </w:r>
            <w:r w:rsidR="00A31CF8" w:rsidRPr="003A6E21">
              <w:rPr>
                <w:rFonts w:ascii="Times New Roman" w:hAnsi="Times New Roman"/>
                <w:sz w:val="24"/>
                <w:szCs w:val="24"/>
                <w:lang w:val="lt-LT"/>
              </w:rPr>
              <w:t>.</w:t>
            </w:r>
          </w:p>
        </w:tc>
        <w:tc>
          <w:tcPr>
            <w:tcW w:w="2268" w:type="dxa"/>
            <w:shd w:val="clear" w:color="auto" w:fill="auto"/>
          </w:tcPr>
          <w:p w:rsidR="00CE71F8" w:rsidRPr="00B343ED" w:rsidRDefault="00CE71F8" w:rsidP="00300133">
            <w:pPr>
              <w:widowControl w:val="0"/>
              <w:rPr>
                <w:b/>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15.</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projektas nustato kontrolės (priežiūros) procedūrą ir aiškius jos atlikimo kriterijus (atvejus, dažnį, fiksavimą, kontrolės rezultatų viešinimą ir panašiai)</w:t>
            </w:r>
          </w:p>
        </w:tc>
        <w:tc>
          <w:tcPr>
            <w:tcW w:w="6379" w:type="dxa"/>
            <w:shd w:val="clear" w:color="auto" w:fill="auto"/>
          </w:tcPr>
          <w:p w:rsidR="00CE71F8" w:rsidRPr="00B343ED" w:rsidRDefault="00AE2807" w:rsidP="00657668">
            <w:pPr>
              <w:pStyle w:val="HTMLiankstoformatuotas"/>
              <w:widowControl w:val="0"/>
              <w:jc w:val="both"/>
              <w:rPr>
                <w:rFonts w:ascii="Times New Roman" w:hAnsi="Times New Roman"/>
                <w:sz w:val="24"/>
                <w:szCs w:val="24"/>
                <w:lang w:val="lt-LT" w:eastAsia="lt-LT"/>
              </w:rPr>
            </w:pPr>
            <w:r>
              <w:rPr>
                <w:rFonts w:ascii="Times New Roman" w:hAnsi="Times New Roman"/>
                <w:sz w:val="24"/>
                <w:szCs w:val="24"/>
              </w:rPr>
              <w:t>Įstatymo projekte</w:t>
            </w:r>
            <w:r w:rsidR="001C30FC">
              <w:rPr>
                <w:rFonts w:ascii="Times New Roman" w:hAnsi="Times New Roman"/>
                <w:sz w:val="24"/>
                <w:szCs w:val="24"/>
                <w:lang w:val="lt-LT"/>
              </w:rPr>
              <w:t xml:space="preserve"> nurodyta priežiūros institucija – Lietuvos bankas, kuris</w:t>
            </w:r>
            <w:r w:rsidR="001C30FC" w:rsidRPr="001C30FC">
              <w:rPr>
                <w:rFonts w:ascii="Times New Roman" w:hAnsi="Times New Roman"/>
                <w:sz w:val="24"/>
                <w:szCs w:val="24"/>
                <w:lang w:val="lt-LT" w:eastAsia="lt-LT"/>
              </w:rPr>
              <w:t xml:space="preserve"> šio įstatymo, Lietuvos Respublikos Lietuvos banko įstatymo ir kitų finansų rinkų priežiūrą reguliuojančių Lietuvos Respublikos įstat</w:t>
            </w:r>
            <w:r w:rsidR="001C30FC">
              <w:rPr>
                <w:rFonts w:ascii="Times New Roman" w:hAnsi="Times New Roman"/>
                <w:sz w:val="24"/>
                <w:szCs w:val="24"/>
                <w:lang w:val="lt-LT" w:eastAsia="lt-LT"/>
              </w:rPr>
              <w:t>ymų nustatyta tvarka atlieka</w:t>
            </w:r>
            <w:r w:rsidR="001C30FC" w:rsidRPr="001C30FC">
              <w:rPr>
                <w:rFonts w:ascii="Times New Roman" w:hAnsi="Times New Roman"/>
                <w:sz w:val="24"/>
                <w:szCs w:val="24"/>
                <w:lang w:val="lt-LT" w:eastAsia="lt-LT"/>
              </w:rPr>
              <w:t xml:space="preserve"> pensijų fondų valdymo įmonių, pensijų anuitetų</w:t>
            </w:r>
            <w:r w:rsidR="001C30FC" w:rsidRPr="001C30FC">
              <w:rPr>
                <w:rFonts w:ascii="Times New Roman" w:hAnsi="Times New Roman"/>
                <w:b/>
                <w:sz w:val="24"/>
                <w:szCs w:val="24"/>
                <w:lang w:val="lt-LT" w:eastAsia="lt-LT"/>
              </w:rPr>
              <w:t xml:space="preserve"> </w:t>
            </w:r>
            <w:r w:rsidR="001C30FC" w:rsidRPr="001C30FC">
              <w:rPr>
                <w:rFonts w:ascii="Times New Roman" w:hAnsi="Times New Roman"/>
                <w:sz w:val="24"/>
                <w:szCs w:val="24"/>
                <w:lang w:val="lt-LT" w:eastAsia="lt-LT"/>
              </w:rPr>
              <w:t>mokėtojo ir draudimo įmon</w:t>
            </w:r>
            <w:r w:rsidR="001C30FC">
              <w:rPr>
                <w:rFonts w:ascii="Times New Roman" w:hAnsi="Times New Roman"/>
                <w:sz w:val="24"/>
                <w:szCs w:val="24"/>
                <w:lang w:val="lt-LT" w:eastAsia="lt-LT"/>
              </w:rPr>
              <w:t>ių veiklos priežiūros funkcijas</w:t>
            </w:r>
            <w:r w:rsidR="008702E7" w:rsidRPr="00B343ED">
              <w:rPr>
                <w:rFonts w:ascii="Times New Roman" w:hAnsi="Times New Roman"/>
                <w:sz w:val="24"/>
                <w:szCs w:val="24"/>
                <w:lang w:val="lt-LT" w:eastAsia="lt-LT"/>
              </w:rPr>
              <w:t>.</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16.</w:t>
            </w:r>
          </w:p>
        </w:tc>
        <w:tc>
          <w:tcPr>
            <w:tcW w:w="3402" w:type="dxa"/>
            <w:shd w:val="clear" w:color="auto" w:fill="auto"/>
          </w:tcPr>
          <w:p w:rsidR="00CE71F8" w:rsidRPr="00B343ED" w:rsidRDefault="00CE71F8" w:rsidP="00F931B4">
            <w:pPr>
              <w:widowControl w:val="0"/>
              <w:jc w:val="both"/>
              <w:rPr>
                <w:szCs w:val="24"/>
              </w:rPr>
            </w:pPr>
            <w:r w:rsidRPr="00B343ED">
              <w:rPr>
                <w:szCs w:val="24"/>
              </w:rPr>
              <w:t xml:space="preserve">Teisės akto projekte nustatytos kontrolės (priežiūros) skaidrumo ir objektyvumo užtikrinimo </w:t>
            </w:r>
            <w:r w:rsidRPr="00B343ED">
              <w:rPr>
                <w:szCs w:val="24"/>
              </w:rPr>
              <w:lastRenderedPageBreak/>
              <w:t>priemonės</w:t>
            </w:r>
          </w:p>
        </w:tc>
        <w:tc>
          <w:tcPr>
            <w:tcW w:w="6379" w:type="dxa"/>
            <w:shd w:val="clear" w:color="auto" w:fill="auto"/>
          </w:tcPr>
          <w:p w:rsidR="00CE71F8" w:rsidRPr="00B343ED" w:rsidRDefault="006743CA" w:rsidP="00657668">
            <w:pPr>
              <w:widowControl w:val="0"/>
              <w:jc w:val="both"/>
              <w:rPr>
                <w:szCs w:val="24"/>
              </w:rPr>
            </w:pPr>
            <w:r w:rsidRPr="00B343ED">
              <w:rPr>
                <w:szCs w:val="24"/>
              </w:rPr>
              <w:lastRenderedPageBreak/>
              <w:t>Nereglamentuota.</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17.</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projekte nustatyta subjektų, su kuriais susijęs teisės akto projekto nuostatų įgyvendinimas, atsakomybės rūšis (tarnybinė, administracinė, baudžiamoji ir panašiai)</w:t>
            </w:r>
          </w:p>
        </w:tc>
        <w:tc>
          <w:tcPr>
            <w:tcW w:w="6379" w:type="dxa"/>
            <w:shd w:val="clear" w:color="auto" w:fill="auto"/>
          </w:tcPr>
          <w:p w:rsidR="00CE71F8" w:rsidRPr="00B343ED" w:rsidRDefault="00554642" w:rsidP="00A35D8F">
            <w:pPr>
              <w:spacing w:before="100" w:beforeAutospacing="1" w:after="100" w:afterAutospacing="1"/>
              <w:jc w:val="both"/>
              <w:rPr>
                <w:szCs w:val="24"/>
              </w:rPr>
            </w:pPr>
            <w:r>
              <w:rPr>
                <w:szCs w:val="24"/>
              </w:rPr>
              <w:t>Nereglamentuota.</w:t>
            </w:r>
          </w:p>
        </w:tc>
        <w:tc>
          <w:tcPr>
            <w:tcW w:w="2268" w:type="dxa"/>
            <w:shd w:val="clear" w:color="auto" w:fill="auto"/>
          </w:tcPr>
          <w:p w:rsidR="00CE71F8" w:rsidRPr="00B343ED" w:rsidRDefault="00CE71F8" w:rsidP="00300133">
            <w:pPr>
              <w:widowControl w:val="0"/>
              <w:rPr>
                <w:b/>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18.</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aktų projekte numatytas baigtinis sąrašas kriterijų, pagal kuriuos skiriama nuobauda (sankcija) už teisės akto projekte nustatytų nurodymų nevykdymą, ir nustatyta aiški jos skyrimo procedūra</w:t>
            </w:r>
          </w:p>
        </w:tc>
        <w:tc>
          <w:tcPr>
            <w:tcW w:w="6379" w:type="dxa"/>
            <w:shd w:val="clear" w:color="auto" w:fill="auto"/>
          </w:tcPr>
          <w:p w:rsidR="00CE71F8" w:rsidRPr="00B343ED" w:rsidRDefault="00554642" w:rsidP="00657668">
            <w:pPr>
              <w:widowControl w:val="0"/>
              <w:jc w:val="both"/>
              <w:rPr>
                <w:szCs w:val="24"/>
              </w:rPr>
            </w:pPr>
            <w:r>
              <w:rPr>
                <w:color w:val="000000"/>
                <w:szCs w:val="24"/>
                <w:lang w:eastAsia="en-US"/>
              </w:rPr>
              <w:t>Nereglamentuota. Įstatymo projekto 11 straipsnyje, kuriuo keičiama 38 straipsnio 3 dalis, numatyta, kad p</w:t>
            </w:r>
            <w:r w:rsidRPr="00554642">
              <w:rPr>
                <w:color w:val="000000"/>
                <w:szCs w:val="24"/>
                <w:lang w:eastAsia="en-US"/>
              </w:rPr>
              <w:t>oveikio priemonių ir privalomų nurodymų pensijų kaupimo bendrovėms, pensijų anuitetų mokėtojui ir depozitoriumui taikymo tvarką nustato Lietuvos banko įstatymas.</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19.</w:t>
            </w:r>
          </w:p>
        </w:tc>
        <w:tc>
          <w:tcPr>
            <w:tcW w:w="3402" w:type="dxa"/>
            <w:shd w:val="clear" w:color="auto" w:fill="auto"/>
          </w:tcPr>
          <w:p w:rsidR="00CE71F8" w:rsidRPr="00B343ED" w:rsidRDefault="00CE71F8" w:rsidP="00300133">
            <w:pPr>
              <w:widowControl w:val="0"/>
              <w:jc w:val="both"/>
              <w:rPr>
                <w:szCs w:val="24"/>
              </w:rPr>
            </w:pPr>
            <w:r w:rsidRPr="00B343ED">
              <w:rPr>
                <w:szCs w:val="24"/>
              </w:rPr>
              <w:t>Kiti svarbūs kriterijai</w:t>
            </w:r>
          </w:p>
        </w:tc>
        <w:tc>
          <w:tcPr>
            <w:tcW w:w="6379" w:type="dxa"/>
            <w:shd w:val="clear" w:color="auto" w:fill="auto"/>
          </w:tcPr>
          <w:p w:rsidR="00CE71F8" w:rsidRPr="00B343ED" w:rsidRDefault="00016F32" w:rsidP="00300133">
            <w:pPr>
              <w:widowControl w:val="0"/>
              <w:jc w:val="both"/>
              <w:rPr>
                <w:szCs w:val="24"/>
              </w:rPr>
            </w:pPr>
            <w:r>
              <w:rPr>
                <w:szCs w:val="24"/>
              </w:rPr>
              <w:t>_________</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bl>
    <w:p w:rsidR="00A26344" w:rsidRPr="00B343ED" w:rsidRDefault="00A26344" w:rsidP="00B857C2">
      <w:pPr>
        <w:pStyle w:val="Antrats"/>
        <w:widowControl w:val="0"/>
        <w:tabs>
          <w:tab w:val="clear" w:pos="4153"/>
          <w:tab w:val="clear" w:pos="8306"/>
          <w:tab w:val="left" w:pos="6237"/>
        </w:tabs>
        <w:rPr>
          <w:color w:val="000000"/>
          <w:szCs w:val="24"/>
        </w:rPr>
      </w:pPr>
    </w:p>
    <w:tbl>
      <w:tblPr>
        <w:tblW w:w="0" w:type="auto"/>
        <w:tblInd w:w="108" w:type="dxa"/>
        <w:tblLook w:val="04A0" w:firstRow="1" w:lastRow="0" w:firstColumn="1" w:lastColumn="0" w:noHBand="0" w:noVBand="1"/>
      </w:tblPr>
      <w:tblGrid>
        <w:gridCol w:w="2457"/>
        <w:gridCol w:w="4773"/>
        <w:gridCol w:w="2434"/>
        <w:gridCol w:w="4946"/>
      </w:tblGrid>
      <w:tr w:rsidR="00664044" w:rsidRPr="00B343ED" w:rsidTr="00A14BF4">
        <w:trPr>
          <w:trHeight w:val="23"/>
        </w:trPr>
        <w:tc>
          <w:tcPr>
            <w:tcW w:w="2457" w:type="dxa"/>
            <w:shd w:val="clear" w:color="auto" w:fill="auto"/>
          </w:tcPr>
          <w:p w:rsidR="00AA480E" w:rsidRPr="00B343ED" w:rsidRDefault="00AA480E" w:rsidP="00B857C2">
            <w:pPr>
              <w:widowControl w:val="0"/>
              <w:rPr>
                <w:szCs w:val="24"/>
              </w:rPr>
            </w:pPr>
          </w:p>
          <w:p w:rsidR="00AA480E" w:rsidRPr="00B343ED" w:rsidRDefault="00AA480E" w:rsidP="00B857C2">
            <w:pPr>
              <w:widowControl w:val="0"/>
              <w:rPr>
                <w:szCs w:val="24"/>
              </w:rPr>
            </w:pPr>
            <w:r w:rsidRPr="00B343ED">
              <w:rPr>
                <w:szCs w:val="24"/>
              </w:rPr>
              <w:t>Te</w:t>
            </w:r>
            <w:r w:rsidR="00B57826" w:rsidRPr="00B343ED">
              <w:rPr>
                <w:szCs w:val="24"/>
              </w:rPr>
              <w:t xml:space="preserve">isės akto projekto tiesioginis </w:t>
            </w:r>
            <w:r w:rsidRPr="00B343ED">
              <w:rPr>
                <w:szCs w:val="24"/>
              </w:rPr>
              <w:t>rengėjas:</w:t>
            </w:r>
          </w:p>
        </w:tc>
        <w:tc>
          <w:tcPr>
            <w:tcW w:w="4773" w:type="dxa"/>
            <w:tcBorders>
              <w:bottom w:val="single" w:sz="4" w:space="0" w:color="auto"/>
            </w:tcBorders>
            <w:shd w:val="clear" w:color="auto" w:fill="auto"/>
          </w:tcPr>
          <w:p w:rsidR="008602BB" w:rsidRDefault="008602BB" w:rsidP="00845D6D">
            <w:pPr>
              <w:widowControl w:val="0"/>
              <w:rPr>
                <w:szCs w:val="24"/>
              </w:rPr>
            </w:pPr>
          </w:p>
          <w:p w:rsidR="00AA480E" w:rsidRPr="00B343ED" w:rsidRDefault="00030D5C" w:rsidP="00845D6D">
            <w:pPr>
              <w:widowControl w:val="0"/>
              <w:rPr>
                <w:bCs/>
                <w:szCs w:val="24"/>
              </w:rPr>
            </w:pPr>
            <w:r w:rsidRPr="00B343ED">
              <w:rPr>
                <w:szCs w:val="24"/>
              </w:rPr>
              <w:t>Socialinės apsaugos ir darbo ministerijos</w:t>
            </w:r>
          </w:p>
          <w:p w:rsidR="008602BB" w:rsidRPr="00B343ED" w:rsidRDefault="008602BB" w:rsidP="008602BB">
            <w:pPr>
              <w:widowControl w:val="0"/>
              <w:rPr>
                <w:rStyle w:val="typewriter0"/>
                <w:szCs w:val="24"/>
              </w:rPr>
            </w:pPr>
            <w:r>
              <w:rPr>
                <w:bCs/>
                <w:szCs w:val="24"/>
              </w:rPr>
              <w:t xml:space="preserve">Pensijų </w:t>
            </w:r>
            <w:r w:rsidRPr="001A33A9">
              <w:rPr>
                <w:bCs/>
                <w:szCs w:val="24"/>
              </w:rPr>
              <w:t xml:space="preserve">skyriaus </w:t>
            </w:r>
            <w:r>
              <w:rPr>
                <w:szCs w:val="24"/>
              </w:rPr>
              <w:t>vedėja Inga Buškutė</w:t>
            </w:r>
          </w:p>
          <w:p w:rsidR="00845D6D" w:rsidRPr="00B343ED" w:rsidRDefault="00845D6D" w:rsidP="00845D6D">
            <w:pPr>
              <w:widowControl w:val="0"/>
              <w:rPr>
                <w:szCs w:val="24"/>
              </w:rPr>
            </w:pPr>
          </w:p>
        </w:tc>
        <w:tc>
          <w:tcPr>
            <w:tcW w:w="2434" w:type="dxa"/>
            <w:shd w:val="clear" w:color="auto" w:fill="auto"/>
          </w:tcPr>
          <w:p w:rsidR="00AA480E" w:rsidRPr="00B343ED" w:rsidRDefault="00AA480E" w:rsidP="00B857C2">
            <w:pPr>
              <w:widowControl w:val="0"/>
              <w:rPr>
                <w:szCs w:val="24"/>
              </w:rPr>
            </w:pPr>
          </w:p>
          <w:p w:rsidR="00AA480E" w:rsidRPr="00B343ED" w:rsidRDefault="00AA480E" w:rsidP="00B857C2">
            <w:pPr>
              <w:widowControl w:val="0"/>
              <w:rPr>
                <w:szCs w:val="24"/>
              </w:rPr>
            </w:pPr>
            <w:r w:rsidRPr="00B343ED">
              <w:rPr>
                <w:szCs w:val="24"/>
              </w:rPr>
              <w:t>Teisės akto projekto vertintojas:</w:t>
            </w:r>
          </w:p>
        </w:tc>
        <w:tc>
          <w:tcPr>
            <w:tcW w:w="4946" w:type="dxa"/>
            <w:tcBorders>
              <w:bottom w:val="single" w:sz="4" w:space="0" w:color="auto"/>
            </w:tcBorders>
            <w:shd w:val="clear" w:color="auto" w:fill="auto"/>
          </w:tcPr>
          <w:p w:rsidR="00C91F8F" w:rsidRPr="00B343ED" w:rsidRDefault="00C91F8F" w:rsidP="000D7CF7">
            <w:pPr>
              <w:widowControl w:val="0"/>
              <w:rPr>
                <w:szCs w:val="24"/>
              </w:rPr>
            </w:pPr>
          </w:p>
          <w:p w:rsidR="000D7CF7" w:rsidRPr="00B343ED" w:rsidRDefault="000D7CF7" w:rsidP="000D7CF7">
            <w:pPr>
              <w:widowControl w:val="0"/>
              <w:rPr>
                <w:bCs/>
                <w:szCs w:val="24"/>
              </w:rPr>
            </w:pPr>
            <w:r w:rsidRPr="00B343ED">
              <w:rPr>
                <w:szCs w:val="24"/>
              </w:rPr>
              <w:t>Socialinės apsaugos ir darbo ministerijos</w:t>
            </w:r>
            <w:r w:rsidRPr="00B343ED">
              <w:rPr>
                <w:bCs/>
                <w:szCs w:val="24"/>
              </w:rPr>
              <w:t xml:space="preserve"> </w:t>
            </w:r>
          </w:p>
          <w:p w:rsidR="000D7CF7" w:rsidRPr="00B343ED" w:rsidRDefault="00C91F8F" w:rsidP="000D7CF7">
            <w:pPr>
              <w:widowControl w:val="0"/>
              <w:rPr>
                <w:bCs/>
                <w:szCs w:val="24"/>
              </w:rPr>
            </w:pPr>
            <w:r w:rsidRPr="00B343ED">
              <w:rPr>
                <w:bCs/>
                <w:szCs w:val="24"/>
              </w:rPr>
              <w:t>Teisės</w:t>
            </w:r>
            <w:r w:rsidR="000D7CF7" w:rsidRPr="00B343ED">
              <w:rPr>
                <w:szCs w:val="24"/>
              </w:rPr>
              <w:t xml:space="preserve"> </w:t>
            </w:r>
            <w:r w:rsidR="000D7CF7" w:rsidRPr="00B343ED">
              <w:rPr>
                <w:bCs/>
                <w:szCs w:val="24"/>
              </w:rPr>
              <w:t>skyriaus</w:t>
            </w:r>
          </w:p>
          <w:p w:rsidR="00AA480E" w:rsidRDefault="00A35D8F" w:rsidP="00C91F8F">
            <w:pPr>
              <w:widowControl w:val="0"/>
              <w:rPr>
                <w:bCs/>
                <w:szCs w:val="24"/>
              </w:rPr>
            </w:pPr>
            <w:r>
              <w:rPr>
                <w:bCs/>
                <w:szCs w:val="24"/>
              </w:rPr>
              <w:t>patarėja</w:t>
            </w:r>
            <w:r w:rsidR="000D7CF7" w:rsidRPr="00B343ED">
              <w:rPr>
                <w:bCs/>
                <w:szCs w:val="24"/>
              </w:rPr>
              <w:t xml:space="preserve"> </w:t>
            </w:r>
            <w:r w:rsidR="008602BB">
              <w:rPr>
                <w:bCs/>
                <w:szCs w:val="24"/>
              </w:rPr>
              <w:t>Raminta Zakarevičiūtė-Šiugždinienė</w:t>
            </w:r>
          </w:p>
          <w:p w:rsidR="008602BB" w:rsidRPr="00B343ED" w:rsidRDefault="008602BB" w:rsidP="00C91F8F">
            <w:pPr>
              <w:widowControl w:val="0"/>
              <w:rPr>
                <w:szCs w:val="24"/>
              </w:rPr>
            </w:pPr>
          </w:p>
        </w:tc>
      </w:tr>
      <w:tr w:rsidR="00664044" w:rsidRPr="00B343ED" w:rsidTr="00A14BF4">
        <w:trPr>
          <w:trHeight w:val="23"/>
        </w:trPr>
        <w:tc>
          <w:tcPr>
            <w:tcW w:w="2457" w:type="dxa"/>
            <w:shd w:val="clear" w:color="auto" w:fill="auto"/>
          </w:tcPr>
          <w:p w:rsidR="00AA480E" w:rsidRPr="00B343ED" w:rsidRDefault="00AA480E" w:rsidP="00B857C2">
            <w:pPr>
              <w:widowControl w:val="0"/>
              <w:rPr>
                <w:szCs w:val="24"/>
              </w:rPr>
            </w:pPr>
          </w:p>
        </w:tc>
        <w:tc>
          <w:tcPr>
            <w:tcW w:w="4773" w:type="dxa"/>
            <w:shd w:val="clear" w:color="auto" w:fill="auto"/>
          </w:tcPr>
          <w:p w:rsidR="00AA480E" w:rsidRPr="00B343ED" w:rsidRDefault="00AA480E" w:rsidP="00B857C2">
            <w:pPr>
              <w:widowControl w:val="0"/>
              <w:ind w:left="-11" w:firstLine="11"/>
              <w:rPr>
                <w:szCs w:val="24"/>
              </w:rPr>
            </w:pPr>
          </w:p>
        </w:tc>
        <w:tc>
          <w:tcPr>
            <w:tcW w:w="2434" w:type="dxa"/>
            <w:shd w:val="clear" w:color="auto" w:fill="auto"/>
          </w:tcPr>
          <w:p w:rsidR="00AA480E" w:rsidRPr="00B343ED" w:rsidRDefault="00AA480E" w:rsidP="00B857C2">
            <w:pPr>
              <w:widowControl w:val="0"/>
              <w:rPr>
                <w:szCs w:val="24"/>
              </w:rPr>
            </w:pPr>
          </w:p>
        </w:tc>
        <w:tc>
          <w:tcPr>
            <w:tcW w:w="4946" w:type="dxa"/>
            <w:tcBorders>
              <w:top w:val="single" w:sz="4" w:space="0" w:color="auto"/>
            </w:tcBorders>
            <w:shd w:val="clear" w:color="auto" w:fill="auto"/>
          </w:tcPr>
          <w:p w:rsidR="00AA480E" w:rsidRPr="00B343ED" w:rsidRDefault="00AA480E" w:rsidP="00B857C2">
            <w:pPr>
              <w:widowControl w:val="0"/>
              <w:ind w:left="-11" w:firstLine="11"/>
              <w:rPr>
                <w:szCs w:val="24"/>
              </w:rPr>
            </w:pPr>
          </w:p>
        </w:tc>
      </w:tr>
    </w:tbl>
    <w:p w:rsidR="004D2FF3" w:rsidRPr="00B343ED" w:rsidRDefault="004D2FF3" w:rsidP="004A1EF3">
      <w:pPr>
        <w:pStyle w:val="Antrats"/>
        <w:widowControl w:val="0"/>
        <w:tabs>
          <w:tab w:val="clear" w:pos="4153"/>
          <w:tab w:val="clear" w:pos="8306"/>
          <w:tab w:val="left" w:pos="6237"/>
        </w:tabs>
        <w:rPr>
          <w:color w:val="000000"/>
          <w:szCs w:val="24"/>
        </w:rPr>
      </w:pPr>
    </w:p>
    <w:sectPr w:rsidR="004D2FF3" w:rsidRPr="00B343ED" w:rsidSect="00084BBC">
      <w:headerReference w:type="even" r:id="rId9"/>
      <w:headerReference w:type="default" r:id="rId10"/>
      <w:pgSz w:w="16838" w:h="11906" w:orient="landscape" w:code="9"/>
      <w:pgMar w:top="1134" w:right="1134"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F53" w:rsidRDefault="007A1F53">
      <w:r>
        <w:separator/>
      </w:r>
    </w:p>
  </w:endnote>
  <w:endnote w:type="continuationSeparator" w:id="0">
    <w:p w:rsidR="007A1F53" w:rsidRDefault="007A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F53" w:rsidRDefault="007A1F53">
      <w:r>
        <w:separator/>
      </w:r>
    </w:p>
  </w:footnote>
  <w:footnote w:type="continuationSeparator" w:id="0">
    <w:p w:rsidR="007A1F53" w:rsidRDefault="007A1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DE" w:rsidRDefault="00BB40DE"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B40DE" w:rsidRDefault="00BB40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DE" w:rsidRDefault="00BB40DE"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C1185">
      <w:rPr>
        <w:rStyle w:val="Puslapionumeris"/>
        <w:noProof/>
      </w:rPr>
      <w:t>8</w:t>
    </w:r>
    <w:r>
      <w:rPr>
        <w:rStyle w:val="Puslapionumeris"/>
      </w:rPr>
      <w:fldChar w:fldCharType="end"/>
    </w:r>
  </w:p>
  <w:p w:rsidR="00BB40DE" w:rsidRDefault="00BB40DE">
    <w:pPr>
      <w:pStyle w:val="Antrats"/>
    </w:pPr>
  </w:p>
  <w:p w:rsidR="00BB40DE" w:rsidRDefault="00BB40DE" w:rsidP="004A0AD8">
    <w:pPr>
      <w:pStyle w:val="Antrats"/>
      <w:jc w:val="center"/>
    </w:pPr>
  </w:p>
  <w:p w:rsidR="00BB40DE" w:rsidRDefault="00BB40DE"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0DB57B3"/>
    <w:multiLevelType w:val="hybridMultilevel"/>
    <w:tmpl w:val="49CED04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7">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8">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2"/>
  </w:num>
  <w:num w:numId="2">
    <w:abstractNumId w:val="7"/>
  </w:num>
  <w:num w:numId="3">
    <w:abstractNumId w:val="5"/>
  </w:num>
  <w:num w:numId="4">
    <w:abstractNumId w:val="11"/>
  </w:num>
  <w:num w:numId="5">
    <w:abstractNumId w:val="1"/>
  </w:num>
  <w:num w:numId="6">
    <w:abstractNumId w:val="4"/>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9"/>
  </w:num>
  <w:num w:numId="11">
    <w:abstractNumId w:val="1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619"/>
    <w:rsid w:val="00003601"/>
    <w:rsid w:val="0000578D"/>
    <w:rsid w:val="00012BDA"/>
    <w:rsid w:val="00015401"/>
    <w:rsid w:val="00016F32"/>
    <w:rsid w:val="00021155"/>
    <w:rsid w:val="000213BA"/>
    <w:rsid w:val="0002398C"/>
    <w:rsid w:val="00023F53"/>
    <w:rsid w:val="00030D5C"/>
    <w:rsid w:val="00030E7A"/>
    <w:rsid w:val="00040A17"/>
    <w:rsid w:val="00040D80"/>
    <w:rsid w:val="0004100C"/>
    <w:rsid w:val="0004392A"/>
    <w:rsid w:val="00050062"/>
    <w:rsid w:val="0005781B"/>
    <w:rsid w:val="00061715"/>
    <w:rsid w:val="000624D3"/>
    <w:rsid w:val="00071F90"/>
    <w:rsid w:val="000723C7"/>
    <w:rsid w:val="00077563"/>
    <w:rsid w:val="000826E8"/>
    <w:rsid w:val="0008470F"/>
    <w:rsid w:val="00084BBC"/>
    <w:rsid w:val="000873FF"/>
    <w:rsid w:val="00090CF7"/>
    <w:rsid w:val="00097EC7"/>
    <w:rsid w:val="000A1004"/>
    <w:rsid w:val="000A5BEF"/>
    <w:rsid w:val="000A6572"/>
    <w:rsid w:val="000B0E98"/>
    <w:rsid w:val="000B1D23"/>
    <w:rsid w:val="000B2F8D"/>
    <w:rsid w:val="000B4B6C"/>
    <w:rsid w:val="000B63BA"/>
    <w:rsid w:val="000B6A65"/>
    <w:rsid w:val="000C164C"/>
    <w:rsid w:val="000C564A"/>
    <w:rsid w:val="000D0DC0"/>
    <w:rsid w:val="000D47C2"/>
    <w:rsid w:val="000D7983"/>
    <w:rsid w:val="000D7CF7"/>
    <w:rsid w:val="000E0952"/>
    <w:rsid w:val="000E14BA"/>
    <w:rsid w:val="000E1B35"/>
    <w:rsid w:val="000E1CAC"/>
    <w:rsid w:val="000E479B"/>
    <w:rsid w:val="000E5567"/>
    <w:rsid w:val="000E5AC9"/>
    <w:rsid w:val="000E6350"/>
    <w:rsid w:val="000F07D5"/>
    <w:rsid w:val="000F12E8"/>
    <w:rsid w:val="000F4514"/>
    <w:rsid w:val="000F4DAE"/>
    <w:rsid w:val="000F52F1"/>
    <w:rsid w:val="001063F7"/>
    <w:rsid w:val="001079FB"/>
    <w:rsid w:val="001130BB"/>
    <w:rsid w:val="0011343E"/>
    <w:rsid w:val="00126EE6"/>
    <w:rsid w:val="001272CA"/>
    <w:rsid w:val="00130979"/>
    <w:rsid w:val="00132035"/>
    <w:rsid w:val="00134E51"/>
    <w:rsid w:val="0013687E"/>
    <w:rsid w:val="00136AFB"/>
    <w:rsid w:val="00136E81"/>
    <w:rsid w:val="00137EFC"/>
    <w:rsid w:val="0014044B"/>
    <w:rsid w:val="00143451"/>
    <w:rsid w:val="00144257"/>
    <w:rsid w:val="00144BD5"/>
    <w:rsid w:val="00151EA6"/>
    <w:rsid w:val="0015253C"/>
    <w:rsid w:val="00153234"/>
    <w:rsid w:val="0015374A"/>
    <w:rsid w:val="0015638C"/>
    <w:rsid w:val="001603D8"/>
    <w:rsid w:val="00162228"/>
    <w:rsid w:val="00163893"/>
    <w:rsid w:val="0017004C"/>
    <w:rsid w:val="00170355"/>
    <w:rsid w:val="0017789C"/>
    <w:rsid w:val="00183972"/>
    <w:rsid w:val="00185A31"/>
    <w:rsid w:val="00194342"/>
    <w:rsid w:val="001946BD"/>
    <w:rsid w:val="001970FB"/>
    <w:rsid w:val="001A0A85"/>
    <w:rsid w:val="001A33A9"/>
    <w:rsid w:val="001A3D33"/>
    <w:rsid w:val="001A64C6"/>
    <w:rsid w:val="001A72C3"/>
    <w:rsid w:val="001B37DE"/>
    <w:rsid w:val="001B44FA"/>
    <w:rsid w:val="001B5511"/>
    <w:rsid w:val="001B7E03"/>
    <w:rsid w:val="001C15FF"/>
    <w:rsid w:val="001C279F"/>
    <w:rsid w:val="001C30FC"/>
    <w:rsid w:val="001C7639"/>
    <w:rsid w:val="001C79E5"/>
    <w:rsid w:val="001D0ECF"/>
    <w:rsid w:val="001D257A"/>
    <w:rsid w:val="001D77D7"/>
    <w:rsid w:val="001E064C"/>
    <w:rsid w:val="001F03BA"/>
    <w:rsid w:val="001F0E7E"/>
    <w:rsid w:val="001F3030"/>
    <w:rsid w:val="001F4A01"/>
    <w:rsid w:val="00201AC2"/>
    <w:rsid w:val="00207C40"/>
    <w:rsid w:val="00217859"/>
    <w:rsid w:val="002241D5"/>
    <w:rsid w:val="00226350"/>
    <w:rsid w:val="0022666C"/>
    <w:rsid w:val="002325E5"/>
    <w:rsid w:val="00233FFE"/>
    <w:rsid w:val="00234578"/>
    <w:rsid w:val="002351DA"/>
    <w:rsid w:val="002368EF"/>
    <w:rsid w:val="00243E54"/>
    <w:rsid w:val="00244099"/>
    <w:rsid w:val="0024430F"/>
    <w:rsid w:val="00245C90"/>
    <w:rsid w:val="002504B1"/>
    <w:rsid w:val="0026001E"/>
    <w:rsid w:val="002672B6"/>
    <w:rsid w:val="00267825"/>
    <w:rsid w:val="002734D8"/>
    <w:rsid w:val="0027356B"/>
    <w:rsid w:val="002822A1"/>
    <w:rsid w:val="002836C5"/>
    <w:rsid w:val="002840E5"/>
    <w:rsid w:val="00287248"/>
    <w:rsid w:val="00294227"/>
    <w:rsid w:val="0029473A"/>
    <w:rsid w:val="0029509D"/>
    <w:rsid w:val="00297E04"/>
    <w:rsid w:val="002A1B35"/>
    <w:rsid w:val="002B085B"/>
    <w:rsid w:val="002B1A76"/>
    <w:rsid w:val="002B3947"/>
    <w:rsid w:val="002B3A50"/>
    <w:rsid w:val="002C1185"/>
    <w:rsid w:val="002C1849"/>
    <w:rsid w:val="002C2FE0"/>
    <w:rsid w:val="002C562D"/>
    <w:rsid w:val="002C5643"/>
    <w:rsid w:val="002C69E1"/>
    <w:rsid w:val="002D0CD9"/>
    <w:rsid w:val="002D4B01"/>
    <w:rsid w:val="002D7C0A"/>
    <w:rsid w:val="002E061B"/>
    <w:rsid w:val="002E3918"/>
    <w:rsid w:val="002E4C7E"/>
    <w:rsid w:val="002E695E"/>
    <w:rsid w:val="00300133"/>
    <w:rsid w:val="0030023B"/>
    <w:rsid w:val="0030145C"/>
    <w:rsid w:val="0031310A"/>
    <w:rsid w:val="003137A5"/>
    <w:rsid w:val="00315D7B"/>
    <w:rsid w:val="00317A35"/>
    <w:rsid w:val="00321C73"/>
    <w:rsid w:val="003224B3"/>
    <w:rsid w:val="00325364"/>
    <w:rsid w:val="00326039"/>
    <w:rsid w:val="00331F88"/>
    <w:rsid w:val="00337527"/>
    <w:rsid w:val="00337AF3"/>
    <w:rsid w:val="00337FE5"/>
    <w:rsid w:val="00341916"/>
    <w:rsid w:val="00351722"/>
    <w:rsid w:val="003548DA"/>
    <w:rsid w:val="003673CF"/>
    <w:rsid w:val="00375384"/>
    <w:rsid w:val="003903C0"/>
    <w:rsid w:val="00396211"/>
    <w:rsid w:val="003A32AD"/>
    <w:rsid w:val="003A6DCA"/>
    <w:rsid w:val="003A6E21"/>
    <w:rsid w:val="003B09B2"/>
    <w:rsid w:val="003B1B9D"/>
    <w:rsid w:val="003B3884"/>
    <w:rsid w:val="003C0078"/>
    <w:rsid w:val="003C4F25"/>
    <w:rsid w:val="003C7C06"/>
    <w:rsid w:val="003D2AAA"/>
    <w:rsid w:val="003D6349"/>
    <w:rsid w:val="003D6996"/>
    <w:rsid w:val="003E08BB"/>
    <w:rsid w:val="003E24DC"/>
    <w:rsid w:val="003E3A6F"/>
    <w:rsid w:val="003E7F7B"/>
    <w:rsid w:val="003F0025"/>
    <w:rsid w:val="003F15EE"/>
    <w:rsid w:val="003F22B2"/>
    <w:rsid w:val="004024B7"/>
    <w:rsid w:val="00404A91"/>
    <w:rsid w:val="0040785D"/>
    <w:rsid w:val="00411A4D"/>
    <w:rsid w:val="00412549"/>
    <w:rsid w:val="00430175"/>
    <w:rsid w:val="00431DF9"/>
    <w:rsid w:val="00431F67"/>
    <w:rsid w:val="00435873"/>
    <w:rsid w:val="00440821"/>
    <w:rsid w:val="00451185"/>
    <w:rsid w:val="004530CF"/>
    <w:rsid w:val="004540E8"/>
    <w:rsid w:val="00455B9B"/>
    <w:rsid w:val="00456B69"/>
    <w:rsid w:val="004600AA"/>
    <w:rsid w:val="0046127E"/>
    <w:rsid w:val="00461459"/>
    <w:rsid w:val="00465D2F"/>
    <w:rsid w:val="004710A0"/>
    <w:rsid w:val="00481D88"/>
    <w:rsid w:val="0048238D"/>
    <w:rsid w:val="0048524F"/>
    <w:rsid w:val="00486062"/>
    <w:rsid w:val="00486830"/>
    <w:rsid w:val="00486D65"/>
    <w:rsid w:val="00490F5D"/>
    <w:rsid w:val="00495855"/>
    <w:rsid w:val="004967C2"/>
    <w:rsid w:val="00497F39"/>
    <w:rsid w:val="004A0AD8"/>
    <w:rsid w:val="004A1EF3"/>
    <w:rsid w:val="004A2F39"/>
    <w:rsid w:val="004A3796"/>
    <w:rsid w:val="004A3B94"/>
    <w:rsid w:val="004A438D"/>
    <w:rsid w:val="004A6A6E"/>
    <w:rsid w:val="004B008E"/>
    <w:rsid w:val="004B034A"/>
    <w:rsid w:val="004B35AE"/>
    <w:rsid w:val="004B533D"/>
    <w:rsid w:val="004B729F"/>
    <w:rsid w:val="004B76BF"/>
    <w:rsid w:val="004C66E7"/>
    <w:rsid w:val="004D2DA4"/>
    <w:rsid w:val="004D2FF3"/>
    <w:rsid w:val="004D58F0"/>
    <w:rsid w:val="004E005E"/>
    <w:rsid w:val="004E5A3E"/>
    <w:rsid w:val="004F018B"/>
    <w:rsid w:val="004F0BC4"/>
    <w:rsid w:val="004F3660"/>
    <w:rsid w:val="004F4562"/>
    <w:rsid w:val="004F66E8"/>
    <w:rsid w:val="004F779C"/>
    <w:rsid w:val="005017B9"/>
    <w:rsid w:val="00503306"/>
    <w:rsid w:val="005058E9"/>
    <w:rsid w:val="0051002D"/>
    <w:rsid w:val="00511EF3"/>
    <w:rsid w:val="00514C76"/>
    <w:rsid w:val="00526EE2"/>
    <w:rsid w:val="00530414"/>
    <w:rsid w:val="005345CC"/>
    <w:rsid w:val="00535DB9"/>
    <w:rsid w:val="005428FA"/>
    <w:rsid w:val="0055005E"/>
    <w:rsid w:val="00551088"/>
    <w:rsid w:val="00552E14"/>
    <w:rsid w:val="00553870"/>
    <w:rsid w:val="00553FB0"/>
    <w:rsid w:val="00554642"/>
    <w:rsid w:val="0055592B"/>
    <w:rsid w:val="005610CA"/>
    <w:rsid w:val="0056579B"/>
    <w:rsid w:val="005709CF"/>
    <w:rsid w:val="00573332"/>
    <w:rsid w:val="0057362D"/>
    <w:rsid w:val="00574ADD"/>
    <w:rsid w:val="00574F8C"/>
    <w:rsid w:val="00580279"/>
    <w:rsid w:val="00581771"/>
    <w:rsid w:val="005837D8"/>
    <w:rsid w:val="0059143D"/>
    <w:rsid w:val="00592506"/>
    <w:rsid w:val="005A2B27"/>
    <w:rsid w:val="005A5535"/>
    <w:rsid w:val="005B0B0D"/>
    <w:rsid w:val="005B203B"/>
    <w:rsid w:val="005B3583"/>
    <w:rsid w:val="005B387A"/>
    <w:rsid w:val="005B4526"/>
    <w:rsid w:val="005B45E9"/>
    <w:rsid w:val="005B5D82"/>
    <w:rsid w:val="005B74F3"/>
    <w:rsid w:val="005C0B3D"/>
    <w:rsid w:val="005C1717"/>
    <w:rsid w:val="005D2FA8"/>
    <w:rsid w:val="005D34BD"/>
    <w:rsid w:val="005E23ED"/>
    <w:rsid w:val="005E3E9F"/>
    <w:rsid w:val="005E7198"/>
    <w:rsid w:val="005E7DD4"/>
    <w:rsid w:val="005F41D9"/>
    <w:rsid w:val="00600A4B"/>
    <w:rsid w:val="00601EBA"/>
    <w:rsid w:val="00614A81"/>
    <w:rsid w:val="006157D4"/>
    <w:rsid w:val="00616BDE"/>
    <w:rsid w:val="0062183E"/>
    <w:rsid w:val="0062356F"/>
    <w:rsid w:val="00625D07"/>
    <w:rsid w:val="006261D0"/>
    <w:rsid w:val="00626574"/>
    <w:rsid w:val="00626F9E"/>
    <w:rsid w:val="006315A6"/>
    <w:rsid w:val="006338DA"/>
    <w:rsid w:val="00640D1C"/>
    <w:rsid w:val="00651514"/>
    <w:rsid w:val="00652C00"/>
    <w:rsid w:val="006539D9"/>
    <w:rsid w:val="006547B6"/>
    <w:rsid w:val="00657668"/>
    <w:rsid w:val="006579C1"/>
    <w:rsid w:val="00664044"/>
    <w:rsid w:val="00665225"/>
    <w:rsid w:val="006672DE"/>
    <w:rsid w:val="00670213"/>
    <w:rsid w:val="00672980"/>
    <w:rsid w:val="00672A7F"/>
    <w:rsid w:val="00673526"/>
    <w:rsid w:val="006743CA"/>
    <w:rsid w:val="00674FBE"/>
    <w:rsid w:val="00677A14"/>
    <w:rsid w:val="00680411"/>
    <w:rsid w:val="00680932"/>
    <w:rsid w:val="006817AF"/>
    <w:rsid w:val="006827A5"/>
    <w:rsid w:val="006839B7"/>
    <w:rsid w:val="00684C7E"/>
    <w:rsid w:val="00685AA4"/>
    <w:rsid w:val="006871FC"/>
    <w:rsid w:val="00691100"/>
    <w:rsid w:val="0069227F"/>
    <w:rsid w:val="0069349D"/>
    <w:rsid w:val="006972E2"/>
    <w:rsid w:val="00697430"/>
    <w:rsid w:val="00697FD6"/>
    <w:rsid w:val="006A2A82"/>
    <w:rsid w:val="006A49DA"/>
    <w:rsid w:val="006A6F92"/>
    <w:rsid w:val="006B023A"/>
    <w:rsid w:val="006B07D2"/>
    <w:rsid w:val="006B0EEB"/>
    <w:rsid w:val="006B3846"/>
    <w:rsid w:val="006B5244"/>
    <w:rsid w:val="006B7E9D"/>
    <w:rsid w:val="006D5495"/>
    <w:rsid w:val="006D58B1"/>
    <w:rsid w:val="006D5D3D"/>
    <w:rsid w:val="006D64AE"/>
    <w:rsid w:val="006D657C"/>
    <w:rsid w:val="006D7067"/>
    <w:rsid w:val="006E2CD3"/>
    <w:rsid w:val="006E35A5"/>
    <w:rsid w:val="006E65D0"/>
    <w:rsid w:val="006F2603"/>
    <w:rsid w:val="00701EE2"/>
    <w:rsid w:val="00702DBE"/>
    <w:rsid w:val="00704DB7"/>
    <w:rsid w:val="00710CFB"/>
    <w:rsid w:val="00712B13"/>
    <w:rsid w:val="00714ABA"/>
    <w:rsid w:val="00715916"/>
    <w:rsid w:val="00715CE7"/>
    <w:rsid w:val="007163B0"/>
    <w:rsid w:val="00717385"/>
    <w:rsid w:val="0071780B"/>
    <w:rsid w:val="00721A0D"/>
    <w:rsid w:val="00722BF7"/>
    <w:rsid w:val="0073414A"/>
    <w:rsid w:val="00742292"/>
    <w:rsid w:val="007430CE"/>
    <w:rsid w:val="00746968"/>
    <w:rsid w:val="007469D8"/>
    <w:rsid w:val="0075181B"/>
    <w:rsid w:val="007537F3"/>
    <w:rsid w:val="00757DFF"/>
    <w:rsid w:val="00761339"/>
    <w:rsid w:val="00761FF2"/>
    <w:rsid w:val="00763C5D"/>
    <w:rsid w:val="00765E1F"/>
    <w:rsid w:val="00784E27"/>
    <w:rsid w:val="0078589C"/>
    <w:rsid w:val="007920E1"/>
    <w:rsid w:val="007932A1"/>
    <w:rsid w:val="007942ED"/>
    <w:rsid w:val="007A1F53"/>
    <w:rsid w:val="007A2F39"/>
    <w:rsid w:val="007A39E8"/>
    <w:rsid w:val="007A5B23"/>
    <w:rsid w:val="007A5CCD"/>
    <w:rsid w:val="007A61FC"/>
    <w:rsid w:val="007B2E69"/>
    <w:rsid w:val="007B3399"/>
    <w:rsid w:val="007B7C73"/>
    <w:rsid w:val="007C13F1"/>
    <w:rsid w:val="007C1C24"/>
    <w:rsid w:val="007C3F4E"/>
    <w:rsid w:val="007C5707"/>
    <w:rsid w:val="007C5AF9"/>
    <w:rsid w:val="007D6912"/>
    <w:rsid w:val="007D6E06"/>
    <w:rsid w:val="007D7D85"/>
    <w:rsid w:val="007E09D8"/>
    <w:rsid w:val="007E2B11"/>
    <w:rsid w:val="007E46ED"/>
    <w:rsid w:val="007F27AF"/>
    <w:rsid w:val="007F78DC"/>
    <w:rsid w:val="008023B4"/>
    <w:rsid w:val="0081160A"/>
    <w:rsid w:val="00814D28"/>
    <w:rsid w:val="00821B56"/>
    <w:rsid w:val="008224A6"/>
    <w:rsid w:val="00822697"/>
    <w:rsid w:val="00824675"/>
    <w:rsid w:val="00824EF3"/>
    <w:rsid w:val="00825919"/>
    <w:rsid w:val="008264A8"/>
    <w:rsid w:val="008277E3"/>
    <w:rsid w:val="00827AF1"/>
    <w:rsid w:val="00830CB1"/>
    <w:rsid w:val="00833583"/>
    <w:rsid w:val="00833AA3"/>
    <w:rsid w:val="0083531F"/>
    <w:rsid w:val="0084220B"/>
    <w:rsid w:val="008431FA"/>
    <w:rsid w:val="00845D6D"/>
    <w:rsid w:val="008471CD"/>
    <w:rsid w:val="008602BB"/>
    <w:rsid w:val="008605BD"/>
    <w:rsid w:val="008622E0"/>
    <w:rsid w:val="008702E7"/>
    <w:rsid w:val="00872212"/>
    <w:rsid w:val="00872981"/>
    <w:rsid w:val="00874631"/>
    <w:rsid w:val="00874FCA"/>
    <w:rsid w:val="00877E32"/>
    <w:rsid w:val="00880F75"/>
    <w:rsid w:val="00882287"/>
    <w:rsid w:val="00882B6E"/>
    <w:rsid w:val="00882DA3"/>
    <w:rsid w:val="00884805"/>
    <w:rsid w:val="0088728B"/>
    <w:rsid w:val="008902CE"/>
    <w:rsid w:val="00892B62"/>
    <w:rsid w:val="00897303"/>
    <w:rsid w:val="008A0EB4"/>
    <w:rsid w:val="008A1290"/>
    <w:rsid w:val="008A2661"/>
    <w:rsid w:val="008A3B8F"/>
    <w:rsid w:val="008A6FF0"/>
    <w:rsid w:val="008B40E7"/>
    <w:rsid w:val="008C051C"/>
    <w:rsid w:val="008C095C"/>
    <w:rsid w:val="008C5C61"/>
    <w:rsid w:val="008C5E17"/>
    <w:rsid w:val="008D051B"/>
    <w:rsid w:val="008D3ED6"/>
    <w:rsid w:val="008D7EB4"/>
    <w:rsid w:val="008E2A36"/>
    <w:rsid w:val="008E465F"/>
    <w:rsid w:val="008E49F0"/>
    <w:rsid w:val="008F2A05"/>
    <w:rsid w:val="008F4B82"/>
    <w:rsid w:val="008F5E94"/>
    <w:rsid w:val="00901D43"/>
    <w:rsid w:val="009029DC"/>
    <w:rsid w:val="00906F89"/>
    <w:rsid w:val="00907D65"/>
    <w:rsid w:val="00907FC5"/>
    <w:rsid w:val="00913F4B"/>
    <w:rsid w:val="00914213"/>
    <w:rsid w:val="009203F0"/>
    <w:rsid w:val="00920FC2"/>
    <w:rsid w:val="009238F5"/>
    <w:rsid w:val="00925B3F"/>
    <w:rsid w:val="00926066"/>
    <w:rsid w:val="00932E85"/>
    <w:rsid w:val="00933227"/>
    <w:rsid w:val="00936075"/>
    <w:rsid w:val="00936B84"/>
    <w:rsid w:val="00936ED0"/>
    <w:rsid w:val="009434CD"/>
    <w:rsid w:val="00943590"/>
    <w:rsid w:val="0094440D"/>
    <w:rsid w:val="00947160"/>
    <w:rsid w:val="00956722"/>
    <w:rsid w:val="00956874"/>
    <w:rsid w:val="00963ED0"/>
    <w:rsid w:val="009662B5"/>
    <w:rsid w:val="00967488"/>
    <w:rsid w:val="00967551"/>
    <w:rsid w:val="00967EAF"/>
    <w:rsid w:val="00971F34"/>
    <w:rsid w:val="00974C53"/>
    <w:rsid w:val="00975541"/>
    <w:rsid w:val="00986462"/>
    <w:rsid w:val="00990DF7"/>
    <w:rsid w:val="009927AF"/>
    <w:rsid w:val="00992EEF"/>
    <w:rsid w:val="009A0E4E"/>
    <w:rsid w:val="009A1F69"/>
    <w:rsid w:val="009A4204"/>
    <w:rsid w:val="009A55F8"/>
    <w:rsid w:val="009A612B"/>
    <w:rsid w:val="009A6646"/>
    <w:rsid w:val="009A6DE7"/>
    <w:rsid w:val="009A78FD"/>
    <w:rsid w:val="009B2682"/>
    <w:rsid w:val="009B4CBF"/>
    <w:rsid w:val="009C2A3A"/>
    <w:rsid w:val="009C4CB0"/>
    <w:rsid w:val="009C6305"/>
    <w:rsid w:val="009C6CA2"/>
    <w:rsid w:val="009D22CB"/>
    <w:rsid w:val="009D2302"/>
    <w:rsid w:val="009F22D3"/>
    <w:rsid w:val="00A00E8B"/>
    <w:rsid w:val="00A044BB"/>
    <w:rsid w:val="00A06E95"/>
    <w:rsid w:val="00A11C52"/>
    <w:rsid w:val="00A14BF4"/>
    <w:rsid w:val="00A14E8E"/>
    <w:rsid w:val="00A21126"/>
    <w:rsid w:val="00A22179"/>
    <w:rsid w:val="00A259A8"/>
    <w:rsid w:val="00A26344"/>
    <w:rsid w:val="00A26AC1"/>
    <w:rsid w:val="00A26C9E"/>
    <w:rsid w:val="00A3153C"/>
    <w:rsid w:val="00A31CF8"/>
    <w:rsid w:val="00A32527"/>
    <w:rsid w:val="00A33B1C"/>
    <w:rsid w:val="00A359DC"/>
    <w:rsid w:val="00A35D8F"/>
    <w:rsid w:val="00A42EF8"/>
    <w:rsid w:val="00A503B6"/>
    <w:rsid w:val="00A508F2"/>
    <w:rsid w:val="00A50C4A"/>
    <w:rsid w:val="00A51051"/>
    <w:rsid w:val="00A533EA"/>
    <w:rsid w:val="00A54498"/>
    <w:rsid w:val="00A54CCF"/>
    <w:rsid w:val="00A64094"/>
    <w:rsid w:val="00A651E0"/>
    <w:rsid w:val="00A831D7"/>
    <w:rsid w:val="00A90C10"/>
    <w:rsid w:val="00A9243E"/>
    <w:rsid w:val="00A93A1B"/>
    <w:rsid w:val="00AA2395"/>
    <w:rsid w:val="00AA284F"/>
    <w:rsid w:val="00AA480E"/>
    <w:rsid w:val="00AA7247"/>
    <w:rsid w:val="00AB0263"/>
    <w:rsid w:val="00AB10AE"/>
    <w:rsid w:val="00AB4EAE"/>
    <w:rsid w:val="00AC02DA"/>
    <w:rsid w:val="00AC0E29"/>
    <w:rsid w:val="00AC31A7"/>
    <w:rsid w:val="00AC3FCD"/>
    <w:rsid w:val="00AD29ED"/>
    <w:rsid w:val="00AD7299"/>
    <w:rsid w:val="00AE1E21"/>
    <w:rsid w:val="00AE2807"/>
    <w:rsid w:val="00AE39D0"/>
    <w:rsid w:val="00AE48DA"/>
    <w:rsid w:val="00AF4619"/>
    <w:rsid w:val="00AF7D79"/>
    <w:rsid w:val="00B001FF"/>
    <w:rsid w:val="00B16079"/>
    <w:rsid w:val="00B1730B"/>
    <w:rsid w:val="00B25D4B"/>
    <w:rsid w:val="00B33936"/>
    <w:rsid w:val="00B343ED"/>
    <w:rsid w:val="00B3477E"/>
    <w:rsid w:val="00B34A6A"/>
    <w:rsid w:val="00B429AE"/>
    <w:rsid w:val="00B42E7A"/>
    <w:rsid w:val="00B503F6"/>
    <w:rsid w:val="00B5137D"/>
    <w:rsid w:val="00B538BF"/>
    <w:rsid w:val="00B5401A"/>
    <w:rsid w:val="00B55C88"/>
    <w:rsid w:val="00B57826"/>
    <w:rsid w:val="00B66AFD"/>
    <w:rsid w:val="00B71E40"/>
    <w:rsid w:val="00B72613"/>
    <w:rsid w:val="00B76743"/>
    <w:rsid w:val="00B857C2"/>
    <w:rsid w:val="00B905AA"/>
    <w:rsid w:val="00B9765F"/>
    <w:rsid w:val="00BA12C2"/>
    <w:rsid w:val="00BA3254"/>
    <w:rsid w:val="00BA4F2E"/>
    <w:rsid w:val="00BB2555"/>
    <w:rsid w:val="00BB40DE"/>
    <w:rsid w:val="00BC1F64"/>
    <w:rsid w:val="00BC59D7"/>
    <w:rsid w:val="00BC7D01"/>
    <w:rsid w:val="00BD332D"/>
    <w:rsid w:val="00BD72C5"/>
    <w:rsid w:val="00BE12E2"/>
    <w:rsid w:val="00BE1A23"/>
    <w:rsid w:val="00BE3618"/>
    <w:rsid w:val="00BE63BA"/>
    <w:rsid w:val="00BE659E"/>
    <w:rsid w:val="00BE7224"/>
    <w:rsid w:val="00BE75D8"/>
    <w:rsid w:val="00BF1500"/>
    <w:rsid w:val="00BF1B5A"/>
    <w:rsid w:val="00C02789"/>
    <w:rsid w:val="00C02FFC"/>
    <w:rsid w:val="00C06386"/>
    <w:rsid w:val="00C12F75"/>
    <w:rsid w:val="00C130E7"/>
    <w:rsid w:val="00C2119F"/>
    <w:rsid w:val="00C2286B"/>
    <w:rsid w:val="00C30976"/>
    <w:rsid w:val="00C316F0"/>
    <w:rsid w:val="00C32EEB"/>
    <w:rsid w:val="00C35E85"/>
    <w:rsid w:val="00C409B9"/>
    <w:rsid w:val="00C42E52"/>
    <w:rsid w:val="00C43F6C"/>
    <w:rsid w:val="00C43F9A"/>
    <w:rsid w:val="00C45A1A"/>
    <w:rsid w:val="00C45ABA"/>
    <w:rsid w:val="00C46B48"/>
    <w:rsid w:val="00C509CB"/>
    <w:rsid w:val="00C539BD"/>
    <w:rsid w:val="00C555CC"/>
    <w:rsid w:val="00C63AA1"/>
    <w:rsid w:val="00C658E2"/>
    <w:rsid w:val="00C65E11"/>
    <w:rsid w:val="00C779E4"/>
    <w:rsid w:val="00C80CD4"/>
    <w:rsid w:val="00C845B7"/>
    <w:rsid w:val="00C86F4C"/>
    <w:rsid w:val="00C905CA"/>
    <w:rsid w:val="00C90CFC"/>
    <w:rsid w:val="00C91F8F"/>
    <w:rsid w:val="00C92433"/>
    <w:rsid w:val="00C94C03"/>
    <w:rsid w:val="00C96342"/>
    <w:rsid w:val="00C9637E"/>
    <w:rsid w:val="00CA0F35"/>
    <w:rsid w:val="00CA2571"/>
    <w:rsid w:val="00CA436B"/>
    <w:rsid w:val="00CB2148"/>
    <w:rsid w:val="00CB4BF3"/>
    <w:rsid w:val="00CB5874"/>
    <w:rsid w:val="00CC52D8"/>
    <w:rsid w:val="00CC7ACD"/>
    <w:rsid w:val="00CD2742"/>
    <w:rsid w:val="00CD2DBA"/>
    <w:rsid w:val="00CE5414"/>
    <w:rsid w:val="00CE6C6B"/>
    <w:rsid w:val="00CE6FA4"/>
    <w:rsid w:val="00CE71F8"/>
    <w:rsid w:val="00CF45B1"/>
    <w:rsid w:val="00CF6571"/>
    <w:rsid w:val="00D00D9F"/>
    <w:rsid w:val="00D01025"/>
    <w:rsid w:val="00D01C42"/>
    <w:rsid w:val="00D02FBB"/>
    <w:rsid w:val="00D04A4C"/>
    <w:rsid w:val="00D1030B"/>
    <w:rsid w:val="00D12D83"/>
    <w:rsid w:val="00D13A73"/>
    <w:rsid w:val="00D13FB0"/>
    <w:rsid w:val="00D166C9"/>
    <w:rsid w:val="00D16C76"/>
    <w:rsid w:val="00D22470"/>
    <w:rsid w:val="00D33019"/>
    <w:rsid w:val="00D35AB8"/>
    <w:rsid w:val="00D42CA5"/>
    <w:rsid w:val="00D44376"/>
    <w:rsid w:val="00D44600"/>
    <w:rsid w:val="00D46CF6"/>
    <w:rsid w:val="00D47507"/>
    <w:rsid w:val="00D50F32"/>
    <w:rsid w:val="00D553BE"/>
    <w:rsid w:val="00D57DCE"/>
    <w:rsid w:val="00D57EC3"/>
    <w:rsid w:val="00D621A4"/>
    <w:rsid w:val="00D64147"/>
    <w:rsid w:val="00D64C75"/>
    <w:rsid w:val="00D65483"/>
    <w:rsid w:val="00D65751"/>
    <w:rsid w:val="00D667C7"/>
    <w:rsid w:val="00D67570"/>
    <w:rsid w:val="00D729AC"/>
    <w:rsid w:val="00D73FD5"/>
    <w:rsid w:val="00D80E1C"/>
    <w:rsid w:val="00D87542"/>
    <w:rsid w:val="00DA215C"/>
    <w:rsid w:val="00DA3554"/>
    <w:rsid w:val="00DA38CD"/>
    <w:rsid w:val="00DA5CB3"/>
    <w:rsid w:val="00DA7F0F"/>
    <w:rsid w:val="00DB0A26"/>
    <w:rsid w:val="00DB569B"/>
    <w:rsid w:val="00DB7786"/>
    <w:rsid w:val="00DC7EEE"/>
    <w:rsid w:val="00DD0084"/>
    <w:rsid w:val="00DD0109"/>
    <w:rsid w:val="00DD4235"/>
    <w:rsid w:val="00DD42F5"/>
    <w:rsid w:val="00DD5230"/>
    <w:rsid w:val="00DD574D"/>
    <w:rsid w:val="00DD618A"/>
    <w:rsid w:val="00DE080C"/>
    <w:rsid w:val="00DE13A1"/>
    <w:rsid w:val="00DE1645"/>
    <w:rsid w:val="00DE4809"/>
    <w:rsid w:val="00DE5C27"/>
    <w:rsid w:val="00DE64B4"/>
    <w:rsid w:val="00DF0CB2"/>
    <w:rsid w:val="00DF31CE"/>
    <w:rsid w:val="00DF43C3"/>
    <w:rsid w:val="00DF71B1"/>
    <w:rsid w:val="00E01F46"/>
    <w:rsid w:val="00E04DCE"/>
    <w:rsid w:val="00E06A06"/>
    <w:rsid w:val="00E06D05"/>
    <w:rsid w:val="00E12A00"/>
    <w:rsid w:val="00E13D4F"/>
    <w:rsid w:val="00E14ACF"/>
    <w:rsid w:val="00E14DB1"/>
    <w:rsid w:val="00E2089E"/>
    <w:rsid w:val="00E26949"/>
    <w:rsid w:val="00E30B01"/>
    <w:rsid w:val="00E3319B"/>
    <w:rsid w:val="00E34514"/>
    <w:rsid w:val="00E44E34"/>
    <w:rsid w:val="00E458C7"/>
    <w:rsid w:val="00E50F7C"/>
    <w:rsid w:val="00E5628E"/>
    <w:rsid w:val="00E60817"/>
    <w:rsid w:val="00E62893"/>
    <w:rsid w:val="00E74020"/>
    <w:rsid w:val="00E802A8"/>
    <w:rsid w:val="00E854D8"/>
    <w:rsid w:val="00E90450"/>
    <w:rsid w:val="00E93CF4"/>
    <w:rsid w:val="00E963E3"/>
    <w:rsid w:val="00E966FD"/>
    <w:rsid w:val="00E974F4"/>
    <w:rsid w:val="00EA5325"/>
    <w:rsid w:val="00EA6659"/>
    <w:rsid w:val="00EB3D50"/>
    <w:rsid w:val="00EB539C"/>
    <w:rsid w:val="00EC30BC"/>
    <w:rsid w:val="00EC4DFD"/>
    <w:rsid w:val="00EC57A1"/>
    <w:rsid w:val="00EC69FA"/>
    <w:rsid w:val="00EC739C"/>
    <w:rsid w:val="00ED0125"/>
    <w:rsid w:val="00ED33AA"/>
    <w:rsid w:val="00ED3AFB"/>
    <w:rsid w:val="00ED3FC0"/>
    <w:rsid w:val="00ED70A8"/>
    <w:rsid w:val="00EE5D78"/>
    <w:rsid w:val="00EE6842"/>
    <w:rsid w:val="00EF031D"/>
    <w:rsid w:val="00EF1437"/>
    <w:rsid w:val="00EF1840"/>
    <w:rsid w:val="00EF1B7D"/>
    <w:rsid w:val="00EF2BA3"/>
    <w:rsid w:val="00EF3123"/>
    <w:rsid w:val="00EF6526"/>
    <w:rsid w:val="00F03F3A"/>
    <w:rsid w:val="00F05574"/>
    <w:rsid w:val="00F05BD4"/>
    <w:rsid w:val="00F06E65"/>
    <w:rsid w:val="00F1040E"/>
    <w:rsid w:val="00F10831"/>
    <w:rsid w:val="00F10DDD"/>
    <w:rsid w:val="00F15BBE"/>
    <w:rsid w:val="00F22EF5"/>
    <w:rsid w:val="00F23308"/>
    <w:rsid w:val="00F26EA5"/>
    <w:rsid w:val="00F2796F"/>
    <w:rsid w:val="00F33B18"/>
    <w:rsid w:val="00F40B4C"/>
    <w:rsid w:val="00F41AF2"/>
    <w:rsid w:val="00F425E3"/>
    <w:rsid w:val="00F428C7"/>
    <w:rsid w:val="00F442D1"/>
    <w:rsid w:val="00F5075A"/>
    <w:rsid w:val="00F52D86"/>
    <w:rsid w:val="00F5329D"/>
    <w:rsid w:val="00F54938"/>
    <w:rsid w:val="00F65C01"/>
    <w:rsid w:val="00F65D0F"/>
    <w:rsid w:val="00F67BD6"/>
    <w:rsid w:val="00F734C5"/>
    <w:rsid w:val="00F734D6"/>
    <w:rsid w:val="00F757FE"/>
    <w:rsid w:val="00F8500D"/>
    <w:rsid w:val="00F86B95"/>
    <w:rsid w:val="00F87A0D"/>
    <w:rsid w:val="00F931B4"/>
    <w:rsid w:val="00F93953"/>
    <w:rsid w:val="00F93EB6"/>
    <w:rsid w:val="00FA0A3A"/>
    <w:rsid w:val="00FA6C20"/>
    <w:rsid w:val="00FB39A4"/>
    <w:rsid w:val="00FC0C10"/>
    <w:rsid w:val="00FC1F84"/>
    <w:rsid w:val="00FC2C23"/>
    <w:rsid w:val="00FC5D2F"/>
    <w:rsid w:val="00FC6AD0"/>
    <w:rsid w:val="00FC75A4"/>
    <w:rsid w:val="00FC7F1B"/>
    <w:rsid w:val="00FD1DD5"/>
    <w:rsid w:val="00FE1302"/>
    <w:rsid w:val="00FE1404"/>
    <w:rsid w:val="00FE4F63"/>
    <w:rsid w:val="00FE6EC9"/>
    <w:rsid w:val="00FE7E8B"/>
    <w:rsid w:val="00FF138F"/>
    <w:rsid w:val="00FF3EA5"/>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9"/>
    <w:qFormat/>
    <w:rsid w:val="006A2A82"/>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rPr>
      <w:sz w:val="20"/>
      <w:lang w:val="x-none" w:eastAsia="x-none"/>
    </w:r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rPr>
      <w:lang w:val="x-none" w:eastAsia="x-none"/>
    </w:r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rPr>
      <w:sz w:val="20"/>
      <w:lang w:val="x-none" w:eastAsia="x-none"/>
    </w:r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rPr>
      <w:sz w:val="20"/>
      <w:lang w:val="x-none" w:eastAsia="x-none"/>
    </w:r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sz w:val="2"/>
      <w:lang w:val="x-none" w:eastAsia="x-none"/>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sz w:val="20"/>
      <w:lang w:val="x-none" w:eastAsia="x-none"/>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lang w:val="x-none" w:eastAsia="x-none"/>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val="x-none"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customStyle="1" w:styleId="typewriter0">
    <w:name w:val="typewriter"/>
    <w:rsid w:val="00845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9"/>
    <w:qFormat/>
    <w:rsid w:val="006A2A82"/>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rPr>
      <w:sz w:val="20"/>
      <w:lang w:val="x-none" w:eastAsia="x-none"/>
    </w:r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rPr>
      <w:lang w:val="x-none" w:eastAsia="x-none"/>
    </w:r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rPr>
      <w:sz w:val="20"/>
      <w:lang w:val="x-none" w:eastAsia="x-none"/>
    </w:r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rPr>
      <w:sz w:val="20"/>
      <w:lang w:val="x-none" w:eastAsia="x-none"/>
    </w:r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sz w:val="2"/>
      <w:lang w:val="x-none" w:eastAsia="x-none"/>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sz w:val="20"/>
      <w:lang w:val="x-none" w:eastAsia="x-none"/>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lang w:val="x-none" w:eastAsia="x-none"/>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val="x-none"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customStyle="1" w:styleId="typewriter0">
    <w:name w:val="typewriter"/>
    <w:rsid w:val="00845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0242">
      <w:bodyDiv w:val="1"/>
      <w:marLeft w:val="0"/>
      <w:marRight w:val="0"/>
      <w:marTop w:val="0"/>
      <w:marBottom w:val="0"/>
      <w:divBdr>
        <w:top w:val="none" w:sz="0" w:space="0" w:color="auto"/>
        <w:left w:val="none" w:sz="0" w:space="0" w:color="auto"/>
        <w:bottom w:val="none" w:sz="0" w:space="0" w:color="auto"/>
        <w:right w:val="none" w:sz="0" w:space="0" w:color="auto"/>
      </w:divBdr>
    </w:div>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350955866">
      <w:bodyDiv w:val="1"/>
      <w:marLeft w:val="0"/>
      <w:marRight w:val="0"/>
      <w:marTop w:val="0"/>
      <w:marBottom w:val="0"/>
      <w:divBdr>
        <w:top w:val="none" w:sz="0" w:space="0" w:color="auto"/>
        <w:left w:val="none" w:sz="0" w:space="0" w:color="auto"/>
        <w:bottom w:val="none" w:sz="0" w:space="0" w:color="auto"/>
        <w:right w:val="none" w:sz="0" w:space="0" w:color="auto"/>
      </w:divBdr>
    </w:div>
    <w:div w:id="606234034">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24065147">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9788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BFF0E-989A-4679-998F-0101DB845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7001</Words>
  <Characters>3992</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10972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2020-01-14T12:48:00Z</dcterms:created>
  <dc:creator>lrvk</dc:creator>
  <cp:lastModifiedBy>Inga Buškutė</cp:lastModifiedBy>
  <cp:lastPrinted>2019-09-16T13:55:00Z</cp:lastPrinted>
  <dcterms:modified xsi:type="dcterms:W3CDTF">2020-01-14T12:48:00Z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137157094</vt:i4>
  </property>
  <property fmtid="{D5CDD505-2E9C-101B-9397-08002B2CF9AE}" pid="3" name="_NewReviewCycle">
    <vt:lpwstr/>
  </property>
  <property fmtid="{D5CDD505-2E9C-101B-9397-08002B2CF9AE}" pid="4" name="_EmailSubject">
    <vt:lpwstr>PKĮ paketo antikorupcinio vertinimo pažymo</vt:lpwstr>
  </property>
  <property fmtid="{D5CDD505-2E9C-101B-9397-08002B2CF9AE}" pid="5" name="_AuthorEmail">
    <vt:lpwstr>Raminta.Zakareviciute@socmin.lt</vt:lpwstr>
  </property>
  <property fmtid="{D5CDD505-2E9C-101B-9397-08002B2CF9AE}" pid="6" name="_AuthorEmailDisplayName">
    <vt:lpwstr>Raminta Zakarevičiūtė-Šiugždinienė</vt:lpwstr>
  </property>
  <property fmtid="{D5CDD505-2E9C-101B-9397-08002B2CF9AE}" pid="7" name="_PreviousAdHocReviewCycleID">
    <vt:i4>-965798529</vt:i4>
  </property>
  <property fmtid="{D5CDD505-2E9C-101B-9397-08002B2CF9AE}" pid="8" name="_ReviewingToolsShownOnce">
    <vt:lpwstr/>
  </property>
</Properties>
</file>