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EB78CB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rugsėjo 10 d.</w:t>
      </w:r>
      <w:r w:rsidR="0041510C" w:rsidRPr="003A1974">
        <w:rPr>
          <w:caps w:val="0"/>
          <w:szCs w:val="24"/>
        </w:rPr>
        <w:br/>
      </w:r>
    </w:p>
    <w:p w:rsidR="0041510C" w:rsidRDefault="00EB78CB">
      <w:pPr>
        <w:jc w:val="center"/>
        <w:rPr>
          <w:u w:val="single"/>
        </w:rPr>
      </w:pPr>
      <w:r>
        <w:rPr>
          <w:u w:val="single"/>
        </w:rPr>
        <w:t>14</w:t>
      </w:r>
      <w:r w:rsidR="007B04AA">
        <w:rPr>
          <w:u w:val="single"/>
        </w:rPr>
        <w:t xml:space="preserve"> valandą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3459B" w:rsidRDefault="0003459B" w:rsidP="0003459B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</w:rPr>
      </w:pPr>
      <w:r>
        <w:rPr>
          <w:rFonts w:ascii="Arial Black" w:hAnsi="Arial Black"/>
          <w:b/>
          <w:iCs/>
        </w:rPr>
        <w:t>A  dalis</w:t>
      </w:r>
    </w:p>
    <w:p w:rsidR="0003459B" w:rsidRDefault="0003459B" w:rsidP="00EB78CB">
      <w:pPr>
        <w:pStyle w:val="BodyTextIndent2"/>
        <w:tabs>
          <w:tab w:val="left" w:pos="993"/>
        </w:tabs>
        <w:spacing w:before="0"/>
        <w:rPr>
          <w:b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Civilinio kodekso 4.79 straipsnio pakeitimo projekto Nr. XIIP-3154 (Nr. 15-0165-01-IS) (15-8802(2))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Teismų įstatymo Nr. I-480 41 straipsnio pakeitimo įstatymo projekto Nr. XIIP-3072 ir Civilinio proceso kodekso papildymo 62</w:t>
      </w:r>
      <w:r w:rsidRPr="00EB78CB">
        <w:rPr>
          <w:b/>
          <w:vertAlign w:val="superscript"/>
        </w:rPr>
        <w:t>1</w:t>
      </w:r>
      <w:r>
        <w:rPr>
          <w:b/>
        </w:rPr>
        <w:t xml:space="preserve"> straipsniu ir 154 straipsnio pakeitimo įstatymo projekto Nr. XIIP-3073 (Nr. 15-0166-01-IS; 15-0167-01-IS) (15-8619(2))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Transporto priemonių valdytojų civilinės atsakomybės privalomojo draudimo įstatymo Nr. IX-378 6, 9, 11, 12, 15, 20, 28, 39 straipsnių pakeitimo ir įstatymo papildymo 11</w:t>
      </w:r>
      <w:r w:rsidRPr="00EB78CB">
        <w:rPr>
          <w:b/>
          <w:vertAlign w:val="superscript"/>
        </w:rPr>
        <w:t>1</w:t>
      </w:r>
      <w:r>
        <w:rPr>
          <w:b/>
        </w:rPr>
        <w:t xml:space="preserve"> , 11</w:t>
      </w:r>
      <w:r w:rsidRPr="00EB78CB">
        <w:rPr>
          <w:b/>
          <w:vertAlign w:val="superscript"/>
        </w:rPr>
        <w:t>2</w:t>
      </w:r>
      <w:r>
        <w:rPr>
          <w:b/>
        </w:rPr>
        <w:t xml:space="preserve"> straipsniais įstatymo projekto Nr. XIIP-2472 ir Draudimo įstatymo Nr. IX-1737 150 straipsnio pakeitimo įstatymo projekto Nr. XIIP-2473  (Nr.15-0163-01-IS; 15-0164-01-IS) (15-8465(2))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Teisėjų valstybinių pensijų įstatymo Nr. IX-1011 pripažinimo netekusiu galios įstatymo projekto Nr. XIIP-1766, Teismų įstatymo Nr. I-480 100 ir 124 straipsnių pakeitimo įstatymo projekto Nr. XIIP-1767 ir Valstybinių pensijų įstatymo Nr. I-730 1 straipsnio pakeitimo įstatymo projekto Nr. XIIP-1768 (Nr. 15-0139-02-IS; 15-0140-02-IS; 15-0141-02-IS) (15-7928(3))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EB78CB" w:rsidRPr="0003459B" w:rsidRDefault="00EB78CB" w:rsidP="0003459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Gyventojų turto deklaravimo įstatymo Nr. I-1338 2 straipsnio pakeitimo įstatymo projekto Nr. XIIP-2838 (Nr. 15-0089-02-IS) (15-6343(4))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2002 m. spalio 21 d. nutarimo Nr. 1651 „Dėl Alytaus, Klaipėdos, Marijampolės, Šiaulių, Tauragės, Telšių, Utenos ir Vilniaus apskričių miškų priskyrimo miškų grupėms“ pakeitimo (Nr. 15-0603-01-N) (15-6416(3))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2007 m. sausio 31 d. nutarimo Nr. 138 "Dėl Lietuvos atstovų skyrimo į Jungtinį Lietuvos - Flandrijos komitetą" pakeitimo (Nr. 15-0565-02-N) (15-6813(3))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Vyriausybės 2004 m. balandžio 26 d. nutarimo Nr. 473 "Dėl įgaliojimų suteikimo įgyvendinant Lietuvos Respublikos alkoholio kontrolės įst</w:t>
      </w:r>
      <w:r w:rsidR="003A712D">
        <w:rPr>
          <w:b/>
        </w:rPr>
        <w:t>atymą" pakeitimo (Nr. 15-0627-02</w:t>
      </w:r>
      <w:r>
        <w:rPr>
          <w:b/>
        </w:rPr>
        <w:t xml:space="preserve">-I) (15-8149(2))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9. Dėl Susitarimo dėl 1998 m. gegužės 27 d. Lietuvos Respublikos Vyriausybės ir kompanijos „</w:t>
      </w:r>
      <w:proofErr w:type="spellStart"/>
      <w:r>
        <w:rPr>
          <w:b/>
        </w:rPr>
        <w:t>Antwerpse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Ontwikkelings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Investeringsmaatschappij</w:t>
      </w:r>
      <w:proofErr w:type="spellEnd"/>
      <w:r>
        <w:rPr>
          <w:b/>
        </w:rPr>
        <w:t xml:space="preserve">“ sutarties dėl Kauno laisvosios ekonominės zonos pakeitimo (Nr. 15-0517-01-N) (15-6037(2))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Švenčionių rajono savivaldybės gyvenamųjų vietovių panaikinimo ir nustatymo, pavadinimų suteikimo ir keitimo, teritorijų ribų nustatymo ir keitimo projekto (Nr. 15-0618-01-N) (15-7662(2))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3459B" w:rsidRDefault="0003459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įgaliojimų suteikimo įgyvendinant Lietuvos Respublikos fiskalinės drausmės įstatymą (Nr. 15-0651-01-N) (15-9333)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C1324" w:rsidRDefault="002C1324" w:rsidP="002C1324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</w:rPr>
      </w:pPr>
      <w:r>
        <w:rPr>
          <w:rFonts w:ascii="Arial Black" w:hAnsi="Arial Black"/>
          <w:iCs/>
        </w:rPr>
        <w:t>B dalis  (plačiau pristatytini klausimai)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Triukšmo valdymo įstatymo Nr. IX-2499 2, 5, 7, 8, 9, 11, 13, 17, 18, 24, 26, 27 ir 29 straipsnių pakeitimo ir 19 ir 20 straipsnių pripažinimo netekusiais galios įstatymo (Nr. 14-0126-04-I) ir Vietos savivaldos įstatymo Nr. I-533 16 straipsnio pakeitimo įstatymo (Nr. 15-0202-03-I) projektų (14-5328(6))  </w:t>
      </w:r>
    </w:p>
    <w:p w:rsidR="00EB78CB" w:rsidRDefault="00EE3E3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EB78CB">
        <w:tab/>
        <w:t>–</w:t>
      </w:r>
      <w:r w:rsidR="00EB78CB">
        <w:tab/>
        <w:t xml:space="preserve">sveikatos apsaugos ministrė R. </w:t>
      </w:r>
      <w:proofErr w:type="spellStart"/>
      <w:r w:rsidR="00EB78CB">
        <w:t>Šalaševičiūtė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13. Dėl Tauriųjų metalų ir brangakmenių valstybinės priežiūros įstatymo Nr. I-996 pakeitimo į</w:t>
      </w:r>
      <w:r w:rsidR="0082093F">
        <w:rPr>
          <w:b/>
        </w:rPr>
        <w:t>statymo projekto (Nr. 15-0278-03</w:t>
      </w:r>
      <w:r>
        <w:rPr>
          <w:b/>
        </w:rPr>
        <w:t xml:space="preserve">-I) (15-6290(4))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Ginklų ir šaudmenų kontrolės įstatymo Nr. IX-705 2 straipsnio pakeitimo įstatymo (Nr. 15-0190-02-I), Aplinkos apsaugos valstybinės kontrolės įstatymo Nr. IX-1005 12 ir 41 straipsnių pakeitimo įstatymo (Nr. 15-0191-02-I) ir Aplinkos apsaugos įstatymo Nr. I-2223 31 straipsnio pakeitimo įstatymo (Nr. 15-0192-02-I) projektų (15-3509(3))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Vartojimo kredito įstatymo Nr. XI-1253 2, 8 ir 21 straipsnių pakeitimo ir papildymo įstatymo projekto </w:t>
      </w:r>
      <w:r w:rsidR="00CC2D74">
        <w:rPr>
          <w:b/>
        </w:rPr>
        <w:t>Nr. XIIP-2963(2) (Nr. 15-0130-03</w:t>
      </w:r>
      <w:r>
        <w:rPr>
          <w:b/>
        </w:rPr>
        <w:t xml:space="preserve">-IS) (15-7020(3)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16. Dėl Žmonių palaikų laidojimo įstatymo Nr. X-1404 22 straipsnio pakeitimo įstatymo projekto Nr. XIIP-2032 ir Administracinių teisės pažeidimų kodekso 162</w:t>
      </w:r>
      <w:r w:rsidRPr="00EB78CB">
        <w:rPr>
          <w:b/>
          <w:vertAlign w:val="superscript"/>
        </w:rPr>
        <w:t>1</w:t>
      </w:r>
      <w:r>
        <w:rPr>
          <w:b/>
        </w:rPr>
        <w:t xml:space="preserve"> straipsnio pakeitimo įstatymo projekto Nr. XIIP-2033 (Nr. 15-0015-05-IS; Nr. 15-0016-05-IS) (14-14798(6))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17. Dėl Sveikatos sistemos įstatymo 2, 11 straipsnių pakeitimo ir papildymo, III dalies II skyriaus pavadinimo pakeitimo, 49 straipsnio pakeitimo, Įstatymo papildymo 49</w:t>
      </w:r>
      <w:r w:rsidRPr="00EB78CB">
        <w:rPr>
          <w:b/>
          <w:vertAlign w:val="superscript"/>
        </w:rPr>
        <w:t>1</w:t>
      </w:r>
      <w:r>
        <w:rPr>
          <w:b/>
        </w:rPr>
        <w:t xml:space="preserve"> ir 49</w:t>
      </w:r>
      <w:r w:rsidRPr="00EB78CB">
        <w:rPr>
          <w:b/>
          <w:vertAlign w:val="superscript"/>
        </w:rPr>
        <w:t>2</w:t>
      </w:r>
      <w:r>
        <w:rPr>
          <w:b/>
        </w:rPr>
        <w:t xml:space="preserve"> straipsniais įstatymo projekto Nr. XIIP-19 (Nr. 15-0119-02-IS), Sveikatos priežiūros įstaigų įstatymo 13 ir 52 straipsnių pakeitimo įstatymo projekto Nr. XIIP-20 (Nr. 15-0120-02-IS), Sveikatos draudimo įstatymo 31 ir 33 straipsnių pakeitimo įstatymo projekto Nr. XIIP-21 (Nr. 15-0121-02-IS) ir Administracinių teisės pažeidimų kodekso papildymo 43</w:t>
      </w:r>
      <w:r w:rsidRPr="00EB78CB">
        <w:rPr>
          <w:b/>
          <w:vertAlign w:val="superscript"/>
        </w:rPr>
        <w:t>14</w:t>
      </w:r>
      <w:r>
        <w:rPr>
          <w:b/>
        </w:rPr>
        <w:t xml:space="preserve"> straipsniu ir 239</w:t>
      </w:r>
      <w:r w:rsidRPr="00EB78CB">
        <w:rPr>
          <w:b/>
          <w:vertAlign w:val="superscript"/>
        </w:rPr>
        <w:t>1</w:t>
      </w:r>
      <w:r>
        <w:rPr>
          <w:b/>
        </w:rPr>
        <w:t>, 259</w:t>
      </w:r>
      <w:r w:rsidRPr="00EB78CB">
        <w:rPr>
          <w:b/>
          <w:vertAlign w:val="superscript"/>
        </w:rPr>
        <w:t>1</w:t>
      </w:r>
      <w:r>
        <w:rPr>
          <w:b/>
        </w:rPr>
        <w:t xml:space="preserve"> straipsnių pakeitimo įstatymo projekto Nr. XIIP-22 (Nr. 15-0122-02-IS) (15-7396(3))  </w:t>
      </w:r>
    </w:p>
    <w:p w:rsidR="00EB78CB" w:rsidRDefault="00EE3E3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EB78CB">
        <w:tab/>
        <w:t>–</w:t>
      </w:r>
      <w:r w:rsidR="00EB78CB">
        <w:tab/>
        <w:t xml:space="preserve">sveikatos apsaugos ministrė R. </w:t>
      </w:r>
      <w:proofErr w:type="spellStart"/>
      <w:r w:rsidR="00EB78CB">
        <w:t>Šalaševičiūtė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18. Dėl Vyriausybės 2007 m. sausio 31 d. nutarimo Nr. 127 „Dėl Atsiskaitymo už patiektą geriamąjį vandenį ir suteiktas nuotekų tvarkymo paslaugas tvarkos aprašo patvirt</w:t>
      </w:r>
      <w:r w:rsidR="002D6CEC">
        <w:rPr>
          <w:b/>
        </w:rPr>
        <w:t>inimo“ pakeitimo (Nr. 14-1162-04</w:t>
      </w:r>
      <w:r w:rsidR="00362000">
        <w:rPr>
          <w:b/>
        </w:rPr>
        <w:t>-N) (14-7908(9</w:t>
      </w:r>
      <w:r>
        <w:rPr>
          <w:b/>
        </w:rPr>
        <w:t>)) ir 2007 sausio 31 d. nutarimo Nr. 126 „Dėl viešosios vandens tiekimo sutarties standartinių sąlygų patvirt</w:t>
      </w:r>
      <w:r w:rsidR="00362000">
        <w:rPr>
          <w:b/>
        </w:rPr>
        <w:t>inimo“ pakeitimo (Nr. 14-1211-04-N) (14-8383(8</w:t>
      </w:r>
      <w:r>
        <w:rPr>
          <w:b/>
        </w:rPr>
        <w:t xml:space="preserve">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Vyriausybės 1996 m. birželio 24 d. nutarimo Nr. 748 "Dėl Mokesčių mokėjimo muitinėje tvarkos" pakeitimo  (Nr. 15-0638-01-N) (15-7228(3)) ir 2000 m. gruodžio 15 d. nutarimo Nr. 1458 "Dėl Konkrečių valstybės rinkliavos dydžių sąrašo ir Valstybės rinkliavos mokėjimo ir grąžinimo taisyklių patvirtinimo" pakeitimo (Nr. 15-0639-01-N) (15-7227(3))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Vyriausybės 2004 m. birželio 14 d. nutarimo Nr. 748 "Dėl pareigūnų tarnybinių uniformų ir skiriamųjų ženklų pavyzdžių patvirtinimo" pakeitimo (Nr. 15-0569-02-N) (15-8429) ir 2004 m. birželio 14 d. nutarimo Nr. 748 „Dėl pareigūnų tarnybinių uniformų ir skiriamųjų ženklų pavyzdžių patvirtinimo“ pripažinimo netekusiu galios (Nr. 15-0662-01-N) (15-9453)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D04E9" w:rsidRDefault="00FD04E9" w:rsidP="00EB78CB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Vyriausybės 2002 m. rugpjūčio 13 d. nutarimo Nr. 1284 „Dėl Vedybų sutarčių registro nuostatų patvirtinimo“ pakeitimo (Nr. 15-0530-02-N) (15-2064(3)) 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EB78CB" w:rsidRDefault="00EB78CB" w:rsidP="00EB78C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78CB" w:rsidRDefault="00EB78CB" w:rsidP="00EB78C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B78CB" w:rsidRDefault="00EB78CB" w:rsidP="00EB78C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</w:t>
      </w:r>
      <w:proofErr w:type="spellStart"/>
      <w:r>
        <w:rPr>
          <w:b/>
        </w:rPr>
        <w:t>Litgrid</w:t>
      </w:r>
      <w:proofErr w:type="spellEnd"/>
      <w:r>
        <w:rPr>
          <w:b/>
        </w:rPr>
        <w:t xml:space="preserve"> AB elektros perdavimo Sistemos valdymo ir Duomenų centro saugos projekto pripažinimo valstybei svarbiu ekonominiu projektu (Nr. 15-0430-03-N) (15-9433)) </w:t>
      </w:r>
    </w:p>
    <w:p w:rsidR="00EB78CB" w:rsidRDefault="00EB78CB" w:rsidP="00EB78C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EB78CB" w:rsidRDefault="00EB78CB" w:rsidP="00EB78C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E06CA" w:rsidRDefault="00BE06CA" w:rsidP="00BE06CA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Papildomi klausimai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23. Dėl Pelno mokesčio įstatymo 5 straipsnio pakeitimo įstatymo projekto Nr. XIP-3624 (Nr. 15-0155-02-IS) (15-8002(2))  </w:t>
      </w:r>
    </w:p>
    <w:p w:rsidR="007B0914" w:rsidRDefault="007B0914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7B0914" w:rsidRDefault="007B0914" w:rsidP="007B09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B0914" w:rsidRDefault="007B0914" w:rsidP="007B09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24. Dėl Pridėtinės vertės mokesčio įstatymo Nr. IX-751 19 straipsnio pakeitimo įstatymo projekto Nr. XIIP-3166 (Nr. 15-0136-02-IS) (15-7998(3))  </w:t>
      </w:r>
    </w:p>
    <w:p w:rsidR="007B0914" w:rsidRDefault="007B0914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7B0914" w:rsidRDefault="007B0914" w:rsidP="007B09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B0914" w:rsidRDefault="007B0914" w:rsidP="007B09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25. Dėl Vyriausybės 2009 m. gegužės 27 d. nutarimu Nr. 480 „Dėl Valstybės paskolų ir valstybės remiamų paskolų studentams suteikimo, administravimo ir grąžinimo tvarkos aprašo patvirtinimo" pakeitimo (Nr. 15-0570-02-N) (15-571(4)) </w:t>
      </w:r>
    </w:p>
    <w:p w:rsidR="007B0914" w:rsidRDefault="00B7691D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7B0914">
        <w:tab/>
        <w:t>–</w:t>
      </w:r>
      <w:r w:rsidR="007B0914">
        <w:tab/>
        <w:t>švietimo ir mokslo ministrė A. Pitrėnienė</w:t>
      </w:r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7B0914" w:rsidRDefault="007B0914" w:rsidP="007B09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B0914" w:rsidRDefault="007B0914" w:rsidP="007B09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26. Dėl Įmonių finansinės atskaitomybės įstatymo Nr. IX-575 1, 2, 3, 21, 25, 26 straipsnių pakeitimo ir Įstatymo papildymo septintuoju</w:t>
      </w:r>
      <w:r>
        <w:rPr>
          <w:b/>
          <w:vertAlign w:val="superscript"/>
        </w:rPr>
        <w:t>1</w:t>
      </w:r>
      <w:r>
        <w:rPr>
          <w:b/>
        </w:rPr>
        <w:t xml:space="preserve"> skirsniu įstatymo projekto Nr. XIIP-3088, Audito įstatymo Nr. VIII-1227 2 straipsnio pakeitimo įstatymo projekto Nr. XIIP-3089, Viešųjų pirkimų įstatymo Nr. I-1491 5, 33 ir 35 straipsnių pakeitimo įstatymo projekto Nr. XIIP-3090, Įmonių grupių konsoliduotosios finansinės atskaitomybės įstatymo Nr. IX-576 12 straipsnio pakeitimo įstatymo projekto Nr. XIIP-3091, Viešojo sektoriaus atskaitomybės įstatymo Nr. X-1212 31 straipsnio pakeitimo įstatymo projekto Nr. XIIP-3092, Administracinių teisės pažeidimų kodekso papildymo 172</w:t>
      </w:r>
      <w:r>
        <w:rPr>
          <w:b/>
          <w:vertAlign w:val="superscript"/>
        </w:rPr>
        <w:t>30</w:t>
      </w:r>
      <w:r>
        <w:rPr>
          <w:b/>
        </w:rPr>
        <w:t xml:space="preserve"> straipsniu ir 224, 259, 259</w:t>
      </w:r>
      <w:r>
        <w:rPr>
          <w:b/>
          <w:vertAlign w:val="superscript"/>
        </w:rPr>
        <w:t>1</w:t>
      </w:r>
      <w:r>
        <w:rPr>
          <w:b/>
        </w:rPr>
        <w:t xml:space="preserve"> straipsnių pakeitimo įstatymo projekto Nr. XIIP-3093 ir Civilinio kodekso 2.72 straipsnio pakeitimo įstatymo projekto Nr. XIIP-3094 (Nr. 15-0156-02-IS; 15-0157-02-IS; 15-0158-02-IS; 15-0159-02-IS; 15-0160-02-IS; 15-0161-02-IS; 15-0162-02-IS) (15-6706(3))  </w:t>
      </w:r>
    </w:p>
    <w:p w:rsidR="007B0914" w:rsidRDefault="007B0914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7B0914" w:rsidRDefault="007B0914" w:rsidP="007B09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B0914" w:rsidRDefault="007B0914" w:rsidP="007B09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27. Dėl Vyriausybės 2014 m. liepos 9 d. nutarimo Nr. 647 "Dėl Bankroto administratorių atrankos taisyklių patvirtinimo" pakeitimo (Nr. 15-0589-02-N) (15-6869(4)) </w:t>
      </w:r>
    </w:p>
    <w:p w:rsidR="007B0914" w:rsidRDefault="007B0914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E06CA" w:rsidRDefault="00BE06CA" w:rsidP="007B0914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7B0914" w:rsidRDefault="007B0914" w:rsidP="007B09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28. Dėl Vyriausybės 2015 m. birželio 22 d. nutarimo Nr. 628 „Dėl užsieniečių perkėlimo į Lietuvos Respublikos teritoriją“ pakeitimo (Nr. 15-0689-01-N)  </w:t>
      </w:r>
    </w:p>
    <w:p w:rsidR="007B0914" w:rsidRDefault="007B0914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7B0914" w:rsidRDefault="007B0914" w:rsidP="007B091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B0914" w:rsidRDefault="007B0914" w:rsidP="007B091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B0914" w:rsidRDefault="007B0914" w:rsidP="007B091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29. Dėl Kauno laisvosios ekonominės zonos valdymo UAB valdybos nario skyrimo (Nr. 15-0606-02-N) (15-8221(3)) </w:t>
      </w:r>
    </w:p>
    <w:p w:rsidR="007B0914" w:rsidRDefault="007B0914" w:rsidP="007B091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7B0914" w:rsidRDefault="007B0914" w:rsidP="007B091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7B0914" w:rsidRDefault="007B0914" w:rsidP="007B0914">
      <w:pPr>
        <w:tabs>
          <w:tab w:val="left" w:pos="6237"/>
        </w:tabs>
        <w:jc w:val="center"/>
        <w:rPr>
          <w:u w:val="single"/>
        </w:rPr>
      </w:pPr>
    </w:p>
    <w:p w:rsidR="009D7F39" w:rsidRDefault="009D7F39" w:rsidP="009D7F3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30. Dėl Viešųjų pirkimų įstatymo Nr. I-1491 7, 8</w:t>
      </w:r>
      <w:r>
        <w:rPr>
          <w:b/>
          <w:vertAlign w:val="superscript"/>
        </w:rPr>
        <w:t>2</w:t>
      </w:r>
      <w:r>
        <w:rPr>
          <w:b/>
        </w:rPr>
        <w:t xml:space="preserve">, 10, 18 ir 56 straipsnių pakeitimo įstatymo projekto (Nr. 15-0398-02-I) (15-7771(4)) </w:t>
      </w:r>
    </w:p>
    <w:p w:rsidR="009D7F39" w:rsidRDefault="009D7F39" w:rsidP="009D7F3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9D7F39" w:rsidRDefault="009D7F39" w:rsidP="009D7F3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9D7F39" w:rsidRDefault="009D7F39" w:rsidP="009D7F39">
      <w:pPr>
        <w:tabs>
          <w:tab w:val="left" w:pos="6237"/>
        </w:tabs>
        <w:jc w:val="center"/>
        <w:rPr>
          <w:u w:val="single"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EB78CB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2C1324">
        <w:tab/>
      </w:r>
      <w:r>
        <w:t>Algirdas  Butkevičius</w:t>
      </w:r>
    </w:p>
    <w:p w:rsidR="0041510C" w:rsidRDefault="00BE06CA">
      <w:pPr>
        <w:tabs>
          <w:tab w:val="left" w:pos="6237"/>
        </w:tabs>
        <w:spacing w:before="120"/>
      </w:pPr>
      <w:r>
        <w:t>2015-09-10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CB" w:rsidRDefault="00EB78CB">
      <w:r>
        <w:separator/>
      </w:r>
    </w:p>
  </w:endnote>
  <w:endnote w:type="continuationSeparator" w:id="0">
    <w:p w:rsidR="00EB78CB" w:rsidRDefault="00E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CB" w:rsidRDefault="00EB78CB">
      <w:r>
        <w:separator/>
      </w:r>
    </w:p>
  </w:footnote>
  <w:footnote w:type="continuationSeparator" w:id="0">
    <w:p w:rsidR="00EB78CB" w:rsidRDefault="00EB7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652B">
      <w:rPr>
        <w:rStyle w:val="PageNumber"/>
        <w:noProof/>
      </w:rPr>
      <w:t>6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FF33F9" w:rsidRDefault="00FF33F9" w:rsidP="00FF33F9">
    <w:pPr>
      <w:jc w:val="right"/>
      <w:rPr>
        <w:rFonts w:ascii="Arial Black" w:hAnsi="Arial Black" w:cs="Arial"/>
        <w:sz w:val="20"/>
      </w:rPr>
    </w:pPr>
    <w:r w:rsidRPr="00B224CD">
      <w:rPr>
        <w:rFonts w:ascii="Arial Black" w:hAnsi="Arial Black" w:cs="Arial"/>
        <w:sz w:val="20"/>
      </w:rPr>
      <w:t>Patikslinta</w:t>
    </w:r>
  </w:p>
  <w:p w:rsidR="001D175F" w:rsidRDefault="00EB78CB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3459B"/>
    <w:rsid w:val="0009434E"/>
    <w:rsid w:val="000B1CCA"/>
    <w:rsid w:val="000F0EF3"/>
    <w:rsid w:val="001B5450"/>
    <w:rsid w:val="001D175F"/>
    <w:rsid w:val="002C1324"/>
    <w:rsid w:val="002D6CEC"/>
    <w:rsid w:val="00352290"/>
    <w:rsid w:val="00362000"/>
    <w:rsid w:val="003A1974"/>
    <w:rsid w:val="003A712D"/>
    <w:rsid w:val="0041510C"/>
    <w:rsid w:val="0056652B"/>
    <w:rsid w:val="00615BE6"/>
    <w:rsid w:val="00640AF8"/>
    <w:rsid w:val="007B04AA"/>
    <w:rsid w:val="007B0914"/>
    <w:rsid w:val="0082093F"/>
    <w:rsid w:val="00834273"/>
    <w:rsid w:val="008A7651"/>
    <w:rsid w:val="009D7F39"/>
    <w:rsid w:val="009F2BC8"/>
    <w:rsid w:val="00AD5806"/>
    <w:rsid w:val="00B37BA4"/>
    <w:rsid w:val="00B7691D"/>
    <w:rsid w:val="00BD35F0"/>
    <w:rsid w:val="00BE06CA"/>
    <w:rsid w:val="00CB08E8"/>
    <w:rsid w:val="00CC2D74"/>
    <w:rsid w:val="00EB78CB"/>
    <w:rsid w:val="00EE3E3B"/>
    <w:rsid w:val="00FD04E9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3459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345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1504</Words>
  <Characters>11433</Characters>
  <Application>Microsoft Office Word</Application>
  <DocSecurity>0</DocSecurity>
  <Lines>95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20150910</vt:lpstr>
      <vt:lpstr>1997 m</vt:lpstr>
    </vt:vector>
  </TitlesOfParts>
  <Company>LRVK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20150910</dc:title>
  <dc:subject>20150910</dc:subject>
  <dc:creator>Živilė Razumaitė</dc:creator>
  <cp:lastModifiedBy>Taisija Duplina</cp:lastModifiedBy>
  <cp:revision>2</cp:revision>
  <cp:lastPrinted>2004-09-27T14:06:00Z</cp:lastPrinted>
  <dcterms:created xsi:type="dcterms:W3CDTF">2015-09-11T04:30:00Z</dcterms:created>
  <dcterms:modified xsi:type="dcterms:W3CDTF">2015-09-11T04:30:00Z</dcterms:modified>
</cp:coreProperties>
</file>