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0B98F" w14:textId="77777777" w:rsidR="001934A6" w:rsidRPr="005F296E" w:rsidRDefault="001934A6" w:rsidP="005F296E">
      <w:pPr>
        <w:pStyle w:val="Preformatted"/>
        <w:jc w:val="center"/>
        <w:rPr>
          <w:rFonts w:ascii="Times New Roman" w:hAnsi="Times New Roman"/>
          <w:b/>
          <w:sz w:val="24"/>
          <w:szCs w:val="24"/>
        </w:rPr>
      </w:pPr>
      <w:r w:rsidRPr="005F296E">
        <w:rPr>
          <w:rFonts w:ascii="Times New Roman" w:hAnsi="Times New Roman"/>
          <w:b/>
          <w:sz w:val="24"/>
          <w:szCs w:val="24"/>
        </w:rPr>
        <w:t>LIETUVOS RESPUBLIKOS VYRIAUSYBĖS KANCELIARIJ</w:t>
      </w:r>
      <w:r w:rsidR="00EA08A9" w:rsidRPr="005F296E">
        <w:rPr>
          <w:rFonts w:ascii="Times New Roman" w:hAnsi="Times New Roman"/>
          <w:b/>
          <w:sz w:val="24"/>
          <w:szCs w:val="24"/>
        </w:rPr>
        <w:t>A</w:t>
      </w:r>
    </w:p>
    <w:p w14:paraId="1D9B6C62" w14:textId="77777777" w:rsidR="00BE2ADD" w:rsidRPr="005F296E" w:rsidRDefault="00B91191" w:rsidP="005F296E">
      <w:pPr>
        <w:pStyle w:val="Preformatted"/>
        <w:jc w:val="center"/>
        <w:rPr>
          <w:rFonts w:ascii="Times New Roman" w:hAnsi="Times New Roman"/>
          <w:b/>
          <w:sz w:val="24"/>
          <w:szCs w:val="24"/>
        </w:rPr>
      </w:pPr>
      <w:r w:rsidRPr="005F296E">
        <w:rPr>
          <w:rFonts w:ascii="Times New Roman" w:hAnsi="Times New Roman"/>
          <w:b/>
          <w:sz w:val="24"/>
          <w:szCs w:val="24"/>
        </w:rPr>
        <w:t>STRATEGINIŲ KOMPETENCIJŲ GRUPĖ</w:t>
      </w:r>
    </w:p>
    <w:p w14:paraId="6E999F60" w14:textId="77777777" w:rsidR="00132F4E" w:rsidRPr="005F296E" w:rsidRDefault="00132F4E" w:rsidP="005F296E">
      <w:pPr>
        <w:overflowPunct w:val="0"/>
        <w:autoSpaceDE w:val="0"/>
        <w:autoSpaceDN w:val="0"/>
        <w:adjustRightInd w:val="0"/>
        <w:jc w:val="center"/>
        <w:rPr>
          <w:b/>
          <w:szCs w:val="24"/>
        </w:rPr>
      </w:pPr>
    </w:p>
    <w:p w14:paraId="1684136C" w14:textId="77777777" w:rsidR="00553DF3" w:rsidRPr="005F296E" w:rsidRDefault="00BD12BB" w:rsidP="005F296E">
      <w:pPr>
        <w:pStyle w:val="Antraste"/>
        <w:rPr>
          <w:szCs w:val="24"/>
        </w:rPr>
      </w:pPr>
      <w:r w:rsidRPr="005F296E">
        <w:rPr>
          <w:szCs w:val="24"/>
        </w:rPr>
        <w:t>PAŽYMA</w:t>
      </w:r>
    </w:p>
    <w:p w14:paraId="0C46A3D4" w14:textId="57E4E445" w:rsidR="00C5647C" w:rsidRPr="005F296E" w:rsidRDefault="00E478CE" w:rsidP="005F296E">
      <w:pPr>
        <w:jc w:val="center"/>
        <w:rPr>
          <w:b/>
          <w:szCs w:val="24"/>
        </w:rPr>
      </w:pPr>
      <w:r w:rsidRPr="005F296E">
        <w:rPr>
          <w:b/>
          <w:szCs w:val="24"/>
        </w:rPr>
        <w:t>DĖL LIETUVOS RESPUBLIKOS RYŠIŲ REGULIAVIMO TARNYBOS 201</w:t>
      </w:r>
      <w:r w:rsidR="005F296E" w:rsidRPr="005F296E">
        <w:rPr>
          <w:b/>
          <w:szCs w:val="24"/>
        </w:rPr>
        <w:t>7</w:t>
      </w:r>
      <w:r w:rsidRPr="005F296E">
        <w:rPr>
          <w:b/>
          <w:szCs w:val="24"/>
        </w:rPr>
        <w:t xml:space="preserve"> METŲ VEIKLOS ATASKAITOS</w:t>
      </w:r>
      <w:r w:rsidR="005F296E">
        <w:rPr>
          <w:b/>
          <w:szCs w:val="24"/>
        </w:rPr>
        <w:t xml:space="preserve"> IR </w:t>
      </w:r>
      <w:r w:rsidR="005F296E" w:rsidRPr="005F296E">
        <w:rPr>
          <w:b/>
          <w:szCs w:val="24"/>
        </w:rPr>
        <w:t>PATIKIMUMO UŽTIKRINIMO PASLAUGŲ RINKOS 2017 METŲ APŽVALGOS</w:t>
      </w:r>
    </w:p>
    <w:p w14:paraId="7E506B48" w14:textId="27A9BA8B" w:rsidR="007F0AB6" w:rsidRPr="005F296E" w:rsidRDefault="00D6266E" w:rsidP="005F296E">
      <w:pPr>
        <w:jc w:val="center"/>
        <w:rPr>
          <w:szCs w:val="24"/>
        </w:rPr>
      </w:pPr>
      <w:r w:rsidRPr="005F296E">
        <w:rPr>
          <w:b/>
          <w:szCs w:val="24"/>
        </w:rPr>
        <w:t xml:space="preserve">  </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5F296E" w14:paraId="590C808E" w14:textId="77777777" w:rsidTr="00F94D25">
        <w:tc>
          <w:tcPr>
            <w:tcW w:w="4536" w:type="dxa"/>
          </w:tcPr>
          <w:p w14:paraId="6E30968D" w14:textId="77777777" w:rsidR="00F94D25" w:rsidRPr="005F296E" w:rsidRDefault="005F296E" w:rsidP="005F296E">
            <w:pPr>
              <w:jc w:val="center"/>
              <w:rPr>
                <w:spacing w:val="-6"/>
                <w:szCs w:val="24"/>
              </w:rPr>
            </w:pPr>
            <w:sdt>
              <w:sdtPr>
                <w:rPr>
                  <w:spacing w:val="-6"/>
                  <w:szCs w:val="24"/>
                </w:rPr>
                <w:tag w:val="registravimoData"/>
                <w:id w:val="-283805736"/>
                <w:placeholder>
                  <w:docPart w:val="5227F9497BEB4502967040EA23B522FC"/>
                </w:placeholder>
              </w:sdtPr>
              <w:sdtEndPr/>
              <w:sdtContent>
                <w:r>
                  <w:t/>
                </w:r>
              </w:sdtContent>
            </w:sdt>
            <w:r w:rsidR="00F94D25" w:rsidRPr="005F296E">
              <w:rPr>
                <w:spacing w:val="-6"/>
                <w:szCs w:val="24"/>
              </w:rPr>
              <w:t xml:space="preserve"> Nr. </w:t>
            </w:r>
            <w:sdt>
              <w:sdtPr>
                <w:rPr>
                  <w:spacing w:val="-6"/>
                  <w:szCs w:val="24"/>
                </w:rPr>
                <w:tag w:val="registravimoNr"/>
                <w:id w:val="-314025492"/>
                <w:placeholder>
                  <w:docPart w:val="5227F9497BEB4502967040EA23B522FC"/>
                </w:placeholder>
                <w:showingPlcHdr/>
              </w:sdtPr>
              <w:sdtEndPr/>
              <w:sdtContent>
                <w:r>
                  <w:t/>
                </w:r>
              </w:sdtContent>
            </w:sdt>
          </w:p>
        </w:tc>
      </w:tr>
    </w:tbl>
    <w:p w14:paraId="4FAC9FA0" w14:textId="77777777" w:rsidR="00D72E97" w:rsidRPr="005F296E" w:rsidRDefault="008F31A4" w:rsidP="005F296E">
      <w:pPr>
        <w:jc w:val="center"/>
        <w:rPr>
          <w:spacing w:val="-6"/>
          <w:szCs w:val="24"/>
        </w:rPr>
      </w:pPr>
      <w:r w:rsidRPr="005F296E">
        <w:rPr>
          <w:szCs w:val="24"/>
        </w:rPr>
        <w:t>Vilnius</w:t>
      </w:r>
    </w:p>
    <w:p w14:paraId="2C74A760" w14:textId="77777777" w:rsidR="00553DF3" w:rsidRPr="005F296E" w:rsidRDefault="00553DF3" w:rsidP="005F296E">
      <w:pPr>
        <w:overflowPunct w:val="0"/>
        <w:autoSpaceDE w:val="0"/>
        <w:autoSpaceDN w:val="0"/>
        <w:adjustRightInd w:val="0"/>
        <w:ind w:left="142" w:hanging="142"/>
        <w:jc w:val="center"/>
        <w:rPr>
          <w:szCs w:val="24"/>
        </w:rPr>
      </w:pPr>
    </w:p>
    <w:p w14:paraId="1245D715" w14:textId="2B7003DA" w:rsidR="004B7A20" w:rsidRPr="005F296E" w:rsidRDefault="004B7A20" w:rsidP="005F296E">
      <w:pPr>
        <w:pStyle w:val="ListParagraph"/>
        <w:numPr>
          <w:ilvl w:val="0"/>
          <w:numId w:val="1"/>
        </w:numPr>
        <w:tabs>
          <w:tab w:val="left" w:pos="1134"/>
          <w:tab w:val="left" w:pos="1276"/>
        </w:tabs>
        <w:spacing w:after="0" w:line="240" w:lineRule="auto"/>
        <w:ind w:left="0" w:firstLine="851"/>
        <w:rPr>
          <w:rFonts w:ascii="Times New Roman" w:hAnsi="Times New Roman"/>
          <w:b/>
          <w:sz w:val="24"/>
          <w:szCs w:val="24"/>
        </w:rPr>
      </w:pPr>
      <w:r w:rsidRPr="005F296E">
        <w:rPr>
          <w:rFonts w:ascii="Times New Roman" w:hAnsi="Times New Roman"/>
          <w:b/>
          <w:sz w:val="24"/>
          <w:szCs w:val="24"/>
        </w:rPr>
        <w:t>Projekto rengėja</w:t>
      </w:r>
      <w:r w:rsidR="00EA3768" w:rsidRPr="005F296E">
        <w:rPr>
          <w:rFonts w:ascii="Times New Roman" w:hAnsi="Times New Roman"/>
          <w:b/>
          <w:sz w:val="24"/>
          <w:szCs w:val="24"/>
        </w:rPr>
        <w:t>s:</w:t>
      </w:r>
      <w:r w:rsidRPr="005F296E">
        <w:rPr>
          <w:rFonts w:ascii="Times New Roman" w:hAnsi="Times New Roman"/>
          <w:b/>
          <w:sz w:val="24"/>
          <w:szCs w:val="24"/>
        </w:rPr>
        <w:t xml:space="preserve"> </w:t>
      </w:r>
      <w:r w:rsidR="00E478CE" w:rsidRPr="005F296E">
        <w:rPr>
          <w:rFonts w:ascii="Times New Roman" w:hAnsi="Times New Roman"/>
          <w:sz w:val="24"/>
          <w:szCs w:val="24"/>
        </w:rPr>
        <w:t>Lietuvos Respublikos ryšių reguliavimo tarnyba (toliau – RRT)</w:t>
      </w:r>
      <w:r w:rsidRPr="005F296E">
        <w:rPr>
          <w:rFonts w:ascii="Times New Roman" w:hAnsi="Times New Roman"/>
          <w:color w:val="000000"/>
          <w:spacing w:val="-1"/>
          <w:sz w:val="24"/>
          <w:szCs w:val="24"/>
        </w:rPr>
        <w:t>.</w:t>
      </w:r>
    </w:p>
    <w:p w14:paraId="1C5905DD" w14:textId="77777777" w:rsidR="00955540" w:rsidRPr="005F296E" w:rsidRDefault="00955540" w:rsidP="005F296E">
      <w:pPr>
        <w:pStyle w:val="ListParagraph"/>
        <w:tabs>
          <w:tab w:val="left" w:pos="1134"/>
          <w:tab w:val="left" w:pos="1276"/>
        </w:tabs>
        <w:spacing w:after="0" w:line="240" w:lineRule="auto"/>
        <w:ind w:left="0" w:firstLine="851"/>
        <w:rPr>
          <w:rFonts w:ascii="Times New Roman" w:hAnsi="Times New Roman"/>
          <w:b/>
          <w:sz w:val="24"/>
          <w:szCs w:val="24"/>
        </w:rPr>
      </w:pPr>
    </w:p>
    <w:p w14:paraId="0B97F073" w14:textId="30600D31" w:rsidR="0074421E" w:rsidRPr="005F296E" w:rsidRDefault="00E56B54" w:rsidP="005F296E">
      <w:pPr>
        <w:pStyle w:val="ListParagraph"/>
        <w:numPr>
          <w:ilvl w:val="0"/>
          <w:numId w:val="1"/>
        </w:numPr>
        <w:tabs>
          <w:tab w:val="left" w:pos="1134"/>
          <w:tab w:val="left" w:pos="1276"/>
        </w:tabs>
        <w:spacing w:after="0" w:line="240" w:lineRule="auto"/>
        <w:ind w:left="0" w:firstLine="851"/>
        <w:jc w:val="both"/>
        <w:rPr>
          <w:rFonts w:ascii="Times New Roman" w:hAnsi="Times New Roman"/>
          <w:sz w:val="24"/>
          <w:szCs w:val="24"/>
        </w:rPr>
      </w:pPr>
      <w:r w:rsidRPr="005F296E">
        <w:rPr>
          <w:rFonts w:ascii="Times New Roman" w:hAnsi="Times New Roman"/>
          <w:b/>
          <w:sz w:val="24"/>
          <w:szCs w:val="24"/>
        </w:rPr>
        <w:t>Projekt</w:t>
      </w:r>
      <w:r w:rsidR="000E0A5E" w:rsidRPr="005F296E">
        <w:rPr>
          <w:rFonts w:ascii="Times New Roman" w:hAnsi="Times New Roman"/>
          <w:b/>
          <w:sz w:val="24"/>
          <w:szCs w:val="24"/>
        </w:rPr>
        <w:t>o</w:t>
      </w:r>
      <w:r w:rsidRPr="005F296E">
        <w:rPr>
          <w:rFonts w:ascii="Times New Roman" w:hAnsi="Times New Roman"/>
          <w:b/>
          <w:sz w:val="24"/>
          <w:szCs w:val="24"/>
        </w:rPr>
        <w:t xml:space="preserve"> </w:t>
      </w:r>
      <w:r w:rsidR="004B7A20" w:rsidRPr="005F296E">
        <w:rPr>
          <w:rFonts w:ascii="Times New Roman" w:hAnsi="Times New Roman"/>
          <w:b/>
          <w:sz w:val="24"/>
          <w:szCs w:val="24"/>
        </w:rPr>
        <w:t>tikslas</w:t>
      </w:r>
      <w:r w:rsidR="00EA3768" w:rsidRPr="005F296E">
        <w:rPr>
          <w:rFonts w:ascii="Times New Roman" w:hAnsi="Times New Roman"/>
          <w:b/>
          <w:sz w:val="24"/>
          <w:szCs w:val="24"/>
        </w:rPr>
        <w:t>:</w:t>
      </w:r>
      <w:r w:rsidR="00AF1101" w:rsidRPr="005F296E">
        <w:rPr>
          <w:rFonts w:ascii="Times New Roman" w:hAnsi="Times New Roman"/>
          <w:sz w:val="24"/>
          <w:szCs w:val="24"/>
        </w:rPr>
        <w:t xml:space="preserve"> </w:t>
      </w:r>
      <w:r w:rsidR="00E478CE" w:rsidRPr="005F296E">
        <w:rPr>
          <w:rFonts w:ascii="Times New Roman" w:hAnsi="Times New Roman"/>
          <w:sz w:val="24"/>
          <w:szCs w:val="24"/>
        </w:rPr>
        <w:t>pateikti Vyriausybės nariams koncentruotą informaciją apie RRT veiklą 2017 metais</w:t>
      </w:r>
      <w:r w:rsidR="005F296E" w:rsidRPr="005F296E">
        <w:rPr>
          <w:rFonts w:ascii="Times New Roman" w:hAnsi="Times New Roman"/>
          <w:sz w:val="24"/>
          <w:szCs w:val="24"/>
        </w:rPr>
        <w:t xml:space="preserve">  ir metinę apžvalgą apie patikimumo užtikrinimo paslaugų teikimą ir naudojimą 2017 metais.</w:t>
      </w:r>
    </w:p>
    <w:p w14:paraId="69FD4DC2" w14:textId="77777777" w:rsidR="00F11C99" w:rsidRPr="005F296E" w:rsidRDefault="00F11C99" w:rsidP="005F296E">
      <w:pPr>
        <w:pStyle w:val="ListParagraph"/>
        <w:tabs>
          <w:tab w:val="left" w:pos="1134"/>
        </w:tabs>
        <w:spacing w:after="0" w:line="240" w:lineRule="auto"/>
        <w:ind w:left="0" w:firstLine="851"/>
        <w:jc w:val="both"/>
        <w:rPr>
          <w:rFonts w:ascii="Times New Roman" w:hAnsi="Times New Roman"/>
          <w:sz w:val="24"/>
          <w:szCs w:val="24"/>
        </w:rPr>
      </w:pPr>
    </w:p>
    <w:p w14:paraId="6686582E" w14:textId="7878B565" w:rsidR="004B7A20" w:rsidRPr="005F296E" w:rsidRDefault="000E3771" w:rsidP="005F296E">
      <w:pPr>
        <w:pStyle w:val="ListParagraph"/>
        <w:numPr>
          <w:ilvl w:val="0"/>
          <w:numId w:val="1"/>
        </w:numPr>
        <w:tabs>
          <w:tab w:val="left" w:pos="1134"/>
        </w:tabs>
        <w:spacing w:after="0" w:line="240" w:lineRule="auto"/>
        <w:ind w:left="0" w:firstLine="851"/>
        <w:rPr>
          <w:rFonts w:ascii="Times New Roman" w:hAnsi="Times New Roman"/>
          <w:b/>
          <w:sz w:val="24"/>
          <w:szCs w:val="24"/>
        </w:rPr>
      </w:pPr>
      <w:r w:rsidRPr="005F296E">
        <w:rPr>
          <w:rFonts w:ascii="Times New Roman" w:hAnsi="Times New Roman"/>
          <w:b/>
          <w:sz w:val="24"/>
          <w:szCs w:val="24"/>
        </w:rPr>
        <w:t>Dabartinė situacija</w:t>
      </w:r>
      <w:r w:rsidR="00EA3768" w:rsidRPr="005F296E">
        <w:rPr>
          <w:rFonts w:ascii="Times New Roman" w:hAnsi="Times New Roman"/>
          <w:b/>
          <w:sz w:val="24"/>
          <w:szCs w:val="24"/>
        </w:rPr>
        <w:t>:</w:t>
      </w:r>
    </w:p>
    <w:p w14:paraId="076C8DDB" w14:textId="7BCBBCA8" w:rsidR="00E478CE" w:rsidRPr="005F296E" w:rsidRDefault="00E478CE" w:rsidP="005F296E">
      <w:pPr>
        <w:tabs>
          <w:tab w:val="left" w:pos="1134"/>
        </w:tabs>
        <w:ind w:firstLine="851"/>
        <w:rPr>
          <w:szCs w:val="24"/>
        </w:rPr>
      </w:pPr>
      <w:r w:rsidRPr="005F296E">
        <w:rPr>
          <w:szCs w:val="24"/>
        </w:rPr>
        <w:t>RRT kasmet teikia ataskaitas ir po to, kai ją apsvarsto atitinkamas Seimo komitetas, ataskaita teikiama svarstyti Vyriausybės pasitarime. 2018 m. rugsėjo 26 d. ataskaitai pritarė Seimo Ekonomikos komitetas ir rekomendavo RRT:</w:t>
      </w:r>
    </w:p>
    <w:p w14:paraId="08B31ED6" w14:textId="7175E164" w:rsidR="00E478CE" w:rsidRPr="005F296E" w:rsidRDefault="00E478CE" w:rsidP="005F296E">
      <w:pPr>
        <w:tabs>
          <w:tab w:val="left" w:pos="1134"/>
        </w:tabs>
        <w:ind w:firstLine="851"/>
        <w:rPr>
          <w:szCs w:val="24"/>
        </w:rPr>
      </w:pPr>
      <w:r w:rsidRPr="005F296E">
        <w:rPr>
          <w:szCs w:val="24"/>
        </w:rPr>
        <w:t>1.</w:t>
      </w:r>
      <w:r w:rsidRPr="005F296E">
        <w:rPr>
          <w:szCs w:val="24"/>
        </w:rPr>
        <w:tab/>
        <w:t>rengiant ir įgyvendinant radijo ryšio plėtros planus, atsižvelgti į naujos kartos 5G radijo ryšio diegimo ir plėtros galimybes Europos Sąjungos mastu harmonizuotose radijo dažnių juostose;</w:t>
      </w:r>
    </w:p>
    <w:p w14:paraId="5AB2A85F" w14:textId="5F9891DC" w:rsidR="00E478CE" w:rsidRPr="005F296E" w:rsidRDefault="00E478CE" w:rsidP="005F296E">
      <w:pPr>
        <w:tabs>
          <w:tab w:val="left" w:pos="1134"/>
        </w:tabs>
        <w:ind w:firstLine="851"/>
        <w:rPr>
          <w:szCs w:val="24"/>
        </w:rPr>
      </w:pPr>
      <w:r w:rsidRPr="005F296E">
        <w:rPr>
          <w:szCs w:val="24"/>
        </w:rPr>
        <w:t>2.</w:t>
      </w:r>
      <w:r w:rsidRPr="005F296E">
        <w:rPr>
          <w:szCs w:val="24"/>
        </w:rPr>
        <w:tab/>
        <w:t>tęsti tarptautinio tarptinklinio ryšio paslaugų teikimo priežiūrą, užtikrinant Lietuvos gyventojams galimybes pigiai naudotis judriojo ryšio paslaugomis keliaujant Europos Sąjungoje;</w:t>
      </w:r>
    </w:p>
    <w:p w14:paraId="12F219EF" w14:textId="64E71E23" w:rsidR="00E478CE" w:rsidRPr="005F296E" w:rsidRDefault="00E478CE" w:rsidP="005F296E">
      <w:pPr>
        <w:tabs>
          <w:tab w:val="left" w:pos="1134"/>
        </w:tabs>
        <w:ind w:firstLine="851"/>
        <w:rPr>
          <w:szCs w:val="24"/>
        </w:rPr>
      </w:pPr>
      <w:r w:rsidRPr="005F296E">
        <w:rPr>
          <w:szCs w:val="24"/>
        </w:rPr>
        <w:t>3.</w:t>
      </w:r>
      <w:r w:rsidRPr="005F296E">
        <w:rPr>
          <w:szCs w:val="24"/>
        </w:rPr>
        <w:tab/>
        <w:t>vykdyti Lietuvoje įsisteigusių kvalifikuotų patikimumo užtikrinimo paslaugų teikėjų priežiūrą, užtikrinant, kad jie teiktų tik aukšto saugumo lygio patikimumo užtikrinimo paslaugas, atitinkančias 2014 m. liepos 23 d. Europos Parlamento ir Tarybos reglamente (ES) Nr. 910/2014 dėl elektroninės atpažinties ir elektroninių operacijų patikimumo užtikrinimo paslaugų vidaus rinkoje (eIDAS) nustatytus reikalavimus;</w:t>
      </w:r>
    </w:p>
    <w:p w14:paraId="0D2F31C2" w14:textId="371F35D0" w:rsidR="00353F64" w:rsidRPr="005F296E" w:rsidRDefault="00E478CE" w:rsidP="005F296E">
      <w:pPr>
        <w:tabs>
          <w:tab w:val="left" w:pos="1134"/>
        </w:tabs>
        <w:ind w:firstLine="851"/>
        <w:rPr>
          <w:szCs w:val="24"/>
        </w:rPr>
      </w:pPr>
      <w:r w:rsidRPr="005F296E">
        <w:rPr>
          <w:szCs w:val="24"/>
        </w:rPr>
        <w:t>4.</w:t>
      </w:r>
      <w:r w:rsidRPr="005F296E">
        <w:rPr>
          <w:szCs w:val="24"/>
        </w:rPr>
        <w:tab/>
        <w:t xml:space="preserve">aktyviai dalyvauti tarptautinėje veikloje siekiant Lietuvos Respublikos perrinkimo į Tarptautinės telekomunikacijų sąjungos (angl. International </w:t>
      </w:r>
      <w:proofErr w:type="spellStart"/>
      <w:r w:rsidRPr="005F296E">
        <w:rPr>
          <w:szCs w:val="24"/>
        </w:rPr>
        <w:t>Telecommunications</w:t>
      </w:r>
      <w:proofErr w:type="spellEnd"/>
      <w:r w:rsidRPr="005F296E">
        <w:rPr>
          <w:szCs w:val="24"/>
        </w:rPr>
        <w:t xml:space="preserve"> </w:t>
      </w:r>
      <w:proofErr w:type="spellStart"/>
      <w:r w:rsidRPr="005F296E">
        <w:rPr>
          <w:szCs w:val="24"/>
        </w:rPr>
        <w:t>Union</w:t>
      </w:r>
      <w:proofErr w:type="spellEnd"/>
      <w:r w:rsidRPr="005F296E">
        <w:rPr>
          <w:szCs w:val="24"/>
        </w:rPr>
        <w:t xml:space="preserve">, ITU) Tarybą 2-ajai kadencijai ir pristatant Lietuvos kandidatą į ITU-R (Radijo ryšio biuro) direktoriaus postą. </w:t>
      </w:r>
    </w:p>
    <w:p w14:paraId="43604115" w14:textId="76E2DE4F" w:rsidR="005F296E" w:rsidRPr="005F296E" w:rsidRDefault="005F296E" w:rsidP="005F296E">
      <w:pPr>
        <w:tabs>
          <w:tab w:val="left" w:pos="1134"/>
        </w:tabs>
        <w:ind w:firstLine="851"/>
        <w:rPr>
          <w:szCs w:val="24"/>
        </w:rPr>
      </w:pPr>
      <w:r w:rsidRPr="005F296E">
        <w:rPr>
          <w:szCs w:val="24"/>
        </w:rPr>
        <w:t>Nuo 2018 m. gegužės 9 d. nebegalioja Elektroninio parašo įstatymas, kuriuo vadovaujantis Vyriausybės nariams buvo teikiamos elektroninio parašo įstatymo įgyvendinimo ataskaitos.</w:t>
      </w:r>
      <w:r w:rsidRPr="005F296E">
        <w:rPr>
          <w:szCs w:val="24"/>
        </w:rPr>
        <w:t xml:space="preserve"> </w:t>
      </w:r>
      <w:r w:rsidRPr="005F296E">
        <w:rPr>
          <w:szCs w:val="24"/>
        </w:rPr>
        <w:t>2017 m. birželio 19 d. Vyriausybės pasitarime Ryšių reguliavimo tarnyba buvo įpareigota teikti Vyriausybei metines apžvalgas apie patikimumo užtikrinimo paslaugų teikimą ir naudojimą.</w:t>
      </w:r>
    </w:p>
    <w:p w14:paraId="7882897F" w14:textId="77777777" w:rsidR="00EA3768" w:rsidRPr="005F296E" w:rsidRDefault="00EA3768" w:rsidP="005F296E">
      <w:pPr>
        <w:tabs>
          <w:tab w:val="left" w:pos="1134"/>
        </w:tabs>
        <w:ind w:firstLine="851"/>
        <w:rPr>
          <w:szCs w:val="24"/>
        </w:rPr>
      </w:pPr>
    </w:p>
    <w:p w14:paraId="104537D2" w14:textId="77777777" w:rsidR="000E3771" w:rsidRPr="005F296E" w:rsidRDefault="000E3771" w:rsidP="005F296E">
      <w:pPr>
        <w:pStyle w:val="ListParagraph"/>
        <w:numPr>
          <w:ilvl w:val="0"/>
          <w:numId w:val="1"/>
        </w:numPr>
        <w:tabs>
          <w:tab w:val="left" w:pos="1134"/>
        </w:tabs>
        <w:spacing w:after="0" w:line="240" w:lineRule="auto"/>
        <w:ind w:left="0" w:firstLine="851"/>
        <w:rPr>
          <w:rFonts w:ascii="Times New Roman" w:hAnsi="Times New Roman"/>
          <w:b/>
          <w:sz w:val="24"/>
          <w:szCs w:val="24"/>
        </w:rPr>
      </w:pPr>
      <w:r w:rsidRPr="005F296E">
        <w:rPr>
          <w:rFonts w:ascii="Times New Roman" w:hAnsi="Times New Roman"/>
          <w:b/>
          <w:sz w:val="24"/>
          <w:szCs w:val="24"/>
        </w:rPr>
        <w:t>Projekto esmė</w:t>
      </w:r>
    </w:p>
    <w:p w14:paraId="0C2DE51D" w14:textId="539FFE1A" w:rsidR="00736DA0" w:rsidRPr="005F296E" w:rsidRDefault="00736DA0" w:rsidP="005F296E">
      <w:pPr>
        <w:tabs>
          <w:tab w:val="left" w:pos="1134"/>
        </w:tabs>
        <w:ind w:firstLine="851"/>
        <w:rPr>
          <w:szCs w:val="24"/>
        </w:rPr>
      </w:pPr>
      <w:r w:rsidRPr="005F296E">
        <w:rPr>
          <w:szCs w:val="24"/>
        </w:rPr>
        <w:t>RRT strateginiai tikslai:</w:t>
      </w:r>
    </w:p>
    <w:p w14:paraId="3BE40596" w14:textId="1C92C2E8" w:rsidR="00736DA0" w:rsidRPr="005F296E" w:rsidRDefault="00C94B13" w:rsidP="005F296E">
      <w:pPr>
        <w:tabs>
          <w:tab w:val="left" w:pos="1134"/>
        </w:tabs>
        <w:ind w:firstLine="851"/>
        <w:rPr>
          <w:szCs w:val="24"/>
        </w:rPr>
      </w:pPr>
      <w:r w:rsidRPr="005F296E">
        <w:rPr>
          <w:szCs w:val="24"/>
        </w:rPr>
        <w:t>I</w:t>
      </w:r>
      <w:r w:rsidR="00A41136" w:rsidRPr="005F296E">
        <w:rPr>
          <w:szCs w:val="24"/>
        </w:rPr>
        <w:t>. didinti veiksmingą konkurencija elektroninių ryšių ir pašto srityse, užtikinti efektyvų elektroninių ryšių išteklių naudojimą ir apsaugoti IRT i pašto paslaugų naudotojų teises, taip spartinant skaitmeninės visuomenės plėtrą;</w:t>
      </w:r>
    </w:p>
    <w:p w14:paraId="141FC8B0" w14:textId="0D5A776A" w:rsidR="00A41136" w:rsidRPr="005F296E" w:rsidRDefault="00C94B13" w:rsidP="005F296E">
      <w:pPr>
        <w:tabs>
          <w:tab w:val="left" w:pos="1134"/>
        </w:tabs>
        <w:ind w:firstLine="851"/>
        <w:rPr>
          <w:szCs w:val="24"/>
        </w:rPr>
      </w:pPr>
      <w:r w:rsidRPr="005F296E">
        <w:rPr>
          <w:szCs w:val="24"/>
        </w:rPr>
        <w:t>II</w:t>
      </w:r>
      <w:r w:rsidR="00A41136" w:rsidRPr="005F296E">
        <w:rPr>
          <w:szCs w:val="24"/>
        </w:rPr>
        <w:t>. siekti, kad būtų sudarytos veiksmingos konkurencijos geležinkelių transporto rinkoje sąlygos ir būtų užkirsta galimybė viešosios geležinkelių infrastruktūros valdytojui, geležinkelio įmonėms (vežėjoms), geležinkelių paslaugų įrenginių operatoriams piktnaudžiauti savo įtaka geležinkelių transporto rinkoje.</w:t>
      </w:r>
    </w:p>
    <w:p w14:paraId="6547529C" w14:textId="2CA9E11D" w:rsidR="00CC3C00" w:rsidRPr="005F296E" w:rsidRDefault="00CC3C00" w:rsidP="005F296E">
      <w:pPr>
        <w:tabs>
          <w:tab w:val="left" w:pos="1134"/>
        </w:tabs>
        <w:ind w:firstLine="851"/>
        <w:rPr>
          <w:szCs w:val="24"/>
        </w:rPr>
      </w:pPr>
      <w:r w:rsidRPr="005F296E">
        <w:rPr>
          <w:szCs w:val="24"/>
        </w:rPr>
        <w:t>RRT veiklą sudaro:</w:t>
      </w:r>
    </w:p>
    <w:p w14:paraId="7C392002" w14:textId="6E86D7BF" w:rsidR="00CC3C00" w:rsidRPr="005F296E" w:rsidRDefault="00CC3C00" w:rsidP="005F296E">
      <w:pPr>
        <w:pStyle w:val="ListParagraph"/>
        <w:numPr>
          <w:ilvl w:val="0"/>
          <w:numId w:val="22"/>
        </w:numPr>
        <w:tabs>
          <w:tab w:val="left" w:pos="1134"/>
        </w:tabs>
        <w:spacing w:after="0" w:line="240" w:lineRule="auto"/>
        <w:ind w:left="0" w:firstLine="851"/>
        <w:rPr>
          <w:rFonts w:ascii="Times New Roman" w:hAnsi="Times New Roman"/>
          <w:sz w:val="24"/>
          <w:szCs w:val="24"/>
        </w:rPr>
      </w:pPr>
      <w:r w:rsidRPr="005F296E">
        <w:rPr>
          <w:rFonts w:ascii="Times New Roman" w:hAnsi="Times New Roman"/>
          <w:sz w:val="24"/>
          <w:szCs w:val="24"/>
        </w:rPr>
        <w:t>Elektroninių ryšių sektoriaus reguliavimas</w:t>
      </w:r>
    </w:p>
    <w:p w14:paraId="368DD7CD" w14:textId="617F26BE" w:rsidR="00CC3C00" w:rsidRPr="005F296E" w:rsidRDefault="00CC3C00" w:rsidP="005F296E">
      <w:pPr>
        <w:pStyle w:val="ListParagraph"/>
        <w:numPr>
          <w:ilvl w:val="0"/>
          <w:numId w:val="22"/>
        </w:numPr>
        <w:tabs>
          <w:tab w:val="left" w:pos="1134"/>
        </w:tabs>
        <w:spacing w:after="0" w:line="240" w:lineRule="auto"/>
        <w:ind w:left="0" w:firstLine="851"/>
        <w:rPr>
          <w:rFonts w:ascii="Times New Roman" w:hAnsi="Times New Roman"/>
          <w:sz w:val="24"/>
          <w:szCs w:val="24"/>
        </w:rPr>
      </w:pPr>
      <w:r w:rsidRPr="005F296E">
        <w:rPr>
          <w:rFonts w:ascii="Times New Roman" w:hAnsi="Times New Roman"/>
          <w:sz w:val="24"/>
          <w:szCs w:val="24"/>
        </w:rPr>
        <w:t>Pašto sektoriaus reguliavimas</w:t>
      </w:r>
    </w:p>
    <w:p w14:paraId="7A9C9CAD" w14:textId="644A8CE8" w:rsidR="00CC3C00" w:rsidRPr="005F296E" w:rsidRDefault="00CC3C00" w:rsidP="005F296E">
      <w:pPr>
        <w:pStyle w:val="ListParagraph"/>
        <w:numPr>
          <w:ilvl w:val="0"/>
          <w:numId w:val="22"/>
        </w:numPr>
        <w:tabs>
          <w:tab w:val="left" w:pos="1134"/>
        </w:tabs>
        <w:spacing w:after="0" w:line="240" w:lineRule="auto"/>
        <w:ind w:left="0" w:firstLine="851"/>
        <w:rPr>
          <w:rFonts w:ascii="Times New Roman" w:hAnsi="Times New Roman"/>
          <w:sz w:val="24"/>
          <w:szCs w:val="24"/>
        </w:rPr>
      </w:pPr>
      <w:r w:rsidRPr="005F296E">
        <w:rPr>
          <w:rFonts w:ascii="Times New Roman" w:hAnsi="Times New Roman"/>
          <w:sz w:val="24"/>
          <w:szCs w:val="24"/>
        </w:rPr>
        <w:t>Aparatūros ir įrenginių priežiūra</w:t>
      </w:r>
    </w:p>
    <w:p w14:paraId="65338471" w14:textId="4DC06EDE" w:rsidR="00CC3C00" w:rsidRPr="005F296E" w:rsidRDefault="00CC3C00" w:rsidP="005F296E">
      <w:pPr>
        <w:pStyle w:val="ListParagraph"/>
        <w:numPr>
          <w:ilvl w:val="0"/>
          <w:numId w:val="22"/>
        </w:numPr>
        <w:tabs>
          <w:tab w:val="left" w:pos="1134"/>
        </w:tabs>
        <w:spacing w:after="0" w:line="240" w:lineRule="auto"/>
        <w:ind w:left="0" w:firstLine="851"/>
        <w:rPr>
          <w:rFonts w:ascii="Times New Roman" w:hAnsi="Times New Roman"/>
          <w:sz w:val="24"/>
          <w:szCs w:val="24"/>
        </w:rPr>
      </w:pPr>
      <w:r w:rsidRPr="005F296E">
        <w:rPr>
          <w:rFonts w:ascii="Times New Roman" w:hAnsi="Times New Roman"/>
          <w:sz w:val="24"/>
          <w:szCs w:val="24"/>
        </w:rPr>
        <w:t>Vartotojų teisių ir teisėtų interesų apsauga</w:t>
      </w:r>
    </w:p>
    <w:p w14:paraId="046CDCF7" w14:textId="01398140" w:rsidR="00CC3C00" w:rsidRPr="005F296E" w:rsidRDefault="00CC3C00" w:rsidP="005F296E">
      <w:pPr>
        <w:pStyle w:val="ListParagraph"/>
        <w:numPr>
          <w:ilvl w:val="0"/>
          <w:numId w:val="22"/>
        </w:numPr>
        <w:tabs>
          <w:tab w:val="left" w:pos="1134"/>
        </w:tabs>
        <w:spacing w:after="0" w:line="240" w:lineRule="auto"/>
        <w:ind w:left="0" w:firstLine="851"/>
        <w:rPr>
          <w:rFonts w:ascii="Times New Roman" w:hAnsi="Times New Roman"/>
          <w:sz w:val="24"/>
          <w:szCs w:val="24"/>
        </w:rPr>
      </w:pPr>
      <w:r w:rsidRPr="005F296E">
        <w:rPr>
          <w:rFonts w:ascii="Times New Roman" w:hAnsi="Times New Roman"/>
          <w:sz w:val="24"/>
          <w:szCs w:val="24"/>
        </w:rPr>
        <w:lastRenderedPageBreak/>
        <w:t>Elektroninių ryšių išteklių valdymas ir priežiūra</w:t>
      </w:r>
    </w:p>
    <w:p w14:paraId="3507D3CD" w14:textId="05E43AA1" w:rsidR="00CC3C00" w:rsidRPr="005F296E" w:rsidRDefault="00CC3C00" w:rsidP="005F296E">
      <w:pPr>
        <w:pStyle w:val="ListParagraph"/>
        <w:numPr>
          <w:ilvl w:val="0"/>
          <w:numId w:val="22"/>
        </w:numPr>
        <w:tabs>
          <w:tab w:val="left" w:pos="1134"/>
        </w:tabs>
        <w:spacing w:after="0" w:line="240" w:lineRule="auto"/>
        <w:ind w:left="0" w:firstLine="851"/>
        <w:rPr>
          <w:rFonts w:ascii="Times New Roman" w:hAnsi="Times New Roman"/>
          <w:sz w:val="24"/>
          <w:szCs w:val="24"/>
        </w:rPr>
      </w:pPr>
      <w:r w:rsidRPr="005F296E">
        <w:rPr>
          <w:rFonts w:ascii="Times New Roman" w:hAnsi="Times New Roman"/>
          <w:sz w:val="24"/>
          <w:szCs w:val="24"/>
        </w:rPr>
        <w:t>Geležinkelių transporto rinkos reguliavimas</w:t>
      </w:r>
    </w:p>
    <w:p w14:paraId="52A62062" w14:textId="77777777" w:rsidR="00CC3C00" w:rsidRPr="005F296E" w:rsidRDefault="00CC3C00" w:rsidP="005F296E">
      <w:pPr>
        <w:pStyle w:val="ListParagraph"/>
        <w:numPr>
          <w:ilvl w:val="0"/>
          <w:numId w:val="22"/>
        </w:numPr>
        <w:tabs>
          <w:tab w:val="left" w:pos="1134"/>
        </w:tabs>
        <w:spacing w:after="0" w:line="240" w:lineRule="auto"/>
        <w:ind w:left="0" w:firstLine="851"/>
        <w:rPr>
          <w:rFonts w:ascii="Times New Roman" w:hAnsi="Times New Roman"/>
          <w:sz w:val="24"/>
          <w:szCs w:val="24"/>
        </w:rPr>
      </w:pPr>
      <w:r w:rsidRPr="005F296E">
        <w:rPr>
          <w:rFonts w:ascii="Times New Roman" w:hAnsi="Times New Roman"/>
          <w:sz w:val="24"/>
          <w:szCs w:val="24"/>
        </w:rPr>
        <w:t>Radijo spektro valdymas ir priežiūra</w:t>
      </w:r>
    </w:p>
    <w:p w14:paraId="1FA9DD93" w14:textId="31E3ED8E" w:rsidR="00CC3C00" w:rsidRPr="005F296E" w:rsidRDefault="00CC3C00" w:rsidP="005F296E">
      <w:pPr>
        <w:pStyle w:val="ListParagraph"/>
        <w:numPr>
          <w:ilvl w:val="0"/>
          <w:numId w:val="22"/>
        </w:numPr>
        <w:tabs>
          <w:tab w:val="left" w:pos="1134"/>
        </w:tabs>
        <w:spacing w:after="0" w:line="240" w:lineRule="auto"/>
        <w:ind w:left="0" w:firstLine="851"/>
        <w:rPr>
          <w:rFonts w:ascii="Times New Roman" w:hAnsi="Times New Roman"/>
          <w:sz w:val="24"/>
          <w:szCs w:val="24"/>
        </w:rPr>
      </w:pPr>
      <w:r w:rsidRPr="005F296E">
        <w:rPr>
          <w:rFonts w:ascii="Times New Roman" w:hAnsi="Times New Roman"/>
          <w:sz w:val="24"/>
          <w:szCs w:val="24"/>
        </w:rPr>
        <w:t>Patikimumo užtikrinimo paslaugų teikėjų priežiūra</w:t>
      </w:r>
    </w:p>
    <w:p w14:paraId="101D2B5E" w14:textId="5A2CC0C7" w:rsidR="00CC3C00" w:rsidRPr="005F296E" w:rsidRDefault="00CC3C00" w:rsidP="005F296E">
      <w:pPr>
        <w:pStyle w:val="ListParagraph"/>
        <w:numPr>
          <w:ilvl w:val="0"/>
          <w:numId w:val="22"/>
        </w:numPr>
        <w:tabs>
          <w:tab w:val="left" w:pos="1134"/>
        </w:tabs>
        <w:spacing w:after="0" w:line="240" w:lineRule="auto"/>
        <w:ind w:left="0" w:firstLine="851"/>
        <w:rPr>
          <w:rFonts w:ascii="Times New Roman" w:hAnsi="Times New Roman"/>
          <w:sz w:val="24"/>
          <w:szCs w:val="24"/>
        </w:rPr>
      </w:pPr>
      <w:r w:rsidRPr="005F296E">
        <w:rPr>
          <w:rFonts w:ascii="Times New Roman" w:hAnsi="Times New Roman"/>
          <w:sz w:val="24"/>
          <w:szCs w:val="24"/>
        </w:rPr>
        <w:t>Žalingo interneto turinio prevencija</w:t>
      </w:r>
    </w:p>
    <w:p w14:paraId="5F659126" w14:textId="27063ABB" w:rsidR="00CC3C00" w:rsidRPr="005F296E" w:rsidRDefault="00CC3C00" w:rsidP="005F296E">
      <w:pPr>
        <w:pStyle w:val="ListParagraph"/>
        <w:numPr>
          <w:ilvl w:val="0"/>
          <w:numId w:val="22"/>
        </w:numPr>
        <w:tabs>
          <w:tab w:val="left" w:pos="1134"/>
        </w:tabs>
        <w:spacing w:after="0" w:line="240" w:lineRule="auto"/>
        <w:ind w:left="0" w:firstLine="851"/>
        <w:rPr>
          <w:rFonts w:ascii="Times New Roman" w:hAnsi="Times New Roman"/>
          <w:sz w:val="24"/>
          <w:szCs w:val="24"/>
        </w:rPr>
      </w:pPr>
      <w:r w:rsidRPr="005F296E">
        <w:rPr>
          <w:rFonts w:ascii="Times New Roman" w:hAnsi="Times New Roman"/>
          <w:sz w:val="24"/>
          <w:szCs w:val="24"/>
        </w:rPr>
        <w:t>Tinklų ir informacijos saugumas, žalingo interneto turinio prevencija</w:t>
      </w:r>
    </w:p>
    <w:p w14:paraId="58379E46" w14:textId="49D0FBD4" w:rsidR="00CC3C00" w:rsidRPr="005F296E" w:rsidRDefault="00CC3C00" w:rsidP="005F296E">
      <w:pPr>
        <w:tabs>
          <w:tab w:val="left" w:pos="1134"/>
        </w:tabs>
        <w:ind w:firstLine="851"/>
        <w:rPr>
          <w:szCs w:val="24"/>
        </w:rPr>
      </w:pPr>
      <w:r w:rsidRPr="005F296E">
        <w:rPr>
          <w:szCs w:val="24"/>
        </w:rPr>
        <w:t>Trumpa 2017 m. ryšių sektoriaus plėtros apžvalga:</w:t>
      </w:r>
    </w:p>
    <w:p w14:paraId="7159D80B" w14:textId="2E6DD584" w:rsidR="00CC3C00" w:rsidRPr="005F296E" w:rsidRDefault="00CC3C00" w:rsidP="005F296E">
      <w:pPr>
        <w:pStyle w:val="ListParagraph"/>
        <w:numPr>
          <w:ilvl w:val="0"/>
          <w:numId w:val="23"/>
        </w:numPr>
        <w:tabs>
          <w:tab w:val="left" w:pos="1134"/>
        </w:tabs>
        <w:spacing w:after="0" w:line="240" w:lineRule="auto"/>
        <w:ind w:left="0" w:firstLine="851"/>
        <w:rPr>
          <w:rFonts w:ascii="Times New Roman" w:hAnsi="Times New Roman"/>
          <w:szCs w:val="24"/>
        </w:rPr>
      </w:pPr>
      <w:r w:rsidRPr="005F296E">
        <w:rPr>
          <w:rFonts w:ascii="Times New Roman" w:hAnsi="Times New Roman"/>
          <w:sz w:val="24"/>
          <w:szCs w:val="24"/>
        </w:rPr>
        <w:t>Elektroninių ryšių rinkos pajamos – 680,8 mln. Eur, rinkos augimas per metus – 3,8%</w:t>
      </w:r>
      <w:r w:rsidR="00736DA0" w:rsidRPr="005F296E">
        <w:rPr>
          <w:rFonts w:ascii="Times New Roman" w:hAnsi="Times New Roman"/>
          <w:sz w:val="24"/>
          <w:szCs w:val="24"/>
        </w:rPr>
        <w:t xml:space="preserve"> (2016 metais – 656,2 mln. Eur ir 4,8%)</w:t>
      </w:r>
    </w:p>
    <w:p w14:paraId="43EA3D85" w14:textId="17B91F55" w:rsidR="00736DA0" w:rsidRPr="005F296E" w:rsidRDefault="00736DA0" w:rsidP="005F296E">
      <w:pPr>
        <w:pStyle w:val="ListParagraph"/>
        <w:numPr>
          <w:ilvl w:val="0"/>
          <w:numId w:val="23"/>
        </w:numPr>
        <w:tabs>
          <w:tab w:val="left" w:pos="1134"/>
        </w:tabs>
        <w:spacing w:after="0" w:line="240" w:lineRule="auto"/>
        <w:ind w:left="0" w:firstLine="851"/>
        <w:rPr>
          <w:rFonts w:ascii="Times New Roman" w:hAnsi="Times New Roman"/>
          <w:szCs w:val="24"/>
        </w:rPr>
      </w:pPr>
      <w:r w:rsidRPr="005F296E">
        <w:rPr>
          <w:rFonts w:ascii="Times New Roman" w:hAnsi="Times New Roman"/>
          <w:sz w:val="24"/>
          <w:szCs w:val="24"/>
        </w:rPr>
        <w:t>Pašto paslaugos rinkos pajamos – 147,1 mln. Eur, rinkos augimas per metus – 12,5% (2016 metais – 130,7 mln. Eur ir 8,4%)</w:t>
      </w:r>
    </w:p>
    <w:p w14:paraId="1C0BBAAF" w14:textId="2E2A016A" w:rsidR="00736DA0" w:rsidRPr="005F296E" w:rsidRDefault="00736DA0" w:rsidP="005F296E">
      <w:pPr>
        <w:pStyle w:val="ListParagraph"/>
        <w:numPr>
          <w:ilvl w:val="0"/>
          <w:numId w:val="23"/>
        </w:numPr>
        <w:tabs>
          <w:tab w:val="left" w:pos="1134"/>
        </w:tabs>
        <w:spacing w:after="0" w:line="240" w:lineRule="auto"/>
        <w:ind w:left="0" w:firstLine="851"/>
        <w:rPr>
          <w:rFonts w:ascii="Times New Roman" w:hAnsi="Times New Roman"/>
          <w:szCs w:val="24"/>
        </w:rPr>
      </w:pPr>
      <w:r w:rsidRPr="005F296E">
        <w:rPr>
          <w:rFonts w:ascii="Times New Roman" w:hAnsi="Times New Roman"/>
          <w:sz w:val="24"/>
          <w:szCs w:val="24"/>
        </w:rPr>
        <w:t>LTE technologijos aktyvių SIM kortelių skaičiaus padidėjimas per metus – 49,1% (1,77 mln.) (2016 metais – 100%)</w:t>
      </w:r>
    </w:p>
    <w:p w14:paraId="5F16EF02" w14:textId="1C84FEC0" w:rsidR="00736DA0" w:rsidRPr="005F296E" w:rsidRDefault="00736DA0" w:rsidP="005F296E">
      <w:pPr>
        <w:pStyle w:val="ListParagraph"/>
        <w:numPr>
          <w:ilvl w:val="0"/>
          <w:numId w:val="23"/>
        </w:numPr>
        <w:tabs>
          <w:tab w:val="left" w:pos="1134"/>
        </w:tabs>
        <w:spacing w:after="0" w:line="240" w:lineRule="auto"/>
        <w:ind w:left="0" w:firstLine="851"/>
        <w:rPr>
          <w:rFonts w:ascii="Times New Roman" w:hAnsi="Times New Roman"/>
          <w:szCs w:val="24"/>
        </w:rPr>
      </w:pPr>
      <w:r w:rsidRPr="005F296E">
        <w:rPr>
          <w:rFonts w:ascii="Times New Roman" w:hAnsi="Times New Roman"/>
          <w:sz w:val="24"/>
          <w:szCs w:val="24"/>
        </w:rPr>
        <w:t xml:space="preserve">Abonentų, kuriems užtikrinama 100 Mb/s ir didesnė duomenų priėmimo iš interneto sparta, skaičiaus augimas per metus – 52,8% (351,5 tūkst.) </w:t>
      </w:r>
    </w:p>
    <w:p w14:paraId="3E143782" w14:textId="19ACE38A" w:rsidR="00736DA0" w:rsidRPr="005F296E" w:rsidRDefault="00736DA0" w:rsidP="005F296E">
      <w:pPr>
        <w:pStyle w:val="ListParagraph"/>
        <w:numPr>
          <w:ilvl w:val="0"/>
          <w:numId w:val="23"/>
        </w:numPr>
        <w:tabs>
          <w:tab w:val="left" w:pos="1134"/>
        </w:tabs>
        <w:spacing w:after="0" w:line="240" w:lineRule="auto"/>
        <w:ind w:left="0" w:firstLine="851"/>
        <w:rPr>
          <w:rFonts w:ascii="Times New Roman" w:hAnsi="Times New Roman"/>
          <w:szCs w:val="24"/>
        </w:rPr>
      </w:pPr>
      <w:r w:rsidRPr="005F296E">
        <w:rPr>
          <w:rFonts w:ascii="Times New Roman" w:hAnsi="Times New Roman"/>
          <w:sz w:val="24"/>
          <w:szCs w:val="24"/>
        </w:rPr>
        <w:t>IPTV abonentų skaičiaus augimas per metus – 11,3% (229,4 tūkst.) (2016 metais – 14,6%)</w:t>
      </w:r>
    </w:p>
    <w:p w14:paraId="27052C06" w14:textId="090E5211" w:rsidR="00736DA0" w:rsidRPr="005F296E" w:rsidRDefault="00736DA0" w:rsidP="005F296E">
      <w:pPr>
        <w:pStyle w:val="ListParagraph"/>
        <w:numPr>
          <w:ilvl w:val="0"/>
          <w:numId w:val="23"/>
        </w:numPr>
        <w:tabs>
          <w:tab w:val="left" w:pos="1134"/>
        </w:tabs>
        <w:spacing w:after="0" w:line="240" w:lineRule="auto"/>
        <w:ind w:left="0" w:firstLine="851"/>
        <w:rPr>
          <w:rFonts w:ascii="Times New Roman" w:hAnsi="Times New Roman"/>
          <w:szCs w:val="24"/>
        </w:rPr>
      </w:pPr>
      <w:r w:rsidRPr="005F296E">
        <w:rPr>
          <w:rFonts w:ascii="Times New Roman" w:hAnsi="Times New Roman"/>
          <w:sz w:val="24"/>
          <w:szCs w:val="24"/>
        </w:rPr>
        <w:t>Persiųstų pašto siuntinių skaičiaus augimas per metus – 15,7% (13,9 mln. vnt.) (2016 metais –25,3%)</w:t>
      </w:r>
    </w:p>
    <w:p w14:paraId="056EFCEB" w14:textId="05AC7DF2" w:rsidR="00A41136" w:rsidRPr="005F296E" w:rsidRDefault="00A41136" w:rsidP="005F296E">
      <w:pPr>
        <w:tabs>
          <w:tab w:val="left" w:pos="1134"/>
        </w:tabs>
        <w:ind w:firstLine="851"/>
        <w:rPr>
          <w:szCs w:val="24"/>
        </w:rPr>
      </w:pPr>
      <w:r w:rsidRPr="005F296E">
        <w:rPr>
          <w:szCs w:val="24"/>
        </w:rPr>
        <w:t>Ataskaitoje pateikta informacija kaip buvo pasiekti efekto kriterijai:</w:t>
      </w:r>
    </w:p>
    <w:tbl>
      <w:tblPr>
        <w:tblStyle w:val="TableGridLight1"/>
        <w:tblW w:w="9634" w:type="dxa"/>
        <w:tblLayout w:type="fixed"/>
        <w:tblLook w:val="00A0" w:firstRow="1" w:lastRow="0" w:firstColumn="1" w:lastColumn="0" w:noHBand="0" w:noVBand="0"/>
      </w:tblPr>
      <w:tblGrid>
        <w:gridCol w:w="1271"/>
        <w:gridCol w:w="4111"/>
        <w:gridCol w:w="1417"/>
        <w:gridCol w:w="1418"/>
        <w:gridCol w:w="1417"/>
      </w:tblGrid>
      <w:tr w:rsidR="00C94B13" w:rsidRPr="005F296E" w14:paraId="7C02102D" w14:textId="77777777" w:rsidTr="00C94B13">
        <w:tc>
          <w:tcPr>
            <w:tcW w:w="1271" w:type="dxa"/>
            <w:shd w:val="clear" w:color="auto" w:fill="D9D9D9" w:themeFill="background1" w:themeFillShade="D9"/>
          </w:tcPr>
          <w:p w14:paraId="5F79C689" w14:textId="77777777" w:rsidR="00A41136" w:rsidRPr="005F296E" w:rsidRDefault="00A41136" w:rsidP="005F296E">
            <w:pPr>
              <w:ind w:right="34"/>
              <w:rPr>
                <w:rFonts w:cs="Times New Roman"/>
                <w:b/>
                <w:bCs/>
                <w:sz w:val="22"/>
              </w:rPr>
            </w:pPr>
            <w:r w:rsidRPr="005F296E">
              <w:rPr>
                <w:rFonts w:cs="Times New Roman"/>
                <w:b/>
                <w:color w:val="000000"/>
                <w:sz w:val="22"/>
              </w:rPr>
              <w:t>Vertinimo kriterijaus kodas</w:t>
            </w:r>
          </w:p>
        </w:tc>
        <w:tc>
          <w:tcPr>
            <w:tcW w:w="4111" w:type="dxa"/>
            <w:shd w:val="clear" w:color="auto" w:fill="D9D9D9" w:themeFill="background1" w:themeFillShade="D9"/>
          </w:tcPr>
          <w:p w14:paraId="5DC26EDB" w14:textId="77777777" w:rsidR="00A41136" w:rsidRPr="005F296E" w:rsidRDefault="00A41136" w:rsidP="005F296E">
            <w:pPr>
              <w:ind w:right="256"/>
              <w:jc w:val="left"/>
              <w:rPr>
                <w:rFonts w:cs="Times New Roman"/>
                <w:b/>
                <w:bCs/>
                <w:sz w:val="22"/>
              </w:rPr>
            </w:pPr>
            <w:r w:rsidRPr="005F296E">
              <w:rPr>
                <w:rFonts w:cs="Times New Roman"/>
                <w:b/>
                <w:color w:val="000000"/>
                <w:sz w:val="22"/>
              </w:rPr>
              <w:t>Efekto vertinimo kriterijaus pavadinimas ir mato vienetas</w:t>
            </w:r>
          </w:p>
        </w:tc>
        <w:tc>
          <w:tcPr>
            <w:tcW w:w="1417" w:type="dxa"/>
            <w:shd w:val="clear" w:color="auto" w:fill="D9D9D9" w:themeFill="background1" w:themeFillShade="D9"/>
          </w:tcPr>
          <w:p w14:paraId="0723A66C" w14:textId="29D226E6" w:rsidR="00A41136" w:rsidRPr="005F296E" w:rsidRDefault="00A41136" w:rsidP="005F296E">
            <w:pPr>
              <w:ind w:right="256"/>
              <w:rPr>
                <w:rFonts w:cs="Times New Roman"/>
                <w:b/>
                <w:color w:val="000000"/>
                <w:sz w:val="22"/>
              </w:rPr>
            </w:pPr>
            <w:r w:rsidRPr="005F296E">
              <w:rPr>
                <w:rFonts w:cs="Times New Roman"/>
                <w:b/>
                <w:color w:val="000000"/>
                <w:sz w:val="22"/>
              </w:rPr>
              <w:t>2017-ųjų metų planinės reikšmės</w:t>
            </w:r>
          </w:p>
        </w:tc>
        <w:tc>
          <w:tcPr>
            <w:tcW w:w="1418" w:type="dxa"/>
            <w:shd w:val="clear" w:color="auto" w:fill="D9D9D9" w:themeFill="background1" w:themeFillShade="D9"/>
          </w:tcPr>
          <w:p w14:paraId="7DB42F0F" w14:textId="54359BD5" w:rsidR="00A41136" w:rsidRPr="005F296E" w:rsidRDefault="00A41136" w:rsidP="005F296E">
            <w:pPr>
              <w:ind w:right="256"/>
              <w:rPr>
                <w:rFonts w:cs="Times New Roman"/>
                <w:b/>
                <w:color w:val="000000"/>
                <w:sz w:val="22"/>
              </w:rPr>
            </w:pPr>
            <w:r w:rsidRPr="005F296E">
              <w:rPr>
                <w:rFonts w:cs="Times New Roman"/>
                <w:b/>
                <w:color w:val="000000"/>
                <w:sz w:val="22"/>
              </w:rPr>
              <w:t>2017-ųjų metų faktinės reikšmės</w:t>
            </w:r>
          </w:p>
        </w:tc>
        <w:tc>
          <w:tcPr>
            <w:tcW w:w="1417" w:type="dxa"/>
            <w:shd w:val="clear" w:color="auto" w:fill="D9D9D9" w:themeFill="background1" w:themeFillShade="D9"/>
          </w:tcPr>
          <w:p w14:paraId="047E4AA3" w14:textId="77777777" w:rsidR="00A41136" w:rsidRPr="005F296E" w:rsidRDefault="00A41136" w:rsidP="005F296E">
            <w:pPr>
              <w:ind w:right="148"/>
              <w:rPr>
                <w:rFonts w:cs="Times New Roman"/>
                <w:b/>
                <w:color w:val="000000"/>
                <w:sz w:val="22"/>
              </w:rPr>
            </w:pPr>
            <w:r w:rsidRPr="005F296E">
              <w:rPr>
                <w:rFonts w:cs="Times New Roman"/>
                <w:b/>
                <w:color w:val="000000"/>
                <w:sz w:val="22"/>
              </w:rPr>
              <w:t>Kriterijaus įvykdymo procentas</w:t>
            </w:r>
          </w:p>
        </w:tc>
      </w:tr>
      <w:tr w:rsidR="00A41136" w:rsidRPr="005F296E" w14:paraId="2D110432" w14:textId="77777777" w:rsidTr="00C94B13">
        <w:tc>
          <w:tcPr>
            <w:tcW w:w="9634" w:type="dxa"/>
            <w:gridSpan w:val="5"/>
          </w:tcPr>
          <w:p w14:paraId="539C4507" w14:textId="44808398" w:rsidR="00A41136" w:rsidRPr="005F296E" w:rsidRDefault="00C94B13" w:rsidP="005F296E">
            <w:pPr>
              <w:tabs>
                <w:tab w:val="left" w:pos="3885"/>
              </w:tabs>
              <w:ind w:right="256"/>
              <w:jc w:val="center"/>
              <w:rPr>
                <w:rFonts w:cs="Times New Roman"/>
                <w:bCs/>
                <w:color w:val="000000"/>
                <w:szCs w:val="24"/>
              </w:rPr>
            </w:pPr>
            <w:r w:rsidRPr="005F296E">
              <w:rPr>
                <w:rFonts w:cs="Times New Roman"/>
                <w:bCs/>
                <w:color w:val="000000"/>
                <w:szCs w:val="24"/>
              </w:rPr>
              <w:t>I</w:t>
            </w:r>
            <w:r w:rsidR="00A41136" w:rsidRPr="005F296E">
              <w:rPr>
                <w:rFonts w:cs="Times New Roman"/>
                <w:bCs/>
                <w:color w:val="000000"/>
                <w:szCs w:val="24"/>
              </w:rPr>
              <w:t xml:space="preserve"> strateginio tikslo efekto vertinimo kriterijų vykdymas 2017 m.</w:t>
            </w:r>
          </w:p>
        </w:tc>
      </w:tr>
      <w:tr w:rsidR="00C94B13" w:rsidRPr="005F296E" w14:paraId="774F3658" w14:textId="77777777" w:rsidTr="00C94B13">
        <w:tc>
          <w:tcPr>
            <w:tcW w:w="1271" w:type="dxa"/>
          </w:tcPr>
          <w:p w14:paraId="76337AB1" w14:textId="77777777" w:rsidR="00A41136" w:rsidRPr="005F296E" w:rsidRDefault="00A41136" w:rsidP="005F296E">
            <w:pPr>
              <w:ind w:right="256"/>
              <w:rPr>
                <w:rFonts w:cs="Times New Roman"/>
                <w:b/>
                <w:bCs/>
                <w:szCs w:val="24"/>
              </w:rPr>
            </w:pPr>
            <w:r w:rsidRPr="005F296E">
              <w:rPr>
                <w:rFonts w:cs="Times New Roman"/>
                <w:szCs w:val="24"/>
              </w:rPr>
              <w:t>E-01-01</w:t>
            </w:r>
          </w:p>
        </w:tc>
        <w:tc>
          <w:tcPr>
            <w:tcW w:w="4111" w:type="dxa"/>
          </w:tcPr>
          <w:p w14:paraId="2FF6CB51" w14:textId="79BD2042" w:rsidR="00A41136" w:rsidRPr="005F296E" w:rsidRDefault="00A41136" w:rsidP="005F296E">
            <w:pPr>
              <w:ind w:right="256"/>
              <w:rPr>
                <w:rFonts w:cs="Times New Roman"/>
                <w:szCs w:val="24"/>
              </w:rPr>
            </w:pPr>
            <w:r w:rsidRPr="005F296E">
              <w:rPr>
                <w:rFonts w:cs="Times New Roman"/>
                <w:szCs w:val="24"/>
              </w:rPr>
              <w:t xml:space="preserve">1. </w:t>
            </w:r>
            <w:r w:rsidR="00124832" w:rsidRPr="005F296E">
              <w:rPr>
                <w:rFonts w:cs="Times New Roman"/>
                <w:szCs w:val="24"/>
              </w:rPr>
              <w:t>K</w:t>
            </w:r>
            <w:r w:rsidR="008C690F" w:rsidRPr="005F296E">
              <w:rPr>
                <w:rFonts w:cs="Times New Roman"/>
                <w:szCs w:val="24"/>
              </w:rPr>
              <w:t>etvirtosios kartos 4G LTE belaidės plačiajuostės prieigos radijo ryšio tinklų aprėptis (Lietuvos teritorijos dalis, proc.).</w:t>
            </w:r>
          </w:p>
        </w:tc>
        <w:tc>
          <w:tcPr>
            <w:tcW w:w="1417" w:type="dxa"/>
          </w:tcPr>
          <w:p w14:paraId="29E2B560" w14:textId="77777777" w:rsidR="00A41136" w:rsidRPr="005F296E" w:rsidRDefault="00A41136" w:rsidP="005F296E">
            <w:pPr>
              <w:ind w:right="256"/>
              <w:jc w:val="center"/>
              <w:rPr>
                <w:rFonts w:cs="Times New Roman"/>
                <w:b/>
                <w:bCs/>
                <w:szCs w:val="24"/>
              </w:rPr>
            </w:pPr>
            <w:r w:rsidRPr="005F296E">
              <w:rPr>
                <w:rFonts w:cs="Times New Roman"/>
                <w:color w:val="000000"/>
                <w:szCs w:val="24"/>
              </w:rPr>
              <w:t>96,0</w:t>
            </w:r>
          </w:p>
        </w:tc>
        <w:tc>
          <w:tcPr>
            <w:tcW w:w="1418" w:type="dxa"/>
          </w:tcPr>
          <w:p w14:paraId="7954DA45" w14:textId="321D1801" w:rsidR="00A41136" w:rsidRPr="005F296E" w:rsidRDefault="00A41136" w:rsidP="005F296E">
            <w:pPr>
              <w:ind w:right="256"/>
              <w:jc w:val="center"/>
              <w:rPr>
                <w:rFonts w:cs="Times New Roman"/>
                <w:b/>
                <w:bCs/>
                <w:color w:val="000000"/>
                <w:szCs w:val="24"/>
              </w:rPr>
            </w:pPr>
            <w:r w:rsidRPr="005F296E">
              <w:rPr>
                <w:rFonts w:cs="Times New Roman"/>
                <w:bCs/>
                <w:color w:val="000000"/>
                <w:szCs w:val="24"/>
              </w:rPr>
              <w:t>99,</w:t>
            </w:r>
            <w:r w:rsidR="008C690F" w:rsidRPr="005F296E">
              <w:rPr>
                <w:rFonts w:cs="Times New Roman"/>
                <w:bCs/>
                <w:color w:val="000000"/>
                <w:szCs w:val="24"/>
              </w:rPr>
              <w:t>4</w:t>
            </w:r>
          </w:p>
        </w:tc>
        <w:tc>
          <w:tcPr>
            <w:tcW w:w="1417" w:type="dxa"/>
          </w:tcPr>
          <w:p w14:paraId="47468453" w14:textId="18A27176" w:rsidR="00A41136" w:rsidRPr="005F296E" w:rsidRDefault="00A41136" w:rsidP="005F296E">
            <w:pPr>
              <w:ind w:right="256"/>
              <w:jc w:val="center"/>
              <w:rPr>
                <w:rFonts w:cs="Times New Roman"/>
                <w:bCs/>
                <w:color w:val="000000"/>
                <w:szCs w:val="24"/>
              </w:rPr>
            </w:pPr>
            <w:r w:rsidRPr="005F296E">
              <w:rPr>
                <w:rFonts w:cs="Times New Roman"/>
                <w:bCs/>
                <w:color w:val="000000"/>
                <w:szCs w:val="24"/>
              </w:rPr>
              <w:t>10</w:t>
            </w:r>
            <w:r w:rsidR="008C690F" w:rsidRPr="005F296E">
              <w:rPr>
                <w:rFonts w:cs="Times New Roman"/>
                <w:bCs/>
                <w:color w:val="000000"/>
                <w:szCs w:val="24"/>
              </w:rPr>
              <w:t>4</w:t>
            </w:r>
          </w:p>
        </w:tc>
      </w:tr>
      <w:tr w:rsidR="00C94B13" w:rsidRPr="005F296E" w14:paraId="479FE64C" w14:textId="77777777" w:rsidTr="00C94B13">
        <w:tc>
          <w:tcPr>
            <w:tcW w:w="1271" w:type="dxa"/>
          </w:tcPr>
          <w:p w14:paraId="34E4D823" w14:textId="77777777" w:rsidR="00A41136" w:rsidRPr="005F296E" w:rsidRDefault="00A41136" w:rsidP="005F296E">
            <w:pPr>
              <w:ind w:right="256"/>
              <w:rPr>
                <w:rFonts w:cs="Times New Roman"/>
                <w:b/>
                <w:bCs/>
                <w:szCs w:val="24"/>
              </w:rPr>
            </w:pPr>
            <w:r w:rsidRPr="005F296E">
              <w:rPr>
                <w:rFonts w:cs="Times New Roman"/>
                <w:szCs w:val="24"/>
              </w:rPr>
              <w:t>E-01-02</w:t>
            </w:r>
          </w:p>
        </w:tc>
        <w:tc>
          <w:tcPr>
            <w:tcW w:w="4111" w:type="dxa"/>
          </w:tcPr>
          <w:p w14:paraId="4A448E75" w14:textId="7E608CA9" w:rsidR="00A41136" w:rsidRPr="005F296E" w:rsidRDefault="00A41136" w:rsidP="005F296E">
            <w:pPr>
              <w:ind w:right="256"/>
              <w:rPr>
                <w:rFonts w:cs="Times New Roman"/>
                <w:b/>
                <w:bCs/>
                <w:szCs w:val="24"/>
              </w:rPr>
            </w:pPr>
            <w:r w:rsidRPr="005F296E">
              <w:rPr>
                <w:rFonts w:cs="Times New Roman"/>
                <w:szCs w:val="24"/>
              </w:rPr>
              <w:t xml:space="preserve">2. </w:t>
            </w:r>
            <w:r w:rsidR="00124832" w:rsidRPr="005F296E">
              <w:rPr>
                <w:rFonts w:cs="Times New Roman"/>
                <w:szCs w:val="24"/>
              </w:rPr>
              <w:t>A</w:t>
            </w:r>
            <w:r w:rsidR="008C690F" w:rsidRPr="005F296E">
              <w:rPr>
                <w:rFonts w:cs="Times New Roman"/>
                <w:szCs w:val="24"/>
              </w:rPr>
              <w:t>ktyvių judriojo ryšio galutinių paslaugų gavėjų, kurie naudojasi duomenų perdavimo LTE tinklu paslaugomis, dalis (proc. nuo visų aktyvių judriojo ryšio galutinių paslaugų gavėjų).</w:t>
            </w:r>
          </w:p>
        </w:tc>
        <w:tc>
          <w:tcPr>
            <w:tcW w:w="1417" w:type="dxa"/>
          </w:tcPr>
          <w:p w14:paraId="4319ECE1" w14:textId="7E68E180" w:rsidR="00A41136" w:rsidRPr="005F296E" w:rsidRDefault="008C690F" w:rsidP="005F296E">
            <w:pPr>
              <w:ind w:right="256"/>
              <w:jc w:val="center"/>
              <w:rPr>
                <w:rFonts w:cs="Times New Roman"/>
                <w:b/>
                <w:bCs/>
                <w:szCs w:val="24"/>
              </w:rPr>
            </w:pPr>
            <w:r w:rsidRPr="005F296E">
              <w:rPr>
                <w:rFonts w:cs="Times New Roman"/>
                <w:szCs w:val="24"/>
              </w:rPr>
              <w:t>30</w:t>
            </w:r>
          </w:p>
        </w:tc>
        <w:tc>
          <w:tcPr>
            <w:tcW w:w="1418" w:type="dxa"/>
          </w:tcPr>
          <w:p w14:paraId="54A14D6D" w14:textId="4EF8C28B" w:rsidR="00A41136" w:rsidRPr="005F296E" w:rsidRDefault="00A41136" w:rsidP="005F296E">
            <w:pPr>
              <w:ind w:right="256"/>
              <w:jc w:val="center"/>
              <w:rPr>
                <w:rFonts w:cs="Times New Roman"/>
                <w:b/>
                <w:bCs/>
                <w:szCs w:val="24"/>
              </w:rPr>
            </w:pPr>
            <w:r w:rsidRPr="005F296E">
              <w:rPr>
                <w:rFonts w:cs="Times New Roman"/>
                <w:bCs/>
                <w:szCs w:val="24"/>
              </w:rPr>
              <w:t>4</w:t>
            </w:r>
            <w:r w:rsidR="008C690F" w:rsidRPr="005F296E">
              <w:rPr>
                <w:rFonts w:cs="Times New Roman"/>
                <w:bCs/>
                <w:szCs w:val="24"/>
              </w:rPr>
              <w:t>1</w:t>
            </w:r>
          </w:p>
        </w:tc>
        <w:tc>
          <w:tcPr>
            <w:tcW w:w="1417" w:type="dxa"/>
          </w:tcPr>
          <w:p w14:paraId="4B2438B2" w14:textId="3A9560C4" w:rsidR="00A41136" w:rsidRPr="005F296E" w:rsidRDefault="00A41136" w:rsidP="005F296E">
            <w:pPr>
              <w:ind w:right="256"/>
              <w:jc w:val="center"/>
              <w:rPr>
                <w:rFonts w:cs="Times New Roman"/>
                <w:bCs/>
                <w:szCs w:val="24"/>
              </w:rPr>
            </w:pPr>
            <w:r w:rsidRPr="005F296E">
              <w:rPr>
                <w:rFonts w:cs="Times New Roman"/>
                <w:bCs/>
                <w:szCs w:val="24"/>
              </w:rPr>
              <w:t>1</w:t>
            </w:r>
            <w:r w:rsidR="008C690F" w:rsidRPr="005F296E">
              <w:rPr>
                <w:rFonts w:cs="Times New Roman"/>
                <w:bCs/>
                <w:szCs w:val="24"/>
              </w:rPr>
              <w:t>37</w:t>
            </w:r>
          </w:p>
        </w:tc>
      </w:tr>
      <w:tr w:rsidR="00A41136" w:rsidRPr="005F296E" w14:paraId="7B3CE580" w14:textId="77777777" w:rsidTr="00C94B13">
        <w:tc>
          <w:tcPr>
            <w:tcW w:w="1271" w:type="dxa"/>
          </w:tcPr>
          <w:p w14:paraId="20ABD945" w14:textId="3314E1F2" w:rsidR="00A41136" w:rsidRPr="005F296E" w:rsidRDefault="008C690F" w:rsidP="005F296E">
            <w:pPr>
              <w:ind w:right="256"/>
              <w:rPr>
                <w:rFonts w:cs="Times New Roman"/>
                <w:szCs w:val="24"/>
              </w:rPr>
            </w:pPr>
            <w:r w:rsidRPr="005F296E">
              <w:rPr>
                <w:rFonts w:cs="Times New Roman"/>
                <w:szCs w:val="24"/>
              </w:rPr>
              <w:t>E-01-03</w:t>
            </w:r>
          </w:p>
        </w:tc>
        <w:tc>
          <w:tcPr>
            <w:tcW w:w="4111" w:type="dxa"/>
          </w:tcPr>
          <w:p w14:paraId="7BBAE828" w14:textId="7DB5A983" w:rsidR="00A41136" w:rsidRPr="005F296E" w:rsidRDefault="008C690F" w:rsidP="005F296E">
            <w:pPr>
              <w:ind w:right="256"/>
              <w:rPr>
                <w:rFonts w:cs="Times New Roman"/>
                <w:szCs w:val="24"/>
              </w:rPr>
            </w:pPr>
            <w:r w:rsidRPr="005F296E">
              <w:rPr>
                <w:rFonts w:cs="Times New Roman"/>
                <w:szCs w:val="24"/>
              </w:rPr>
              <w:t>3. Namų ūkių, besinaudojančių 30 Mb/s ir spartesne interneto prieiga, teikiama fiksuotojo ryšio technologijomis, dalis (namų ūkių dalis, proc.).</w:t>
            </w:r>
          </w:p>
        </w:tc>
        <w:tc>
          <w:tcPr>
            <w:tcW w:w="1417" w:type="dxa"/>
          </w:tcPr>
          <w:p w14:paraId="4C693A4C" w14:textId="36CE0602" w:rsidR="00A41136" w:rsidRPr="005F296E" w:rsidRDefault="008C690F" w:rsidP="005F296E">
            <w:pPr>
              <w:ind w:right="256"/>
              <w:jc w:val="center"/>
              <w:rPr>
                <w:rFonts w:cs="Times New Roman"/>
                <w:szCs w:val="24"/>
              </w:rPr>
            </w:pPr>
            <w:r w:rsidRPr="005F296E">
              <w:rPr>
                <w:rFonts w:cs="Times New Roman"/>
                <w:szCs w:val="24"/>
              </w:rPr>
              <w:t>45</w:t>
            </w:r>
          </w:p>
        </w:tc>
        <w:tc>
          <w:tcPr>
            <w:tcW w:w="1418" w:type="dxa"/>
          </w:tcPr>
          <w:p w14:paraId="7BEE4182" w14:textId="57D93EA7" w:rsidR="00A41136" w:rsidRPr="005F296E" w:rsidRDefault="008C690F" w:rsidP="005F296E">
            <w:pPr>
              <w:ind w:right="256"/>
              <w:jc w:val="center"/>
              <w:rPr>
                <w:rFonts w:cs="Times New Roman"/>
                <w:bCs/>
                <w:szCs w:val="24"/>
              </w:rPr>
            </w:pPr>
            <w:r w:rsidRPr="005F296E">
              <w:rPr>
                <w:rFonts w:cs="Times New Roman"/>
                <w:bCs/>
                <w:szCs w:val="24"/>
              </w:rPr>
              <w:t>45,9</w:t>
            </w:r>
          </w:p>
        </w:tc>
        <w:tc>
          <w:tcPr>
            <w:tcW w:w="1417" w:type="dxa"/>
          </w:tcPr>
          <w:p w14:paraId="7E541880" w14:textId="496C453F" w:rsidR="00A41136" w:rsidRPr="005F296E" w:rsidRDefault="008C690F" w:rsidP="005F296E">
            <w:pPr>
              <w:ind w:right="256"/>
              <w:jc w:val="center"/>
              <w:rPr>
                <w:rFonts w:cs="Times New Roman"/>
                <w:bCs/>
                <w:szCs w:val="24"/>
              </w:rPr>
            </w:pPr>
            <w:r w:rsidRPr="005F296E">
              <w:rPr>
                <w:rFonts w:cs="Times New Roman"/>
                <w:bCs/>
                <w:szCs w:val="24"/>
              </w:rPr>
              <w:t>102</w:t>
            </w:r>
          </w:p>
        </w:tc>
      </w:tr>
      <w:tr w:rsidR="008C690F" w:rsidRPr="005F296E" w14:paraId="5959A88F" w14:textId="77777777" w:rsidTr="00C94B13">
        <w:tc>
          <w:tcPr>
            <w:tcW w:w="1271" w:type="dxa"/>
          </w:tcPr>
          <w:p w14:paraId="1BB86995" w14:textId="050A329D" w:rsidR="008C690F" w:rsidRPr="005F296E" w:rsidRDefault="008C690F" w:rsidP="005F296E">
            <w:pPr>
              <w:ind w:right="256"/>
              <w:rPr>
                <w:rFonts w:cs="Times New Roman"/>
                <w:szCs w:val="24"/>
              </w:rPr>
            </w:pPr>
            <w:r w:rsidRPr="005F296E">
              <w:rPr>
                <w:rFonts w:cs="Times New Roman"/>
                <w:szCs w:val="24"/>
              </w:rPr>
              <w:t>E-01-04</w:t>
            </w:r>
          </w:p>
        </w:tc>
        <w:tc>
          <w:tcPr>
            <w:tcW w:w="4111" w:type="dxa"/>
          </w:tcPr>
          <w:p w14:paraId="0CB72D48" w14:textId="61359929" w:rsidR="008C690F" w:rsidRPr="005F296E" w:rsidRDefault="008C690F" w:rsidP="005F296E">
            <w:pPr>
              <w:ind w:right="256"/>
              <w:rPr>
                <w:rFonts w:cs="Times New Roman"/>
                <w:szCs w:val="24"/>
              </w:rPr>
            </w:pPr>
            <w:r w:rsidRPr="005F296E">
              <w:rPr>
                <w:rFonts w:cs="Times New Roman"/>
                <w:szCs w:val="24"/>
              </w:rPr>
              <w:t>4. Pašto paslaugos rinkos augimas pagal pajamas (proc., palyginti su ankstesniais metais)</w:t>
            </w:r>
            <w:r w:rsidR="0036185D" w:rsidRPr="005F296E">
              <w:rPr>
                <w:rFonts w:cs="Times New Roman"/>
                <w:szCs w:val="24"/>
              </w:rPr>
              <w:t>.</w:t>
            </w:r>
          </w:p>
        </w:tc>
        <w:tc>
          <w:tcPr>
            <w:tcW w:w="1417" w:type="dxa"/>
          </w:tcPr>
          <w:p w14:paraId="6A50E6D0" w14:textId="39262A1C" w:rsidR="008C690F" w:rsidRPr="005F296E" w:rsidRDefault="008C690F" w:rsidP="005F296E">
            <w:pPr>
              <w:ind w:right="256"/>
              <w:jc w:val="center"/>
              <w:rPr>
                <w:rFonts w:cs="Times New Roman"/>
                <w:szCs w:val="24"/>
              </w:rPr>
            </w:pPr>
            <w:r w:rsidRPr="005F296E">
              <w:rPr>
                <w:rFonts w:cs="Times New Roman"/>
                <w:szCs w:val="24"/>
              </w:rPr>
              <w:t>4,5</w:t>
            </w:r>
          </w:p>
        </w:tc>
        <w:tc>
          <w:tcPr>
            <w:tcW w:w="1418" w:type="dxa"/>
          </w:tcPr>
          <w:p w14:paraId="3CB3BA97" w14:textId="6A82E02A" w:rsidR="008C690F" w:rsidRPr="005F296E" w:rsidRDefault="008C690F" w:rsidP="005F296E">
            <w:pPr>
              <w:ind w:right="256"/>
              <w:jc w:val="center"/>
              <w:rPr>
                <w:rFonts w:cs="Times New Roman"/>
                <w:bCs/>
                <w:szCs w:val="24"/>
              </w:rPr>
            </w:pPr>
            <w:r w:rsidRPr="005F296E">
              <w:rPr>
                <w:rFonts w:cs="Times New Roman"/>
                <w:bCs/>
                <w:szCs w:val="24"/>
              </w:rPr>
              <w:t>12,5</w:t>
            </w:r>
          </w:p>
        </w:tc>
        <w:tc>
          <w:tcPr>
            <w:tcW w:w="1417" w:type="dxa"/>
          </w:tcPr>
          <w:p w14:paraId="560A0474" w14:textId="20E567AF" w:rsidR="008C690F" w:rsidRPr="005F296E" w:rsidRDefault="008C690F" w:rsidP="005F296E">
            <w:pPr>
              <w:ind w:right="256"/>
              <w:jc w:val="center"/>
              <w:rPr>
                <w:rFonts w:cs="Times New Roman"/>
                <w:bCs/>
                <w:szCs w:val="24"/>
              </w:rPr>
            </w:pPr>
            <w:r w:rsidRPr="005F296E">
              <w:rPr>
                <w:rFonts w:cs="Times New Roman"/>
                <w:bCs/>
                <w:szCs w:val="24"/>
              </w:rPr>
              <w:t>278</w:t>
            </w:r>
          </w:p>
        </w:tc>
      </w:tr>
      <w:tr w:rsidR="008C690F" w:rsidRPr="005F296E" w14:paraId="28271002" w14:textId="77777777" w:rsidTr="00C94B13">
        <w:tc>
          <w:tcPr>
            <w:tcW w:w="1271" w:type="dxa"/>
          </w:tcPr>
          <w:p w14:paraId="7A5A5540" w14:textId="221889D9" w:rsidR="008C690F" w:rsidRPr="005F296E" w:rsidRDefault="008C690F" w:rsidP="005F296E">
            <w:pPr>
              <w:ind w:right="256"/>
              <w:rPr>
                <w:rFonts w:cs="Times New Roman"/>
                <w:szCs w:val="24"/>
              </w:rPr>
            </w:pPr>
            <w:r w:rsidRPr="005F296E">
              <w:rPr>
                <w:rFonts w:cs="Times New Roman"/>
                <w:szCs w:val="24"/>
              </w:rPr>
              <w:t>E-01-05</w:t>
            </w:r>
          </w:p>
        </w:tc>
        <w:tc>
          <w:tcPr>
            <w:tcW w:w="4111" w:type="dxa"/>
          </w:tcPr>
          <w:p w14:paraId="768579CC" w14:textId="2C55589F" w:rsidR="008C690F" w:rsidRPr="005F296E" w:rsidRDefault="008C690F" w:rsidP="005F296E">
            <w:pPr>
              <w:ind w:right="256"/>
              <w:rPr>
                <w:rFonts w:cs="Times New Roman"/>
                <w:szCs w:val="24"/>
              </w:rPr>
            </w:pPr>
            <w:r w:rsidRPr="005F296E">
              <w:rPr>
                <w:rFonts w:cs="Times New Roman"/>
                <w:bCs/>
                <w:color w:val="000000"/>
                <w:szCs w:val="24"/>
              </w:rPr>
              <w:t xml:space="preserve">5. Interneto prieigos paslaugų teikėjų tinkluose ir elektroninės informacijos </w:t>
            </w:r>
            <w:proofErr w:type="spellStart"/>
            <w:r w:rsidRPr="005F296E">
              <w:rPr>
                <w:rFonts w:cs="Times New Roman"/>
                <w:bCs/>
                <w:color w:val="000000"/>
                <w:szCs w:val="24"/>
              </w:rPr>
              <w:t>prieglobos</w:t>
            </w:r>
            <w:proofErr w:type="spellEnd"/>
            <w:r w:rsidRPr="005F296E">
              <w:rPr>
                <w:rFonts w:cs="Times New Roman"/>
                <w:bCs/>
                <w:color w:val="000000"/>
                <w:szCs w:val="24"/>
              </w:rPr>
              <w:t xml:space="preserve"> paslaugų teikėjų informacinėse sistemose pastebėtų kenkimo veikloje dalyvaujančių ar turinčių kritinių saugumo spragų tų pačių IP adresų skaičiaus mažėjimas (pasikartojančių IP adresų dalis, proc.)</w:t>
            </w:r>
            <w:r w:rsidR="0036185D" w:rsidRPr="005F296E">
              <w:rPr>
                <w:rFonts w:cs="Times New Roman"/>
                <w:bCs/>
                <w:color w:val="000000"/>
                <w:szCs w:val="24"/>
              </w:rPr>
              <w:t>.</w:t>
            </w:r>
          </w:p>
        </w:tc>
        <w:tc>
          <w:tcPr>
            <w:tcW w:w="1417" w:type="dxa"/>
          </w:tcPr>
          <w:p w14:paraId="799E898E" w14:textId="5EC9EEB0" w:rsidR="008C690F" w:rsidRPr="005F296E" w:rsidRDefault="008C690F" w:rsidP="005F296E">
            <w:pPr>
              <w:ind w:right="256"/>
              <w:jc w:val="center"/>
              <w:rPr>
                <w:rFonts w:cs="Times New Roman"/>
                <w:szCs w:val="24"/>
              </w:rPr>
            </w:pPr>
            <w:r w:rsidRPr="005F296E">
              <w:rPr>
                <w:rFonts w:cs="Times New Roman"/>
                <w:szCs w:val="24"/>
              </w:rPr>
              <w:t>55</w:t>
            </w:r>
          </w:p>
        </w:tc>
        <w:tc>
          <w:tcPr>
            <w:tcW w:w="1418" w:type="dxa"/>
          </w:tcPr>
          <w:p w14:paraId="521015EE" w14:textId="620D69D4" w:rsidR="008C690F" w:rsidRPr="005F296E" w:rsidRDefault="008C690F" w:rsidP="005F296E">
            <w:pPr>
              <w:ind w:right="256"/>
              <w:jc w:val="center"/>
              <w:rPr>
                <w:rFonts w:cs="Times New Roman"/>
                <w:bCs/>
                <w:szCs w:val="24"/>
              </w:rPr>
            </w:pPr>
            <w:r w:rsidRPr="005F296E">
              <w:rPr>
                <w:rFonts w:cs="Times New Roman"/>
                <w:bCs/>
                <w:szCs w:val="24"/>
              </w:rPr>
              <w:t>48</w:t>
            </w:r>
          </w:p>
        </w:tc>
        <w:tc>
          <w:tcPr>
            <w:tcW w:w="1417" w:type="dxa"/>
          </w:tcPr>
          <w:p w14:paraId="4E26235A" w14:textId="30F87CF2" w:rsidR="008C690F" w:rsidRPr="005F296E" w:rsidRDefault="008C690F" w:rsidP="005F296E">
            <w:pPr>
              <w:ind w:right="256"/>
              <w:jc w:val="center"/>
              <w:rPr>
                <w:rFonts w:cs="Times New Roman"/>
                <w:bCs/>
                <w:szCs w:val="24"/>
              </w:rPr>
            </w:pPr>
            <w:r w:rsidRPr="005F296E">
              <w:rPr>
                <w:rFonts w:cs="Times New Roman"/>
                <w:bCs/>
                <w:szCs w:val="24"/>
              </w:rPr>
              <w:t>115</w:t>
            </w:r>
          </w:p>
        </w:tc>
      </w:tr>
      <w:tr w:rsidR="00C94B13" w:rsidRPr="005F296E" w14:paraId="74ABA2E7" w14:textId="77777777" w:rsidTr="00C94B13">
        <w:tc>
          <w:tcPr>
            <w:tcW w:w="1271" w:type="dxa"/>
          </w:tcPr>
          <w:p w14:paraId="5C52BF15" w14:textId="3A452152" w:rsidR="00A41136" w:rsidRPr="005F296E" w:rsidRDefault="00A41136" w:rsidP="005F296E">
            <w:pPr>
              <w:ind w:right="256"/>
              <w:rPr>
                <w:rFonts w:cs="Times New Roman"/>
                <w:b/>
                <w:bCs/>
                <w:color w:val="000000"/>
                <w:szCs w:val="24"/>
              </w:rPr>
            </w:pPr>
            <w:r w:rsidRPr="005F296E">
              <w:rPr>
                <w:rFonts w:cs="Times New Roman"/>
                <w:color w:val="000000"/>
                <w:szCs w:val="24"/>
              </w:rPr>
              <w:lastRenderedPageBreak/>
              <w:t>E-01-0</w:t>
            </w:r>
            <w:r w:rsidR="008C690F" w:rsidRPr="005F296E">
              <w:rPr>
                <w:rFonts w:cs="Times New Roman"/>
                <w:color w:val="000000"/>
                <w:szCs w:val="24"/>
              </w:rPr>
              <w:t>6</w:t>
            </w:r>
          </w:p>
        </w:tc>
        <w:tc>
          <w:tcPr>
            <w:tcW w:w="4111" w:type="dxa"/>
          </w:tcPr>
          <w:p w14:paraId="6D7981C9" w14:textId="62CF4656" w:rsidR="00A41136" w:rsidRPr="005F296E" w:rsidRDefault="008C690F" w:rsidP="005F296E">
            <w:pPr>
              <w:ind w:right="256"/>
              <w:rPr>
                <w:rFonts w:cs="Times New Roman"/>
                <w:bCs/>
                <w:color w:val="000000"/>
                <w:szCs w:val="24"/>
              </w:rPr>
            </w:pPr>
            <w:r w:rsidRPr="005F296E">
              <w:rPr>
                <w:rFonts w:cs="Times New Roman"/>
                <w:bCs/>
                <w:color w:val="000000"/>
                <w:szCs w:val="24"/>
              </w:rPr>
              <w:t xml:space="preserve">6. </w:t>
            </w:r>
            <w:r w:rsidR="00C94B13" w:rsidRPr="005F296E">
              <w:rPr>
                <w:rFonts w:cs="Times New Roman"/>
                <w:bCs/>
                <w:color w:val="000000"/>
                <w:szCs w:val="24"/>
              </w:rPr>
              <w:t>P</w:t>
            </w:r>
            <w:r w:rsidRPr="005F296E">
              <w:rPr>
                <w:rFonts w:cs="Times New Roman"/>
                <w:bCs/>
                <w:color w:val="000000"/>
                <w:szCs w:val="24"/>
              </w:rPr>
              <w:t>atikimumo užtikrinimo paslaugų teikėjų sudarytų kvalifikuotų elektroninio parašo sertifikatų skaičiaus augimas (proc. palyginti su praėjusiais metais).</w:t>
            </w:r>
          </w:p>
        </w:tc>
        <w:tc>
          <w:tcPr>
            <w:tcW w:w="1417" w:type="dxa"/>
          </w:tcPr>
          <w:p w14:paraId="6974F135" w14:textId="1EFFBB51" w:rsidR="00A41136" w:rsidRPr="005F296E" w:rsidRDefault="008C690F" w:rsidP="005F296E">
            <w:pPr>
              <w:ind w:right="256"/>
              <w:jc w:val="center"/>
              <w:rPr>
                <w:rFonts w:cs="Times New Roman"/>
                <w:bCs/>
                <w:color w:val="000000"/>
                <w:szCs w:val="24"/>
              </w:rPr>
            </w:pPr>
            <w:r w:rsidRPr="005F296E">
              <w:rPr>
                <w:rFonts w:cs="Times New Roman"/>
                <w:bCs/>
                <w:color w:val="000000"/>
                <w:szCs w:val="24"/>
              </w:rPr>
              <w:t>5</w:t>
            </w:r>
          </w:p>
        </w:tc>
        <w:tc>
          <w:tcPr>
            <w:tcW w:w="1418" w:type="dxa"/>
          </w:tcPr>
          <w:p w14:paraId="46565B64" w14:textId="073CE542" w:rsidR="00A41136" w:rsidRPr="005F296E" w:rsidRDefault="008C690F" w:rsidP="005F296E">
            <w:pPr>
              <w:ind w:right="256"/>
              <w:jc w:val="center"/>
              <w:rPr>
                <w:rFonts w:cs="Times New Roman"/>
                <w:bCs/>
                <w:color w:val="000000"/>
                <w:szCs w:val="24"/>
              </w:rPr>
            </w:pPr>
            <w:r w:rsidRPr="005F296E">
              <w:rPr>
                <w:rFonts w:cs="Times New Roman"/>
                <w:bCs/>
                <w:color w:val="000000"/>
                <w:szCs w:val="24"/>
              </w:rPr>
              <w:t>2,1</w:t>
            </w:r>
          </w:p>
        </w:tc>
        <w:tc>
          <w:tcPr>
            <w:tcW w:w="1417" w:type="dxa"/>
          </w:tcPr>
          <w:p w14:paraId="79FCDCB2" w14:textId="49285822" w:rsidR="00A41136" w:rsidRPr="005F296E" w:rsidRDefault="008C690F" w:rsidP="005F296E">
            <w:pPr>
              <w:ind w:right="256"/>
              <w:jc w:val="center"/>
              <w:rPr>
                <w:rFonts w:cs="Times New Roman"/>
                <w:bCs/>
                <w:color w:val="000000"/>
                <w:szCs w:val="24"/>
              </w:rPr>
            </w:pPr>
            <w:r w:rsidRPr="005F296E">
              <w:rPr>
                <w:rFonts w:cs="Times New Roman"/>
                <w:bCs/>
                <w:color w:val="000000"/>
                <w:szCs w:val="24"/>
              </w:rPr>
              <w:t>42</w:t>
            </w:r>
          </w:p>
        </w:tc>
      </w:tr>
      <w:tr w:rsidR="00C94B13" w:rsidRPr="005F296E" w14:paraId="0F4F551B" w14:textId="77777777" w:rsidTr="005B5B3F">
        <w:tc>
          <w:tcPr>
            <w:tcW w:w="9634" w:type="dxa"/>
            <w:gridSpan w:val="5"/>
          </w:tcPr>
          <w:p w14:paraId="071A1975" w14:textId="65402607" w:rsidR="00C94B13" w:rsidRPr="005F296E" w:rsidRDefault="00C94B13" w:rsidP="005F296E">
            <w:pPr>
              <w:jc w:val="center"/>
              <w:rPr>
                <w:rFonts w:cs="Times New Roman"/>
                <w:szCs w:val="24"/>
              </w:rPr>
            </w:pPr>
            <w:r w:rsidRPr="005F296E">
              <w:rPr>
                <w:rFonts w:cs="Times New Roman"/>
                <w:bCs/>
                <w:color w:val="000000"/>
                <w:szCs w:val="24"/>
              </w:rPr>
              <w:t>II strateginio tikslo efekto vertinimo kriterijų vykdymas 2017 m.</w:t>
            </w:r>
          </w:p>
        </w:tc>
      </w:tr>
      <w:tr w:rsidR="00C94B13" w:rsidRPr="005F296E" w14:paraId="12809325" w14:textId="77777777" w:rsidTr="00C94B13">
        <w:tc>
          <w:tcPr>
            <w:tcW w:w="1271" w:type="dxa"/>
          </w:tcPr>
          <w:p w14:paraId="718097BD" w14:textId="4CCD2DFA" w:rsidR="00C94B13" w:rsidRPr="005F296E" w:rsidRDefault="00C94B13" w:rsidP="005F296E">
            <w:pPr>
              <w:ind w:right="256"/>
              <w:rPr>
                <w:rFonts w:cs="Times New Roman"/>
                <w:color w:val="000000"/>
                <w:szCs w:val="24"/>
              </w:rPr>
            </w:pPr>
            <w:r w:rsidRPr="005F296E">
              <w:rPr>
                <w:rFonts w:cs="Times New Roman"/>
                <w:color w:val="000000"/>
                <w:szCs w:val="24"/>
              </w:rPr>
              <w:t>E-02-01</w:t>
            </w:r>
          </w:p>
        </w:tc>
        <w:tc>
          <w:tcPr>
            <w:tcW w:w="4111" w:type="dxa"/>
          </w:tcPr>
          <w:p w14:paraId="6D4A30EF" w14:textId="6E1B6743" w:rsidR="00C94B13" w:rsidRPr="005F296E" w:rsidRDefault="0036185D" w:rsidP="005F296E">
            <w:pPr>
              <w:ind w:right="256"/>
              <w:rPr>
                <w:rFonts w:cs="Times New Roman"/>
                <w:color w:val="000000"/>
                <w:szCs w:val="24"/>
              </w:rPr>
            </w:pPr>
            <w:r w:rsidRPr="005F296E">
              <w:rPr>
                <w:rFonts w:cs="Times New Roman"/>
                <w:color w:val="000000"/>
                <w:szCs w:val="24"/>
              </w:rPr>
              <w:t>Geležinkelių transporto rinkos augimas pagal pervežtų krovinių kiekį (proc., palyginti su ankstesniais metais).</w:t>
            </w:r>
          </w:p>
        </w:tc>
        <w:tc>
          <w:tcPr>
            <w:tcW w:w="1417" w:type="dxa"/>
          </w:tcPr>
          <w:p w14:paraId="524423A7" w14:textId="36B5D02C" w:rsidR="00C94B13" w:rsidRPr="005F296E" w:rsidRDefault="0036185D" w:rsidP="005F296E">
            <w:pPr>
              <w:ind w:right="256"/>
              <w:jc w:val="center"/>
              <w:rPr>
                <w:rFonts w:cs="Times New Roman"/>
                <w:szCs w:val="24"/>
              </w:rPr>
            </w:pPr>
            <w:r w:rsidRPr="005F296E">
              <w:rPr>
                <w:rFonts w:cs="Times New Roman"/>
                <w:szCs w:val="24"/>
              </w:rPr>
              <w:t>0,25</w:t>
            </w:r>
          </w:p>
        </w:tc>
        <w:tc>
          <w:tcPr>
            <w:tcW w:w="1418" w:type="dxa"/>
          </w:tcPr>
          <w:p w14:paraId="1B18ADFD" w14:textId="488173D8" w:rsidR="00C94B13" w:rsidRPr="005F296E" w:rsidRDefault="0036185D" w:rsidP="005F296E">
            <w:pPr>
              <w:ind w:right="256"/>
              <w:jc w:val="center"/>
              <w:rPr>
                <w:rFonts w:cs="Times New Roman"/>
                <w:szCs w:val="24"/>
                <w:lang w:val="en-US"/>
              </w:rPr>
            </w:pPr>
            <w:r w:rsidRPr="005F296E">
              <w:rPr>
                <w:rFonts w:cs="Times New Roman"/>
                <w:szCs w:val="24"/>
                <w:lang w:val="en-US"/>
              </w:rPr>
              <w:t>10,47</w:t>
            </w:r>
          </w:p>
        </w:tc>
        <w:tc>
          <w:tcPr>
            <w:tcW w:w="1417" w:type="dxa"/>
          </w:tcPr>
          <w:p w14:paraId="1CD7811A" w14:textId="44A53D40" w:rsidR="00C94B13" w:rsidRPr="005F296E" w:rsidRDefault="0036185D" w:rsidP="005F296E">
            <w:pPr>
              <w:ind w:right="256"/>
              <w:jc w:val="center"/>
              <w:rPr>
                <w:rFonts w:cs="Times New Roman"/>
                <w:bCs/>
                <w:szCs w:val="24"/>
              </w:rPr>
            </w:pPr>
            <w:r w:rsidRPr="005F296E">
              <w:rPr>
                <w:rFonts w:cs="Times New Roman"/>
                <w:bCs/>
                <w:szCs w:val="24"/>
              </w:rPr>
              <w:t>4188</w:t>
            </w:r>
          </w:p>
        </w:tc>
      </w:tr>
    </w:tbl>
    <w:p w14:paraId="36BF2B92" w14:textId="6976E8EC" w:rsidR="00A41136" w:rsidRPr="005F296E" w:rsidRDefault="00124832" w:rsidP="005F296E">
      <w:pPr>
        <w:tabs>
          <w:tab w:val="left" w:pos="1134"/>
        </w:tabs>
        <w:ind w:firstLine="851"/>
        <w:rPr>
          <w:color w:val="000000"/>
          <w:szCs w:val="24"/>
        </w:rPr>
      </w:pPr>
      <w:r w:rsidRPr="005F296E">
        <w:rPr>
          <w:szCs w:val="24"/>
        </w:rPr>
        <w:t xml:space="preserve">Efekto kriterijus </w:t>
      </w:r>
      <w:r w:rsidRPr="005F296E">
        <w:rPr>
          <w:color w:val="000000"/>
          <w:szCs w:val="24"/>
        </w:rPr>
        <w:t>E-01-06 nepasiektas dėl sumažėjusio Asmens dokumentų išrašymo centro prie Vidaus reikalų ministerijos galiojusių kvalifikuotų elektroninio parašo sertifikatų ir naujai išduodamų asmens tapatybės kortelių, į kurias įrašomi šie sertifikatai, skaičiaus.</w:t>
      </w:r>
    </w:p>
    <w:p w14:paraId="649F2AB6" w14:textId="77777777" w:rsidR="005F296E" w:rsidRDefault="005F296E" w:rsidP="005F296E">
      <w:pPr>
        <w:tabs>
          <w:tab w:val="left" w:pos="1134"/>
        </w:tabs>
        <w:ind w:firstLine="851"/>
        <w:rPr>
          <w:szCs w:val="24"/>
        </w:rPr>
      </w:pPr>
    </w:p>
    <w:p w14:paraId="601AA46C" w14:textId="16C37D00" w:rsidR="005F296E" w:rsidRPr="005F296E" w:rsidRDefault="005F296E" w:rsidP="005F296E">
      <w:pPr>
        <w:tabs>
          <w:tab w:val="left" w:pos="1134"/>
        </w:tabs>
        <w:ind w:firstLine="851"/>
        <w:rPr>
          <w:szCs w:val="24"/>
        </w:rPr>
      </w:pPr>
      <w:r w:rsidRPr="005F296E">
        <w:rPr>
          <w:szCs w:val="24"/>
        </w:rPr>
        <w:t>2017 m. pabaigoje kvalifikuotas patikimumo užtikrinimo paslaugas teikė ir buvo prižiūrimi keturi Lietuvos Respublikoje įsisteigę paslaugų teikėjai:</w:t>
      </w:r>
    </w:p>
    <w:p w14:paraId="7922B38C" w14:textId="77777777" w:rsidR="005F296E" w:rsidRPr="005F296E" w:rsidRDefault="005F296E" w:rsidP="005F296E">
      <w:pPr>
        <w:pStyle w:val="ListParagraph"/>
        <w:numPr>
          <w:ilvl w:val="0"/>
          <w:numId w:val="25"/>
        </w:numPr>
        <w:tabs>
          <w:tab w:val="left" w:pos="1134"/>
        </w:tabs>
        <w:spacing w:after="0" w:line="240" w:lineRule="auto"/>
        <w:ind w:left="0" w:firstLine="851"/>
        <w:jc w:val="both"/>
        <w:rPr>
          <w:rFonts w:ascii="Times New Roman" w:hAnsi="Times New Roman"/>
          <w:sz w:val="24"/>
          <w:szCs w:val="24"/>
        </w:rPr>
      </w:pPr>
      <w:r w:rsidRPr="005F296E">
        <w:rPr>
          <w:rFonts w:ascii="Times New Roman" w:hAnsi="Times New Roman"/>
          <w:sz w:val="24"/>
          <w:szCs w:val="24"/>
        </w:rPr>
        <w:t>kvalifikuotų elektroninio parašo sertifikatų kūrimo paslaugas teikė 3 teikėjai: VĮ  Registrų centras, Asmens dokumentų išrašymo centras prie Vidaus reikalų ministerijos ir UAB Skaitmeninio sertifikavimo centras;</w:t>
      </w:r>
    </w:p>
    <w:p w14:paraId="434F0CC7" w14:textId="77777777" w:rsidR="005F296E" w:rsidRPr="005F296E" w:rsidRDefault="005F296E" w:rsidP="005F296E">
      <w:pPr>
        <w:pStyle w:val="ListParagraph"/>
        <w:numPr>
          <w:ilvl w:val="0"/>
          <w:numId w:val="25"/>
        </w:numPr>
        <w:tabs>
          <w:tab w:val="left" w:pos="1134"/>
        </w:tabs>
        <w:spacing w:after="0" w:line="240" w:lineRule="auto"/>
        <w:ind w:left="0" w:firstLine="851"/>
        <w:jc w:val="both"/>
        <w:rPr>
          <w:rFonts w:ascii="Times New Roman" w:hAnsi="Times New Roman"/>
          <w:sz w:val="24"/>
          <w:szCs w:val="24"/>
        </w:rPr>
      </w:pPr>
      <w:r w:rsidRPr="005F296E">
        <w:rPr>
          <w:rFonts w:ascii="Times New Roman" w:hAnsi="Times New Roman"/>
          <w:sz w:val="24"/>
          <w:szCs w:val="24"/>
        </w:rPr>
        <w:t xml:space="preserve">kvalifikuotų elektroninių laiko žymų kūrimo paslaugas teikė 2 teikėjai: VĮ Registrų centras ir UAB </w:t>
      </w:r>
      <w:proofErr w:type="spellStart"/>
      <w:r w:rsidRPr="005F296E">
        <w:rPr>
          <w:rFonts w:ascii="Times New Roman" w:hAnsi="Times New Roman"/>
          <w:sz w:val="24"/>
          <w:szCs w:val="24"/>
        </w:rPr>
        <w:t>BalTstamp</w:t>
      </w:r>
      <w:proofErr w:type="spellEnd"/>
      <w:r w:rsidRPr="005F296E">
        <w:rPr>
          <w:rFonts w:ascii="Times New Roman" w:hAnsi="Times New Roman"/>
          <w:sz w:val="24"/>
          <w:szCs w:val="24"/>
        </w:rPr>
        <w:t>;</w:t>
      </w:r>
    </w:p>
    <w:p w14:paraId="4AA9FF24" w14:textId="77777777" w:rsidR="005F296E" w:rsidRPr="005F296E" w:rsidRDefault="005F296E" w:rsidP="005F296E">
      <w:pPr>
        <w:pStyle w:val="ListParagraph"/>
        <w:numPr>
          <w:ilvl w:val="0"/>
          <w:numId w:val="25"/>
        </w:numPr>
        <w:tabs>
          <w:tab w:val="left" w:pos="1134"/>
        </w:tabs>
        <w:spacing w:after="0" w:line="240" w:lineRule="auto"/>
        <w:ind w:left="0" w:firstLine="851"/>
        <w:jc w:val="both"/>
        <w:rPr>
          <w:rFonts w:ascii="Times New Roman" w:hAnsi="Times New Roman"/>
          <w:sz w:val="24"/>
          <w:szCs w:val="24"/>
        </w:rPr>
      </w:pPr>
      <w:r w:rsidRPr="005F296E">
        <w:rPr>
          <w:rFonts w:ascii="Times New Roman" w:hAnsi="Times New Roman"/>
          <w:sz w:val="24"/>
          <w:szCs w:val="24"/>
        </w:rPr>
        <w:t>kvalifikuotų elektroninio spaudo sertifikatų kūrimo paslaugas teikė 1 teikėjas: VĮ Registrų centras.</w:t>
      </w:r>
    </w:p>
    <w:p w14:paraId="76ADE18A" w14:textId="77777777" w:rsidR="005F296E" w:rsidRPr="005F296E" w:rsidRDefault="005F296E" w:rsidP="005F296E">
      <w:pPr>
        <w:tabs>
          <w:tab w:val="left" w:pos="1134"/>
        </w:tabs>
        <w:ind w:firstLine="851"/>
        <w:rPr>
          <w:szCs w:val="24"/>
        </w:rPr>
      </w:pPr>
      <w:r w:rsidRPr="005F296E">
        <w:rPr>
          <w:szCs w:val="24"/>
        </w:rPr>
        <w:t>Palyginti su 2016 m, bendras kvalifikuotų elektroninio parašo sertifikatų skaičiaus 2017 m. pabaigoje apytiksliai išaugo 2 procentais. 2017 m. sparčiausiai augo kvalifikuotų elektroninio parašo sertifikatų, išduodamų kartu su SIM kortelėmis, skaičius – 31 proc. (249857).</w:t>
      </w:r>
    </w:p>
    <w:tbl>
      <w:tblPr>
        <w:tblStyle w:val="TableGrid"/>
        <w:tblW w:w="0" w:type="auto"/>
        <w:tblInd w:w="-5" w:type="dxa"/>
        <w:tblLook w:val="04A0" w:firstRow="1" w:lastRow="0" w:firstColumn="1" w:lastColumn="0" w:noHBand="0" w:noVBand="1"/>
      </w:tblPr>
      <w:tblGrid>
        <w:gridCol w:w="2977"/>
        <w:gridCol w:w="2194"/>
        <w:gridCol w:w="2194"/>
        <w:gridCol w:w="2195"/>
      </w:tblGrid>
      <w:tr w:rsidR="005F296E" w:rsidRPr="005F296E" w14:paraId="28488C0C" w14:textId="77777777" w:rsidTr="004F2CF3">
        <w:tc>
          <w:tcPr>
            <w:tcW w:w="2977" w:type="dxa"/>
            <w:vMerge w:val="restart"/>
          </w:tcPr>
          <w:p w14:paraId="07B266B1" w14:textId="77777777" w:rsidR="005F296E" w:rsidRPr="005F296E" w:rsidRDefault="005F296E" w:rsidP="005F296E">
            <w:pPr>
              <w:pStyle w:val="ListParagraph"/>
              <w:tabs>
                <w:tab w:val="left" w:pos="1134"/>
              </w:tabs>
              <w:spacing w:after="0" w:line="240" w:lineRule="auto"/>
              <w:ind w:left="0"/>
              <w:jc w:val="both"/>
              <w:rPr>
                <w:rFonts w:ascii="Times New Roman" w:hAnsi="Times New Roman"/>
                <w:sz w:val="24"/>
                <w:szCs w:val="24"/>
              </w:rPr>
            </w:pPr>
            <w:r w:rsidRPr="005F296E">
              <w:rPr>
                <w:rFonts w:ascii="Times New Roman" w:hAnsi="Times New Roman"/>
                <w:sz w:val="24"/>
                <w:szCs w:val="24"/>
              </w:rPr>
              <w:t>Paslaugų teikėjai</w:t>
            </w:r>
          </w:p>
        </w:tc>
        <w:tc>
          <w:tcPr>
            <w:tcW w:w="6583" w:type="dxa"/>
            <w:gridSpan w:val="3"/>
          </w:tcPr>
          <w:p w14:paraId="621A5C01" w14:textId="77777777" w:rsidR="005F296E" w:rsidRPr="005F296E" w:rsidRDefault="005F296E" w:rsidP="005F296E">
            <w:pPr>
              <w:pStyle w:val="ListParagraph"/>
              <w:tabs>
                <w:tab w:val="left" w:pos="1134"/>
              </w:tabs>
              <w:spacing w:after="0" w:line="240" w:lineRule="auto"/>
              <w:ind w:left="0"/>
              <w:jc w:val="both"/>
              <w:rPr>
                <w:rFonts w:ascii="Times New Roman" w:hAnsi="Times New Roman"/>
                <w:sz w:val="24"/>
                <w:szCs w:val="24"/>
              </w:rPr>
            </w:pPr>
            <w:r w:rsidRPr="005F296E">
              <w:rPr>
                <w:rFonts w:ascii="Times New Roman" w:hAnsi="Times New Roman"/>
                <w:sz w:val="24"/>
                <w:szCs w:val="24"/>
              </w:rPr>
              <w:t>Galiojančių kvalifikuotų elektroninio parašo sertifikatų skaičius</w:t>
            </w:r>
          </w:p>
        </w:tc>
      </w:tr>
      <w:tr w:rsidR="005F296E" w:rsidRPr="005F296E" w14:paraId="4C6DDCAE" w14:textId="77777777" w:rsidTr="004F2CF3">
        <w:tc>
          <w:tcPr>
            <w:tcW w:w="2977" w:type="dxa"/>
            <w:vMerge/>
          </w:tcPr>
          <w:p w14:paraId="0231819A" w14:textId="77777777" w:rsidR="005F296E" w:rsidRPr="005F296E" w:rsidRDefault="005F296E" w:rsidP="005F296E">
            <w:pPr>
              <w:pStyle w:val="ListParagraph"/>
              <w:tabs>
                <w:tab w:val="left" w:pos="1134"/>
              </w:tabs>
              <w:spacing w:after="0" w:line="240" w:lineRule="auto"/>
              <w:ind w:left="0"/>
              <w:jc w:val="both"/>
              <w:rPr>
                <w:rFonts w:ascii="Times New Roman" w:hAnsi="Times New Roman"/>
                <w:sz w:val="24"/>
                <w:szCs w:val="24"/>
              </w:rPr>
            </w:pPr>
          </w:p>
        </w:tc>
        <w:tc>
          <w:tcPr>
            <w:tcW w:w="2194" w:type="dxa"/>
          </w:tcPr>
          <w:p w14:paraId="4045B13C" w14:textId="77777777" w:rsidR="005F296E" w:rsidRPr="005F296E" w:rsidRDefault="005F296E" w:rsidP="005F296E">
            <w:pPr>
              <w:pStyle w:val="ListParagraph"/>
              <w:tabs>
                <w:tab w:val="left" w:pos="1134"/>
              </w:tabs>
              <w:spacing w:after="0" w:line="240" w:lineRule="auto"/>
              <w:ind w:left="0"/>
              <w:jc w:val="both"/>
              <w:rPr>
                <w:rFonts w:ascii="Times New Roman" w:hAnsi="Times New Roman"/>
                <w:sz w:val="24"/>
                <w:szCs w:val="24"/>
              </w:rPr>
            </w:pPr>
            <w:r w:rsidRPr="005F296E">
              <w:rPr>
                <w:rFonts w:ascii="Times New Roman" w:hAnsi="Times New Roman"/>
                <w:sz w:val="24"/>
                <w:szCs w:val="24"/>
              </w:rPr>
              <w:t>2015 m. pabaiga</w:t>
            </w:r>
          </w:p>
        </w:tc>
        <w:tc>
          <w:tcPr>
            <w:tcW w:w="2194" w:type="dxa"/>
          </w:tcPr>
          <w:p w14:paraId="4CAD1ECB" w14:textId="77777777" w:rsidR="005F296E" w:rsidRPr="005F296E" w:rsidRDefault="005F296E" w:rsidP="005F296E">
            <w:pPr>
              <w:pStyle w:val="ListParagraph"/>
              <w:tabs>
                <w:tab w:val="left" w:pos="1134"/>
              </w:tabs>
              <w:spacing w:after="0" w:line="240" w:lineRule="auto"/>
              <w:ind w:left="0"/>
              <w:jc w:val="both"/>
              <w:rPr>
                <w:rFonts w:ascii="Times New Roman" w:hAnsi="Times New Roman"/>
                <w:sz w:val="24"/>
                <w:szCs w:val="24"/>
              </w:rPr>
            </w:pPr>
            <w:r w:rsidRPr="005F296E">
              <w:rPr>
                <w:rFonts w:ascii="Times New Roman" w:hAnsi="Times New Roman"/>
                <w:sz w:val="24"/>
                <w:szCs w:val="24"/>
              </w:rPr>
              <w:t>2016 m. pabaiga</w:t>
            </w:r>
          </w:p>
        </w:tc>
        <w:tc>
          <w:tcPr>
            <w:tcW w:w="2195" w:type="dxa"/>
          </w:tcPr>
          <w:p w14:paraId="288333FB" w14:textId="77777777" w:rsidR="005F296E" w:rsidRPr="005F296E" w:rsidRDefault="005F296E" w:rsidP="005F296E">
            <w:pPr>
              <w:pStyle w:val="ListParagraph"/>
              <w:tabs>
                <w:tab w:val="left" w:pos="1134"/>
              </w:tabs>
              <w:spacing w:after="0" w:line="240" w:lineRule="auto"/>
              <w:ind w:left="0"/>
              <w:jc w:val="both"/>
              <w:rPr>
                <w:rFonts w:ascii="Times New Roman" w:hAnsi="Times New Roman"/>
                <w:sz w:val="24"/>
                <w:szCs w:val="24"/>
              </w:rPr>
            </w:pPr>
            <w:r w:rsidRPr="005F296E">
              <w:rPr>
                <w:rFonts w:ascii="Times New Roman" w:hAnsi="Times New Roman"/>
                <w:sz w:val="24"/>
                <w:szCs w:val="24"/>
              </w:rPr>
              <w:t>2017 m. pabaiga</w:t>
            </w:r>
          </w:p>
        </w:tc>
      </w:tr>
      <w:tr w:rsidR="005F296E" w:rsidRPr="005F296E" w14:paraId="157EBC66" w14:textId="77777777" w:rsidTr="004F2CF3">
        <w:tc>
          <w:tcPr>
            <w:tcW w:w="2977" w:type="dxa"/>
          </w:tcPr>
          <w:p w14:paraId="2DB7D767" w14:textId="77777777" w:rsidR="005F296E" w:rsidRPr="005F296E" w:rsidRDefault="005F296E" w:rsidP="005F296E">
            <w:pPr>
              <w:pStyle w:val="ListParagraph"/>
              <w:tabs>
                <w:tab w:val="left" w:pos="1134"/>
              </w:tabs>
              <w:spacing w:after="0" w:line="240" w:lineRule="auto"/>
              <w:ind w:left="0"/>
              <w:jc w:val="both"/>
              <w:rPr>
                <w:rFonts w:ascii="Times New Roman" w:hAnsi="Times New Roman"/>
                <w:sz w:val="24"/>
                <w:szCs w:val="24"/>
              </w:rPr>
            </w:pPr>
            <w:r w:rsidRPr="005F296E">
              <w:rPr>
                <w:rFonts w:ascii="Times New Roman" w:hAnsi="Times New Roman"/>
                <w:sz w:val="24"/>
                <w:szCs w:val="24"/>
              </w:rPr>
              <w:t>UAB Skaitmeninio sertifikavimo centras</w:t>
            </w:r>
          </w:p>
        </w:tc>
        <w:tc>
          <w:tcPr>
            <w:tcW w:w="2194" w:type="dxa"/>
          </w:tcPr>
          <w:p w14:paraId="00CF5C3E" w14:textId="77777777" w:rsidR="005F296E" w:rsidRPr="005F296E" w:rsidRDefault="005F296E" w:rsidP="005F296E">
            <w:pPr>
              <w:pStyle w:val="ListParagraph"/>
              <w:tabs>
                <w:tab w:val="left" w:pos="1134"/>
              </w:tabs>
              <w:spacing w:after="0" w:line="240" w:lineRule="auto"/>
              <w:ind w:left="0"/>
              <w:jc w:val="center"/>
              <w:rPr>
                <w:rFonts w:ascii="Times New Roman" w:hAnsi="Times New Roman"/>
                <w:sz w:val="24"/>
                <w:szCs w:val="24"/>
              </w:rPr>
            </w:pPr>
            <w:r w:rsidRPr="005F296E">
              <w:rPr>
                <w:rFonts w:ascii="Times New Roman" w:hAnsi="Times New Roman"/>
                <w:sz w:val="24"/>
                <w:szCs w:val="24"/>
              </w:rPr>
              <w:t>28508</w:t>
            </w:r>
          </w:p>
        </w:tc>
        <w:tc>
          <w:tcPr>
            <w:tcW w:w="4389" w:type="dxa"/>
            <w:gridSpan w:val="2"/>
          </w:tcPr>
          <w:p w14:paraId="2E12777D" w14:textId="77777777" w:rsidR="005F296E" w:rsidRPr="005F296E" w:rsidRDefault="005F296E" w:rsidP="005F296E">
            <w:pPr>
              <w:pStyle w:val="ListParagraph"/>
              <w:tabs>
                <w:tab w:val="left" w:pos="1134"/>
              </w:tabs>
              <w:spacing w:after="0" w:line="240" w:lineRule="auto"/>
              <w:ind w:left="0"/>
              <w:jc w:val="center"/>
              <w:rPr>
                <w:rFonts w:ascii="Times New Roman" w:hAnsi="Times New Roman"/>
                <w:sz w:val="24"/>
                <w:szCs w:val="24"/>
              </w:rPr>
            </w:pPr>
            <w:r w:rsidRPr="005F296E">
              <w:rPr>
                <w:rFonts w:ascii="Times New Roman" w:hAnsi="Times New Roman"/>
                <w:sz w:val="24"/>
                <w:szCs w:val="24"/>
              </w:rPr>
              <w:t>Duomenų nepateikė</w:t>
            </w:r>
          </w:p>
        </w:tc>
      </w:tr>
      <w:tr w:rsidR="005F296E" w:rsidRPr="005F296E" w14:paraId="00A46C3F" w14:textId="77777777" w:rsidTr="004F2CF3">
        <w:tc>
          <w:tcPr>
            <w:tcW w:w="2977" w:type="dxa"/>
          </w:tcPr>
          <w:p w14:paraId="3A0E46B2" w14:textId="77777777" w:rsidR="005F296E" w:rsidRPr="005F296E" w:rsidRDefault="005F296E" w:rsidP="005F296E">
            <w:pPr>
              <w:pStyle w:val="ListParagraph"/>
              <w:tabs>
                <w:tab w:val="left" w:pos="1134"/>
              </w:tabs>
              <w:spacing w:after="0" w:line="240" w:lineRule="auto"/>
              <w:ind w:left="0"/>
              <w:jc w:val="both"/>
              <w:rPr>
                <w:rFonts w:ascii="Times New Roman" w:hAnsi="Times New Roman"/>
                <w:sz w:val="24"/>
                <w:szCs w:val="24"/>
              </w:rPr>
            </w:pPr>
            <w:r w:rsidRPr="005F296E">
              <w:rPr>
                <w:rFonts w:ascii="Times New Roman" w:hAnsi="Times New Roman"/>
                <w:sz w:val="24"/>
                <w:szCs w:val="24"/>
              </w:rPr>
              <w:t>VĮ  Registrų centras</w:t>
            </w:r>
          </w:p>
        </w:tc>
        <w:tc>
          <w:tcPr>
            <w:tcW w:w="2194" w:type="dxa"/>
          </w:tcPr>
          <w:p w14:paraId="50BAEE3F" w14:textId="77777777" w:rsidR="005F296E" w:rsidRPr="005F296E" w:rsidRDefault="005F296E" w:rsidP="005F296E">
            <w:pPr>
              <w:pStyle w:val="ListParagraph"/>
              <w:tabs>
                <w:tab w:val="left" w:pos="1134"/>
              </w:tabs>
              <w:spacing w:after="0" w:line="240" w:lineRule="auto"/>
              <w:ind w:left="0"/>
              <w:jc w:val="center"/>
              <w:rPr>
                <w:rFonts w:ascii="Times New Roman" w:hAnsi="Times New Roman"/>
                <w:sz w:val="24"/>
                <w:szCs w:val="24"/>
              </w:rPr>
            </w:pPr>
            <w:r w:rsidRPr="005F296E">
              <w:rPr>
                <w:rFonts w:ascii="Times New Roman" w:hAnsi="Times New Roman"/>
                <w:sz w:val="24"/>
                <w:szCs w:val="24"/>
              </w:rPr>
              <w:t>140383</w:t>
            </w:r>
          </w:p>
        </w:tc>
        <w:tc>
          <w:tcPr>
            <w:tcW w:w="2194" w:type="dxa"/>
          </w:tcPr>
          <w:p w14:paraId="2E52C54C" w14:textId="77777777" w:rsidR="005F296E" w:rsidRPr="005F296E" w:rsidRDefault="005F296E" w:rsidP="005F296E">
            <w:pPr>
              <w:pStyle w:val="ListParagraph"/>
              <w:tabs>
                <w:tab w:val="left" w:pos="1134"/>
              </w:tabs>
              <w:spacing w:after="0" w:line="240" w:lineRule="auto"/>
              <w:ind w:left="0"/>
              <w:jc w:val="center"/>
              <w:rPr>
                <w:rFonts w:ascii="Times New Roman" w:hAnsi="Times New Roman"/>
                <w:sz w:val="24"/>
                <w:szCs w:val="24"/>
              </w:rPr>
            </w:pPr>
            <w:r w:rsidRPr="005F296E">
              <w:rPr>
                <w:rFonts w:ascii="Times New Roman" w:hAnsi="Times New Roman"/>
                <w:sz w:val="24"/>
                <w:szCs w:val="24"/>
              </w:rPr>
              <w:t>241517</w:t>
            </w:r>
          </w:p>
        </w:tc>
        <w:tc>
          <w:tcPr>
            <w:tcW w:w="2195" w:type="dxa"/>
          </w:tcPr>
          <w:p w14:paraId="3867C95B" w14:textId="77777777" w:rsidR="005F296E" w:rsidRPr="005F296E" w:rsidRDefault="005F296E" w:rsidP="005F296E">
            <w:pPr>
              <w:pStyle w:val="ListParagraph"/>
              <w:tabs>
                <w:tab w:val="left" w:pos="1134"/>
              </w:tabs>
              <w:spacing w:after="0" w:line="240" w:lineRule="auto"/>
              <w:ind w:left="0"/>
              <w:jc w:val="center"/>
              <w:rPr>
                <w:rFonts w:ascii="Times New Roman" w:hAnsi="Times New Roman"/>
                <w:sz w:val="24"/>
                <w:szCs w:val="24"/>
              </w:rPr>
            </w:pPr>
            <w:r w:rsidRPr="005F296E">
              <w:rPr>
                <w:rFonts w:ascii="Times New Roman" w:hAnsi="Times New Roman"/>
                <w:sz w:val="24"/>
                <w:szCs w:val="24"/>
              </w:rPr>
              <w:t>298942</w:t>
            </w:r>
          </w:p>
        </w:tc>
      </w:tr>
      <w:tr w:rsidR="005F296E" w:rsidRPr="005F296E" w14:paraId="2204E052" w14:textId="77777777" w:rsidTr="004F2CF3">
        <w:tc>
          <w:tcPr>
            <w:tcW w:w="2977" w:type="dxa"/>
          </w:tcPr>
          <w:p w14:paraId="3ED96B9A" w14:textId="77777777" w:rsidR="005F296E" w:rsidRPr="005F296E" w:rsidRDefault="005F296E" w:rsidP="005F296E">
            <w:pPr>
              <w:pStyle w:val="ListParagraph"/>
              <w:tabs>
                <w:tab w:val="left" w:pos="1134"/>
              </w:tabs>
              <w:spacing w:after="0" w:line="240" w:lineRule="auto"/>
              <w:ind w:left="0"/>
              <w:jc w:val="both"/>
              <w:rPr>
                <w:rFonts w:ascii="Times New Roman" w:hAnsi="Times New Roman"/>
                <w:sz w:val="24"/>
                <w:szCs w:val="24"/>
              </w:rPr>
            </w:pPr>
            <w:r w:rsidRPr="005F296E">
              <w:rPr>
                <w:rFonts w:ascii="Times New Roman" w:hAnsi="Times New Roman"/>
                <w:sz w:val="24"/>
                <w:szCs w:val="24"/>
              </w:rPr>
              <w:t>Asmens dokumentų išrašymo centras prie VRM</w:t>
            </w:r>
          </w:p>
        </w:tc>
        <w:tc>
          <w:tcPr>
            <w:tcW w:w="2194" w:type="dxa"/>
          </w:tcPr>
          <w:p w14:paraId="3601CE0F" w14:textId="77777777" w:rsidR="005F296E" w:rsidRPr="005F296E" w:rsidRDefault="005F296E" w:rsidP="005F296E">
            <w:pPr>
              <w:pStyle w:val="ListParagraph"/>
              <w:tabs>
                <w:tab w:val="left" w:pos="1134"/>
              </w:tabs>
              <w:spacing w:after="0" w:line="240" w:lineRule="auto"/>
              <w:ind w:left="0"/>
              <w:jc w:val="center"/>
              <w:rPr>
                <w:rFonts w:ascii="Times New Roman" w:hAnsi="Times New Roman"/>
                <w:sz w:val="24"/>
                <w:szCs w:val="24"/>
              </w:rPr>
            </w:pPr>
            <w:r w:rsidRPr="005F296E">
              <w:rPr>
                <w:rFonts w:ascii="Times New Roman" w:hAnsi="Times New Roman"/>
                <w:sz w:val="24"/>
                <w:szCs w:val="24"/>
              </w:rPr>
              <w:t>792454</w:t>
            </w:r>
          </w:p>
        </w:tc>
        <w:tc>
          <w:tcPr>
            <w:tcW w:w="2194" w:type="dxa"/>
          </w:tcPr>
          <w:p w14:paraId="7E4AF5F4" w14:textId="77777777" w:rsidR="005F296E" w:rsidRPr="005F296E" w:rsidRDefault="005F296E" w:rsidP="005F296E">
            <w:pPr>
              <w:pStyle w:val="ListParagraph"/>
              <w:tabs>
                <w:tab w:val="left" w:pos="1134"/>
              </w:tabs>
              <w:spacing w:after="0" w:line="240" w:lineRule="auto"/>
              <w:ind w:left="0"/>
              <w:jc w:val="center"/>
              <w:rPr>
                <w:rFonts w:ascii="Times New Roman" w:hAnsi="Times New Roman"/>
                <w:sz w:val="24"/>
                <w:szCs w:val="24"/>
              </w:rPr>
            </w:pPr>
            <w:r w:rsidRPr="005F296E">
              <w:rPr>
                <w:rFonts w:ascii="Times New Roman" w:hAnsi="Times New Roman"/>
                <w:sz w:val="24"/>
                <w:szCs w:val="24"/>
              </w:rPr>
              <w:t>683218</w:t>
            </w:r>
          </w:p>
        </w:tc>
        <w:tc>
          <w:tcPr>
            <w:tcW w:w="2195" w:type="dxa"/>
          </w:tcPr>
          <w:p w14:paraId="1CCA900C" w14:textId="77777777" w:rsidR="005F296E" w:rsidRPr="005F296E" w:rsidRDefault="005F296E" w:rsidP="005F296E">
            <w:pPr>
              <w:pStyle w:val="ListParagraph"/>
              <w:tabs>
                <w:tab w:val="left" w:pos="1134"/>
              </w:tabs>
              <w:spacing w:after="0" w:line="240" w:lineRule="auto"/>
              <w:ind w:left="0"/>
              <w:jc w:val="center"/>
              <w:rPr>
                <w:rFonts w:ascii="Times New Roman" w:hAnsi="Times New Roman"/>
                <w:sz w:val="24"/>
                <w:szCs w:val="24"/>
              </w:rPr>
            </w:pPr>
            <w:r w:rsidRPr="005F296E">
              <w:rPr>
                <w:rFonts w:ascii="Times New Roman" w:hAnsi="Times New Roman"/>
                <w:sz w:val="24"/>
                <w:szCs w:val="24"/>
              </w:rPr>
              <w:t>645185</w:t>
            </w:r>
          </w:p>
        </w:tc>
      </w:tr>
      <w:tr w:rsidR="005F296E" w:rsidRPr="005F296E" w14:paraId="35C7059D" w14:textId="77777777" w:rsidTr="004F2CF3">
        <w:trPr>
          <w:trHeight w:val="412"/>
        </w:trPr>
        <w:tc>
          <w:tcPr>
            <w:tcW w:w="2977" w:type="dxa"/>
          </w:tcPr>
          <w:p w14:paraId="301E79F7" w14:textId="77777777" w:rsidR="005F296E" w:rsidRPr="005F296E" w:rsidRDefault="005F296E" w:rsidP="005F296E">
            <w:pPr>
              <w:pStyle w:val="ListParagraph"/>
              <w:tabs>
                <w:tab w:val="left" w:pos="1134"/>
              </w:tabs>
              <w:spacing w:after="0" w:line="240" w:lineRule="auto"/>
              <w:ind w:left="0"/>
              <w:jc w:val="both"/>
              <w:rPr>
                <w:rFonts w:ascii="Times New Roman" w:hAnsi="Times New Roman"/>
                <w:sz w:val="24"/>
                <w:szCs w:val="24"/>
              </w:rPr>
            </w:pPr>
            <w:r w:rsidRPr="005F296E">
              <w:rPr>
                <w:rFonts w:ascii="Times New Roman" w:hAnsi="Times New Roman"/>
                <w:sz w:val="24"/>
                <w:szCs w:val="24"/>
              </w:rPr>
              <w:t>Iš viso:</w:t>
            </w:r>
          </w:p>
        </w:tc>
        <w:tc>
          <w:tcPr>
            <w:tcW w:w="2194" w:type="dxa"/>
          </w:tcPr>
          <w:p w14:paraId="1C39B9D8" w14:textId="77777777" w:rsidR="005F296E" w:rsidRPr="005F296E" w:rsidRDefault="005F296E" w:rsidP="005F296E">
            <w:pPr>
              <w:pStyle w:val="ListParagraph"/>
              <w:tabs>
                <w:tab w:val="left" w:pos="1134"/>
              </w:tabs>
              <w:spacing w:after="0" w:line="240" w:lineRule="auto"/>
              <w:ind w:left="0"/>
              <w:jc w:val="center"/>
              <w:rPr>
                <w:rFonts w:ascii="Times New Roman" w:hAnsi="Times New Roman"/>
                <w:b/>
                <w:sz w:val="24"/>
                <w:szCs w:val="24"/>
              </w:rPr>
            </w:pPr>
            <w:r w:rsidRPr="005F296E">
              <w:rPr>
                <w:rFonts w:ascii="Times New Roman" w:hAnsi="Times New Roman"/>
                <w:b/>
                <w:sz w:val="24"/>
                <w:szCs w:val="24"/>
              </w:rPr>
              <w:t>961345</w:t>
            </w:r>
          </w:p>
        </w:tc>
        <w:tc>
          <w:tcPr>
            <w:tcW w:w="2194" w:type="dxa"/>
          </w:tcPr>
          <w:p w14:paraId="6D9B6763" w14:textId="77777777" w:rsidR="005F296E" w:rsidRPr="005F296E" w:rsidRDefault="005F296E" w:rsidP="005F296E">
            <w:pPr>
              <w:pStyle w:val="ListParagraph"/>
              <w:tabs>
                <w:tab w:val="left" w:pos="1134"/>
              </w:tabs>
              <w:spacing w:after="0" w:line="240" w:lineRule="auto"/>
              <w:ind w:left="0"/>
              <w:jc w:val="center"/>
              <w:rPr>
                <w:rFonts w:ascii="Times New Roman" w:hAnsi="Times New Roman"/>
                <w:b/>
                <w:sz w:val="24"/>
                <w:szCs w:val="24"/>
              </w:rPr>
            </w:pPr>
            <w:r w:rsidRPr="005F296E">
              <w:rPr>
                <w:rFonts w:ascii="Times New Roman" w:hAnsi="Times New Roman"/>
                <w:b/>
                <w:sz w:val="24"/>
                <w:szCs w:val="24"/>
              </w:rPr>
              <w:t>924735</w:t>
            </w:r>
          </w:p>
        </w:tc>
        <w:tc>
          <w:tcPr>
            <w:tcW w:w="2195" w:type="dxa"/>
          </w:tcPr>
          <w:p w14:paraId="7DDA2B96" w14:textId="77777777" w:rsidR="005F296E" w:rsidRPr="005F296E" w:rsidRDefault="005F296E" w:rsidP="005F296E">
            <w:pPr>
              <w:pStyle w:val="ListParagraph"/>
              <w:tabs>
                <w:tab w:val="left" w:pos="1134"/>
              </w:tabs>
              <w:spacing w:after="0" w:line="240" w:lineRule="auto"/>
              <w:ind w:left="0"/>
              <w:jc w:val="center"/>
              <w:rPr>
                <w:rFonts w:ascii="Times New Roman" w:hAnsi="Times New Roman"/>
                <w:b/>
                <w:sz w:val="24"/>
                <w:szCs w:val="24"/>
              </w:rPr>
            </w:pPr>
            <w:r w:rsidRPr="005F296E">
              <w:rPr>
                <w:rFonts w:ascii="Times New Roman" w:hAnsi="Times New Roman"/>
                <w:b/>
                <w:sz w:val="24"/>
                <w:szCs w:val="24"/>
              </w:rPr>
              <w:t>944127</w:t>
            </w:r>
          </w:p>
        </w:tc>
      </w:tr>
    </w:tbl>
    <w:p w14:paraId="413A28CE" w14:textId="77777777" w:rsidR="005F296E" w:rsidRPr="005F296E" w:rsidRDefault="005F296E" w:rsidP="005F296E">
      <w:pPr>
        <w:tabs>
          <w:tab w:val="left" w:pos="1134"/>
        </w:tabs>
        <w:ind w:firstLine="851"/>
        <w:rPr>
          <w:szCs w:val="24"/>
        </w:rPr>
      </w:pPr>
      <w:r w:rsidRPr="005F296E">
        <w:rPr>
          <w:szCs w:val="24"/>
        </w:rPr>
        <w:t>2018 m. kovo pabaigoje RRT užsakymu įvykdyta apklausa atskleidė, kad 14 proc. suaugusių Lietuvos gyventojų 2017 m. naudojo kvalifikuotą elektroninį parašą (2014 – 6 proc.).</w:t>
      </w:r>
    </w:p>
    <w:p w14:paraId="036B30DE" w14:textId="423E68F3" w:rsidR="00124832" w:rsidRPr="005F296E" w:rsidRDefault="00124832" w:rsidP="005F296E">
      <w:pPr>
        <w:tabs>
          <w:tab w:val="left" w:pos="1134"/>
        </w:tabs>
        <w:rPr>
          <w:szCs w:val="24"/>
        </w:rPr>
      </w:pPr>
    </w:p>
    <w:p w14:paraId="036EFB7B" w14:textId="77777777" w:rsidR="006A5431" w:rsidRPr="005F296E" w:rsidRDefault="006A5431" w:rsidP="005F296E">
      <w:pPr>
        <w:pStyle w:val="ListParagraph"/>
        <w:numPr>
          <w:ilvl w:val="0"/>
          <w:numId w:val="1"/>
        </w:numPr>
        <w:tabs>
          <w:tab w:val="left" w:pos="1134"/>
        </w:tabs>
        <w:spacing w:after="0" w:line="240" w:lineRule="auto"/>
        <w:ind w:left="0" w:firstLine="851"/>
        <w:rPr>
          <w:rFonts w:ascii="Times New Roman" w:hAnsi="Times New Roman"/>
          <w:b/>
          <w:sz w:val="24"/>
          <w:szCs w:val="24"/>
        </w:rPr>
      </w:pPr>
      <w:r w:rsidRPr="005F296E">
        <w:rPr>
          <w:rFonts w:ascii="Times New Roman" w:hAnsi="Times New Roman"/>
          <w:b/>
          <w:sz w:val="24"/>
          <w:szCs w:val="24"/>
        </w:rPr>
        <w:t>Derinimas</w:t>
      </w:r>
    </w:p>
    <w:p w14:paraId="70FD21E8" w14:textId="49CB871C" w:rsidR="005C68E1" w:rsidRPr="005F296E" w:rsidRDefault="0036185D" w:rsidP="005F296E">
      <w:pPr>
        <w:pStyle w:val="ListParagraph"/>
        <w:tabs>
          <w:tab w:val="left" w:pos="1134"/>
        </w:tabs>
        <w:spacing w:after="0" w:line="240" w:lineRule="auto"/>
        <w:ind w:left="851"/>
        <w:jc w:val="both"/>
        <w:rPr>
          <w:rFonts w:ascii="Times New Roman" w:eastAsia="Times New Roman" w:hAnsi="Times New Roman"/>
          <w:sz w:val="24"/>
          <w:szCs w:val="24"/>
          <w:lang w:eastAsia="ru-RU"/>
        </w:rPr>
      </w:pPr>
      <w:r w:rsidRPr="005F296E">
        <w:rPr>
          <w:rFonts w:ascii="Times New Roman" w:eastAsia="Times New Roman" w:hAnsi="Times New Roman"/>
          <w:sz w:val="24"/>
          <w:szCs w:val="24"/>
          <w:lang w:eastAsia="ru-RU"/>
        </w:rPr>
        <w:t>Ataskaitai 2018 m. rugsėjo 26 d. pritarė Seimo Ekonomikos komitetas.</w:t>
      </w:r>
    </w:p>
    <w:p w14:paraId="200B2A45" w14:textId="77777777" w:rsidR="0036185D" w:rsidRPr="005F296E" w:rsidRDefault="0036185D" w:rsidP="005F296E">
      <w:pPr>
        <w:pStyle w:val="ListParagraph"/>
        <w:tabs>
          <w:tab w:val="left" w:pos="1134"/>
        </w:tabs>
        <w:spacing w:after="0" w:line="240" w:lineRule="auto"/>
        <w:ind w:left="851"/>
        <w:jc w:val="both"/>
        <w:rPr>
          <w:rFonts w:ascii="Times New Roman" w:hAnsi="Times New Roman"/>
          <w:sz w:val="24"/>
          <w:szCs w:val="24"/>
        </w:rPr>
      </w:pPr>
    </w:p>
    <w:p w14:paraId="212F65C8" w14:textId="77777777" w:rsidR="006A5431" w:rsidRPr="005F296E" w:rsidRDefault="006A5431" w:rsidP="005F296E">
      <w:pPr>
        <w:pStyle w:val="ListParagraph"/>
        <w:numPr>
          <w:ilvl w:val="0"/>
          <w:numId w:val="1"/>
        </w:numPr>
        <w:tabs>
          <w:tab w:val="left" w:pos="1134"/>
        </w:tabs>
        <w:spacing w:after="0" w:line="240" w:lineRule="auto"/>
        <w:ind w:left="0" w:firstLine="851"/>
        <w:rPr>
          <w:rFonts w:ascii="Times New Roman" w:hAnsi="Times New Roman"/>
          <w:b/>
          <w:sz w:val="24"/>
          <w:szCs w:val="24"/>
        </w:rPr>
      </w:pPr>
      <w:r w:rsidRPr="005F296E">
        <w:rPr>
          <w:rFonts w:ascii="Times New Roman" w:hAnsi="Times New Roman"/>
          <w:b/>
          <w:sz w:val="24"/>
          <w:szCs w:val="24"/>
        </w:rPr>
        <w:t>Atitiktis Vyriausybės programai</w:t>
      </w:r>
    </w:p>
    <w:p w14:paraId="32607017" w14:textId="4AFF5B0F" w:rsidR="00E60C20" w:rsidRPr="005F296E" w:rsidRDefault="00124832" w:rsidP="005F296E">
      <w:pPr>
        <w:pStyle w:val="ListParagraph"/>
        <w:tabs>
          <w:tab w:val="left" w:pos="1134"/>
        </w:tabs>
        <w:spacing w:after="0" w:line="240" w:lineRule="auto"/>
        <w:ind w:left="0" w:firstLine="851"/>
        <w:rPr>
          <w:rFonts w:ascii="Times New Roman" w:hAnsi="Times New Roman"/>
          <w:sz w:val="24"/>
          <w:szCs w:val="24"/>
        </w:rPr>
      </w:pPr>
      <w:r w:rsidRPr="005F296E">
        <w:rPr>
          <w:rFonts w:ascii="Times New Roman" w:hAnsi="Times New Roman"/>
          <w:sz w:val="24"/>
          <w:szCs w:val="24"/>
        </w:rPr>
        <w:t>RRT veikla atitinka Vyriausybės programos nuostatas, susijusias su kibernetinio saugumo užtikrinimu ir valstybinio reguliavimo funkcijomis elektroninių ryšių plėtros srityje.</w:t>
      </w:r>
    </w:p>
    <w:p w14:paraId="38B8F24E" w14:textId="77777777" w:rsidR="00E60C20" w:rsidRPr="005F296E" w:rsidRDefault="00E60C20" w:rsidP="005F296E">
      <w:pPr>
        <w:pStyle w:val="ListParagraph"/>
        <w:tabs>
          <w:tab w:val="left" w:pos="1134"/>
        </w:tabs>
        <w:spacing w:after="0" w:line="240" w:lineRule="auto"/>
        <w:ind w:left="0" w:firstLine="851"/>
        <w:jc w:val="both"/>
        <w:rPr>
          <w:rFonts w:ascii="Times New Roman" w:hAnsi="Times New Roman"/>
          <w:sz w:val="24"/>
          <w:szCs w:val="24"/>
        </w:rPr>
      </w:pPr>
    </w:p>
    <w:p w14:paraId="2A346CE9" w14:textId="77777777" w:rsidR="004B7A20" w:rsidRPr="005F296E" w:rsidRDefault="004B7A20" w:rsidP="005F296E">
      <w:pPr>
        <w:pStyle w:val="ListParagraph"/>
        <w:numPr>
          <w:ilvl w:val="0"/>
          <w:numId w:val="1"/>
        </w:numPr>
        <w:tabs>
          <w:tab w:val="left" w:pos="1134"/>
        </w:tabs>
        <w:spacing w:after="0" w:line="240" w:lineRule="auto"/>
        <w:ind w:left="0" w:firstLine="851"/>
        <w:rPr>
          <w:rFonts w:ascii="Times New Roman" w:hAnsi="Times New Roman"/>
          <w:b/>
          <w:sz w:val="24"/>
          <w:szCs w:val="24"/>
        </w:rPr>
      </w:pPr>
      <w:r w:rsidRPr="005F296E">
        <w:rPr>
          <w:rFonts w:ascii="Times New Roman" w:hAnsi="Times New Roman"/>
          <w:b/>
          <w:sz w:val="24"/>
          <w:szCs w:val="24"/>
        </w:rPr>
        <w:t>Dalykinio vertinimo išvada</w:t>
      </w:r>
    </w:p>
    <w:p w14:paraId="3B7A68CD" w14:textId="29430209" w:rsidR="00F11C99" w:rsidRPr="005F296E" w:rsidRDefault="0036185D" w:rsidP="005F296E">
      <w:pPr>
        <w:tabs>
          <w:tab w:val="left" w:pos="1134"/>
        </w:tabs>
        <w:ind w:firstLine="851"/>
        <w:rPr>
          <w:szCs w:val="24"/>
        </w:rPr>
      </w:pPr>
      <w:r w:rsidRPr="005F296E">
        <w:rPr>
          <w:szCs w:val="24"/>
        </w:rPr>
        <w:t>Atsižvelgiant į pasiektus strateginių tikslus s</w:t>
      </w:r>
      <w:r w:rsidR="00F11C99" w:rsidRPr="005F296E">
        <w:rPr>
          <w:szCs w:val="24"/>
        </w:rPr>
        <w:t xml:space="preserve">iūlytina </w:t>
      </w:r>
      <w:r w:rsidRPr="005F296E">
        <w:rPr>
          <w:szCs w:val="24"/>
        </w:rPr>
        <w:t>ataskait</w:t>
      </w:r>
      <w:r w:rsidR="005F296E" w:rsidRPr="005F296E">
        <w:rPr>
          <w:szCs w:val="24"/>
        </w:rPr>
        <w:t>ą</w:t>
      </w:r>
      <w:r w:rsidRPr="005F296E">
        <w:rPr>
          <w:szCs w:val="24"/>
        </w:rPr>
        <w:t xml:space="preserve"> </w:t>
      </w:r>
      <w:r w:rsidR="005F296E" w:rsidRPr="005F296E">
        <w:rPr>
          <w:b/>
          <w:szCs w:val="24"/>
        </w:rPr>
        <w:t>svarstyti Vyriausybės pasitarime</w:t>
      </w:r>
      <w:r w:rsidR="005F296E" w:rsidRPr="005F296E">
        <w:rPr>
          <w:szCs w:val="24"/>
        </w:rPr>
        <w:t xml:space="preserve"> ir jai </w:t>
      </w:r>
      <w:r w:rsidRPr="005F296E">
        <w:rPr>
          <w:szCs w:val="24"/>
        </w:rPr>
        <w:t>pritarti</w:t>
      </w:r>
      <w:r w:rsidR="00F11C99" w:rsidRPr="005F296E">
        <w:rPr>
          <w:szCs w:val="24"/>
        </w:rPr>
        <w:t>.</w:t>
      </w:r>
    </w:p>
    <w:p w14:paraId="181B47AA" w14:textId="77777777" w:rsidR="00F11C99" w:rsidRPr="005F296E" w:rsidRDefault="00F11C99" w:rsidP="005F296E">
      <w:pPr>
        <w:tabs>
          <w:tab w:val="left" w:pos="1134"/>
        </w:tabs>
        <w:ind w:firstLine="851"/>
        <w:rPr>
          <w:szCs w:val="24"/>
        </w:rPr>
      </w:pPr>
    </w:p>
    <w:p w14:paraId="412344D0" w14:textId="0A5E2836" w:rsidR="00BC77AB" w:rsidRPr="005F296E" w:rsidRDefault="00E013A1" w:rsidP="005F296E">
      <w:pPr>
        <w:ind w:firstLine="851"/>
        <w:jc w:val="left"/>
        <w:rPr>
          <w:szCs w:val="24"/>
        </w:rPr>
      </w:pPr>
      <w:r w:rsidRPr="005F296E">
        <w:rPr>
          <w:szCs w:val="24"/>
        </w:rPr>
        <w:t>Strateginių kompetencijų grupės</w:t>
      </w:r>
      <w:r w:rsidR="004B7A20" w:rsidRPr="005F296E">
        <w:rPr>
          <w:szCs w:val="24"/>
        </w:rPr>
        <w:t xml:space="preserve"> </w:t>
      </w:r>
      <w:r w:rsidR="004F14F8" w:rsidRPr="005F296E">
        <w:rPr>
          <w:szCs w:val="24"/>
        </w:rPr>
        <w:t>patarėjas</w:t>
      </w:r>
      <w:r w:rsidR="004B7A20" w:rsidRPr="005F296E">
        <w:rPr>
          <w:szCs w:val="24"/>
        </w:rPr>
        <w:tab/>
      </w:r>
      <w:r w:rsidR="004B7A20" w:rsidRPr="005F296E">
        <w:rPr>
          <w:szCs w:val="24"/>
        </w:rPr>
        <w:tab/>
      </w:r>
      <w:r w:rsidR="004B7A20" w:rsidRPr="005F296E">
        <w:rPr>
          <w:szCs w:val="24"/>
        </w:rPr>
        <w:tab/>
      </w:r>
      <w:r w:rsidR="004B7A20" w:rsidRPr="005F296E">
        <w:rPr>
          <w:szCs w:val="24"/>
        </w:rPr>
        <w:tab/>
      </w:r>
      <w:r w:rsidR="004F14F8" w:rsidRPr="005F296E">
        <w:rPr>
          <w:szCs w:val="24"/>
        </w:rPr>
        <w:t>Martynas Jokūbauskas</w:t>
      </w:r>
    </w:p>
    <w:p w14:paraId="6A43EE95" w14:textId="77777777" w:rsidR="005F296E" w:rsidRPr="005F296E" w:rsidRDefault="005F296E" w:rsidP="005F296E">
      <w:pPr>
        <w:jc w:val="left"/>
        <w:rPr>
          <w:szCs w:val="24"/>
        </w:rPr>
      </w:pPr>
      <w:bookmarkStart w:id="0" w:name="_GoBack"/>
      <w:bookmarkEnd w:id="0"/>
    </w:p>
    <w:tbl>
      <w:tblPr>
        <w:tblStyle w:val="TableGrid"/>
        <w:tblpPr w:leftFromText="180" w:rightFromText="180" w:vertAnchor="text" w:horzAnchor="margin" w:tblpX="-142" w:tblpY="2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54D79" w:rsidRPr="005F296E" w14:paraId="23A807C5" w14:textId="77777777" w:rsidTr="00BE2ADD">
        <w:tc>
          <w:tcPr>
            <w:tcW w:w="9639" w:type="dxa"/>
          </w:tcPr>
          <w:p w14:paraId="2D9AB895" w14:textId="77777777" w:rsidR="00254D79" w:rsidRPr="005F296E" w:rsidRDefault="005F296E" w:rsidP="005F296E">
            <w:pPr>
              <w:ind w:left="37"/>
              <w:rPr>
                <w:szCs w:val="24"/>
              </w:rPr>
            </w:pPr>
            <w:sdt>
              <w:sdtPr>
                <w:rPr>
                  <w:szCs w:val="24"/>
                </w:rPr>
                <w:tag w:val="rengejoNuoroda"/>
                <w:id w:val="-1928339142"/>
                <w:placeholder>
                  <w:docPart w:val="067FF20E1A054971A749FF3FAB67B623"/>
                </w:placeholder>
              </w:sdtPr>
              <w:sdtEndPr/>
              <w:sdtContent>
                <w:r>
                  <w:t>Martynas Jokūbauskas</w:t>
                </w:r>
              </w:sdtContent>
            </w:sdt>
            <w:r w:rsidR="00254D79" w:rsidRPr="005F296E">
              <w:rPr>
                <w:szCs w:val="24"/>
              </w:rPr>
              <w:t xml:space="preserve">, tel. </w:t>
            </w:r>
            <w:sdt>
              <w:sdtPr>
                <w:rPr>
                  <w:szCs w:val="24"/>
                </w:rPr>
                <w:tag w:val="rengejoNuorodaTel"/>
                <w:id w:val="-815570104"/>
                <w:placeholder>
                  <w:docPart w:val="A112B595B55D4455BEC08DAD73242179"/>
                </w:placeholder>
                <w:showingPlcHdr/>
              </w:sdtPr>
              <w:sdtEndPr/>
              <w:sdtContent>
                <w:r>
                  <w:t>870663969</w:t>
                </w:r>
              </w:sdtContent>
            </w:sdt>
            <w:r w:rsidR="00254D79" w:rsidRPr="005F296E">
              <w:rPr>
                <w:szCs w:val="24"/>
              </w:rPr>
              <w:t xml:space="preserve">, el. p. </w:t>
            </w:r>
            <w:sdt>
              <w:sdtPr>
                <w:rPr>
                  <w:szCs w:val="24"/>
                </w:rPr>
                <w:tag w:val="rengejoNuorodaEmail"/>
                <w:id w:val="600760279"/>
                <w:placeholder>
                  <w:docPart w:val="A112B595B55D4455BEC08DAD73242179"/>
                </w:placeholder>
                <w:showingPlcHdr/>
              </w:sdtPr>
              <w:sdtEndPr/>
              <w:sdtContent>
                <w:r>
                  <w:t>martynas.jokubauskas@lrv.lt</w:t>
                </w:r>
              </w:sdtContent>
            </w:sdt>
          </w:p>
        </w:tc>
      </w:tr>
    </w:tbl>
    <w:p w14:paraId="03CB41F9" w14:textId="04F68D58" w:rsidR="00BE2ADD" w:rsidRPr="005F296E" w:rsidRDefault="00BE2ADD" w:rsidP="005F296E">
      <w:pPr>
        <w:tabs>
          <w:tab w:val="left" w:pos="5580"/>
        </w:tabs>
        <w:rPr>
          <w:szCs w:val="24"/>
          <w:lang w:eastAsia="en-US"/>
        </w:rPr>
      </w:pPr>
    </w:p>
    <w:sectPr w:rsidR="00BE2ADD" w:rsidRPr="005F296E" w:rsidSect="005F296E">
      <w:headerReference w:type="default" r:id="rId8"/>
      <w:footnotePr>
        <w:pos w:val="beneathText"/>
      </w:footnotePr>
      <w:pgSz w:w="11907" w:h="16840" w:code="9"/>
      <w:pgMar w:top="851"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750F9" w14:textId="77777777" w:rsidR="00425C20" w:rsidRDefault="00425C20">
      <w:r>
        <w:separator/>
      </w:r>
    </w:p>
  </w:endnote>
  <w:endnote w:type="continuationSeparator" w:id="0">
    <w:p w14:paraId="784A42D6" w14:textId="77777777" w:rsidR="00425C20" w:rsidRDefault="0042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B610E" w14:textId="77777777" w:rsidR="00425C20" w:rsidRDefault="00425C20">
      <w:r>
        <w:separator/>
      </w:r>
    </w:p>
  </w:footnote>
  <w:footnote w:type="continuationSeparator" w:id="0">
    <w:p w14:paraId="61073DB6" w14:textId="77777777" w:rsidR="00425C20" w:rsidRDefault="00425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9A428" w14:textId="296201C2"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4D172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2A4F"/>
    <w:multiLevelType w:val="hybridMultilevel"/>
    <w:tmpl w:val="92C62EC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B811377"/>
    <w:multiLevelType w:val="hybridMultilevel"/>
    <w:tmpl w:val="4FB6693A"/>
    <w:lvl w:ilvl="0" w:tplc="F3AE12B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13A14ABF"/>
    <w:multiLevelType w:val="hybridMultilevel"/>
    <w:tmpl w:val="861A2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215411"/>
    <w:multiLevelType w:val="hybridMultilevel"/>
    <w:tmpl w:val="9EF6EF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1EC1151E"/>
    <w:multiLevelType w:val="hybridMultilevel"/>
    <w:tmpl w:val="CBA2BE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CA73C1"/>
    <w:multiLevelType w:val="hybridMultilevel"/>
    <w:tmpl w:val="F888427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29207C36"/>
    <w:multiLevelType w:val="hybridMultilevel"/>
    <w:tmpl w:val="B7FA74E6"/>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7" w15:restartNumberingAfterBreak="0">
    <w:nsid w:val="2B7F5932"/>
    <w:multiLevelType w:val="hybridMultilevel"/>
    <w:tmpl w:val="4CB8C2D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2E9260D2"/>
    <w:multiLevelType w:val="hybridMultilevel"/>
    <w:tmpl w:val="5E7AD1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8C7C6D"/>
    <w:multiLevelType w:val="hybridMultilevel"/>
    <w:tmpl w:val="8E3E7A9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3B916CF4"/>
    <w:multiLevelType w:val="hybridMultilevel"/>
    <w:tmpl w:val="4622140A"/>
    <w:lvl w:ilvl="0" w:tplc="F3AE12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5030B2"/>
    <w:multiLevelType w:val="hybridMultilevel"/>
    <w:tmpl w:val="2EC23C16"/>
    <w:lvl w:ilvl="0" w:tplc="68F87E46">
      <w:start w:val="1"/>
      <w:numFmt w:val="decimal"/>
      <w:lvlText w:val="%1."/>
      <w:lvlJc w:val="left"/>
      <w:pPr>
        <w:ind w:left="1571" w:hanging="360"/>
      </w:pPr>
      <w:rPr>
        <w:b/>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2" w15:restartNumberingAfterBreak="0">
    <w:nsid w:val="41046BEA"/>
    <w:multiLevelType w:val="hybridMultilevel"/>
    <w:tmpl w:val="DBF831C8"/>
    <w:lvl w:ilvl="0" w:tplc="F9EEA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6CD5FD6"/>
    <w:multiLevelType w:val="hybridMultilevel"/>
    <w:tmpl w:val="44D05DF2"/>
    <w:lvl w:ilvl="0" w:tplc="890877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F255D8"/>
    <w:multiLevelType w:val="hybridMultilevel"/>
    <w:tmpl w:val="E2ECF61C"/>
    <w:lvl w:ilvl="0" w:tplc="C424568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4E54323B"/>
    <w:multiLevelType w:val="hybridMultilevel"/>
    <w:tmpl w:val="D96C93C0"/>
    <w:lvl w:ilvl="0" w:tplc="F3AE12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8A110C"/>
    <w:multiLevelType w:val="hybridMultilevel"/>
    <w:tmpl w:val="55E45FD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52460568"/>
    <w:multiLevelType w:val="hybridMultilevel"/>
    <w:tmpl w:val="260ABA9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5AF5407D"/>
    <w:multiLevelType w:val="hybridMultilevel"/>
    <w:tmpl w:val="88FC923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9" w15:restartNumberingAfterBreak="0">
    <w:nsid w:val="5E4E25CF"/>
    <w:multiLevelType w:val="hybridMultilevel"/>
    <w:tmpl w:val="6F1E44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04C7C12"/>
    <w:multiLevelType w:val="hybridMultilevel"/>
    <w:tmpl w:val="412A3D0E"/>
    <w:lvl w:ilvl="0" w:tplc="2D10142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686B2BF9"/>
    <w:multiLevelType w:val="hybridMultilevel"/>
    <w:tmpl w:val="304C50C6"/>
    <w:lvl w:ilvl="0" w:tplc="DDE082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2B3117A"/>
    <w:multiLevelType w:val="hybridMultilevel"/>
    <w:tmpl w:val="338626FC"/>
    <w:lvl w:ilvl="0" w:tplc="C4601B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5DB1255"/>
    <w:multiLevelType w:val="hybridMultilevel"/>
    <w:tmpl w:val="E8E65B2A"/>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num w:numId="1">
    <w:abstractNumId w:val="11"/>
  </w:num>
  <w:num w:numId="2">
    <w:abstractNumId w:val="19"/>
  </w:num>
  <w:num w:numId="3">
    <w:abstractNumId w:val="17"/>
  </w:num>
  <w:num w:numId="4">
    <w:abstractNumId w:val="11"/>
  </w:num>
  <w:num w:numId="5">
    <w:abstractNumId w:val="6"/>
  </w:num>
  <w:num w:numId="6">
    <w:abstractNumId w:val="3"/>
  </w:num>
  <w:num w:numId="7">
    <w:abstractNumId w:val="20"/>
  </w:num>
  <w:num w:numId="8">
    <w:abstractNumId w:val="14"/>
  </w:num>
  <w:num w:numId="9">
    <w:abstractNumId w:val="12"/>
  </w:num>
  <w:num w:numId="10">
    <w:abstractNumId w:val="21"/>
  </w:num>
  <w:num w:numId="11">
    <w:abstractNumId w:val="22"/>
  </w:num>
  <w:num w:numId="12">
    <w:abstractNumId w:val="9"/>
  </w:num>
  <w:num w:numId="13">
    <w:abstractNumId w:val="23"/>
  </w:num>
  <w:num w:numId="14">
    <w:abstractNumId w:val="7"/>
  </w:num>
  <w:num w:numId="15">
    <w:abstractNumId w:val="0"/>
  </w:num>
  <w:num w:numId="16">
    <w:abstractNumId w:val="1"/>
  </w:num>
  <w:num w:numId="17">
    <w:abstractNumId w:val="10"/>
  </w:num>
  <w:num w:numId="18">
    <w:abstractNumId w:val="13"/>
  </w:num>
  <w:num w:numId="19">
    <w:abstractNumId w:val="15"/>
  </w:num>
  <w:num w:numId="20">
    <w:abstractNumId w:val="16"/>
  </w:num>
  <w:num w:numId="21">
    <w:abstractNumId w:val="5"/>
  </w:num>
  <w:num w:numId="22">
    <w:abstractNumId w:val="8"/>
  </w:num>
  <w:num w:numId="23">
    <w:abstractNumId w:val="4"/>
  </w:num>
  <w:num w:numId="24">
    <w:abstractNumId w:val="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46BF"/>
    <w:rsid w:val="000135F3"/>
    <w:rsid w:val="00016727"/>
    <w:rsid w:val="00020082"/>
    <w:rsid w:val="000234C6"/>
    <w:rsid w:val="0002756F"/>
    <w:rsid w:val="0004452D"/>
    <w:rsid w:val="00051040"/>
    <w:rsid w:val="00052176"/>
    <w:rsid w:val="00052C82"/>
    <w:rsid w:val="00055E0D"/>
    <w:rsid w:val="00060BA2"/>
    <w:rsid w:val="00060EB9"/>
    <w:rsid w:val="000619B6"/>
    <w:rsid w:val="00061F0C"/>
    <w:rsid w:val="000836B0"/>
    <w:rsid w:val="00083925"/>
    <w:rsid w:val="000A1B68"/>
    <w:rsid w:val="000A6264"/>
    <w:rsid w:val="000A6E7C"/>
    <w:rsid w:val="000C4D8D"/>
    <w:rsid w:val="000E07D9"/>
    <w:rsid w:val="000E0A5E"/>
    <w:rsid w:val="000E3771"/>
    <w:rsid w:val="000F6076"/>
    <w:rsid w:val="001105C6"/>
    <w:rsid w:val="00112C7E"/>
    <w:rsid w:val="00116298"/>
    <w:rsid w:val="00121647"/>
    <w:rsid w:val="00124178"/>
    <w:rsid w:val="001243BA"/>
    <w:rsid w:val="00124832"/>
    <w:rsid w:val="00132F4E"/>
    <w:rsid w:val="00135334"/>
    <w:rsid w:val="00135589"/>
    <w:rsid w:val="00154912"/>
    <w:rsid w:val="00154D0E"/>
    <w:rsid w:val="00163BFD"/>
    <w:rsid w:val="001735F7"/>
    <w:rsid w:val="001737FB"/>
    <w:rsid w:val="001740A8"/>
    <w:rsid w:val="001870F6"/>
    <w:rsid w:val="00192BF0"/>
    <w:rsid w:val="00192EEA"/>
    <w:rsid w:val="0019346F"/>
    <w:rsid w:val="001934A6"/>
    <w:rsid w:val="001A6BE6"/>
    <w:rsid w:val="001B4618"/>
    <w:rsid w:val="001C14A8"/>
    <w:rsid w:val="001D2A40"/>
    <w:rsid w:val="001D4AD5"/>
    <w:rsid w:val="001E605C"/>
    <w:rsid w:val="001F0572"/>
    <w:rsid w:val="001F1BEA"/>
    <w:rsid w:val="001F50A0"/>
    <w:rsid w:val="00202B4E"/>
    <w:rsid w:val="0020753D"/>
    <w:rsid w:val="0021050E"/>
    <w:rsid w:val="00212762"/>
    <w:rsid w:val="00220951"/>
    <w:rsid w:val="002228ED"/>
    <w:rsid w:val="00226BBC"/>
    <w:rsid w:val="00232F3B"/>
    <w:rsid w:val="002363E2"/>
    <w:rsid w:val="00237858"/>
    <w:rsid w:val="00254D79"/>
    <w:rsid w:val="00270D6A"/>
    <w:rsid w:val="00280094"/>
    <w:rsid w:val="00282390"/>
    <w:rsid w:val="002835A0"/>
    <w:rsid w:val="002956CD"/>
    <w:rsid w:val="002C039B"/>
    <w:rsid w:val="002C5089"/>
    <w:rsid w:val="002C6911"/>
    <w:rsid w:val="002C7662"/>
    <w:rsid w:val="002D2622"/>
    <w:rsid w:val="002D60C2"/>
    <w:rsid w:val="002E594E"/>
    <w:rsid w:val="002F0008"/>
    <w:rsid w:val="002F42E9"/>
    <w:rsid w:val="002F7575"/>
    <w:rsid w:val="00305F31"/>
    <w:rsid w:val="00310ED8"/>
    <w:rsid w:val="00315EDF"/>
    <w:rsid w:val="00317B6A"/>
    <w:rsid w:val="00321BA2"/>
    <w:rsid w:val="003230DB"/>
    <w:rsid w:val="00323D0B"/>
    <w:rsid w:val="003242C6"/>
    <w:rsid w:val="00325D6F"/>
    <w:rsid w:val="003266D9"/>
    <w:rsid w:val="00335AF4"/>
    <w:rsid w:val="00343C06"/>
    <w:rsid w:val="00350AA1"/>
    <w:rsid w:val="00353F64"/>
    <w:rsid w:val="00354329"/>
    <w:rsid w:val="003546E3"/>
    <w:rsid w:val="0036185D"/>
    <w:rsid w:val="003621D7"/>
    <w:rsid w:val="003647A6"/>
    <w:rsid w:val="0036567D"/>
    <w:rsid w:val="00366C3B"/>
    <w:rsid w:val="00376AEA"/>
    <w:rsid w:val="00383014"/>
    <w:rsid w:val="003849DC"/>
    <w:rsid w:val="00384CE6"/>
    <w:rsid w:val="00387CBD"/>
    <w:rsid w:val="00390364"/>
    <w:rsid w:val="00390926"/>
    <w:rsid w:val="003A7398"/>
    <w:rsid w:val="003B38B8"/>
    <w:rsid w:val="003C78A9"/>
    <w:rsid w:val="003C7C95"/>
    <w:rsid w:val="003C7CCE"/>
    <w:rsid w:val="003D4C48"/>
    <w:rsid w:val="003D5414"/>
    <w:rsid w:val="003F3BA1"/>
    <w:rsid w:val="003F4BEF"/>
    <w:rsid w:val="00401489"/>
    <w:rsid w:val="00410A46"/>
    <w:rsid w:val="00410CE7"/>
    <w:rsid w:val="004113D9"/>
    <w:rsid w:val="00414E2E"/>
    <w:rsid w:val="004177EA"/>
    <w:rsid w:val="00423484"/>
    <w:rsid w:val="00425C20"/>
    <w:rsid w:val="00434303"/>
    <w:rsid w:val="00436A78"/>
    <w:rsid w:val="00440BAF"/>
    <w:rsid w:val="00444BF7"/>
    <w:rsid w:val="00446766"/>
    <w:rsid w:val="0046549C"/>
    <w:rsid w:val="00475E54"/>
    <w:rsid w:val="00492B61"/>
    <w:rsid w:val="004970BE"/>
    <w:rsid w:val="004A2C60"/>
    <w:rsid w:val="004A3FA9"/>
    <w:rsid w:val="004A57D4"/>
    <w:rsid w:val="004B7A20"/>
    <w:rsid w:val="004C1836"/>
    <w:rsid w:val="004C3E27"/>
    <w:rsid w:val="004C43A2"/>
    <w:rsid w:val="004D172A"/>
    <w:rsid w:val="004D3C73"/>
    <w:rsid w:val="004E5377"/>
    <w:rsid w:val="004E64E3"/>
    <w:rsid w:val="004F14F8"/>
    <w:rsid w:val="004F59E9"/>
    <w:rsid w:val="00501E13"/>
    <w:rsid w:val="00504E2D"/>
    <w:rsid w:val="005063BE"/>
    <w:rsid w:val="005132CC"/>
    <w:rsid w:val="00515F87"/>
    <w:rsid w:val="00530D55"/>
    <w:rsid w:val="00535D8F"/>
    <w:rsid w:val="00553DF3"/>
    <w:rsid w:val="0056243C"/>
    <w:rsid w:val="005628FF"/>
    <w:rsid w:val="0056794C"/>
    <w:rsid w:val="00571221"/>
    <w:rsid w:val="00581ED2"/>
    <w:rsid w:val="00587A40"/>
    <w:rsid w:val="00587D6F"/>
    <w:rsid w:val="00595E42"/>
    <w:rsid w:val="0059660B"/>
    <w:rsid w:val="005A0390"/>
    <w:rsid w:val="005A2C99"/>
    <w:rsid w:val="005A7846"/>
    <w:rsid w:val="005B62E3"/>
    <w:rsid w:val="005C455E"/>
    <w:rsid w:val="005C68E1"/>
    <w:rsid w:val="005E3514"/>
    <w:rsid w:val="005E5703"/>
    <w:rsid w:val="005F296E"/>
    <w:rsid w:val="005F2D8B"/>
    <w:rsid w:val="005F4646"/>
    <w:rsid w:val="00601661"/>
    <w:rsid w:val="0062017A"/>
    <w:rsid w:val="00620713"/>
    <w:rsid w:val="006411E1"/>
    <w:rsid w:val="00671598"/>
    <w:rsid w:val="006854BE"/>
    <w:rsid w:val="00687627"/>
    <w:rsid w:val="006A5431"/>
    <w:rsid w:val="006B0AA3"/>
    <w:rsid w:val="006C2A33"/>
    <w:rsid w:val="006C5076"/>
    <w:rsid w:val="006D1C7D"/>
    <w:rsid w:val="006D1E2D"/>
    <w:rsid w:val="006F1998"/>
    <w:rsid w:val="007216FE"/>
    <w:rsid w:val="00726455"/>
    <w:rsid w:val="00727819"/>
    <w:rsid w:val="0073354A"/>
    <w:rsid w:val="007335AB"/>
    <w:rsid w:val="00736DA0"/>
    <w:rsid w:val="00742138"/>
    <w:rsid w:val="00743D38"/>
    <w:rsid w:val="0074421E"/>
    <w:rsid w:val="00747BE7"/>
    <w:rsid w:val="00750639"/>
    <w:rsid w:val="00760720"/>
    <w:rsid w:val="00765C16"/>
    <w:rsid w:val="00770121"/>
    <w:rsid w:val="00784138"/>
    <w:rsid w:val="0079365D"/>
    <w:rsid w:val="007A4DCB"/>
    <w:rsid w:val="007A5095"/>
    <w:rsid w:val="007A7426"/>
    <w:rsid w:val="007B0970"/>
    <w:rsid w:val="007B6F06"/>
    <w:rsid w:val="007C5D0A"/>
    <w:rsid w:val="007C7ABF"/>
    <w:rsid w:val="007D288F"/>
    <w:rsid w:val="007D5486"/>
    <w:rsid w:val="007E13AD"/>
    <w:rsid w:val="007E3129"/>
    <w:rsid w:val="007E4832"/>
    <w:rsid w:val="007E7B82"/>
    <w:rsid w:val="007F0AB6"/>
    <w:rsid w:val="008128C2"/>
    <w:rsid w:val="00813D3F"/>
    <w:rsid w:val="008241FE"/>
    <w:rsid w:val="00826487"/>
    <w:rsid w:val="00835BAA"/>
    <w:rsid w:val="00840BA0"/>
    <w:rsid w:val="00840EC3"/>
    <w:rsid w:val="00850A93"/>
    <w:rsid w:val="00854B15"/>
    <w:rsid w:val="00855BAA"/>
    <w:rsid w:val="00860B7E"/>
    <w:rsid w:val="00864C04"/>
    <w:rsid w:val="0086703B"/>
    <w:rsid w:val="00870EC1"/>
    <w:rsid w:val="00872B42"/>
    <w:rsid w:val="00890447"/>
    <w:rsid w:val="00893657"/>
    <w:rsid w:val="008B1794"/>
    <w:rsid w:val="008B26B6"/>
    <w:rsid w:val="008B3D07"/>
    <w:rsid w:val="008B6883"/>
    <w:rsid w:val="008C0400"/>
    <w:rsid w:val="008C463B"/>
    <w:rsid w:val="008C690F"/>
    <w:rsid w:val="008E07BD"/>
    <w:rsid w:val="008E5E8E"/>
    <w:rsid w:val="008F0F95"/>
    <w:rsid w:val="008F3095"/>
    <w:rsid w:val="008F31A4"/>
    <w:rsid w:val="008F3A2C"/>
    <w:rsid w:val="00902FE9"/>
    <w:rsid w:val="0090530E"/>
    <w:rsid w:val="00910D20"/>
    <w:rsid w:val="00911A51"/>
    <w:rsid w:val="0091723F"/>
    <w:rsid w:val="009272AE"/>
    <w:rsid w:val="00934089"/>
    <w:rsid w:val="00955540"/>
    <w:rsid w:val="0097609E"/>
    <w:rsid w:val="009808E0"/>
    <w:rsid w:val="0098276E"/>
    <w:rsid w:val="00984FBC"/>
    <w:rsid w:val="00987787"/>
    <w:rsid w:val="0099450C"/>
    <w:rsid w:val="00997F9F"/>
    <w:rsid w:val="009A181F"/>
    <w:rsid w:val="009A4AD0"/>
    <w:rsid w:val="009A5903"/>
    <w:rsid w:val="009A7C49"/>
    <w:rsid w:val="009A7E3B"/>
    <w:rsid w:val="009C4CB2"/>
    <w:rsid w:val="009C5AA9"/>
    <w:rsid w:val="009E0EDE"/>
    <w:rsid w:val="009F44ED"/>
    <w:rsid w:val="00A0515D"/>
    <w:rsid w:val="00A1419F"/>
    <w:rsid w:val="00A21578"/>
    <w:rsid w:val="00A240B4"/>
    <w:rsid w:val="00A340ED"/>
    <w:rsid w:val="00A37B79"/>
    <w:rsid w:val="00A40A4B"/>
    <w:rsid w:val="00A41136"/>
    <w:rsid w:val="00A43E48"/>
    <w:rsid w:val="00A44C77"/>
    <w:rsid w:val="00A44E3F"/>
    <w:rsid w:val="00A458F3"/>
    <w:rsid w:val="00A45939"/>
    <w:rsid w:val="00A46A37"/>
    <w:rsid w:val="00A7075B"/>
    <w:rsid w:val="00A72D2B"/>
    <w:rsid w:val="00A755AD"/>
    <w:rsid w:val="00A91772"/>
    <w:rsid w:val="00A92A2F"/>
    <w:rsid w:val="00A96D43"/>
    <w:rsid w:val="00A9701E"/>
    <w:rsid w:val="00A97C4D"/>
    <w:rsid w:val="00AA0BFD"/>
    <w:rsid w:val="00AB36B5"/>
    <w:rsid w:val="00AB5A32"/>
    <w:rsid w:val="00AC02F1"/>
    <w:rsid w:val="00AC0967"/>
    <w:rsid w:val="00AC09D1"/>
    <w:rsid w:val="00AC4014"/>
    <w:rsid w:val="00AD1ACC"/>
    <w:rsid w:val="00AD70C3"/>
    <w:rsid w:val="00AF1101"/>
    <w:rsid w:val="00B1768E"/>
    <w:rsid w:val="00B22CBE"/>
    <w:rsid w:val="00B3095D"/>
    <w:rsid w:val="00B317F3"/>
    <w:rsid w:val="00B334FB"/>
    <w:rsid w:val="00B456DD"/>
    <w:rsid w:val="00B508F3"/>
    <w:rsid w:val="00B54AD1"/>
    <w:rsid w:val="00B70EE5"/>
    <w:rsid w:val="00B858E9"/>
    <w:rsid w:val="00B86DE8"/>
    <w:rsid w:val="00B91191"/>
    <w:rsid w:val="00B91219"/>
    <w:rsid w:val="00BA05F5"/>
    <w:rsid w:val="00BA519F"/>
    <w:rsid w:val="00BA645A"/>
    <w:rsid w:val="00BB296D"/>
    <w:rsid w:val="00BC4183"/>
    <w:rsid w:val="00BC77AB"/>
    <w:rsid w:val="00BD12BB"/>
    <w:rsid w:val="00BD68E5"/>
    <w:rsid w:val="00BD6ECC"/>
    <w:rsid w:val="00BE2ADD"/>
    <w:rsid w:val="00BE3A2C"/>
    <w:rsid w:val="00BE54F7"/>
    <w:rsid w:val="00BE7350"/>
    <w:rsid w:val="00BF1871"/>
    <w:rsid w:val="00BF1DFC"/>
    <w:rsid w:val="00C0790C"/>
    <w:rsid w:val="00C10372"/>
    <w:rsid w:val="00C10F2E"/>
    <w:rsid w:val="00C17EB7"/>
    <w:rsid w:val="00C3053B"/>
    <w:rsid w:val="00C32926"/>
    <w:rsid w:val="00C339D4"/>
    <w:rsid w:val="00C34BCA"/>
    <w:rsid w:val="00C4505D"/>
    <w:rsid w:val="00C51C87"/>
    <w:rsid w:val="00C54225"/>
    <w:rsid w:val="00C553F5"/>
    <w:rsid w:val="00C5647C"/>
    <w:rsid w:val="00C66B96"/>
    <w:rsid w:val="00C744C0"/>
    <w:rsid w:val="00C754E1"/>
    <w:rsid w:val="00C81845"/>
    <w:rsid w:val="00C8636C"/>
    <w:rsid w:val="00C94B13"/>
    <w:rsid w:val="00CA43E1"/>
    <w:rsid w:val="00CC3C00"/>
    <w:rsid w:val="00CC53D8"/>
    <w:rsid w:val="00CC6F12"/>
    <w:rsid w:val="00CD0030"/>
    <w:rsid w:val="00CD50D6"/>
    <w:rsid w:val="00CF001B"/>
    <w:rsid w:val="00CF0048"/>
    <w:rsid w:val="00CF170C"/>
    <w:rsid w:val="00D01081"/>
    <w:rsid w:val="00D0280D"/>
    <w:rsid w:val="00D12CD1"/>
    <w:rsid w:val="00D17442"/>
    <w:rsid w:val="00D21771"/>
    <w:rsid w:val="00D2671F"/>
    <w:rsid w:val="00D32E9A"/>
    <w:rsid w:val="00D3488F"/>
    <w:rsid w:val="00D36C0C"/>
    <w:rsid w:val="00D4393D"/>
    <w:rsid w:val="00D530B0"/>
    <w:rsid w:val="00D55F73"/>
    <w:rsid w:val="00D6266E"/>
    <w:rsid w:val="00D640B4"/>
    <w:rsid w:val="00D6683E"/>
    <w:rsid w:val="00D7069C"/>
    <w:rsid w:val="00D72E97"/>
    <w:rsid w:val="00D77E55"/>
    <w:rsid w:val="00D77E8B"/>
    <w:rsid w:val="00D8530C"/>
    <w:rsid w:val="00DB077F"/>
    <w:rsid w:val="00DB0D08"/>
    <w:rsid w:val="00DB4F42"/>
    <w:rsid w:val="00DC64BA"/>
    <w:rsid w:val="00DE1968"/>
    <w:rsid w:val="00DE3E92"/>
    <w:rsid w:val="00DE7ECB"/>
    <w:rsid w:val="00DF0CE0"/>
    <w:rsid w:val="00DF1152"/>
    <w:rsid w:val="00DF216E"/>
    <w:rsid w:val="00DF3857"/>
    <w:rsid w:val="00E013A1"/>
    <w:rsid w:val="00E10766"/>
    <w:rsid w:val="00E1137D"/>
    <w:rsid w:val="00E14703"/>
    <w:rsid w:val="00E15DFC"/>
    <w:rsid w:val="00E23AE5"/>
    <w:rsid w:val="00E30D5A"/>
    <w:rsid w:val="00E3196C"/>
    <w:rsid w:val="00E33D94"/>
    <w:rsid w:val="00E478CE"/>
    <w:rsid w:val="00E56B54"/>
    <w:rsid w:val="00E56FD0"/>
    <w:rsid w:val="00E60C20"/>
    <w:rsid w:val="00E6644C"/>
    <w:rsid w:val="00E669FF"/>
    <w:rsid w:val="00E70354"/>
    <w:rsid w:val="00E74C3F"/>
    <w:rsid w:val="00E95155"/>
    <w:rsid w:val="00EA08A9"/>
    <w:rsid w:val="00EA3768"/>
    <w:rsid w:val="00EB37ED"/>
    <w:rsid w:val="00EB386C"/>
    <w:rsid w:val="00EB67D6"/>
    <w:rsid w:val="00EC03CF"/>
    <w:rsid w:val="00EC6829"/>
    <w:rsid w:val="00ED0A85"/>
    <w:rsid w:val="00ED26F6"/>
    <w:rsid w:val="00ED5F4C"/>
    <w:rsid w:val="00ED6DAB"/>
    <w:rsid w:val="00EE16E4"/>
    <w:rsid w:val="00EF0DC9"/>
    <w:rsid w:val="00F079EE"/>
    <w:rsid w:val="00F11C99"/>
    <w:rsid w:val="00F12873"/>
    <w:rsid w:val="00F175C0"/>
    <w:rsid w:val="00F2662B"/>
    <w:rsid w:val="00F42F7B"/>
    <w:rsid w:val="00F43EFA"/>
    <w:rsid w:val="00F44741"/>
    <w:rsid w:val="00F44835"/>
    <w:rsid w:val="00F536E8"/>
    <w:rsid w:val="00F57DA4"/>
    <w:rsid w:val="00F6630B"/>
    <w:rsid w:val="00F7301E"/>
    <w:rsid w:val="00F76A69"/>
    <w:rsid w:val="00F94D25"/>
    <w:rsid w:val="00F97E85"/>
    <w:rsid w:val="00FA30EF"/>
    <w:rsid w:val="00FA3612"/>
    <w:rsid w:val="00FB06BC"/>
    <w:rsid w:val="00FB2E40"/>
    <w:rsid w:val="00FC0D5F"/>
    <w:rsid w:val="00FC1830"/>
    <w:rsid w:val="00FD31B3"/>
    <w:rsid w:val="00FF2352"/>
    <w:rsid w:val="00FF6D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3B4F"/>
  <w15:docId w15:val="{8ADC7404-0A7E-4006-99A2-B1813FF8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uiPriority w:val="34"/>
    <w:qFormat/>
    <w:rsid w:val="004B7A20"/>
    <w:pPr>
      <w:spacing w:after="200" w:line="276" w:lineRule="auto"/>
      <w:ind w:left="720"/>
      <w:contextualSpacing/>
      <w:jc w:val="left"/>
    </w:pPr>
    <w:rPr>
      <w:rFonts w:ascii="Calibri" w:eastAsia="Calibri" w:hAnsi="Calibri"/>
      <w:sz w:val="22"/>
      <w:szCs w:val="22"/>
      <w:lang w:eastAsia="en-US"/>
    </w:rPr>
  </w:style>
  <w:style w:type="paragraph" w:customStyle="1" w:styleId="Institucija">
    <w:name w:val="Institucija"/>
    <w:basedOn w:val="Normal"/>
    <w:rsid w:val="00EC6829"/>
    <w:pPr>
      <w:jc w:val="center"/>
    </w:pPr>
    <w:rPr>
      <w:caps/>
      <w:sz w:val="20"/>
      <w:lang w:eastAsia="en-US"/>
    </w:rPr>
  </w:style>
  <w:style w:type="character" w:customStyle="1" w:styleId="apple-converted-space">
    <w:name w:val="apple-converted-space"/>
    <w:qFormat/>
    <w:rsid w:val="00D3488F"/>
  </w:style>
  <w:style w:type="table" w:customStyle="1" w:styleId="TableGridLight1">
    <w:name w:val="Table Grid Light1"/>
    <w:basedOn w:val="TableNormal"/>
    <w:uiPriority w:val="40"/>
    <w:rsid w:val="00A41136"/>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73352">
      <w:bodyDiv w:val="1"/>
      <w:marLeft w:val="0"/>
      <w:marRight w:val="0"/>
      <w:marTop w:val="0"/>
      <w:marBottom w:val="0"/>
      <w:divBdr>
        <w:top w:val="none" w:sz="0" w:space="0" w:color="auto"/>
        <w:left w:val="none" w:sz="0" w:space="0" w:color="auto"/>
        <w:bottom w:val="none" w:sz="0" w:space="0" w:color="auto"/>
        <w:right w:val="none" w:sz="0" w:space="0" w:color="auto"/>
      </w:divBdr>
    </w:div>
    <w:div w:id="707333811">
      <w:bodyDiv w:val="1"/>
      <w:marLeft w:val="0"/>
      <w:marRight w:val="0"/>
      <w:marTop w:val="0"/>
      <w:marBottom w:val="0"/>
      <w:divBdr>
        <w:top w:val="none" w:sz="0" w:space="0" w:color="auto"/>
        <w:left w:val="none" w:sz="0" w:space="0" w:color="auto"/>
        <w:bottom w:val="none" w:sz="0" w:space="0" w:color="auto"/>
        <w:right w:val="none" w:sz="0" w:space="0" w:color="auto"/>
      </w:divBdr>
    </w:div>
    <w:div w:id="961880781">
      <w:bodyDiv w:val="1"/>
      <w:marLeft w:val="0"/>
      <w:marRight w:val="0"/>
      <w:marTop w:val="0"/>
      <w:marBottom w:val="0"/>
      <w:divBdr>
        <w:top w:val="none" w:sz="0" w:space="0" w:color="auto"/>
        <w:left w:val="none" w:sz="0" w:space="0" w:color="auto"/>
        <w:bottom w:val="none" w:sz="0" w:space="0" w:color="auto"/>
        <w:right w:val="none" w:sz="0" w:space="0" w:color="auto"/>
      </w:divBdr>
    </w:div>
    <w:div w:id="1448502060">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2009287245">
      <w:bodyDiv w:val="1"/>
      <w:marLeft w:val="0"/>
      <w:marRight w:val="0"/>
      <w:marTop w:val="0"/>
      <w:marBottom w:val="0"/>
      <w:divBdr>
        <w:top w:val="none" w:sz="0" w:space="0" w:color="auto"/>
        <w:left w:val="none" w:sz="0" w:space="0" w:color="auto"/>
        <w:bottom w:val="none" w:sz="0" w:space="0" w:color="auto"/>
        <w:right w:val="none" w:sz="0" w:space="0" w:color="auto"/>
      </w:divBdr>
    </w:div>
    <w:div w:id="2085368926">
      <w:bodyDiv w:val="1"/>
      <w:marLeft w:val="0"/>
      <w:marRight w:val="0"/>
      <w:marTop w:val="0"/>
      <w:marBottom w:val="0"/>
      <w:divBdr>
        <w:top w:val="none" w:sz="0" w:space="0" w:color="auto"/>
        <w:left w:val="none" w:sz="0" w:space="0" w:color="auto"/>
        <w:bottom w:val="none" w:sz="0" w:space="0" w:color="auto"/>
        <w:right w:val="none" w:sz="0" w:space="0" w:color="auto"/>
      </w:divBdr>
      <w:divsChild>
        <w:div w:id="1980721293">
          <w:marLeft w:val="0"/>
          <w:marRight w:val="0"/>
          <w:marTop w:val="0"/>
          <w:marBottom w:val="0"/>
          <w:divBdr>
            <w:top w:val="none" w:sz="0" w:space="0" w:color="auto"/>
            <w:left w:val="none" w:sz="0" w:space="0" w:color="auto"/>
            <w:bottom w:val="none" w:sz="0" w:space="0" w:color="auto"/>
            <w:right w:val="none" w:sz="0" w:space="0" w:color="auto"/>
          </w:divBdr>
        </w:div>
        <w:div w:id="2119055674">
          <w:marLeft w:val="0"/>
          <w:marRight w:val="0"/>
          <w:marTop w:val="0"/>
          <w:marBottom w:val="0"/>
          <w:divBdr>
            <w:top w:val="none" w:sz="0" w:space="0" w:color="auto"/>
            <w:left w:val="none" w:sz="0" w:space="0" w:color="auto"/>
            <w:bottom w:val="none" w:sz="0" w:space="0" w:color="auto"/>
            <w:right w:val="none" w:sz="0" w:space="0" w:color="auto"/>
          </w:divBdr>
        </w:div>
        <w:div w:id="1935429427">
          <w:marLeft w:val="0"/>
          <w:marRight w:val="0"/>
          <w:marTop w:val="0"/>
          <w:marBottom w:val="0"/>
          <w:divBdr>
            <w:top w:val="none" w:sz="0" w:space="0" w:color="auto"/>
            <w:left w:val="none" w:sz="0" w:space="0" w:color="auto"/>
            <w:bottom w:val="none" w:sz="0" w:space="0" w:color="auto"/>
            <w:right w:val="none" w:sz="0" w:space="0" w:color="auto"/>
          </w:divBdr>
        </w:div>
        <w:div w:id="1720854978">
          <w:marLeft w:val="0"/>
          <w:marRight w:val="0"/>
          <w:marTop w:val="0"/>
          <w:marBottom w:val="0"/>
          <w:divBdr>
            <w:top w:val="none" w:sz="0" w:space="0" w:color="auto"/>
            <w:left w:val="none" w:sz="0" w:space="0" w:color="auto"/>
            <w:bottom w:val="none" w:sz="0" w:space="0" w:color="auto"/>
            <w:right w:val="none" w:sz="0" w:space="0" w:color="auto"/>
          </w:divBdr>
        </w:div>
        <w:div w:id="2070684866">
          <w:marLeft w:val="0"/>
          <w:marRight w:val="0"/>
          <w:marTop w:val="0"/>
          <w:marBottom w:val="0"/>
          <w:divBdr>
            <w:top w:val="none" w:sz="0" w:space="0" w:color="auto"/>
            <w:left w:val="none" w:sz="0" w:space="0" w:color="auto"/>
            <w:bottom w:val="none" w:sz="0" w:space="0" w:color="auto"/>
            <w:right w:val="none" w:sz="0" w:space="0" w:color="auto"/>
          </w:divBdr>
        </w:div>
        <w:div w:id="1208293798">
          <w:marLeft w:val="0"/>
          <w:marRight w:val="0"/>
          <w:marTop w:val="0"/>
          <w:marBottom w:val="0"/>
          <w:divBdr>
            <w:top w:val="none" w:sz="0" w:space="0" w:color="auto"/>
            <w:left w:val="none" w:sz="0" w:space="0" w:color="auto"/>
            <w:bottom w:val="none" w:sz="0" w:space="0" w:color="auto"/>
            <w:right w:val="none" w:sz="0" w:space="0" w:color="auto"/>
          </w:divBdr>
        </w:div>
        <w:div w:id="263921154">
          <w:marLeft w:val="0"/>
          <w:marRight w:val="0"/>
          <w:marTop w:val="0"/>
          <w:marBottom w:val="0"/>
          <w:divBdr>
            <w:top w:val="none" w:sz="0" w:space="0" w:color="auto"/>
            <w:left w:val="none" w:sz="0" w:space="0" w:color="auto"/>
            <w:bottom w:val="none" w:sz="0" w:space="0" w:color="auto"/>
            <w:right w:val="none" w:sz="0" w:space="0" w:color="auto"/>
          </w:divBdr>
        </w:div>
        <w:div w:id="1350640841">
          <w:marLeft w:val="0"/>
          <w:marRight w:val="0"/>
          <w:marTop w:val="0"/>
          <w:marBottom w:val="0"/>
          <w:divBdr>
            <w:top w:val="none" w:sz="0" w:space="0" w:color="auto"/>
            <w:left w:val="none" w:sz="0" w:space="0" w:color="auto"/>
            <w:bottom w:val="none" w:sz="0" w:space="0" w:color="auto"/>
            <w:right w:val="none" w:sz="0" w:space="0" w:color="auto"/>
          </w:divBdr>
        </w:div>
        <w:div w:id="1122722375">
          <w:marLeft w:val="0"/>
          <w:marRight w:val="0"/>
          <w:marTop w:val="0"/>
          <w:marBottom w:val="0"/>
          <w:divBdr>
            <w:top w:val="none" w:sz="0" w:space="0" w:color="auto"/>
            <w:left w:val="none" w:sz="0" w:space="0" w:color="auto"/>
            <w:bottom w:val="none" w:sz="0" w:space="0" w:color="auto"/>
            <w:right w:val="none" w:sz="0" w:space="0" w:color="auto"/>
          </w:divBdr>
        </w:div>
        <w:div w:id="1874151407">
          <w:marLeft w:val="0"/>
          <w:marRight w:val="0"/>
          <w:marTop w:val="0"/>
          <w:marBottom w:val="0"/>
          <w:divBdr>
            <w:top w:val="none" w:sz="0" w:space="0" w:color="auto"/>
            <w:left w:val="none" w:sz="0" w:space="0" w:color="auto"/>
            <w:bottom w:val="none" w:sz="0" w:space="0" w:color="auto"/>
            <w:right w:val="none" w:sz="0" w:space="0" w:color="auto"/>
          </w:divBdr>
        </w:div>
        <w:div w:id="757797212">
          <w:marLeft w:val="0"/>
          <w:marRight w:val="0"/>
          <w:marTop w:val="0"/>
          <w:marBottom w:val="0"/>
          <w:divBdr>
            <w:top w:val="none" w:sz="0" w:space="0" w:color="auto"/>
            <w:left w:val="none" w:sz="0" w:space="0" w:color="auto"/>
            <w:bottom w:val="none" w:sz="0" w:space="0" w:color="auto"/>
            <w:right w:val="none" w:sz="0" w:space="0" w:color="auto"/>
          </w:divBdr>
        </w:div>
        <w:div w:id="1955135660">
          <w:marLeft w:val="0"/>
          <w:marRight w:val="0"/>
          <w:marTop w:val="0"/>
          <w:marBottom w:val="0"/>
          <w:divBdr>
            <w:top w:val="none" w:sz="0" w:space="0" w:color="auto"/>
            <w:left w:val="none" w:sz="0" w:space="0" w:color="auto"/>
            <w:bottom w:val="none" w:sz="0" w:space="0" w:color="auto"/>
            <w:right w:val="none" w:sz="0" w:space="0" w:color="auto"/>
          </w:divBdr>
        </w:div>
        <w:div w:id="1271669951">
          <w:marLeft w:val="0"/>
          <w:marRight w:val="0"/>
          <w:marTop w:val="0"/>
          <w:marBottom w:val="0"/>
          <w:divBdr>
            <w:top w:val="none" w:sz="0" w:space="0" w:color="auto"/>
            <w:left w:val="none" w:sz="0" w:space="0" w:color="auto"/>
            <w:bottom w:val="none" w:sz="0" w:space="0" w:color="auto"/>
            <w:right w:val="none" w:sz="0" w:space="0" w:color="auto"/>
          </w:divBdr>
        </w:div>
        <w:div w:id="1464540700">
          <w:marLeft w:val="0"/>
          <w:marRight w:val="0"/>
          <w:marTop w:val="0"/>
          <w:marBottom w:val="0"/>
          <w:divBdr>
            <w:top w:val="none" w:sz="0" w:space="0" w:color="auto"/>
            <w:left w:val="none" w:sz="0" w:space="0" w:color="auto"/>
            <w:bottom w:val="none" w:sz="0" w:space="0" w:color="auto"/>
            <w:right w:val="none" w:sz="0" w:space="0" w:color="auto"/>
          </w:divBdr>
        </w:div>
        <w:div w:id="524943975">
          <w:marLeft w:val="0"/>
          <w:marRight w:val="0"/>
          <w:marTop w:val="0"/>
          <w:marBottom w:val="0"/>
          <w:divBdr>
            <w:top w:val="none" w:sz="0" w:space="0" w:color="auto"/>
            <w:left w:val="none" w:sz="0" w:space="0" w:color="auto"/>
            <w:bottom w:val="none" w:sz="0" w:space="0" w:color="auto"/>
            <w:right w:val="none" w:sz="0" w:space="0" w:color="auto"/>
          </w:divBdr>
        </w:div>
        <w:div w:id="592738006">
          <w:marLeft w:val="0"/>
          <w:marRight w:val="0"/>
          <w:marTop w:val="0"/>
          <w:marBottom w:val="0"/>
          <w:divBdr>
            <w:top w:val="none" w:sz="0" w:space="0" w:color="auto"/>
            <w:left w:val="none" w:sz="0" w:space="0" w:color="auto"/>
            <w:bottom w:val="none" w:sz="0" w:space="0" w:color="auto"/>
            <w:right w:val="none" w:sz="0" w:space="0" w:color="auto"/>
          </w:divBdr>
        </w:div>
        <w:div w:id="464280569">
          <w:marLeft w:val="0"/>
          <w:marRight w:val="0"/>
          <w:marTop w:val="0"/>
          <w:marBottom w:val="0"/>
          <w:divBdr>
            <w:top w:val="none" w:sz="0" w:space="0" w:color="auto"/>
            <w:left w:val="none" w:sz="0" w:space="0" w:color="auto"/>
            <w:bottom w:val="none" w:sz="0" w:space="0" w:color="auto"/>
            <w:right w:val="none" w:sz="0" w:space="0" w:color="auto"/>
          </w:divBdr>
        </w:div>
        <w:div w:id="2140950830">
          <w:marLeft w:val="0"/>
          <w:marRight w:val="0"/>
          <w:marTop w:val="0"/>
          <w:marBottom w:val="0"/>
          <w:divBdr>
            <w:top w:val="none" w:sz="0" w:space="0" w:color="auto"/>
            <w:left w:val="none" w:sz="0" w:space="0" w:color="auto"/>
            <w:bottom w:val="none" w:sz="0" w:space="0" w:color="auto"/>
            <w:right w:val="none" w:sz="0" w:space="0" w:color="auto"/>
          </w:divBdr>
        </w:div>
        <w:div w:id="1707482672">
          <w:marLeft w:val="0"/>
          <w:marRight w:val="0"/>
          <w:marTop w:val="0"/>
          <w:marBottom w:val="0"/>
          <w:divBdr>
            <w:top w:val="none" w:sz="0" w:space="0" w:color="auto"/>
            <w:left w:val="none" w:sz="0" w:space="0" w:color="auto"/>
            <w:bottom w:val="none" w:sz="0" w:space="0" w:color="auto"/>
            <w:right w:val="none" w:sz="0" w:space="0" w:color="auto"/>
          </w:divBdr>
        </w:div>
        <w:div w:id="814564316">
          <w:marLeft w:val="0"/>
          <w:marRight w:val="0"/>
          <w:marTop w:val="0"/>
          <w:marBottom w:val="0"/>
          <w:divBdr>
            <w:top w:val="none" w:sz="0" w:space="0" w:color="auto"/>
            <w:left w:val="none" w:sz="0" w:space="0" w:color="auto"/>
            <w:bottom w:val="none" w:sz="0" w:space="0" w:color="auto"/>
            <w:right w:val="none" w:sz="0" w:space="0" w:color="auto"/>
          </w:divBdr>
        </w:div>
        <w:div w:id="1549684401">
          <w:marLeft w:val="0"/>
          <w:marRight w:val="0"/>
          <w:marTop w:val="0"/>
          <w:marBottom w:val="0"/>
          <w:divBdr>
            <w:top w:val="none" w:sz="0" w:space="0" w:color="auto"/>
            <w:left w:val="none" w:sz="0" w:space="0" w:color="auto"/>
            <w:bottom w:val="none" w:sz="0" w:space="0" w:color="auto"/>
            <w:right w:val="none" w:sz="0" w:space="0" w:color="auto"/>
          </w:divBdr>
        </w:div>
        <w:div w:id="1859419349">
          <w:marLeft w:val="0"/>
          <w:marRight w:val="0"/>
          <w:marTop w:val="0"/>
          <w:marBottom w:val="0"/>
          <w:divBdr>
            <w:top w:val="none" w:sz="0" w:space="0" w:color="auto"/>
            <w:left w:val="none" w:sz="0" w:space="0" w:color="auto"/>
            <w:bottom w:val="none" w:sz="0" w:space="0" w:color="auto"/>
            <w:right w:val="none" w:sz="0" w:space="0" w:color="auto"/>
          </w:divBdr>
        </w:div>
        <w:div w:id="624820564">
          <w:marLeft w:val="0"/>
          <w:marRight w:val="0"/>
          <w:marTop w:val="0"/>
          <w:marBottom w:val="0"/>
          <w:divBdr>
            <w:top w:val="none" w:sz="0" w:space="0" w:color="auto"/>
            <w:left w:val="none" w:sz="0" w:space="0" w:color="auto"/>
            <w:bottom w:val="none" w:sz="0" w:space="0" w:color="auto"/>
            <w:right w:val="none" w:sz="0" w:space="0" w:color="auto"/>
          </w:divBdr>
        </w:div>
        <w:div w:id="1938902766">
          <w:marLeft w:val="0"/>
          <w:marRight w:val="0"/>
          <w:marTop w:val="0"/>
          <w:marBottom w:val="0"/>
          <w:divBdr>
            <w:top w:val="none" w:sz="0" w:space="0" w:color="auto"/>
            <w:left w:val="none" w:sz="0" w:space="0" w:color="auto"/>
            <w:bottom w:val="none" w:sz="0" w:space="0" w:color="auto"/>
            <w:right w:val="none" w:sz="0" w:space="0" w:color="auto"/>
          </w:divBdr>
        </w:div>
        <w:div w:id="821190735">
          <w:marLeft w:val="0"/>
          <w:marRight w:val="0"/>
          <w:marTop w:val="0"/>
          <w:marBottom w:val="0"/>
          <w:divBdr>
            <w:top w:val="none" w:sz="0" w:space="0" w:color="auto"/>
            <w:left w:val="none" w:sz="0" w:space="0" w:color="auto"/>
            <w:bottom w:val="none" w:sz="0" w:space="0" w:color="auto"/>
            <w:right w:val="none" w:sz="0" w:space="0" w:color="auto"/>
          </w:divBdr>
        </w:div>
        <w:div w:id="1240402583">
          <w:marLeft w:val="0"/>
          <w:marRight w:val="0"/>
          <w:marTop w:val="0"/>
          <w:marBottom w:val="0"/>
          <w:divBdr>
            <w:top w:val="none" w:sz="0" w:space="0" w:color="auto"/>
            <w:left w:val="none" w:sz="0" w:space="0" w:color="auto"/>
            <w:bottom w:val="none" w:sz="0" w:space="0" w:color="auto"/>
            <w:right w:val="none" w:sz="0" w:space="0" w:color="auto"/>
          </w:divBdr>
        </w:div>
        <w:div w:id="1203831397">
          <w:marLeft w:val="0"/>
          <w:marRight w:val="0"/>
          <w:marTop w:val="0"/>
          <w:marBottom w:val="0"/>
          <w:divBdr>
            <w:top w:val="none" w:sz="0" w:space="0" w:color="auto"/>
            <w:left w:val="none" w:sz="0" w:space="0" w:color="auto"/>
            <w:bottom w:val="none" w:sz="0" w:space="0" w:color="auto"/>
            <w:right w:val="none" w:sz="0" w:space="0" w:color="auto"/>
          </w:divBdr>
        </w:div>
        <w:div w:id="1727292671">
          <w:marLeft w:val="0"/>
          <w:marRight w:val="0"/>
          <w:marTop w:val="0"/>
          <w:marBottom w:val="0"/>
          <w:divBdr>
            <w:top w:val="none" w:sz="0" w:space="0" w:color="auto"/>
            <w:left w:val="none" w:sz="0" w:space="0" w:color="auto"/>
            <w:bottom w:val="none" w:sz="0" w:space="0" w:color="auto"/>
            <w:right w:val="none" w:sz="0" w:space="0" w:color="auto"/>
          </w:divBdr>
        </w:div>
        <w:div w:id="1110011937">
          <w:marLeft w:val="0"/>
          <w:marRight w:val="0"/>
          <w:marTop w:val="0"/>
          <w:marBottom w:val="0"/>
          <w:divBdr>
            <w:top w:val="none" w:sz="0" w:space="0" w:color="auto"/>
            <w:left w:val="none" w:sz="0" w:space="0" w:color="auto"/>
            <w:bottom w:val="none" w:sz="0" w:space="0" w:color="auto"/>
            <w:right w:val="none" w:sz="0" w:space="0" w:color="auto"/>
          </w:divBdr>
        </w:div>
        <w:div w:id="1358845329">
          <w:marLeft w:val="0"/>
          <w:marRight w:val="0"/>
          <w:marTop w:val="0"/>
          <w:marBottom w:val="0"/>
          <w:divBdr>
            <w:top w:val="none" w:sz="0" w:space="0" w:color="auto"/>
            <w:left w:val="none" w:sz="0" w:space="0" w:color="auto"/>
            <w:bottom w:val="none" w:sz="0" w:space="0" w:color="auto"/>
            <w:right w:val="none" w:sz="0" w:space="0" w:color="auto"/>
          </w:divBdr>
        </w:div>
        <w:div w:id="868681695">
          <w:marLeft w:val="0"/>
          <w:marRight w:val="0"/>
          <w:marTop w:val="0"/>
          <w:marBottom w:val="0"/>
          <w:divBdr>
            <w:top w:val="none" w:sz="0" w:space="0" w:color="auto"/>
            <w:left w:val="none" w:sz="0" w:space="0" w:color="auto"/>
            <w:bottom w:val="none" w:sz="0" w:space="0" w:color="auto"/>
            <w:right w:val="none" w:sz="0" w:space="0" w:color="auto"/>
          </w:divBdr>
        </w:div>
        <w:div w:id="2102791589">
          <w:marLeft w:val="0"/>
          <w:marRight w:val="0"/>
          <w:marTop w:val="0"/>
          <w:marBottom w:val="0"/>
          <w:divBdr>
            <w:top w:val="none" w:sz="0" w:space="0" w:color="auto"/>
            <w:left w:val="none" w:sz="0" w:space="0" w:color="auto"/>
            <w:bottom w:val="none" w:sz="0" w:space="0" w:color="auto"/>
            <w:right w:val="none" w:sz="0" w:space="0" w:color="auto"/>
          </w:divBdr>
        </w:div>
      </w:divsChild>
    </w:div>
    <w:div w:id="2127967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067FF20E1A054971A749FF3FAB67B623"/>
        <w:category>
          <w:name w:val="General"/>
          <w:gallery w:val="placeholder"/>
        </w:category>
        <w:types>
          <w:type w:val="bbPlcHdr"/>
        </w:types>
        <w:behaviors>
          <w:behavior w:val="content"/>
        </w:behaviors>
        <w:guid w:val="{3C95F469-EE04-4AB0-9898-69BD447A727C}"/>
      </w:docPartPr>
      <w:docPartBody>
        <w:p w:rsidR="00341A1D" w:rsidRDefault="0059503A" w:rsidP="0059503A">
          <w:pPr>
            <w:pStyle w:val="067FF20E1A054971A749FF3FAB67B623"/>
          </w:pPr>
          <w:r>
            <w:rPr>
              <w:rStyle w:val="PlaceholderText"/>
            </w:rPr>
            <w:t>Click here to enter text.</w:t>
          </w:r>
        </w:p>
      </w:docPartBody>
    </w:docPart>
    <w:docPart>
      <w:docPartPr>
        <w:name w:val="A112B595B55D4455BEC08DAD73242179"/>
        <w:category>
          <w:name w:val="General"/>
          <w:gallery w:val="placeholder"/>
        </w:category>
        <w:types>
          <w:type w:val="bbPlcHdr"/>
        </w:types>
        <w:behaviors>
          <w:behavior w:val="content"/>
        </w:behaviors>
        <w:guid w:val="{315A5445-50A3-47C1-A430-234D74941D50}"/>
      </w:docPartPr>
      <w:docPartBody>
        <w:p w:rsidR="00341A1D" w:rsidRDefault="0059503A" w:rsidP="0059503A">
          <w:pPr>
            <w:pStyle w:val="A112B595B55D4455BEC08DAD7324217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342D1"/>
    <w:rsid w:val="0004518E"/>
    <w:rsid w:val="00076F00"/>
    <w:rsid w:val="00086637"/>
    <w:rsid w:val="00090348"/>
    <w:rsid w:val="00092B18"/>
    <w:rsid w:val="000E1449"/>
    <w:rsid w:val="000E7C92"/>
    <w:rsid w:val="00134CD1"/>
    <w:rsid w:val="00141E11"/>
    <w:rsid w:val="00180875"/>
    <w:rsid w:val="001C6D44"/>
    <w:rsid w:val="001E0BF7"/>
    <w:rsid w:val="001F7310"/>
    <w:rsid w:val="00265455"/>
    <w:rsid w:val="00294B9F"/>
    <w:rsid w:val="002B0E91"/>
    <w:rsid w:val="002D2B10"/>
    <w:rsid w:val="00335DEE"/>
    <w:rsid w:val="00335FBF"/>
    <w:rsid w:val="00341A1D"/>
    <w:rsid w:val="00343CA3"/>
    <w:rsid w:val="003816BF"/>
    <w:rsid w:val="00383A07"/>
    <w:rsid w:val="00393187"/>
    <w:rsid w:val="003B5A75"/>
    <w:rsid w:val="003E362D"/>
    <w:rsid w:val="003F42DE"/>
    <w:rsid w:val="00400758"/>
    <w:rsid w:val="0040472A"/>
    <w:rsid w:val="00420D08"/>
    <w:rsid w:val="004457B0"/>
    <w:rsid w:val="00453143"/>
    <w:rsid w:val="00466683"/>
    <w:rsid w:val="00505C6A"/>
    <w:rsid w:val="00537F2D"/>
    <w:rsid w:val="0054013E"/>
    <w:rsid w:val="00563210"/>
    <w:rsid w:val="0059503A"/>
    <w:rsid w:val="005B2FD3"/>
    <w:rsid w:val="005B3156"/>
    <w:rsid w:val="005D1504"/>
    <w:rsid w:val="005D52D0"/>
    <w:rsid w:val="005E2AAD"/>
    <w:rsid w:val="00684342"/>
    <w:rsid w:val="006C156E"/>
    <w:rsid w:val="007078E6"/>
    <w:rsid w:val="007302D4"/>
    <w:rsid w:val="00733CF2"/>
    <w:rsid w:val="007379BC"/>
    <w:rsid w:val="007B1E0E"/>
    <w:rsid w:val="007D3590"/>
    <w:rsid w:val="007D573A"/>
    <w:rsid w:val="007F1EF1"/>
    <w:rsid w:val="00802E58"/>
    <w:rsid w:val="00882CC8"/>
    <w:rsid w:val="008910C4"/>
    <w:rsid w:val="008D5D99"/>
    <w:rsid w:val="008E7C9B"/>
    <w:rsid w:val="008F2108"/>
    <w:rsid w:val="008F3E12"/>
    <w:rsid w:val="009363C2"/>
    <w:rsid w:val="009525E3"/>
    <w:rsid w:val="009865F9"/>
    <w:rsid w:val="009A5ABA"/>
    <w:rsid w:val="009B14BB"/>
    <w:rsid w:val="00A10B06"/>
    <w:rsid w:val="00A1138D"/>
    <w:rsid w:val="00A261D4"/>
    <w:rsid w:val="00AC69B5"/>
    <w:rsid w:val="00AE17D8"/>
    <w:rsid w:val="00AE76F6"/>
    <w:rsid w:val="00B30BCF"/>
    <w:rsid w:val="00B65C6B"/>
    <w:rsid w:val="00B728F1"/>
    <w:rsid w:val="00B774FD"/>
    <w:rsid w:val="00B85986"/>
    <w:rsid w:val="00B905C7"/>
    <w:rsid w:val="00BB5B7F"/>
    <w:rsid w:val="00BC2B1A"/>
    <w:rsid w:val="00BF48F1"/>
    <w:rsid w:val="00C01354"/>
    <w:rsid w:val="00C23781"/>
    <w:rsid w:val="00C266BC"/>
    <w:rsid w:val="00C35324"/>
    <w:rsid w:val="00C35A5C"/>
    <w:rsid w:val="00C514A2"/>
    <w:rsid w:val="00C64F30"/>
    <w:rsid w:val="00C7327A"/>
    <w:rsid w:val="00C84BBA"/>
    <w:rsid w:val="00C91EFC"/>
    <w:rsid w:val="00CB1DB4"/>
    <w:rsid w:val="00CD174D"/>
    <w:rsid w:val="00CF132B"/>
    <w:rsid w:val="00CF1C8C"/>
    <w:rsid w:val="00D12123"/>
    <w:rsid w:val="00D91426"/>
    <w:rsid w:val="00D963D7"/>
    <w:rsid w:val="00DB048A"/>
    <w:rsid w:val="00DB52F0"/>
    <w:rsid w:val="00DC0E28"/>
    <w:rsid w:val="00DD195E"/>
    <w:rsid w:val="00DE1B9E"/>
    <w:rsid w:val="00DE5F4D"/>
    <w:rsid w:val="00E31BAE"/>
    <w:rsid w:val="00E91C3F"/>
    <w:rsid w:val="00EC3E33"/>
    <w:rsid w:val="00ED06A0"/>
    <w:rsid w:val="00ED56BF"/>
    <w:rsid w:val="00EE3AB5"/>
    <w:rsid w:val="00EE645C"/>
    <w:rsid w:val="00EF6D38"/>
    <w:rsid w:val="00F1082C"/>
    <w:rsid w:val="00F11E2C"/>
    <w:rsid w:val="00F30D38"/>
    <w:rsid w:val="00F6217A"/>
    <w:rsid w:val="00F64368"/>
    <w:rsid w:val="00F715E3"/>
    <w:rsid w:val="00F9456C"/>
    <w:rsid w:val="00FB2E78"/>
    <w:rsid w:val="00FB521E"/>
    <w:rsid w:val="00FE05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503A"/>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B54F199DB84D441198E737FBDADA736B">
    <w:name w:val="B54F199DB84D441198E737FBDADA736B"/>
    <w:rsid w:val="00C01354"/>
  </w:style>
  <w:style w:type="paragraph" w:customStyle="1" w:styleId="605F1A139ED54A04AB5143E72D7BA2A4">
    <w:name w:val="605F1A139ED54A04AB5143E72D7BA2A4"/>
    <w:rsid w:val="00C01354"/>
  </w:style>
  <w:style w:type="paragraph" w:customStyle="1" w:styleId="26E67B0B1B6E441EA30AC568EF77AE6C">
    <w:name w:val="26E67B0B1B6E441EA30AC568EF77AE6C"/>
    <w:rsid w:val="00C01354"/>
  </w:style>
  <w:style w:type="paragraph" w:customStyle="1" w:styleId="5AF5E3C2B87344759B3F0B0E1D63E69F">
    <w:name w:val="5AF5E3C2B87344759B3F0B0E1D63E69F"/>
    <w:rsid w:val="00C01354"/>
  </w:style>
  <w:style w:type="paragraph" w:customStyle="1" w:styleId="AE2466D81BB24CF5AD55001AB04986EB">
    <w:name w:val="AE2466D81BB24CF5AD55001AB04986EB"/>
    <w:rsid w:val="00505C6A"/>
  </w:style>
  <w:style w:type="paragraph" w:customStyle="1" w:styleId="1AA1617124694F58914F950088DDE76B">
    <w:name w:val="1AA1617124694F58914F950088DDE76B"/>
    <w:rsid w:val="00505C6A"/>
  </w:style>
  <w:style w:type="paragraph" w:customStyle="1" w:styleId="2EB720020BAF4F638DD88FA562157BB8">
    <w:name w:val="2EB720020BAF4F638DD88FA562157BB8"/>
    <w:rsid w:val="00505C6A"/>
  </w:style>
  <w:style w:type="paragraph" w:customStyle="1" w:styleId="B98B91C7CDF745D6BEAF20D2DD1E24D7">
    <w:name w:val="B98B91C7CDF745D6BEAF20D2DD1E24D7"/>
    <w:rsid w:val="00505C6A"/>
  </w:style>
  <w:style w:type="paragraph" w:customStyle="1" w:styleId="067FF20E1A054971A749FF3FAB67B623">
    <w:name w:val="067FF20E1A054971A749FF3FAB67B623"/>
    <w:rsid w:val="0059503A"/>
  </w:style>
  <w:style w:type="paragraph" w:customStyle="1" w:styleId="A112B595B55D4455BEC08DAD73242179">
    <w:name w:val="A112B595B55D4455BEC08DAD73242179"/>
    <w:rsid w:val="0059503A"/>
  </w:style>
  <w:style w:type="paragraph" w:customStyle="1" w:styleId="CDAF8C5B6D3B423BB68DC0818CF4B01D">
    <w:name w:val="CDAF8C5B6D3B423BB68DC0818CF4B01D"/>
    <w:rsid w:val="00C266B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28BF5-587D-46DA-B55B-F73A68C1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Template>
  <TotalTime>77</TotalTime>
  <Pages>3</Pages>
  <Words>4986</Words>
  <Characters>2843</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Policijos departamentas prie VRM</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2018-10-09T13:00:00Z</dcterms:created>
  <dc:creator>Martynas Jokūbauskas</dc:creator>
  <cp:lastModifiedBy>Martynas Jokūbauskas</cp:lastModifiedBy>
  <dcterms:modified xsi:type="dcterms:W3CDTF">2018-10-09T15:38:00Z</dcterms:modified>
  <cp:revision>5</cp:revision>
</cp:coreProperties>
</file>