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24F" w:rsidRPr="00B11566" w:rsidRDefault="006E224F" w:rsidP="006E224F">
      <w:pPr>
        <w:spacing w:after="0" w:line="240" w:lineRule="auto"/>
        <w:jc w:val="center"/>
        <w:rPr>
          <w:rFonts w:eastAsia="Calibri" w:cs="Times New Roman"/>
          <w:b/>
          <w:sz w:val="26"/>
          <w:szCs w:val="26"/>
        </w:rPr>
      </w:pPr>
      <w:r w:rsidRPr="00B11566">
        <w:rPr>
          <w:rFonts w:eastAsia="Calibri" w:cs="Times New Roman"/>
          <w:b/>
          <w:sz w:val="26"/>
          <w:szCs w:val="26"/>
        </w:rPr>
        <w:t>PAŽYMA</w:t>
      </w:r>
    </w:p>
    <w:p w:rsidR="006E224F" w:rsidRPr="00B11566" w:rsidRDefault="008C24FE" w:rsidP="006E224F">
      <w:pPr>
        <w:spacing w:after="0" w:line="240" w:lineRule="auto"/>
        <w:jc w:val="center"/>
        <w:rPr>
          <w:rFonts w:eastAsia="Calibri" w:cs="Times New Roman"/>
          <w:b/>
          <w:sz w:val="26"/>
          <w:szCs w:val="26"/>
        </w:rPr>
      </w:pPr>
      <w:r>
        <w:rPr>
          <w:rFonts w:eastAsia="Calibri" w:cs="Times New Roman"/>
          <w:b/>
          <w:sz w:val="26"/>
          <w:szCs w:val="26"/>
        </w:rPr>
        <w:t xml:space="preserve">Dėl š. m. birželio </w:t>
      </w:r>
      <w:r w:rsidR="002817F5">
        <w:rPr>
          <w:rFonts w:eastAsia="Calibri" w:cs="Times New Roman"/>
          <w:b/>
          <w:sz w:val="26"/>
          <w:szCs w:val="26"/>
          <w:lang w:val="en-US"/>
        </w:rPr>
        <w:t>9</w:t>
      </w:r>
      <w:r w:rsidR="006E224F" w:rsidRPr="00B11566">
        <w:rPr>
          <w:rFonts w:eastAsia="Calibri" w:cs="Times New Roman"/>
          <w:b/>
          <w:sz w:val="26"/>
          <w:szCs w:val="26"/>
        </w:rPr>
        <w:t xml:space="preserve"> d. Ekonomikos ir finansų reikalų (ECOFIN) tarybo</w:t>
      </w:r>
      <w:r w:rsidR="00076A9E">
        <w:rPr>
          <w:rFonts w:eastAsia="Calibri" w:cs="Times New Roman"/>
          <w:b/>
          <w:sz w:val="26"/>
          <w:szCs w:val="26"/>
        </w:rPr>
        <w:t>s vaizdo</w:t>
      </w:r>
      <w:r w:rsidR="003B2B69">
        <w:rPr>
          <w:rFonts w:eastAsia="Calibri" w:cs="Times New Roman"/>
          <w:b/>
          <w:sz w:val="26"/>
          <w:szCs w:val="26"/>
        </w:rPr>
        <w:t xml:space="preserve"> konferencijoje</w:t>
      </w:r>
      <w:r w:rsidR="00723FC9">
        <w:rPr>
          <w:rFonts w:eastAsia="Calibri" w:cs="Times New Roman"/>
          <w:b/>
          <w:sz w:val="26"/>
          <w:szCs w:val="26"/>
        </w:rPr>
        <w:t xml:space="preserve"> </w:t>
      </w:r>
      <w:r w:rsidR="006E224F" w:rsidRPr="00B11566">
        <w:rPr>
          <w:rFonts w:eastAsia="Calibri" w:cs="Times New Roman"/>
          <w:b/>
          <w:sz w:val="26"/>
          <w:szCs w:val="26"/>
        </w:rPr>
        <w:t>svarstomų klausimų</w:t>
      </w:r>
    </w:p>
    <w:p w:rsidR="00AA132A" w:rsidRDefault="00AA132A" w:rsidP="006E224F">
      <w:pPr>
        <w:spacing w:after="0" w:line="240" w:lineRule="auto"/>
        <w:jc w:val="center"/>
        <w:rPr>
          <w:rFonts w:eastAsia="Calibri" w:cs="Times New Roman"/>
          <w:sz w:val="28"/>
          <w:szCs w:val="28"/>
        </w:rPr>
      </w:pPr>
    </w:p>
    <w:p w:rsidR="00D62032" w:rsidRPr="00D4154B" w:rsidRDefault="00D62032" w:rsidP="006E224F">
      <w:pPr>
        <w:spacing w:after="0" w:line="240" w:lineRule="auto"/>
        <w:jc w:val="center"/>
        <w:rPr>
          <w:rFonts w:eastAsia="Calibri" w:cs="Times New Roman"/>
          <w:sz w:val="28"/>
          <w:szCs w:val="28"/>
        </w:rPr>
      </w:pPr>
    </w:p>
    <w:p w:rsidR="005A1557" w:rsidRPr="00214FF8" w:rsidRDefault="008C24FE" w:rsidP="005A1557">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Cs/>
          <w:szCs w:val="24"/>
        </w:rPr>
      </w:pPr>
      <w:r>
        <w:rPr>
          <w:rFonts w:eastAsia="Calibri" w:cs="Times New Roman"/>
          <w:b/>
          <w:szCs w:val="24"/>
        </w:rPr>
        <w:t>Europos Komisijos (toliau – EK) pasiūlymas dėl Europos gaivinimo instrumento</w:t>
      </w:r>
    </w:p>
    <w:p w:rsidR="00AA132A" w:rsidRPr="003D4291" w:rsidRDefault="00AA132A" w:rsidP="005A1557">
      <w:pPr>
        <w:spacing w:after="0" w:line="240" w:lineRule="auto"/>
        <w:jc w:val="both"/>
        <w:rPr>
          <w:rFonts w:eastAsia="Calibri" w:cs="Times New Roman"/>
          <w:szCs w:val="24"/>
        </w:rPr>
      </w:pPr>
    </w:p>
    <w:p w:rsidR="008C24FE" w:rsidRPr="008C24FE" w:rsidRDefault="005A1557" w:rsidP="008C24FE">
      <w:pPr>
        <w:spacing w:after="0"/>
        <w:ind w:firstLine="567"/>
        <w:jc w:val="both"/>
        <w:rPr>
          <w:rFonts w:cs="Times New Roman"/>
          <w:szCs w:val="24"/>
        </w:rPr>
      </w:pPr>
      <w:r w:rsidRPr="00D22BC3">
        <w:rPr>
          <w:rFonts w:eastAsia="Calibri" w:cs="Times New Roman"/>
          <w:b/>
          <w:szCs w:val="24"/>
          <w:u w:val="single"/>
        </w:rPr>
        <w:t>Klausimo esmė.</w:t>
      </w:r>
      <w:r w:rsidRPr="00D22BC3">
        <w:rPr>
          <w:rFonts w:eastAsia="Calibri" w:cs="Times New Roman"/>
          <w:szCs w:val="24"/>
        </w:rPr>
        <w:t xml:space="preserve"> </w:t>
      </w:r>
      <w:r w:rsidR="008C24FE" w:rsidRPr="008C24FE">
        <w:rPr>
          <w:rFonts w:cs="Times New Roman"/>
          <w:szCs w:val="24"/>
        </w:rPr>
        <w:t>Gegužės 27 d. Europos Komisija (EK) pateikė savo pasiūlymus, kuriais ES biudžetas galėtų mobilizuoti investicijas</w:t>
      </w:r>
      <w:r w:rsidR="008C24FE">
        <w:rPr>
          <w:rFonts w:cs="Times New Roman"/>
          <w:szCs w:val="24"/>
        </w:rPr>
        <w:t>,</w:t>
      </w:r>
      <w:r w:rsidR="008C24FE" w:rsidRPr="008C24FE">
        <w:rPr>
          <w:rFonts w:cs="Times New Roman"/>
          <w:szCs w:val="24"/>
        </w:rPr>
        <w:t xml:space="preserve"> reikalingas ES ekonomikos atsigavimui. Pagrindinė šio pasiūlymo dalis yra </w:t>
      </w:r>
      <w:r w:rsidR="008C24FE" w:rsidRPr="008C24FE">
        <w:rPr>
          <w:rFonts w:cs="Times New Roman"/>
          <w:b/>
          <w:szCs w:val="24"/>
        </w:rPr>
        <w:t>Europos gaivinimo instrumentas (,,Kitos kartos ES“)</w:t>
      </w:r>
      <w:r w:rsidR="008C24FE" w:rsidRPr="008C24FE">
        <w:rPr>
          <w:rFonts w:cs="Times New Roman"/>
          <w:szCs w:val="24"/>
        </w:rPr>
        <w:t xml:space="preserve">, kurio dydis siekia 750 mlrd. </w:t>
      </w:r>
      <w:proofErr w:type="spellStart"/>
      <w:r w:rsidR="008C24FE" w:rsidRPr="008C24FE">
        <w:rPr>
          <w:rFonts w:cs="Times New Roman"/>
          <w:szCs w:val="24"/>
        </w:rPr>
        <w:t>Eur</w:t>
      </w:r>
      <w:proofErr w:type="spellEnd"/>
      <w:r w:rsidR="008C24FE" w:rsidRPr="008C24FE">
        <w:rPr>
          <w:rFonts w:cs="Times New Roman"/>
          <w:szCs w:val="24"/>
        </w:rPr>
        <w:t xml:space="preserve">. Tai yra laikinas instrumentas, kurio lėšos bus skirstomos per ES biudžetą ir kuris rems investicijas ir reformas. Jis taip pat bus naudojamas sustiprinti atsigavimui svarbias finansines programas iki 2024 m. gruodžio 31 d. 500 mlrd. </w:t>
      </w:r>
      <w:proofErr w:type="spellStart"/>
      <w:r w:rsidR="008C24FE" w:rsidRPr="008C24FE">
        <w:rPr>
          <w:rFonts w:cs="Times New Roman"/>
          <w:szCs w:val="24"/>
        </w:rPr>
        <w:t>Eur</w:t>
      </w:r>
      <w:proofErr w:type="spellEnd"/>
      <w:r w:rsidR="008C24FE" w:rsidRPr="008C24FE">
        <w:rPr>
          <w:rFonts w:cs="Times New Roman"/>
          <w:szCs w:val="24"/>
        </w:rPr>
        <w:t xml:space="preserve"> bus paskirstoma dotacijomis, 250 mlrd. </w:t>
      </w:r>
      <w:proofErr w:type="spellStart"/>
      <w:r w:rsidR="008C24FE" w:rsidRPr="008C24FE">
        <w:rPr>
          <w:rFonts w:cs="Times New Roman"/>
          <w:szCs w:val="24"/>
        </w:rPr>
        <w:t>Eur</w:t>
      </w:r>
      <w:proofErr w:type="spellEnd"/>
      <w:r w:rsidR="008C24FE" w:rsidRPr="008C24FE">
        <w:rPr>
          <w:rFonts w:cs="Times New Roman"/>
          <w:szCs w:val="24"/>
        </w:rPr>
        <w:t xml:space="preserve"> – paskolomis. </w:t>
      </w:r>
      <w:r w:rsidR="00830198">
        <w:rPr>
          <w:rFonts w:cs="Times New Roman"/>
          <w:szCs w:val="24"/>
        </w:rPr>
        <w:t xml:space="preserve">Preliminariu vertinimu, </w:t>
      </w:r>
      <w:r w:rsidR="008C24FE" w:rsidRPr="008C24FE">
        <w:rPr>
          <w:rFonts w:cs="Times New Roman"/>
          <w:b/>
          <w:szCs w:val="24"/>
        </w:rPr>
        <w:t xml:space="preserve">Lietuvai siūloma 3,9 </w:t>
      </w:r>
      <w:proofErr w:type="spellStart"/>
      <w:r w:rsidR="008C24FE" w:rsidRPr="008C24FE">
        <w:rPr>
          <w:rFonts w:cs="Times New Roman"/>
          <w:b/>
          <w:szCs w:val="24"/>
        </w:rPr>
        <w:t>mrd</w:t>
      </w:r>
      <w:proofErr w:type="spellEnd"/>
      <w:r w:rsidR="008C24FE" w:rsidRPr="008C24FE">
        <w:rPr>
          <w:rFonts w:cs="Times New Roman"/>
          <w:b/>
          <w:szCs w:val="24"/>
        </w:rPr>
        <w:t>. eurų dotacijų ir 2,4 mlrd. eurų paskolų.</w:t>
      </w:r>
      <w:r w:rsidR="008C24FE" w:rsidRPr="008C24FE">
        <w:rPr>
          <w:rFonts w:cs="Times New Roman"/>
          <w:szCs w:val="24"/>
        </w:rPr>
        <w:t xml:space="preserve"> </w:t>
      </w:r>
    </w:p>
    <w:p w:rsidR="008C24FE" w:rsidRPr="008C24FE" w:rsidRDefault="008C24FE" w:rsidP="008C24FE">
      <w:pPr>
        <w:spacing w:after="0"/>
        <w:ind w:firstLine="567"/>
        <w:jc w:val="both"/>
        <w:rPr>
          <w:rFonts w:cs="Times New Roman"/>
          <w:szCs w:val="24"/>
        </w:rPr>
      </w:pPr>
      <w:r w:rsidRPr="008C24FE">
        <w:rPr>
          <w:rFonts w:cs="Times New Roman"/>
          <w:szCs w:val="24"/>
        </w:rPr>
        <w:t>Didžiąją dalį šio instrumento sudaro</w:t>
      </w:r>
      <w:r w:rsidRPr="008C24FE">
        <w:rPr>
          <w:rFonts w:cs="Times New Roman"/>
          <w:b/>
          <w:szCs w:val="24"/>
        </w:rPr>
        <w:t xml:space="preserve"> Gaivinimo ir atsparumo priemonė </w:t>
      </w:r>
      <w:r w:rsidRPr="008C24FE">
        <w:rPr>
          <w:rFonts w:cs="Times New Roman"/>
          <w:szCs w:val="24"/>
        </w:rPr>
        <w:t>(</w:t>
      </w:r>
      <w:proofErr w:type="spellStart"/>
      <w:r w:rsidRPr="008C24FE">
        <w:rPr>
          <w:rFonts w:cs="Times New Roman"/>
          <w:i/>
          <w:szCs w:val="24"/>
        </w:rPr>
        <w:t>Recovery</w:t>
      </w:r>
      <w:proofErr w:type="spellEnd"/>
      <w:r w:rsidRPr="008C24FE">
        <w:rPr>
          <w:rFonts w:cs="Times New Roman"/>
          <w:i/>
          <w:szCs w:val="24"/>
        </w:rPr>
        <w:t xml:space="preserve"> </w:t>
      </w:r>
      <w:proofErr w:type="spellStart"/>
      <w:r w:rsidRPr="008C24FE">
        <w:rPr>
          <w:rFonts w:cs="Times New Roman"/>
          <w:i/>
          <w:szCs w:val="24"/>
        </w:rPr>
        <w:t>and</w:t>
      </w:r>
      <w:proofErr w:type="spellEnd"/>
      <w:r w:rsidRPr="008C24FE">
        <w:rPr>
          <w:rFonts w:cs="Times New Roman"/>
          <w:i/>
          <w:szCs w:val="24"/>
        </w:rPr>
        <w:t xml:space="preserve"> </w:t>
      </w:r>
      <w:proofErr w:type="spellStart"/>
      <w:r w:rsidRPr="008C24FE">
        <w:rPr>
          <w:rFonts w:cs="Times New Roman"/>
          <w:i/>
          <w:szCs w:val="24"/>
        </w:rPr>
        <w:t>Resilience</w:t>
      </w:r>
      <w:proofErr w:type="spellEnd"/>
      <w:r w:rsidRPr="008C24FE">
        <w:rPr>
          <w:rFonts w:cs="Times New Roman"/>
          <w:i/>
          <w:szCs w:val="24"/>
        </w:rPr>
        <w:t xml:space="preserve"> </w:t>
      </w:r>
      <w:proofErr w:type="spellStart"/>
      <w:r w:rsidRPr="008C24FE">
        <w:rPr>
          <w:rFonts w:cs="Times New Roman"/>
          <w:i/>
          <w:szCs w:val="24"/>
        </w:rPr>
        <w:t>Facility</w:t>
      </w:r>
      <w:proofErr w:type="spellEnd"/>
      <w:r w:rsidRPr="008C24FE">
        <w:rPr>
          <w:rFonts w:cs="Times New Roman"/>
          <w:szCs w:val="24"/>
        </w:rPr>
        <w:t xml:space="preserve">), kuri rems reformas ir investicijas, būtinas ilgalaikiam atsigavimui, ekonominiam ir socialiniam VN atsparumui, žaliajai ir skaitmeninei pertvarkai. Ji bus prieinama visoms VN, bet jos parama bus sutelkta labiausiai nukentėjusiose Sąjungos dalyse. Priemonės dydis – 560 mlrd. </w:t>
      </w:r>
      <w:proofErr w:type="spellStart"/>
      <w:r w:rsidRPr="008C24FE">
        <w:rPr>
          <w:rFonts w:cs="Times New Roman"/>
          <w:szCs w:val="24"/>
        </w:rPr>
        <w:t>Eur</w:t>
      </w:r>
      <w:proofErr w:type="spellEnd"/>
      <w:r w:rsidRPr="008C24FE">
        <w:rPr>
          <w:rFonts w:cs="Times New Roman"/>
          <w:szCs w:val="24"/>
        </w:rPr>
        <w:t xml:space="preserve">, iš kurių 310 mlrd. bus skirta dotacijoms, 250 mlrd. </w:t>
      </w:r>
      <w:proofErr w:type="spellStart"/>
      <w:r w:rsidRPr="008C24FE">
        <w:rPr>
          <w:rFonts w:cs="Times New Roman"/>
          <w:szCs w:val="24"/>
        </w:rPr>
        <w:t>Eur</w:t>
      </w:r>
      <w:proofErr w:type="spellEnd"/>
      <w:r w:rsidRPr="008C24FE">
        <w:rPr>
          <w:rFonts w:cs="Times New Roman"/>
          <w:szCs w:val="24"/>
        </w:rPr>
        <w:t xml:space="preserve"> – paskoloms. </w:t>
      </w:r>
      <w:r w:rsidRPr="008C24FE">
        <w:rPr>
          <w:rFonts w:cs="Times New Roman"/>
          <w:b/>
          <w:szCs w:val="24"/>
        </w:rPr>
        <w:t xml:space="preserve">Lietuvai numatyta suma –2,76 mlrd. </w:t>
      </w:r>
      <w:proofErr w:type="spellStart"/>
      <w:r w:rsidRPr="008C24FE">
        <w:rPr>
          <w:rFonts w:cs="Times New Roman"/>
          <w:b/>
          <w:szCs w:val="24"/>
        </w:rPr>
        <w:t>Eur</w:t>
      </w:r>
      <w:proofErr w:type="spellEnd"/>
      <w:r w:rsidRPr="008C24FE">
        <w:rPr>
          <w:rFonts w:cs="Times New Roman"/>
          <w:b/>
          <w:szCs w:val="24"/>
        </w:rPr>
        <w:t xml:space="preserve"> – dotacijų. </w:t>
      </w:r>
    </w:p>
    <w:p w:rsidR="008C24FE" w:rsidRPr="008C24FE" w:rsidRDefault="008C24FE" w:rsidP="008C24FE">
      <w:pPr>
        <w:spacing w:after="0"/>
        <w:ind w:firstLine="567"/>
        <w:jc w:val="both"/>
        <w:rPr>
          <w:rFonts w:cs="Times New Roman"/>
          <w:szCs w:val="24"/>
        </w:rPr>
      </w:pPr>
      <w:r w:rsidRPr="008C24FE">
        <w:rPr>
          <w:rFonts w:cs="Times New Roman"/>
          <w:szCs w:val="24"/>
        </w:rPr>
        <w:t>Taip pat numatoma sukurti</w:t>
      </w:r>
      <w:r w:rsidRPr="008C24FE">
        <w:rPr>
          <w:rFonts w:cs="Times New Roman"/>
          <w:b/>
          <w:szCs w:val="24"/>
        </w:rPr>
        <w:t xml:space="preserve"> REACT-EU (papildoma sanglaudos parama VN) </w:t>
      </w:r>
      <w:r w:rsidRPr="008C24FE">
        <w:rPr>
          <w:rFonts w:cs="Times New Roman"/>
          <w:szCs w:val="24"/>
        </w:rPr>
        <w:t xml:space="preserve">ir skirti papildomus 55 mlrd. EUR Sanglaudos politikai, 5 mlrd. </w:t>
      </w:r>
      <w:proofErr w:type="spellStart"/>
      <w:r w:rsidRPr="008C24FE">
        <w:rPr>
          <w:rFonts w:cs="Times New Roman"/>
          <w:szCs w:val="24"/>
        </w:rPr>
        <w:t>Eur</w:t>
      </w:r>
      <w:proofErr w:type="spellEnd"/>
      <w:r w:rsidRPr="008C24FE">
        <w:rPr>
          <w:rFonts w:cs="Times New Roman"/>
          <w:szCs w:val="24"/>
        </w:rPr>
        <w:t xml:space="preserve"> skiriant jau 2020 m., likusius – 2021-2022 m. Šioms lėšoms galios dabartinio laikotarpio Sanglaudos politikos taisyklės ir jos bus skirstomos pagal naują paskirstymo raktą, kuris remsis ekonominių ir socialinių krizės pasekmių įvertinimu</w:t>
      </w:r>
      <w:r w:rsidRPr="008C24FE">
        <w:rPr>
          <w:rFonts w:cs="Times New Roman"/>
          <w:color w:val="000000" w:themeColor="text1"/>
          <w:szCs w:val="24"/>
        </w:rPr>
        <w:t>.</w:t>
      </w:r>
      <w:r w:rsidRPr="008C24FE">
        <w:rPr>
          <w:rFonts w:cs="Times New Roman"/>
          <w:color w:val="FF0000"/>
          <w:szCs w:val="24"/>
        </w:rPr>
        <w:t xml:space="preserve"> </w:t>
      </w:r>
      <w:r w:rsidRPr="008C24FE">
        <w:rPr>
          <w:rFonts w:cs="Times New Roman"/>
          <w:szCs w:val="24"/>
        </w:rPr>
        <w:t>Taip pat numatoma padidinti</w:t>
      </w:r>
      <w:r w:rsidRPr="008C24FE">
        <w:rPr>
          <w:rFonts w:cs="Times New Roman"/>
          <w:b/>
          <w:szCs w:val="24"/>
        </w:rPr>
        <w:t xml:space="preserve"> Teisingos pertvarkos fondą </w:t>
      </w:r>
      <w:r w:rsidRPr="008C24FE">
        <w:rPr>
          <w:rFonts w:cs="Times New Roman"/>
          <w:szCs w:val="24"/>
        </w:rPr>
        <w:t xml:space="preserve">(iki 40 mlrd. </w:t>
      </w:r>
      <w:proofErr w:type="spellStart"/>
      <w:r w:rsidRPr="008C24FE">
        <w:rPr>
          <w:rFonts w:cs="Times New Roman"/>
          <w:szCs w:val="24"/>
        </w:rPr>
        <w:t>Eur</w:t>
      </w:r>
      <w:proofErr w:type="spellEnd"/>
      <w:r w:rsidRPr="008C24FE">
        <w:rPr>
          <w:rFonts w:cs="Times New Roman"/>
          <w:szCs w:val="24"/>
        </w:rPr>
        <w:t xml:space="preserve">) bei </w:t>
      </w:r>
      <w:r w:rsidRPr="008C24FE">
        <w:rPr>
          <w:rFonts w:cs="Times New Roman"/>
          <w:b/>
          <w:szCs w:val="24"/>
        </w:rPr>
        <w:t>Europos kaimo plėtros fondą (</w:t>
      </w:r>
      <w:r w:rsidRPr="008C24FE">
        <w:rPr>
          <w:rFonts w:cs="Times New Roman"/>
          <w:szCs w:val="24"/>
        </w:rPr>
        <w:t xml:space="preserve">numatoma skirti papildomus 15 mlrd. </w:t>
      </w:r>
      <w:proofErr w:type="spellStart"/>
      <w:r w:rsidRPr="008C24FE">
        <w:rPr>
          <w:rFonts w:cs="Times New Roman"/>
          <w:szCs w:val="24"/>
        </w:rPr>
        <w:t>Eur</w:t>
      </w:r>
      <w:proofErr w:type="spellEnd"/>
      <w:r w:rsidRPr="008C24FE">
        <w:rPr>
          <w:rFonts w:cs="Times New Roman"/>
          <w:szCs w:val="24"/>
        </w:rPr>
        <w:t xml:space="preserve">). </w:t>
      </w:r>
    </w:p>
    <w:p w:rsidR="008C24FE" w:rsidRPr="008C24FE" w:rsidRDefault="008C24FE" w:rsidP="008C24FE">
      <w:pPr>
        <w:spacing w:after="0"/>
        <w:ind w:firstLine="567"/>
        <w:jc w:val="both"/>
        <w:rPr>
          <w:rFonts w:cs="Times New Roman"/>
          <w:b/>
          <w:szCs w:val="24"/>
        </w:rPr>
      </w:pPr>
      <w:r w:rsidRPr="008C24FE">
        <w:rPr>
          <w:rFonts w:cs="Times New Roman"/>
          <w:szCs w:val="24"/>
        </w:rPr>
        <w:t xml:space="preserve">Europos gaivinimo instrumentas taip pat turėtų skirti didesnę paramą </w:t>
      </w:r>
      <w:proofErr w:type="spellStart"/>
      <w:r w:rsidRPr="008C24FE">
        <w:rPr>
          <w:rFonts w:cs="Times New Roman"/>
          <w:b/>
          <w:szCs w:val="24"/>
        </w:rPr>
        <w:t>InvestEU</w:t>
      </w:r>
      <w:proofErr w:type="spellEnd"/>
      <w:r w:rsidRPr="008C24FE">
        <w:rPr>
          <w:rFonts w:cs="Times New Roman"/>
          <w:szCs w:val="24"/>
        </w:rPr>
        <w:t xml:space="preserve"> programai, sukurti naują </w:t>
      </w:r>
      <w:r w:rsidRPr="008C24FE">
        <w:rPr>
          <w:rFonts w:cs="Times New Roman"/>
          <w:b/>
          <w:szCs w:val="24"/>
        </w:rPr>
        <w:t>Mokumo paramos priemonę</w:t>
      </w:r>
      <w:r w:rsidRPr="008C24FE">
        <w:rPr>
          <w:rFonts w:cs="Times New Roman"/>
          <w:szCs w:val="24"/>
        </w:rPr>
        <w:t xml:space="preserve">, naują </w:t>
      </w:r>
      <w:r w:rsidRPr="008C24FE">
        <w:rPr>
          <w:rFonts w:cs="Times New Roman"/>
          <w:b/>
          <w:szCs w:val="24"/>
        </w:rPr>
        <w:t>EU4Health</w:t>
      </w:r>
      <w:r w:rsidRPr="008C24FE">
        <w:rPr>
          <w:rFonts w:cs="Times New Roman"/>
          <w:szCs w:val="24"/>
        </w:rPr>
        <w:t xml:space="preserve"> programą, sustiprinti </w:t>
      </w:r>
      <w:r w:rsidRPr="008C24FE">
        <w:rPr>
          <w:rFonts w:cs="Times New Roman"/>
          <w:b/>
          <w:szCs w:val="24"/>
        </w:rPr>
        <w:t>Sąjungos civilinės saugos mechanizmą</w:t>
      </w:r>
      <w:r w:rsidRPr="008C24FE">
        <w:rPr>
          <w:rFonts w:cs="Times New Roman"/>
          <w:szCs w:val="24"/>
        </w:rPr>
        <w:t xml:space="preserve">, </w:t>
      </w:r>
      <w:r w:rsidRPr="008C24FE">
        <w:rPr>
          <w:rFonts w:cs="Times New Roman"/>
          <w:b/>
          <w:szCs w:val="24"/>
        </w:rPr>
        <w:t>,,Europos Horizontą“</w:t>
      </w:r>
      <w:r w:rsidRPr="008C24FE">
        <w:rPr>
          <w:rFonts w:cs="Times New Roman"/>
          <w:szCs w:val="24"/>
        </w:rPr>
        <w:t xml:space="preserve">, </w:t>
      </w:r>
      <w:r w:rsidRPr="008C24FE">
        <w:rPr>
          <w:rFonts w:cs="Times New Roman"/>
          <w:b/>
          <w:szCs w:val="24"/>
        </w:rPr>
        <w:t>išorės programas</w:t>
      </w:r>
      <w:r w:rsidRPr="008C24FE">
        <w:rPr>
          <w:rFonts w:cs="Times New Roman"/>
          <w:szCs w:val="24"/>
        </w:rPr>
        <w:t xml:space="preserve">, padidinti kitos Daugiametė finansinės programos </w:t>
      </w:r>
      <w:r w:rsidRPr="008C24FE">
        <w:rPr>
          <w:rFonts w:cs="Times New Roman"/>
          <w:b/>
          <w:szCs w:val="24"/>
        </w:rPr>
        <w:t>lankstumą.</w:t>
      </w:r>
    </w:p>
    <w:p w:rsidR="008C24FE" w:rsidRDefault="008C24FE" w:rsidP="008C24FE">
      <w:pPr>
        <w:spacing w:after="0"/>
        <w:ind w:firstLine="567"/>
        <w:jc w:val="both"/>
        <w:rPr>
          <w:rFonts w:cs="Times New Roman"/>
          <w:szCs w:val="24"/>
        </w:rPr>
      </w:pPr>
      <w:r w:rsidRPr="008C24FE">
        <w:rPr>
          <w:rFonts w:cs="Times New Roman"/>
          <w:szCs w:val="24"/>
        </w:rPr>
        <w:t xml:space="preserve">Siekdama finansuoti Europos gaivinimo instrumentą, EK Sąjungos vardu </w:t>
      </w:r>
      <w:r w:rsidR="00830198">
        <w:rPr>
          <w:rFonts w:cs="Times New Roman"/>
          <w:szCs w:val="24"/>
        </w:rPr>
        <w:t>finansų rinkose</w:t>
      </w:r>
      <w:r w:rsidR="00830198" w:rsidRPr="008C24FE">
        <w:rPr>
          <w:rFonts w:cs="Times New Roman"/>
          <w:szCs w:val="24"/>
        </w:rPr>
        <w:t xml:space="preserve"> </w:t>
      </w:r>
      <w:r w:rsidRPr="008C24FE">
        <w:rPr>
          <w:rFonts w:cs="Times New Roman"/>
          <w:szCs w:val="24"/>
        </w:rPr>
        <w:t xml:space="preserve">ketina pasiskolinti iki 750 mlrd. </w:t>
      </w:r>
      <w:proofErr w:type="spellStart"/>
      <w:r w:rsidRPr="008C24FE">
        <w:rPr>
          <w:rFonts w:cs="Times New Roman"/>
          <w:szCs w:val="24"/>
        </w:rPr>
        <w:t>Eur</w:t>
      </w:r>
      <w:proofErr w:type="spellEnd"/>
      <w:r w:rsidRPr="008C24FE">
        <w:rPr>
          <w:rFonts w:cs="Times New Roman"/>
          <w:szCs w:val="24"/>
        </w:rPr>
        <w:t xml:space="preserve">, išleisdama obligacijas. Tam, kad galėtų tai atlikti, Komisija siūlo laikinai pakelti ES nuosavų išteklių „lubas“ iki 2% ES BNP. Šis lubų pakėlimas bus naudojamas finansuoti su COVID-19 pandemija susijusias priemones ir egzistuos tol, kol reikės padengti šiuos įsipareigojimus. Gautos lėšos bus grąžinamos </w:t>
      </w:r>
      <w:r w:rsidR="00830198">
        <w:rPr>
          <w:rFonts w:cs="Times New Roman"/>
          <w:szCs w:val="24"/>
        </w:rPr>
        <w:t>nuo</w:t>
      </w:r>
      <w:r w:rsidR="00830198" w:rsidRPr="008C24FE">
        <w:rPr>
          <w:rFonts w:cs="Times New Roman"/>
          <w:szCs w:val="24"/>
        </w:rPr>
        <w:t xml:space="preserve"> </w:t>
      </w:r>
      <w:r w:rsidRPr="008C24FE">
        <w:rPr>
          <w:rFonts w:cs="Times New Roman"/>
          <w:szCs w:val="24"/>
        </w:rPr>
        <w:t>202</w:t>
      </w:r>
      <w:r w:rsidR="00830198">
        <w:rPr>
          <w:rFonts w:cs="Times New Roman"/>
          <w:szCs w:val="24"/>
        </w:rPr>
        <w:t>8</w:t>
      </w:r>
      <w:r w:rsidRPr="008C24FE">
        <w:rPr>
          <w:rFonts w:cs="Times New Roman"/>
          <w:szCs w:val="24"/>
        </w:rPr>
        <w:t xml:space="preserve"> m. iki 2058 m. Tam, kad būtų galima grąžinti šias sumas, siūloma įvesti naujus nuosavus išteklius.  </w:t>
      </w:r>
    </w:p>
    <w:p w:rsidR="008C24FE" w:rsidRPr="008C24FE" w:rsidRDefault="008C24FE" w:rsidP="008C24FE">
      <w:pPr>
        <w:spacing w:after="0"/>
        <w:ind w:firstLine="567"/>
        <w:jc w:val="both"/>
        <w:rPr>
          <w:rFonts w:cs="Times New Roman"/>
          <w:szCs w:val="24"/>
        </w:rPr>
      </w:pPr>
    </w:p>
    <w:p w:rsidR="008C24FE" w:rsidRPr="008C24FE" w:rsidRDefault="008C24FE" w:rsidP="008C24FE">
      <w:pPr>
        <w:spacing w:after="0" w:line="240" w:lineRule="auto"/>
        <w:jc w:val="both"/>
        <w:rPr>
          <w:rFonts w:cs="Times New Roman"/>
          <w:color w:val="000000" w:themeColor="text1"/>
          <w:szCs w:val="24"/>
        </w:rPr>
      </w:pPr>
      <w:r w:rsidRPr="005A1557">
        <w:rPr>
          <w:rFonts w:eastAsia="Calibri" w:cs="Times New Roman"/>
          <w:b/>
          <w:color w:val="000000"/>
          <w:szCs w:val="24"/>
          <w:u w:val="single"/>
        </w:rPr>
        <w:t>Lietuvos pozicija.</w:t>
      </w:r>
      <w:r w:rsidRPr="005A1557">
        <w:rPr>
          <w:rFonts w:eastAsia="Calibri" w:cs="Times New Roman"/>
          <w:b/>
          <w:color w:val="000000"/>
          <w:szCs w:val="24"/>
        </w:rPr>
        <w:t xml:space="preserve"> </w:t>
      </w:r>
    </w:p>
    <w:p w:rsidR="008C24FE" w:rsidRPr="008C24FE" w:rsidRDefault="008C24FE" w:rsidP="008C24FE">
      <w:pPr>
        <w:numPr>
          <w:ilvl w:val="0"/>
          <w:numId w:val="37"/>
        </w:numPr>
        <w:autoSpaceDE w:val="0"/>
        <w:autoSpaceDN w:val="0"/>
        <w:adjustRightInd w:val="0"/>
        <w:spacing w:after="0"/>
        <w:contextualSpacing/>
        <w:jc w:val="both"/>
        <w:rPr>
          <w:rFonts w:cs="Times New Roman"/>
          <w:color w:val="000000"/>
          <w:szCs w:val="24"/>
        </w:rPr>
      </w:pPr>
      <w:r w:rsidRPr="008C24FE">
        <w:rPr>
          <w:rFonts w:cs="Times New Roman"/>
          <w:color w:val="000000"/>
          <w:szCs w:val="24"/>
        </w:rPr>
        <w:t xml:space="preserve">Pateiktas EK pasiūlymas labai svarbus žingsnis, siekiant sklandaus atsigavimo ir tvaraus augimo ilguoju laikotarpiu. Pozityviai vertiname tai, kad visos valstybės narės galės pasinaudoti naujojo Europos gaivinimo instrumento parama. Tolimesnėse derybose sieksime, kad būtų užtikrinti sąžiningi ir objektyvūs šių lėšų skirstymo kriterijai.  </w:t>
      </w:r>
    </w:p>
    <w:p w:rsidR="008C24FE" w:rsidRPr="008C24FE" w:rsidRDefault="008C24FE" w:rsidP="008C24FE">
      <w:pPr>
        <w:numPr>
          <w:ilvl w:val="0"/>
          <w:numId w:val="37"/>
        </w:numPr>
        <w:autoSpaceDE w:val="0"/>
        <w:autoSpaceDN w:val="0"/>
        <w:adjustRightInd w:val="0"/>
        <w:spacing w:after="0"/>
        <w:contextualSpacing/>
        <w:jc w:val="both"/>
        <w:rPr>
          <w:rFonts w:cs="Times New Roman"/>
          <w:color w:val="000000"/>
          <w:szCs w:val="24"/>
        </w:rPr>
      </w:pPr>
      <w:r w:rsidRPr="008C24FE">
        <w:rPr>
          <w:rFonts w:cs="Times New Roman"/>
          <w:color w:val="000000"/>
          <w:szCs w:val="24"/>
        </w:rPr>
        <w:t xml:space="preserve">Kadangi priemonės bus finansuojamos skolinantis finansų rinkose, taip pat laukiame EK pasiūlymų dėl šių paskolų grąžinimo šaltinių bei paskolų išmokėjimo plano. </w:t>
      </w:r>
    </w:p>
    <w:p w:rsidR="008C24FE" w:rsidRPr="008C24FE" w:rsidRDefault="008C24FE" w:rsidP="008C24FE">
      <w:pPr>
        <w:numPr>
          <w:ilvl w:val="0"/>
          <w:numId w:val="37"/>
        </w:numPr>
        <w:autoSpaceDE w:val="0"/>
        <w:autoSpaceDN w:val="0"/>
        <w:adjustRightInd w:val="0"/>
        <w:spacing w:after="0"/>
        <w:contextualSpacing/>
        <w:jc w:val="both"/>
        <w:rPr>
          <w:rFonts w:cs="Times New Roman"/>
          <w:color w:val="000000"/>
          <w:szCs w:val="24"/>
        </w:rPr>
      </w:pPr>
      <w:r w:rsidRPr="008C24FE">
        <w:rPr>
          <w:rFonts w:cs="Times New Roman"/>
          <w:color w:val="000000"/>
          <w:szCs w:val="24"/>
        </w:rPr>
        <w:t xml:space="preserve">Naująjį Ekonomikos gaivinimo instrumentą ir ES 20210-2027 m. DFP vertiname kaip vieną derybų paketą. Ne mažesnę reikšmę ekonomikos atsigavimui turės ilgalaikės, krizinėmis aplinkybėmis jau išbandytos tradicinės ES politikos, tokios kaip Sanglaudos politika ir Bendroji </w:t>
      </w:r>
      <w:r w:rsidRPr="008C24FE">
        <w:rPr>
          <w:rFonts w:cs="Times New Roman"/>
          <w:color w:val="000000"/>
          <w:szCs w:val="24"/>
        </w:rPr>
        <w:lastRenderedPageBreak/>
        <w:t xml:space="preserve">žemės ūkio politika. Atitinkamai, tolesnėse derybose siūlytina ir toliau laikytis pagrindinių savo prioritetų – stipresnės Sanglaudos politikos, spartesnės tiesioginių išmokų žemdirbiams konvergencijos, pakankamo finansavimo dideliems infrastruktūros projektams bei Sutartinių įsipareigojimų laikymosi. </w:t>
      </w:r>
    </w:p>
    <w:p w:rsidR="008C24FE" w:rsidRPr="008C24FE" w:rsidRDefault="008C24FE" w:rsidP="008C24FE">
      <w:pPr>
        <w:numPr>
          <w:ilvl w:val="0"/>
          <w:numId w:val="37"/>
        </w:numPr>
        <w:autoSpaceDE w:val="0"/>
        <w:autoSpaceDN w:val="0"/>
        <w:adjustRightInd w:val="0"/>
        <w:spacing w:after="0"/>
        <w:contextualSpacing/>
        <w:jc w:val="both"/>
        <w:rPr>
          <w:rFonts w:cs="Times New Roman"/>
          <w:color w:val="000000"/>
          <w:szCs w:val="24"/>
        </w:rPr>
      </w:pPr>
      <w:r w:rsidRPr="008C24FE">
        <w:rPr>
          <w:rFonts w:cs="Times New Roman"/>
          <w:color w:val="000000"/>
          <w:szCs w:val="24"/>
        </w:rPr>
        <w:t>Atsižvelgiant į esamas aplinkybes, manome, kad reikalingas greitas sprendimas, kuris padėtų efektyviai reaguoti į krizės sukeltas pasekmes.</w:t>
      </w:r>
    </w:p>
    <w:p w:rsidR="000F4400" w:rsidRDefault="000F4400" w:rsidP="005A1557">
      <w:pPr>
        <w:spacing w:after="0" w:line="240" w:lineRule="auto"/>
        <w:jc w:val="both"/>
        <w:rPr>
          <w:rFonts w:eastAsia="Calibri" w:cs="Times New Roman"/>
          <w:szCs w:val="24"/>
        </w:rPr>
      </w:pPr>
    </w:p>
    <w:p w:rsidR="00D62032" w:rsidRDefault="00D62032" w:rsidP="005A1557">
      <w:pPr>
        <w:spacing w:after="0" w:line="240" w:lineRule="auto"/>
        <w:jc w:val="both"/>
        <w:rPr>
          <w:rFonts w:eastAsia="Calibri" w:cs="Times New Roman"/>
          <w:szCs w:val="24"/>
        </w:rPr>
      </w:pPr>
    </w:p>
    <w:p w:rsidR="000F4400" w:rsidRPr="008C24FE" w:rsidRDefault="008C24FE" w:rsidP="000F4400">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szCs w:val="24"/>
        </w:rPr>
      </w:pPr>
      <w:r w:rsidRPr="008C24FE">
        <w:rPr>
          <w:rFonts w:cs="Times New Roman"/>
          <w:b/>
          <w:szCs w:val="24"/>
        </w:rPr>
        <w:t>2020 m. valstybėms narėms skirtos rekomendacijos ir Tarybos nuomonė dėl Stabilumo ir konvergencijos programų</w:t>
      </w:r>
    </w:p>
    <w:p w:rsidR="000F4400" w:rsidRDefault="000F4400" w:rsidP="005A1557">
      <w:pPr>
        <w:spacing w:after="0" w:line="240" w:lineRule="auto"/>
        <w:jc w:val="both"/>
        <w:rPr>
          <w:rFonts w:eastAsia="Calibri" w:cs="Times New Roman"/>
          <w:szCs w:val="24"/>
        </w:rPr>
      </w:pPr>
    </w:p>
    <w:p w:rsidR="00705ACA" w:rsidRPr="00705ACA" w:rsidRDefault="00CB3447" w:rsidP="00705ACA">
      <w:pPr>
        <w:contextualSpacing/>
        <w:jc w:val="both"/>
        <w:rPr>
          <w:rFonts w:cs="Times New Roman"/>
          <w:szCs w:val="24"/>
        </w:rPr>
      </w:pPr>
      <w:r w:rsidRPr="00705ACA">
        <w:rPr>
          <w:rFonts w:eastAsia="Times New Roman" w:cs="Times New Roman"/>
          <w:b/>
          <w:szCs w:val="24"/>
          <w:u w:val="single"/>
          <w:lang w:eastAsia="fr-BE"/>
        </w:rPr>
        <w:t>Klausimo esmė.</w:t>
      </w:r>
      <w:r w:rsidRPr="00705ACA">
        <w:rPr>
          <w:rFonts w:eastAsia="Times New Roman" w:cs="Times New Roman"/>
          <w:szCs w:val="24"/>
          <w:lang w:eastAsia="fr-BE"/>
        </w:rPr>
        <w:t xml:space="preserve"> </w:t>
      </w:r>
      <w:r w:rsidR="00705ACA" w:rsidRPr="00705ACA">
        <w:rPr>
          <w:rFonts w:cs="Times New Roman"/>
          <w:szCs w:val="24"/>
        </w:rPr>
        <w:t>Komisijos siūloma Tarybos rekomendacija Lietuvai ir VN siūlomi pokyčiai (siūloma Tarybos nuomonė dėl fiskalinės padėties atsispindi 1 rekomendacijoje):</w:t>
      </w:r>
    </w:p>
    <w:p w:rsidR="00705ACA" w:rsidRPr="00705ACA" w:rsidRDefault="00705ACA" w:rsidP="00705ACA">
      <w:pPr>
        <w:numPr>
          <w:ilvl w:val="0"/>
          <w:numId w:val="38"/>
        </w:numPr>
        <w:contextualSpacing/>
        <w:jc w:val="both"/>
        <w:rPr>
          <w:rFonts w:cs="Times New Roman"/>
          <w:szCs w:val="24"/>
        </w:rPr>
      </w:pPr>
      <w:r w:rsidRPr="00705ACA">
        <w:rPr>
          <w:rFonts w:cs="Times New Roman"/>
          <w:szCs w:val="24"/>
        </w:rPr>
        <w:t>Imtis visų reikalingų veiksmų kovai su pandemija, atsižvelgiant į Stabilumo ir augimo pakto išlygą, siekiant palaikyti ekonomiką ir atsigavimą. Kai ekonominė padėtis leis, siekti tvarios vidutinio laikotarpio fiskalinės pozicijos, užtikrinant skolos tvarumą, tuo pat metu skatinti investicijas. Stiprinti sveikatos apsaugos sistemą: užtikrinant jos adekvatų finansavimą, sprendžiant jos darbuotojų ir medicinos priemonių trūkumą. Taip pat, tobulinti sveikatos apsaugos paslaugų prieinamumą ir kokybę.</w:t>
      </w:r>
    </w:p>
    <w:p w:rsidR="00705ACA" w:rsidRPr="00705ACA" w:rsidRDefault="00705ACA" w:rsidP="00705ACA">
      <w:pPr>
        <w:numPr>
          <w:ilvl w:val="0"/>
          <w:numId w:val="38"/>
        </w:numPr>
        <w:contextualSpacing/>
        <w:jc w:val="both"/>
        <w:rPr>
          <w:rFonts w:cs="Times New Roman"/>
          <w:szCs w:val="24"/>
        </w:rPr>
      </w:pPr>
      <w:r w:rsidRPr="00705ACA">
        <w:rPr>
          <w:rFonts w:cs="Times New Roman"/>
          <w:szCs w:val="24"/>
        </w:rPr>
        <w:t xml:space="preserve">Mažinti neigiamą krizės poveikį užimtumui, didinant aktyvios darbo rinkos politikos finansavimą ir aprėptį </w:t>
      </w:r>
      <w:r w:rsidRPr="00705ACA">
        <w:rPr>
          <w:rFonts w:cs="Times New Roman"/>
          <w:i/>
          <w:szCs w:val="24"/>
        </w:rPr>
        <w:t xml:space="preserve">[LT siūlymas: „– užtikrinant jos tvarumą“ </w:t>
      </w:r>
      <w:r w:rsidRPr="00705ACA">
        <w:rPr>
          <w:rFonts w:cs="Times New Roman"/>
          <w:b/>
          <w:i/>
          <w:szCs w:val="24"/>
        </w:rPr>
        <w:t>atmestas</w:t>
      </w:r>
      <w:r w:rsidRPr="00705ACA">
        <w:rPr>
          <w:rFonts w:cs="Times New Roman"/>
          <w:i/>
          <w:szCs w:val="24"/>
        </w:rPr>
        <w:t>]</w:t>
      </w:r>
      <w:r w:rsidRPr="00705ACA">
        <w:rPr>
          <w:rFonts w:cs="Times New Roman"/>
          <w:szCs w:val="24"/>
        </w:rPr>
        <w:t xml:space="preserve"> bei skatinti įgūdžius. Taip pat užtikrinti socialinės apsaugos sistemos adekvatumą ir aprėptį bei gerinti mokesčių ir išmokų sistemą siekiant apsaugoti žmones nuo skurdo.</w:t>
      </w:r>
    </w:p>
    <w:p w:rsidR="00705ACA" w:rsidRPr="00705ACA" w:rsidRDefault="00705ACA" w:rsidP="00705ACA">
      <w:pPr>
        <w:numPr>
          <w:ilvl w:val="0"/>
          <w:numId w:val="38"/>
        </w:numPr>
        <w:contextualSpacing/>
        <w:jc w:val="both"/>
        <w:rPr>
          <w:rFonts w:cs="Times New Roman"/>
          <w:szCs w:val="24"/>
        </w:rPr>
      </w:pPr>
      <w:r w:rsidRPr="00705ACA">
        <w:rPr>
          <w:rFonts w:cs="Times New Roman"/>
          <w:szCs w:val="24"/>
        </w:rPr>
        <w:t>Remti verslo, ypač smulkaus ir vidutinio bei orientuoto į eksportą, likvidumą. Paankstinti brandžias viešąsias investicijas ir skatinti privačias, siekiant paskatinti ekonominį atsigavimą. Teikti prioritetą investicijoms į žaliąją ir skaitmeninę ekonomikos transformacijas, konkrečiau: skatinti didelio pralaidumo plačiajuosčio ryšio naudojimą ir aprėptį; skatinti švarią ir efektyvią energijos gamybą bei naudojimą; skatinti tvarų transportą.  Skatinti technologines inovacijas smulkiose ir vidutinėse įmonėse.</w:t>
      </w:r>
    </w:p>
    <w:p w:rsidR="00705ACA" w:rsidRPr="00705ACA" w:rsidRDefault="00705ACA" w:rsidP="00705ACA">
      <w:pPr>
        <w:ind w:left="426"/>
        <w:jc w:val="both"/>
        <w:rPr>
          <w:rFonts w:cs="Times New Roman"/>
          <w:i/>
          <w:szCs w:val="24"/>
        </w:rPr>
      </w:pPr>
      <w:r w:rsidRPr="00705ACA">
        <w:rPr>
          <w:rFonts w:cs="Times New Roman"/>
          <w:i/>
          <w:szCs w:val="24"/>
        </w:rPr>
        <w:t>[4. NL horizontalus siūlymas: „Įgyvendinti 2019 m. rekomendacijas, sietinas su reformomis, kurios būtinos sprendžiant vidutinio ir ilgojo laikotarpio struktūrines problemas bei būtinos remiant tvarų ekonominį augimą.“]</w:t>
      </w:r>
    </w:p>
    <w:p w:rsidR="00AD6AE8" w:rsidRPr="00705ACA" w:rsidRDefault="00705ACA" w:rsidP="00705ACA">
      <w:pPr>
        <w:jc w:val="both"/>
        <w:rPr>
          <w:rFonts w:cs="Times New Roman"/>
          <w:szCs w:val="24"/>
        </w:rPr>
      </w:pPr>
      <w:r w:rsidRPr="00705ACA">
        <w:rPr>
          <w:rFonts w:cs="Times New Roman"/>
          <w:szCs w:val="24"/>
        </w:rPr>
        <w:t>Šiuo metu VN skirtų rekomendacijų tekstai svarstomi komitetuose, vėliau jie bus patvirtinti EVT ir po to priimti ECOFIN.</w:t>
      </w:r>
    </w:p>
    <w:p w:rsidR="00705ACA" w:rsidRDefault="00AD6AE8" w:rsidP="00705ACA">
      <w:pPr>
        <w:spacing w:after="0" w:line="240" w:lineRule="auto"/>
        <w:contextualSpacing/>
        <w:jc w:val="both"/>
        <w:rPr>
          <w:rFonts w:eastAsia="Times New Roman" w:cs="Times New Roman"/>
          <w:color w:val="000000"/>
          <w:szCs w:val="24"/>
          <w:lang w:eastAsia="lt-LT"/>
        </w:rPr>
      </w:pPr>
      <w:r w:rsidRPr="00705ACA">
        <w:rPr>
          <w:rFonts w:eastAsia="Times New Roman" w:cs="Times New Roman"/>
          <w:b/>
          <w:color w:val="000000"/>
          <w:szCs w:val="24"/>
          <w:u w:val="single"/>
          <w:lang w:eastAsia="lt-LT"/>
        </w:rPr>
        <w:t>Lietuvos pozicija.</w:t>
      </w:r>
      <w:r w:rsidRPr="00705ACA">
        <w:rPr>
          <w:rFonts w:eastAsia="Times New Roman" w:cs="Times New Roman"/>
          <w:color w:val="000000"/>
          <w:szCs w:val="24"/>
          <w:lang w:eastAsia="lt-LT"/>
        </w:rPr>
        <w:t xml:space="preserve"> </w:t>
      </w:r>
    </w:p>
    <w:p w:rsidR="00705ACA" w:rsidRPr="00E01424" w:rsidRDefault="00705ACA" w:rsidP="00E01424">
      <w:pPr>
        <w:pStyle w:val="Sraopastraipa"/>
        <w:numPr>
          <w:ilvl w:val="0"/>
          <w:numId w:val="39"/>
        </w:numPr>
        <w:spacing w:after="0" w:line="240" w:lineRule="auto"/>
        <w:jc w:val="both"/>
        <w:rPr>
          <w:rFonts w:cs="Times New Roman"/>
          <w:szCs w:val="24"/>
        </w:rPr>
      </w:pPr>
      <w:r w:rsidRPr="00E01424">
        <w:rPr>
          <w:rFonts w:cs="Times New Roman"/>
          <w:szCs w:val="24"/>
        </w:rPr>
        <w:t>Iš esmės Komisijos siūlomoms rekomendacijoms pritariame, bet turime keletą pastabų/siūlymų.</w:t>
      </w:r>
    </w:p>
    <w:p w:rsidR="00705ACA" w:rsidRPr="00E01424" w:rsidRDefault="00705ACA" w:rsidP="00E01424">
      <w:pPr>
        <w:pStyle w:val="Sraopastraipa"/>
        <w:numPr>
          <w:ilvl w:val="0"/>
          <w:numId w:val="39"/>
        </w:numPr>
        <w:spacing w:after="0" w:line="240" w:lineRule="auto"/>
        <w:jc w:val="both"/>
        <w:rPr>
          <w:rFonts w:cs="Times New Roman"/>
          <w:szCs w:val="24"/>
        </w:rPr>
      </w:pPr>
      <w:r w:rsidRPr="00E01424">
        <w:rPr>
          <w:rFonts w:cs="Times New Roman"/>
          <w:szCs w:val="24"/>
        </w:rPr>
        <w:t xml:space="preserve">Siūlome papildyti 2 rekomendaciją siekiant užtikrinti aktyvios darbo rinkos politikos finansavimą, ne tik karantino metu, bet ir ilgalaikėje perspektyvoje. </w:t>
      </w:r>
      <w:r w:rsidRPr="00E01424">
        <w:rPr>
          <w:rFonts w:cs="Times New Roman"/>
          <w:b/>
          <w:szCs w:val="24"/>
        </w:rPr>
        <w:t>Gegužės 29 d. EMCO nepritarė šiam LT siūlymui.</w:t>
      </w:r>
    </w:p>
    <w:p w:rsidR="00705ACA" w:rsidRPr="00E01424" w:rsidRDefault="00705ACA" w:rsidP="00E01424">
      <w:pPr>
        <w:pStyle w:val="Sraopastraipa"/>
        <w:numPr>
          <w:ilvl w:val="0"/>
          <w:numId w:val="39"/>
        </w:numPr>
        <w:spacing w:after="0" w:line="240" w:lineRule="auto"/>
        <w:jc w:val="both"/>
        <w:rPr>
          <w:rFonts w:cs="Times New Roman"/>
          <w:szCs w:val="24"/>
        </w:rPr>
      </w:pPr>
      <w:r w:rsidRPr="00E01424">
        <w:rPr>
          <w:rFonts w:cs="Times New Roman"/>
          <w:szCs w:val="24"/>
        </w:rPr>
        <w:t>Nepritariame NL siūlymui įtraukti papildomą rekomendaciją. Į rekomendacijas įtraukinėti, kitas rekomendacijų grupes kaip atskirą rekomendaciją nėra gera praktika, nes dingsta prioritetų išskyrimas. Be to, bus persidengimų tarp šių metų rekomendacijų ir 2019 m. Gali kilti keblumų vertinant padarytą pažangą.</w:t>
      </w:r>
      <w:bookmarkStart w:id="0" w:name="_GoBack"/>
      <w:bookmarkEnd w:id="0"/>
    </w:p>
    <w:p w:rsidR="009E0F69" w:rsidRPr="00720C6E" w:rsidRDefault="009E0F69" w:rsidP="004F5635">
      <w:pPr>
        <w:spacing w:after="0" w:line="240" w:lineRule="auto"/>
        <w:jc w:val="both"/>
        <w:rPr>
          <w:rFonts w:cs="Times New Roman"/>
          <w:b/>
          <w:szCs w:val="24"/>
          <w:u w:val="single"/>
          <w:lang w:eastAsia="lt-LT" w:bidi="lt-LT"/>
        </w:rPr>
      </w:pPr>
    </w:p>
    <w:sectPr w:rsidR="009E0F69" w:rsidRPr="00720C6E" w:rsidSect="004F5635">
      <w:footerReference w:type="default" r:id="rId9"/>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201" w:rsidRDefault="00814201" w:rsidP="005059EB">
      <w:pPr>
        <w:spacing w:after="0" w:line="240" w:lineRule="auto"/>
      </w:pPr>
      <w:r>
        <w:separator/>
      </w:r>
    </w:p>
  </w:endnote>
  <w:endnote w:type="continuationSeparator" w:id="0">
    <w:p w:rsidR="00814201" w:rsidRDefault="00814201" w:rsidP="00505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5732025"/>
      <w:docPartObj>
        <w:docPartGallery w:val="Page Numbers (Bottom of Page)"/>
        <w:docPartUnique/>
      </w:docPartObj>
    </w:sdtPr>
    <w:sdtEndPr/>
    <w:sdtContent>
      <w:p w:rsidR="005059EB" w:rsidRDefault="005059EB">
        <w:pPr>
          <w:pStyle w:val="Porat"/>
          <w:jc w:val="right"/>
        </w:pPr>
        <w:r>
          <w:fldChar w:fldCharType="begin"/>
        </w:r>
        <w:r>
          <w:instrText>PAGE   \* MERGEFORMAT</w:instrText>
        </w:r>
        <w:r>
          <w:fldChar w:fldCharType="separate"/>
        </w:r>
        <w:r w:rsidR="00E01424">
          <w:rPr>
            <w:noProof/>
          </w:rPr>
          <w:t>1</w:t>
        </w:r>
        <w:r>
          <w:fldChar w:fldCharType="end"/>
        </w:r>
      </w:p>
    </w:sdtContent>
  </w:sdt>
  <w:p w:rsidR="005059EB" w:rsidRDefault="005059E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201" w:rsidRDefault="00814201" w:rsidP="005059EB">
      <w:pPr>
        <w:spacing w:after="0" w:line="240" w:lineRule="auto"/>
      </w:pPr>
      <w:r>
        <w:separator/>
      </w:r>
    </w:p>
  </w:footnote>
  <w:footnote w:type="continuationSeparator" w:id="0">
    <w:p w:rsidR="00814201" w:rsidRDefault="00814201" w:rsidP="005059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B107D1C"/>
    <w:lvl w:ilvl="0">
      <w:numFmt w:val="bullet"/>
      <w:lvlText w:val="*"/>
      <w:lvlJc w:val="left"/>
    </w:lvl>
  </w:abstractNum>
  <w:abstractNum w:abstractNumId="1">
    <w:nsid w:val="01316130"/>
    <w:multiLevelType w:val="hybridMultilevel"/>
    <w:tmpl w:val="7F5455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6495604"/>
    <w:multiLevelType w:val="multilevel"/>
    <w:tmpl w:val="3AE834CC"/>
    <w:name w:val="Points"/>
    <w:lvl w:ilvl="0">
      <w:start w:val="1"/>
      <w:numFmt w:val="decimal"/>
      <w:pStyle w:val="Point123"/>
      <w:lvlText w:val="%1."/>
      <w:lvlJc w:val="left"/>
      <w:pPr>
        <w:tabs>
          <w:tab w:val="num" w:pos="567"/>
        </w:tabs>
        <w:ind w:left="567" w:hanging="567"/>
      </w:pPr>
      <w:rPr>
        <w:bdr w:val="none" w:sz="0" w:space="0" w:color="auto" w:frame="1"/>
      </w:rPr>
    </w:lvl>
    <w:lvl w:ilvl="1">
      <w:start w:val="1"/>
      <w:numFmt w:val="lowerLetter"/>
      <w:pStyle w:val="Pointabc"/>
      <w:lvlText w:val="%2)"/>
      <w:lvlJc w:val="left"/>
      <w:pPr>
        <w:tabs>
          <w:tab w:val="num" w:pos="567"/>
        </w:tabs>
        <w:ind w:left="567" w:hanging="567"/>
      </w:pPr>
      <w:rPr>
        <w:bdr w:val="none" w:sz="0" w:space="0" w:color="auto" w:frame="1"/>
      </w:rPr>
    </w:lvl>
    <w:lvl w:ilvl="2">
      <w:start w:val="1"/>
      <w:numFmt w:val="bullet"/>
      <w:pStyle w:val="Point1231"/>
      <w:lvlText w:val=""/>
      <w:lvlJc w:val="left"/>
      <w:pPr>
        <w:tabs>
          <w:tab w:val="num" w:pos="1134"/>
        </w:tabs>
        <w:ind w:left="1134" w:hanging="567"/>
      </w:pPr>
      <w:rPr>
        <w:rFonts w:ascii="Symbol" w:hAnsi="Symbol" w:hint="default"/>
        <w:bdr w:val="none" w:sz="0" w:space="0" w:color="auto" w:frame="1"/>
      </w:rPr>
    </w:lvl>
    <w:lvl w:ilvl="3">
      <w:start w:val="1"/>
      <w:numFmt w:val="lowerLetter"/>
      <w:pStyle w:val="Pointabc1"/>
      <w:lvlText w:val="%4)"/>
      <w:lvlJc w:val="left"/>
      <w:pPr>
        <w:tabs>
          <w:tab w:val="num" w:pos="1134"/>
        </w:tabs>
        <w:ind w:left="1134" w:hanging="567"/>
      </w:pPr>
      <w:rPr>
        <w:bdr w:val="none" w:sz="0" w:space="0" w:color="auto" w:frame="1"/>
      </w:rPr>
    </w:lvl>
    <w:lvl w:ilvl="4">
      <w:start w:val="1"/>
      <w:numFmt w:val="decimal"/>
      <w:pStyle w:val="Point1232"/>
      <w:lvlText w:val="%5."/>
      <w:lvlJc w:val="left"/>
      <w:pPr>
        <w:tabs>
          <w:tab w:val="num" w:pos="1701"/>
        </w:tabs>
        <w:ind w:left="1701" w:hanging="567"/>
      </w:pPr>
      <w:rPr>
        <w:bdr w:val="none" w:sz="0" w:space="0" w:color="auto" w:frame="1"/>
      </w:rPr>
    </w:lvl>
    <w:lvl w:ilvl="5">
      <w:start w:val="1"/>
      <w:numFmt w:val="bullet"/>
      <w:pStyle w:val="Pointabc2"/>
      <w:lvlText w:val=""/>
      <w:lvlJc w:val="left"/>
      <w:pPr>
        <w:tabs>
          <w:tab w:val="num" w:pos="1701"/>
        </w:tabs>
        <w:ind w:left="1701" w:hanging="567"/>
      </w:pPr>
      <w:rPr>
        <w:rFonts w:ascii="Symbol" w:hAnsi="Symbol" w:hint="default"/>
        <w:bdr w:val="none" w:sz="0" w:space="0" w:color="auto" w:frame="1"/>
      </w:rPr>
    </w:lvl>
    <w:lvl w:ilvl="6">
      <w:start w:val="1"/>
      <w:numFmt w:val="decimal"/>
      <w:pStyle w:val="Point1233"/>
      <w:lvlText w:val="%7."/>
      <w:lvlJc w:val="left"/>
      <w:pPr>
        <w:tabs>
          <w:tab w:val="num" w:pos="2268"/>
        </w:tabs>
        <w:ind w:left="2268" w:hanging="567"/>
      </w:pPr>
      <w:rPr>
        <w:bdr w:val="none" w:sz="0" w:space="0" w:color="auto" w:frame="1"/>
      </w:rPr>
    </w:lvl>
    <w:lvl w:ilvl="7">
      <w:start w:val="1"/>
      <w:numFmt w:val="lowerLetter"/>
      <w:pStyle w:val="Pointabc3"/>
      <w:lvlText w:val="%8)"/>
      <w:lvlJc w:val="left"/>
      <w:pPr>
        <w:tabs>
          <w:tab w:val="num" w:pos="2268"/>
        </w:tabs>
        <w:ind w:left="2268" w:hanging="567"/>
      </w:pPr>
      <w:rPr>
        <w:bdr w:val="none" w:sz="0" w:space="0" w:color="auto" w:frame="1"/>
      </w:rPr>
    </w:lvl>
    <w:lvl w:ilvl="8">
      <w:start w:val="1"/>
      <w:numFmt w:val="lowerLetter"/>
      <w:pStyle w:val="Pointabc4"/>
      <w:lvlText w:val="%9)"/>
      <w:lvlJc w:val="left"/>
      <w:pPr>
        <w:tabs>
          <w:tab w:val="num" w:pos="2835"/>
        </w:tabs>
        <w:ind w:left="2835" w:hanging="567"/>
      </w:pPr>
      <w:rPr>
        <w:bdr w:val="none" w:sz="0" w:space="0" w:color="auto" w:frame="1"/>
      </w:rPr>
    </w:lvl>
  </w:abstractNum>
  <w:abstractNum w:abstractNumId="3">
    <w:nsid w:val="07BE4261"/>
    <w:multiLevelType w:val="hybridMultilevel"/>
    <w:tmpl w:val="AC420682"/>
    <w:lvl w:ilvl="0" w:tplc="FA788C58">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A2136AF"/>
    <w:multiLevelType w:val="hybridMultilevel"/>
    <w:tmpl w:val="F2BA493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D1E5BF0"/>
    <w:multiLevelType w:val="hybridMultilevel"/>
    <w:tmpl w:val="25465962"/>
    <w:lvl w:ilvl="0" w:tplc="BD76F802">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0F863213"/>
    <w:multiLevelType w:val="hybridMultilevel"/>
    <w:tmpl w:val="C3F2D498"/>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2D47BA3"/>
    <w:multiLevelType w:val="hybridMultilevel"/>
    <w:tmpl w:val="3DF4205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6404C02"/>
    <w:multiLevelType w:val="multilevel"/>
    <w:tmpl w:val="595E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8E62BD"/>
    <w:multiLevelType w:val="hybridMultilevel"/>
    <w:tmpl w:val="4BC41A4A"/>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nsid w:val="1F499822"/>
    <w:multiLevelType w:val="hybridMultilevel"/>
    <w:tmpl w:val="F49ED158"/>
    <w:lvl w:ilvl="0" w:tplc="BB10EDF8">
      <w:start w:val="1"/>
      <w:numFmt w:val="decimal"/>
      <w:lvlText w:val="%1."/>
      <w:lvlJc w:val="left"/>
      <w:pPr>
        <w:ind w:left="720" w:hanging="360"/>
      </w:pPr>
      <w:rPr>
        <w:rFonts w:ascii="Times New Roman" w:eastAsiaTheme="minorHAnsi" w:hAnsi="Times New Roman" w:cstheme="minorBidi"/>
      </w:rPr>
    </w:lvl>
    <w:lvl w:ilvl="1" w:tplc="18782510">
      <w:start w:val="1"/>
      <w:numFmt w:val="decimal"/>
      <w:lvlText w:val="%2."/>
      <w:lvlJc w:val="left"/>
      <w:pPr>
        <w:ind w:left="1440" w:hanging="360"/>
      </w:pPr>
    </w:lvl>
    <w:lvl w:ilvl="2" w:tplc="030033B1">
      <w:start w:val="1"/>
      <w:numFmt w:val="decimal"/>
      <w:lvlText w:val="%3."/>
      <w:lvlJc w:val="left"/>
      <w:pPr>
        <w:ind w:left="2160" w:hanging="360"/>
      </w:pPr>
    </w:lvl>
    <w:lvl w:ilvl="3" w:tplc="291E9D49">
      <w:start w:val="1"/>
      <w:numFmt w:val="decimal"/>
      <w:lvlText w:val="%4."/>
      <w:lvlJc w:val="left"/>
      <w:pPr>
        <w:ind w:left="2880" w:hanging="360"/>
      </w:pPr>
    </w:lvl>
    <w:lvl w:ilvl="4" w:tplc="2234CEA4">
      <w:start w:val="1"/>
      <w:numFmt w:val="decimal"/>
      <w:lvlText w:val="%5."/>
      <w:lvlJc w:val="left"/>
      <w:pPr>
        <w:ind w:left="3600" w:hanging="360"/>
      </w:pPr>
    </w:lvl>
    <w:lvl w:ilvl="5" w:tplc="41AD93D2">
      <w:start w:val="1"/>
      <w:numFmt w:val="decimal"/>
      <w:lvlText w:val="%6."/>
      <w:lvlJc w:val="left"/>
      <w:pPr>
        <w:ind w:left="4320" w:hanging="360"/>
      </w:pPr>
    </w:lvl>
    <w:lvl w:ilvl="6" w:tplc="31D73518">
      <w:start w:val="1"/>
      <w:numFmt w:val="decimal"/>
      <w:lvlText w:val="%7."/>
      <w:lvlJc w:val="left"/>
      <w:pPr>
        <w:ind w:left="5040" w:hanging="360"/>
      </w:pPr>
    </w:lvl>
    <w:lvl w:ilvl="7" w:tplc="52F6EB91">
      <w:start w:val="1"/>
      <w:numFmt w:val="decimal"/>
      <w:lvlText w:val="%8."/>
      <w:lvlJc w:val="left"/>
      <w:pPr>
        <w:ind w:left="5760" w:hanging="360"/>
      </w:pPr>
    </w:lvl>
    <w:lvl w:ilvl="8" w:tplc="1B115338">
      <w:start w:val="1"/>
      <w:numFmt w:val="decimal"/>
      <w:lvlText w:val="%9."/>
      <w:lvlJc w:val="left"/>
      <w:pPr>
        <w:ind w:left="6480" w:hanging="360"/>
      </w:pPr>
    </w:lvl>
  </w:abstractNum>
  <w:abstractNum w:abstractNumId="11">
    <w:nsid w:val="294E491B"/>
    <w:multiLevelType w:val="hybridMultilevel"/>
    <w:tmpl w:val="AEB4A3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A8145C4"/>
    <w:multiLevelType w:val="hybridMultilevel"/>
    <w:tmpl w:val="48D0C9FE"/>
    <w:lvl w:ilvl="0" w:tplc="FECA3C00">
      <w:start w:val="6"/>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DAB3284"/>
    <w:multiLevelType w:val="hybridMultilevel"/>
    <w:tmpl w:val="9166747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F44098B"/>
    <w:multiLevelType w:val="hybridMultilevel"/>
    <w:tmpl w:val="870E9E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2FF91C04"/>
    <w:multiLevelType w:val="hybridMultilevel"/>
    <w:tmpl w:val="A56CA3DC"/>
    <w:lvl w:ilvl="0" w:tplc="B18481F2">
      <w:start w:val="1"/>
      <w:numFmt w:val="decimal"/>
      <w:lvlText w:val="%1."/>
      <w:lvlJc w:val="left"/>
      <w:pPr>
        <w:ind w:left="927" w:hanging="360"/>
      </w:pPr>
      <w:rPr>
        <w:rFonts w:ascii="Times New Roman" w:eastAsiaTheme="minorHAnsi" w:hAnsi="Times New Roman" w:cstheme="minorBidi"/>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nsid w:val="3308644A"/>
    <w:multiLevelType w:val="hybridMultilevel"/>
    <w:tmpl w:val="7DF2440E"/>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nsid w:val="34D514B1"/>
    <w:multiLevelType w:val="hybridMultilevel"/>
    <w:tmpl w:val="45F2CF5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35733647"/>
    <w:multiLevelType w:val="hybridMultilevel"/>
    <w:tmpl w:val="CFD84F18"/>
    <w:lvl w:ilvl="0" w:tplc="DA1E6FFE">
      <w:start w:val="1"/>
      <w:numFmt w:val="decimal"/>
      <w:lvlText w:val="%1."/>
      <w:lvlJc w:val="left"/>
      <w:pPr>
        <w:ind w:left="720" w:hanging="360"/>
      </w:pPr>
      <w:rPr>
        <w:rFonts w:ascii="Times New Roman" w:eastAsiaTheme="minorHAnsi" w:hAnsi="Times New Roman" w:cstheme="minorBidi"/>
      </w:rPr>
    </w:lvl>
    <w:lvl w:ilvl="1" w:tplc="18782510">
      <w:start w:val="1"/>
      <w:numFmt w:val="decimal"/>
      <w:lvlText w:val="%2."/>
      <w:lvlJc w:val="left"/>
      <w:pPr>
        <w:ind w:left="1440" w:hanging="360"/>
      </w:pPr>
    </w:lvl>
    <w:lvl w:ilvl="2" w:tplc="030033B1">
      <w:start w:val="1"/>
      <w:numFmt w:val="decimal"/>
      <w:lvlText w:val="%3."/>
      <w:lvlJc w:val="left"/>
      <w:pPr>
        <w:ind w:left="2160" w:hanging="360"/>
      </w:pPr>
    </w:lvl>
    <w:lvl w:ilvl="3" w:tplc="291E9D49">
      <w:start w:val="1"/>
      <w:numFmt w:val="decimal"/>
      <w:lvlText w:val="%4."/>
      <w:lvlJc w:val="left"/>
      <w:pPr>
        <w:ind w:left="2880" w:hanging="360"/>
      </w:pPr>
    </w:lvl>
    <w:lvl w:ilvl="4" w:tplc="2234CEA4">
      <w:start w:val="1"/>
      <w:numFmt w:val="decimal"/>
      <w:lvlText w:val="%5."/>
      <w:lvlJc w:val="left"/>
      <w:pPr>
        <w:ind w:left="3600" w:hanging="360"/>
      </w:pPr>
    </w:lvl>
    <w:lvl w:ilvl="5" w:tplc="41AD93D2">
      <w:start w:val="1"/>
      <w:numFmt w:val="decimal"/>
      <w:lvlText w:val="%6."/>
      <w:lvlJc w:val="left"/>
      <w:pPr>
        <w:ind w:left="4320" w:hanging="360"/>
      </w:pPr>
    </w:lvl>
    <w:lvl w:ilvl="6" w:tplc="31D73518">
      <w:start w:val="1"/>
      <w:numFmt w:val="decimal"/>
      <w:lvlText w:val="%7."/>
      <w:lvlJc w:val="left"/>
      <w:pPr>
        <w:ind w:left="5040" w:hanging="360"/>
      </w:pPr>
    </w:lvl>
    <w:lvl w:ilvl="7" w:tplc="52F6EB91">
      <w:start w:val="1"/>
      <w:numFmt w:val="decimal"/>
      <w:lvlText w:val="%8."/>
      <w:lvlJc w:val="left"/>
      <w:pPr>
        <w:ind w:left="5760" w:hanging="360"/>
      </w:pPr>
    </w:lvl>
    <w:lvl w:ilvl="8" w:tplc="1B115338">
      <w:start w:val="1"/>
      <w:numFmt w:val="decimal"/>
      <w:lvlText w:val="%9."/>
      <w:lvlJc w:val="left"/>
      <w:pPr>
        <w:ind w:left="6480" w:hanging="360"/>
      </w:pPr>
    </w:lvl>
  </w:abstractNum>
  <w:abstractNum w:abstractNumId="19">
    <w:nsid w:val="388D3953"/>
    <w:multiLevelType w:val="hybridMultilevel"/>
    <w:tmpl w:val="099E550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A5471F4"/>
    <w:multiLevelType w:val="hybridMultilevel"/>
    <w:tmpl w:val="0E0C574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3CAE28BE"/>
    <w:multiLevelType w:val="hybridMultilevel"/>
    <w:tmpl w:val="51E4F896"/>
    <w:lvl w:ilvl="0" w:tplc="50BEDB2C">
      <w:start w:val="1"/>
      <w:numFmt w:val="decimal"/>
      <w:lvlText w:val="%1."/>
      <w:lvlJc w:val="left"/>
      <w:pPr>
        <w:ind w:left="927" w:hanging="360"/>
      </w:pPr>
      <w:rPr>
        <w:rFonts w:ascii="Times New Roman" w:eastAsiaTheme="minorHAnsi" w:hAnsi="Times New Roman" w:cstheme="minorBidi"/>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nsid w:val="3CEA3074"/>
    <w:multiLevelType w:val="hybridMultilevel"/>
    <w:tmpl w:val="4E2698BE"/>
    <w:lvl w:ilvl="0" w:tplc="15747510">
      <w:start w:val="5"/>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07A3803"/>
    <w:multiLevelType w:val="hybridMultilevel"/>
    <w:tmpl w:val="E7263AF4"/>
    <w:lvl w:ilvl="0" w:tplc="7302B284">
      <w:start w:val="15"/>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74600CE"/>
    <w:multiLevelType w:val="hybridMultilevel"/>
    <w:tmpl w:val="1E529E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48425F45"/>
    <w:multiLevelType w:val="hybridMultilevel"/>
    <w:tmpl w:val="EEAA7810"/>
    <w:lvl w:ilvl="0" w:tplc="8738EAF2">
      <w:start w:val="1"/>
      <w:numFmt w:val="decimal"/>
      <w:lvlText w:val="%1."/>
      <w:lvlJc w:val="left"/>
      <w:pPr>
        <w:ind w:left="927" w:hanging="360"/>
      </w:pPr>
      <w:rPr>
        <w:rFonts w:ascii="Times New Roman" w:eastAsiaTheme="minorHAnsi" w:hAnsi="Times New Roman" w:cstheme="minorBidi"/>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nsid w:val="4F9962D8"/>
    <w:multiLevelType w:val="hybridMultilevel"/>
    <w:tmpl w:val="1DE41CF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514B60A3"/>
    <w:multiLevelType w:val="hybridMultilevel"/>
    <w:tmpl w:val="1184445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nsid w:val="51AE34EA"/>
    <w:multiLevelType w:val="hybridMultilevel"/>
    <w:tmpl w:val="2042E2E8"/>
    <w:lvl w:ilvl="0" w:tplc="8D72D7F8">
      <w:start w:val="1"/>
      <w:numFmt w:val="decimal"/>
      <w:lvlText w:val="%1."/>
      <w:lvlJc w:val="left"/>
      <w:pPr>
        <w:ind w:left="720" w:hanging="360"/>
      </w:pPr>
      <w:rPr>
        <w:rFonts w:ascii="Times New Roman" w:eastAsiaTheme="minorHAnsi" w:hAnsi="Times New Roman" w:cstheme="minorBidi"/>
      </w:rPr>
    </w:lvl>
    <w:lvl w:ilvl="1" w:tplc="18782510">
      <w:start w:val="1"/>
      <w:numFmt w:val="decimal"/>
      <w:lvlText w:val="%2."/>
      <w:lvlJc w:val="left"/>
      <w:pPr>
        <w:ind w:left="1440" w:hanging="360"/>
      </w:pPr>
    </w:lvl>
    <w:lvl w:ilvl="2" w:tplc="030033B1">
      <w:start w:val="1"/>
      <w:numFmt w:val="decimal"/>
      <w:lvlText w:val="%3."/>
      <w:lvlJc w:val="left"/>
      <w:pPr>
        <w:ind w:left="2160" w:hanging="360"/>
      </w:pPr>
    </w:lvl>
    <w:lvl w:ilvl="3" w:tplc="291E9D49">
      <w:start w:val="1"/>
      <w:numFmt w:val="decimal"/>
      <w:lvlText w:val="%4."/>
      <w:lvlJc w:val="left"/>
      <w:pPr>
        <w:ind w:left="2880" w:hanging="360"/>
      </w:pPr>
    </w:lvl>
    <w:lvl w:ilvl="4" w:tplc="2234CEA4">
      <w:start w:val="1"/>
      <w:numFmt w:val="decimal"/>
      <w:lvlText w:val="%5."/>
      <w:lvlJc w:val="left"/>
      <w:pPr>
        <w:ind w:left="3600" w:hanging="360"/>
      </w:pPr>
    </w:lvl>
    <w:lvl w:ilvl="5" w:tplc="41AD93D2">
      <w:start w:val="1"/>
      <w:numFmt w:val="decimal"/>
      <w:lvlText w:val="%6."/>
      <w:lvlJc w:val="left"/>
      <w:pPr>
        <w:ind w:left="4320" w:hanging="360"/>
      </w:pPr>
    </w:lvl>
    <w:lvl w:ilvl="6" w:tplc="31D73518">
      <w:start w:val="1"/>
      <w:numFmt w:val="decimal"/>
      <w:lvlText w:val="%7."/>
      <w:lvlJc w:val="left"/>
      <w:pPr>
        <w:ind w:left="5040" w:hanging="360"/>
      </w:pPr>
    </w:lvl>
    <w:lvl w:ilvl="7" w:tplc="52F6EB91">
      <w:start w:val="1"/>
      <w:numFmt w:val="decimal"/>
      <w:lvlText w:val="%8."/>
      <w:lvlJc w:val="left"/>
      <w:pPr>
        <w:ind w:left="5760" w:hanging="360"/>
      </w:pPr>
    </w:lvl>
    <w:lvl w:ilvl="8" w:tplc="1B115338">
      <w:start w:val="1"/>
      <w:numFmt w:val="decimal"/>
      <w:lvlText w:val="%9."/>
      <w:lvlJc w:val="left"/>
      <w:pPr>
        <w:ind w:left="6480" w:hanging="360"/>
      </w:pPr>
    </w:lvl>
  </w:abstractNum>
  <w:abstractNum w:abstractNumId="29">
    <w:nsid w:val="55225063"/>
    <w:multiLevelType w:val="hybridMultilevel"/>
    <w:tmpl w:val="8F449CA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552A74C7"/>
    <w:multiLevelType w:val="hybridMultilevel"/>
    <w:tmpl w:val="1EBC917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59CA6777"/>
    <w:multiLevelType w:val="hybridMultilevel"/>
    <w:tmpl w:val="CABAD0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5ADC62E8"/>
    <w:multiLevelType w:val="hybridMultilevel"/>
    <w:tmpl w:val="4EB62B32"/>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3">
    <w:nsid w:val="5E2E5BDC"/>
    <w:multiLevelType w:val="hybridMultilevel"/>
    <w:tmpl w:val="9B882672"/>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nsid w:val="663F3CE0"/>
    <w:multiLevelType w:val="multilevel"/>
    <w:tmpl w:val="3456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854BCA"/>
    <w:multiLevelType w:val="hybridMultilevel"/>
    <w:tmpl w:val="7AE043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74246296"/>
    <w:multiLevelType w:val="hybridMultilevel"/>
    <w:tmpl w:val="7482FB7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7B3F7B7A"/>
    <w:multiLevelType w:val="hybridMultilevel"/>
    <w:tmpl w:val="91388C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7FF52E26"/>
    <w:multiLevelType w:val="hybridMultilevel"/>
    <w:tmpl w:val="586A48A4"/>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37"/>
  </w:num>
  <w:num w:numId="3">
    <w:abstractNumId w:val="23"/>
  </w:num>
  <w:num w:numId="4">
    <w:abstractNumId w:val="2"/>
    <w:lvlOverride w:ilvl="0">
      <w:startOverride w:val="1"/>
    </w:lvlOverride>
    <w:lvlOverride w:ilvl="1">
      <w:startOverride w:val="1"/>
    </w:lvlOverride>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
    <w:abstractNumId w:val="10"/>
  </w:num>
  <w:num w:numId="6">
    <w:abstractNumId w:val="28"/>
  </w:num>
  <w:num w:numId="7">
    <w:abstractNumId w:val="18"/>
  </w:num>
  <w:num w:numId="8">
    <w:abstractNumId w:val="3"/>
  </w:num>
  <w:num w:numId="9">
    <w:abstractNumId w:val="19"/>
  </w:num>
  <w:num w:numId="10">
    <w:abstractNumId w:val="17"/>
  </w:num>
  <w:num w:numId="11">
    <w:abstractNumId w:val="7"/>
  </w:num>
  <w:num w:numId="12">
    <w:abstractNumId w:val="22"/>
  </w:num>
  <w:num w:numId="13">
    <w:abstractNumId w:val="12"/>
  </w:num>
  <w:num w:numId="14">
    <w:abstractNumId w:val="27"/>
  </w:num>
  <w:num w:numId="15">
    <w:abstractNumId w:val="35"/>
  </w:num>
  <w:num w:numId="16">
    <w:abstractNumId w:val="14"/>
  </w:num>
  <w:num w:numId="17">
    <w:abstractNumId w:val="24"/>
  </w:num>
  <w:num w:numId="18">
    <w:abstractNumId w:val="31"/>
  </w:num>
  <w:num w:numId="19">
    <w:abstractNumId w:val="33"/>
  </w:num>
  <w:num w:numId="20">
    <w:abstractNumId w:val="32"/>
  </w:num>
  <w:num w:numId="21">
    <w:abstractNumId w:val="16"/>
  </w:num>
  <w:num w:numId="22">
    <w:abstractNumId w:val="9"/>
  </w:num>
  <w:num w:numId="23">
    <w:abstractNumId w:val="25"/>
  </w:num>
  <w:num w:numId="24">
    <w:abstractNumId w:val="15"/>
  </w:num>
  <w:num w:numId="25">
    <w:abstractNumId w:val="5"/>
  </w:num>
  <w:num w:numId="26">
    <w:abstractNumId w:val="21"/>
  </w:num>
  <w:num w:numId="27">
    <w:abstractNumId w:val="4"/>
  </w:num>
  <w:num w:numId="28">
    <w:abstractNumId w:val="20"/>
  </w:num>
  <w:num w:numId="29">
    <w:abstractNumId w:val="26"/>
  </w:num>
  <w:num w:numId="30">
    <w:abstractNumId w:val="6"/>
  </w:num>
  <w:num w:numId="31">
    <w:abstractNumId w:val="36"/>
  </w:num>
  <w:num w:numId="32">
    <w:abstractNumId w:val="30"/>
  </w:num>
  <w:num w:numId="33">
    <w:abstractNumId w:val="29"/>
  </w:num>
  <w:num w:numId="34">
    <w:abstractNumId w:val="13"/>
  </w:num>
  <w:num w:numId="35">
    <w:abstractNumId w:val="34"/>
  </w:num>
  <w:num w:numId="36">
    <w:abstractNumId w:val="0"/>
    <w:lvlOverride w:ilvl="0">
      <w:lvl w:ilvl="0">
        <w:numFmt w:val="bullet"/>
        <w:lvlText w:val=""/>
        <w:legacy w:legacy="1" w:legacySpace="0" w:legacyIndent="0"/>
        <w:lvlJc w:val="left"/>
        <w:rPr>
          <w:rFonts w:ascii="Symbol" w:hAnsi="Symbol" w:hint="default"/>
          <w:sz w:val="22"/>
        </w:rPr>
      </w:lvl>
    </w:lvlOverride>
  </w:num>
  <w:num w:numId="37">
    <w:abstractNumId w:val="38"/>
  </w:num>
  <w:num w:numId="38">
    <w:abstractNumId w:val="1"/>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D70"/>
    <w:rsid w:val="00017A8E"/>
    <w:rsid w:val="00047C8A"/>
    <w:rsid w:val="000678AA"/>
    <w:rsid w:val="000713A4"/>
    <w:rsid w:val="000769A5"/>
    <w:rsid w:val="00076A9E"/>
    <w:rsid w:val="000E1051"/>
    <w:rsid w:val="000F2114"/>
    <w:rsid w:val="000F4400"/>
    <w:rsid w:val="000F589C"/>
    <w:rsid w:val="0011678C"/>
    <w:rsid w:val="00126F54"/>
    <w:rsid w:val="00144F3B"/>
    <w:rsid w:val="001815A1"/>
    <w:rsid w:val="0018263F"/>
    <w:rsid w:val="00187F2F"/>
    <w:rsid w:val="001E0AC8"/>
    <w:rsid w:val="001E3961"/>
    <w:rsid w:val="00201304"/>
    <w:rsid w:val="00214FF8"/>
    <w:rsid w:val="00244C46"/>
    <w:rsid w:val="00261FBA"/>
    <w:rsid w:val="002817F5"/>
    <w:rsid w:val="002836CE"/>
    <w:rsid w:val="002914B1"/>
    <w:rsid w:val="00293E2E"/>
    <w:rsid w:val="002E7316"/>
    <w:rsid w:val="00334CDB"/>
    <w:rsid w:val="00342933"/>
    <w:rsid w:val="0037377D"/>
    <w:rsid w:val="00377706"/>
    <w:rsid w:val="00380F9D"/>
    <w:rsid w:val="0038198B"/>
    <w:rsid w:val="0039677B"/>
    <w:rsid w:val="003B2B69"/>
    <w:rsid w:val="003D4291"/>
    <w:rsid w:val="003E5320"/>
    <w:rsid w:val="004030AB"/>
    <w:rsid w:val="00405345"/>
    <w:rsid w:val="0040729F"/>
    <w:rsid w:val="00421F1D"/>
    <w:rsid w:val="00455FB7"/>
    <w:rsid w:val="00472B78"/>
    <w:rsid w:val="0048780D"/>
    <w:rsid w:val="00492AE1"/>
    <w:rsid w:val="004E03CD"/>
    <w:rsid w:val="004F5635"/>
    <w:rsid w:val="005059EB"/>
    <w:rsid w:val="00511707"/>
    <w:rsid w:val="00544006"/>
    <w:rsid w:val="00547D85"/>
    <w:rsid w:val="005706F9"/>
    <w:rsid w:val="005A1557"/>
    <w:rsid w:val="005A7E67"/>
    <w:rsid w:val="005D1308"/>
    <w:rsid w:val="005F1C12"/>
    <w:rsid w:val="006356C2"/>
    <w:rsid w:val="00651BAA"/>
    <w:rsid w:val="00652FBD"/>
    <w:rsid w:val="006C29E0"/>
    <w:rsid w:val="006E224F"/>
    <w:rsid w:val="00705ACA"/>
    <w:rsid w:val="00705E0F"/>
    <w:rsid w:val="00707F09"/>
    <w:rsid w:val="00713B84"/>
    <w:rsid w:val="00720C6E"/>
    <w:rsid w:val="00723FC9"/>
    <w:rsid w:val="00741E5F"/>
    <w:rsid w:val="00745E44"/>
    <w:rsid w:val="007569CF"/>
    <w:rsid w:val="007633CD"/>
    <w:rsid w:val="007731A8"/>
    <w:rsid w:val="0078551E"/>
    <w:rsid w:val="00793E3C"/>
    <w:rsid w:val="0079438B"/>
    <w:rsid w:val="007B02BB"/>
    <w:rsid w:val="007C2CFB"/>
    <w:rsid w:val="007D4C6A"/>
    <w:rsid w:val="007F75CB"/>
    <w:rsid w:val="00814201"/>
    <w:rsid w:val="00830198"/>
    <w:rsid w:val="00873647"/>
    <w:rsid w:val="00874104"/>
    <w:rsid w:val="0088529B"/>
    <w:rsid w:val="008C24FE"/>
    <w:rsid w:val="008E21A0"/>
    <w:rsid w:val="008E7545"/>
    <w:rsid w:val="008F1E61"/>
    <w:rsid w:val="009178E9"/>
    <w:rsid w:val="009202C6"/>
    <w:rsid w:val="0094073A"/>
    <w:rsid w:val="009411C0"/>
    <w:rsid w:val="00962666"/>
    <w:rsid w:val="009633E2"/>
    <w:rsid w:val="009B3952"/>
    <w:rsid w:val="009C336F"/>
    <w:rsid w:val="009C5EF2"/>
    <w:rsid w:val="009D4D70"/>
    <w:rsid w:val="009E0F69"/>
    <w:rsid w:val="00A00AAA"/>
    <w:rsid w:val="00A0435E"/>
    <w:rsid w:val="00A051EB"/>
    <w:rsid w:val="00A369D4"/>
    <w:rsid w:val="00A67809"/>
    <w:rsid w:val="00AA132A"/>
    <w:rsid w:val="00AB31B4"/>
    <w:rsid w:val="00AC6837"/>
    <w:rsid w:val="00AD6AE8"/>
    <w:rsid w:val="00B11566"/>
    <w:rsid w:val="00B35CCF"/>
    <w:rsid w:val="00B85E5A"/>
    <w:rsid w:val="00B9638E"/>
    <w:rsid w:val="00B97A6B"/>
    <w:rsid w:val="00BB562B"/>
    <w:rsid w:val="00BB78AE"/>
    <w:rsid w:val="00BD4191"/>
    <w:rsid w:val="00BD577A"/>
    <w:rsid w:val="00BE1479"/>
    <w:rsid w:val="00C14B3D"/>
    <w:rsid w:val="00C22A8F"/>
    <w:rsid w:val="00C47633"/>
    <w:rsid w:val="00C55FA8"/>
    <w:rsid w:val="00C7657E"/>
    <w:rsid w:val="00C83F3B"/>
    <w:rsid w:val="00C94D14"/>
    <w:rsid w:val="00CB3447"/>
    <w:rsid w:val="00D22BC3"/>
    <w:rsid w:val="00D252B6"/>
    <w:rsid w:val="00D33DBA"/>
    <w:rsid w:val="00D4154B"/>
    <w:rsid w:val="00D62032"/>
    <w:rsid w:val="00D8565B"/>
    <w:rsid w:val="00DE5FBF"/>
    <w:rsid w:val="00DF72D6"/>
    <w:rsid w:val="00E01424"/>
    <w:rsid w:val="00E551ED"/>
    <w:rsid w:val="00E6493F"/>
    <w:rsid w:val="00E8342B"/>
    <w:rsid w:val="00EA5E92"/>
    <w:rsid w:val="00EB0D85"/>
    <w:rsid w:val="00EB1704"/>
    <w:rsid w:val="00F502DC"/>
    <w:rsid w:val="00F83D27"/>
    <w:rsid w:val="00FB1CFA"/>
    <w:rsid w:val="00FB3F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E224F"/>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numbered (a)),References,WB List Paragraph,Su numeracija,Akapit z listą,Dot pt,F5 List Paragraph,List Paragraph1,Recommendation,List Paragraph11,Numerowanie,Kolorowa lista — akcent 11,Akapit z listą1,Listaszerű bekezdés1"/>
    <w:basedOn w:val="prastasis"/>
    <w:link w:val="SraopastraipaDiagrama"/>
    <w:uiPriority w:val="34"/>
    <w:qFormat/>
    <w:rsid w:val="0011678C"/>
    <w:pPr>
      <w:ind w:left="720"/>
      <w:contextualSpacing/>
    </w:pPr>
  </w:style>
  <w:style w:type="character" w:customStyle="1" w:styleId="SraopastraipaDiagrama">
    <w:name w:val="Sąrašo pastraipa Diagrama"/>
    <w:aliases w:val="List Paragraph (numbered (a)) Diagrama,References Diagrama,WB List Paragraph Diagrama,Su numeracija Diagrama,Akapit z listą Diagrama,Dot pt Diagrama,F5 List Paragraph Diagrama,List Paragraph1 Diagrama,Recommendation Diagrama"/>
    <w:link w:val="Sraopastraipa"/>
    <w:uiPriority w:val="34"/>
    <w:qFormat/>
    <w:locked/>
    <w:rsid w:val="004F5635"/>
    <w:rPr>
      <w:rFonts w:ascii="Times New Roman" w:hAnsi="Times New Roman"/>
      <w:sz w:val="24"/>
    </w:rPr>
  </w:style>
  <w:style w:type="paragraph" w:customStyle="1" w:styleId="Pointabc">
    <w:name w:val="Point abc"/>
    <w:basedOn w:val="prastasis"/>
    <w:rsid w:val="004F5635"/>
    <w:pPr>
      <w:numPr>
        <w:ilvl w:val="1"/>
        <w:numId w:val="4"/>
      </w:numPr>
      <w:spacing w:before="200" w:after="0" w:line="240" w:lineRule="auto"/>
    </w:pPr>
    <w:rPr>
      <w:rFonts w:cs="Times New Roman"/>
      <w:lang w:val="en-GB"/>
    </w:rPr>
  </w:style>
  <w:style w:type="paragraph" w:customStyle="1" w:styleId="Pointabc1">
    <w:name w:val="Point abc (1)"/>
    <w:basedOn w:val="prastasis"/>
    <w:rsid w:val="004F5635"/>
    <w:pPr>
      <w:numPr>
        <w:ilvl w:val="3"/>
        <w:numId w:val="4"/>
      </w:numPr>
      <w:spacing w:after="0" w:line="240" w:lineRule="auto"/>
    </w:pPr>
    <w:rPr>
      <w:rFonts w:cs="Times New Roman"/>
      <w:lang w:val="en-GB"/>
    </w:rPr>
  </w:style>
  <w:style w:type="paragraph" w:customStyle="1" w:styleId="Pointabc2">
    <w:name w:val="Point abc (2)"/>
    <w:basedOn w:val="prastasis"/>
    <w:rsid w:val="004F5635"/>
    <w:pPr>
      <w:numPr>
        <w:ilvl w:val="5"/>
        <w:numId w:val="4"/>
      </w:numPr>
      <w:spacing w:after="0" w:line="240" w:lineRule="auto"/>
    </w:pPr>
    <w:rPr>
      <w:rFonts w:cs="Times New Roman"/>
      <w:lang w:val="en-GB"/>
    </w:rPr>
  </w:style>
  <w:style w:type="paragraph" w:customStyle="1" w:styleId="Pointabc3">
    <w:name w:val="Point abc (3)"/>
    <w:basedOn w:val="prastasis"/>
    <w:rsid w:val="004F5635"/>
    <w:pPr>
      <w:numPr>
        <w:ilvl w:val="7"/>
        <w:numId w:val="4"/>
      </w:numPr>
      <w:spacing w:after="0" w:line="240" w:lineRule="auto"/>
    </w:pPr>
    <w:rPr>
      <w:rFonts w:cs="Times New Roman"/>
      <w:lang w:val="en-GB"/>
    </w:rPr>
  </w:style>
  <w:style w:type="paragraph" w:customStyle="1" w:styleId="Pointabc4">
    <w:name w:val="Point abc (4)"/>
    <w:basedOn w:val="prastasis"/>
    <w:rsid w:val="004F5635"/>
    <w:pPr>
      <w:numPr>
        <w:ilvl w:val="8"/>
        <w:numId w:val="4"/>
      </w:numPr>
      <w:spacing w:after="0" w:line="240" w:lineRule="auto"/>
    </w:pPr>
    <w:rPr>
      <w:rFonts w:cs="Times New Roman"/>
      <w:lang w:val="en-GB"/>
    </w:rPr>
  </w:style>
  <w:style w:type="paragraph" w:customStyle="1" w:styleId="Point123">
    <w:name w:val="Point 123"/>
    <w:basedOn w:val="prastasis"/>
    <w:rsid w:val="004F5635"/>
    <w:pPr>
      <w:numPr>
        <w:numId w:val="4"/>
      </w:numPr>
      <w:spacing w:before="200" w:after="0" w:line="240" w:lineRule="auto"/>
    </w:pPr>
    <w:rPr>
      <w:rFonts w:cs="Times New Roman"/>
      <w:lang w:val="en-GB"/>
    </w:rPr>
  </w:style>
  <w:style w:type="paragraph" w:customStyle="1" w:styleId="Point1231">
    <w:name w:val="Point 123 (1)"/>
    <w:basedOn w:val="prastasis"/>
    <w:rsid w:val="004F5635"/>
    <w:pPr>
      <w:numPr>
        <w:ilvl w:val="2"/>
        <w:numId w:val="4"/>
      </w:numPr>
      <w:spacing w:after="0" w:line="240" w:lineRule="auto"/>
    </w:pPr>
    <w:rPr>
      <w:rFonts w:cs="Times New Roman"/>
      <w:lang w:val="en-GB"/>
    </w:rPr>
  </w:style>
  <w:style w:type="paragraph" w:customStyle="1" w:styleId="Point1232">
    <w:name w:val="Point 123 (2)"/>
    <w:basedOn w:val="prastasis"/>
    <w:rsid w:val="004F5635"/>
    <w:pPr>
      <w:numPr>
        <w:ilvl w:val="4"/>
        <w:numId w:val="4"/>
      </w:numPr>
      <w:spacing w:after="0" w:line="240" w:lineRule="auto"/>
    </w:pPr>
    <w:rPr>
      <w:rFonts w:cs="Times New Roman"/>
      <w:lang w:val="en-GB"/>
    </w:rPr>
  </w:style>
  <w:style w:type="paragraph" w:customStyle="1" w:styleId="Point1233">
    <w:name w:val="Point 123 (3)"/>
    <w:basedOn w:val="prastasis"/>
    <w:rsid w:val="004F5635"/>
    <w:pPr>
      <w:numPr>
        <w:ilvl w:val="6"/>
        <w:numId w:val="4"/>
      </w:numPr>
      <w:spacing w:after="0" w:line="240" w:lineRule="auto"/>
    </w:pPr>
    <w:rPr>
      <w:rFonts w:cs="Times New Roman"/>
      <w:lang w:val="en-GB"/>
    </w:rPr>
  </w:style>
  <w:style w:type="paragraph" w:styleId="Antrats">
    <w:name w:val="header"/>
    <w:basedOn w:val="prastasis"/>
    <w:link w:val="AntratsDiagrama"/>
    <w:uiPriority w:val="99"/>
    <w:unhideWhenUsed/>
    <w:rsid w:val="005059E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059EB"/>
    <w:rPr>
      <w:rFonts w:ascii="Times New Roman" w:hAnsi="Times New Roman"/>
      <w:sz w:val="24"/>
    </w:rPr>
  </w:style>
  <w:style w:type="paragraph" w:styleId="Porat">
    <w:name w:val="footer"/>
    <w:basedOn w:val="prastasis"/>
    <w:link w:val="PoratDiagrama"/>
    <w:uiPriority w:val="99"/>
    <w:unhideWhenUsed/>
    <w:rsid w:val="005059E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059EB"/>
    <w:rPr>
      <w:rFonts w:ascii="Times New Roman" w:hAnsi="Times New Roman"/>
      <w:sz w:val="24"/>
    </w:rPr>
  </w:style>
  <w:style w:type="paragraph" w:styleId="Puslapioinaostekstas">
    <w:name w:val="footnote text"/>
    <w:basedOn w:val="prastasis"/>
    <w:link w:val="PuslapioinaostekstasDiagrama"/>
    <w:uiPriority w:val="99"/>
    <w:semiHidden/>
    <w:unhideWhenUsed/>
    <w:rsid w:val="009E0F69"/>
    <w:pPr>
      <w:spacing w:after="0" w:line="240" w:lineRule="auto"/>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9E0F69"/>
    <w:rPr>
      <w:sz w:val="20"/>
      <w:szCs w:val="20"/>
    </w:rPr>
  </w:style>
  <w:style w:type="character" w:styleId="Puslapioinaosnuoroda">
    <w:name w:val="footnote reference"/>
    <w:basedOn w:val="Numatytasispastraiposriftas"/>
    <w:uiPriority w:val="99"/>
    <w:semiHidden/>
    <w:unhideWhenUsed/>
    <w:rsid w:val="009E0F69"/>
    <w:rPr>
      <w:vertAlign w:val="superscript"/>
    </w:rPr>
  </w:style>
  <w:style w:type="character" w:styleId="Komentaronuoroda">
    <w:name w:val="annotation reference"/>
    <w:basedOn w:val="Numatytasispastraiposriftas"/>
    <w:uiPriority w:val="99"/>
    <w:semiHidden/>
    <w:unhideWhenUsed/>
    <w:rsid w:val="003B2B69"/>
    <w:rPr>
      <w:sz w:val="16"/>
      <w:szCs w:val="16"/>
    </w:rPr>
  </w:style>
  <w:style w:type="paragraph" w:styleId="Komentarotekstas">
    <w:name w:val="annotation text"/>
    <w:basedOn w:val="prastasis"/>
    <w:link w:val="KomentarotekstasDiagrama"/>
    <w:uiPriority w:val="99"/>
    <w:semiHidden/>
    <w:unhideWhenUsed/>
    <w:rsid w:val="003B2B6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B2B69"/>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3B2B69"/>
    <w:rPr>
      <w:b/>
      <w:bCs/>
    </w:rPr>
  </w:style>
  <w:style w:type="character" w:customStyle="1" w:styleId="KomentarotemaDiagrama">
    <w:name w:val="Komentaro tema Diagrama"/>
    <w:basedOn w:val="KomentarotekstasDiagrama"/>
    <w:link w:val="Komentarotema"/>
    <w:uiPriority w:val="99"/>
    <w:semiHidden/>
    <w:rsid w:val="003B2B69"/>
    <w:rPr>
      <w:rFonts w:ascii="Times New Roman" w:hAnsi="Times New Roman"/>
      <w:b/>
      <w:bCs/>
      <w:sz w:val="20"/>
      <w:szCs w:val="20"/>
    </w:rPr>
  </w:style>
  <w:style w:type="paragraph" w:styleId="Debesliotekstas">
    <w:name w:val="Balloon Text"/>
    <w:basedOn w:val="prastasis"/>
    <w:link w:val="DebesliotekstasDiagrama"/>
    <w:uiPriority w:val="99"/>
    <w:semiHidden/>
    <w:unhideWhenUsed/>
    <w:rsid w:val="003B2B6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B2B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E224F"/>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numbered (a)),References,WB List Paragraph,Su numeracija,Akapit z listą,Dot pt,F5 List Paragraph,List Paragraph1,Recommendation,List Paragraph11,Numerowanie,Kolorowa lista — akcent 11,Akapit z listą1,Listaszerű bekezdés1"/>
    <w:basedOn w:val="prastasis"/>
    <w:link w:val="SraopastraipaDiagrama"/>
    <w:uiPriority w:val="34"/>
    <w:qFormat/>
    <w:rsid w:val="0011678C"/>
    <w:pPr>
      <w:ind w:left="720"/>
      <w:contextualSpacing/>
    </w:pPr>
  </w:style>
  <w:style w:type="character" w:customStyle="1" w:styleId="SraopastraipaDiagrama">
    <w:name w:val="Sąrašo pastraipa Diagrama"/>
    <w:aliases w:val="List Paragraph (numbered (a)) Diagrama,References Diagrama,WB List Paragraph Diagrama,Su numeracija Diagrama,Akapit z listą Diagrama,Dot pt Diagrama,F5 List Paragraph Diagrama,List Paragraph1 Diagrama,Recommendation Diagrama"/>
    <w:link w:val="Sraopastraipa"/>
    <w:uiPriority w:val="34"/>
    <w:qFormat/>
    <w:locked/>
    <w:rsid w:val="004F5635"/>
    <w:rPr>
      <w:rFonts w:ascii="Times New Roman" w:hAnsi="Times New Roman"/>
      <w:sz w:val="24"/>
    </w:rPr>
  </w:style>
  <w:style w:type="paragraph" w:customStyle="1" w:styleId="Pointabc">
    <w:name w:val="Point abc"/>
    <w:basedOn w:val="prastasis"/>
    <w:rsid w:val="004F5635"/>
    <w:pPr>
      <w:numPr>
        <w:ilvl w:val="1"/>
        <w:numId w:val="4"/>
      </w:numPr>
      <w:spacing w:before="200" w:after="0" w:line="240" w:lineRule="auto"/>
    </w:pPr>
    <w:rPr>
      <w:rFonts w:cs="Times New Roman"/>
      <w:lang w:val="en-GB"/>
    </w:rPr>
  </w:style>
  <w:style w:type="paragraph" w:customStyle="1" w:styleId="Pointabc1">
    <w:name w:val="Point abc (1)"/>
    <w:basedOn w:val="prastasis"/>
    <w:rsid w:val="004F5635"/>
    <w:pPr>
      <w:numPr>
        <w:ilvl w:val="3"/>
        <w:numId w:val="4"/>
      </w:numPr>
      <w:spacing w:after="0" w:line="240" w:lineRule="auto"/>
    </w:pPr>
    <w:rPr>
      <w:rFonts w:cs="Times New Roman"/>
      <w:lang w:val="en-GB"/>
    </w:rPr>
  </w:style>
  <w:style w:type="paragraph" w:customStyle="1" w:styleId="Pointabc2">
    <w:name w:val="Point abc (2)"/>
    <w:basedOn w:val="prastasis"/>
    <w:rsid w:val="004F5635"/>
    <w:pPr>
      <w:numPr>
        <w:ilvl w:val="5"/>
        <w:numId w:val="4"/>
      </w:numPr>
      <w:spacing w:after="0" w:line="240" w:lineRule="auto"/>
    </w:pPr>
    <w:rPr>
      <w:rFonts w:cs="Times New Roman"/>
      <w:lang w:val="en-GB"/>
    </w:rPr>
  </w:style>
  <w:style w:type="paragraph" w:customStyle="1" w:styleId="Pointabc3">
    <w:name w:val="Point abc (3)"/>
    <w:basedOn w:val="prastasis"/>
    <w:rsid w:val="004F5635"/>
    <w:pPr>
      <w:numPr>
        <w:ilvl w:val="7"/>
        <w:numId w:val="4"/>
      </w:numPr>
      <w:spacing w:after="0" w:line="240" w:lineRule="auto"/>
    </w:pPr>
    <w:rPr>
      <w:rFonts w:cs="Times New Roman"/>
      <w:lang w:val="en-GB"/>
    </w:rPr>
  </w:style>
  <w:style w:type="paragraph" w:customStyle="1" w:styleId="Pointabc4">
    <w:name w:val="Point abc (4)"/>
    <w:basedOn w:val="prastasis"/>
    <w:rsid w:val="004F5635"/>
    <w:pPr>
      <w:numPr>
        <w:ilvl w:val="8"/>
        <w:numId w:val="4"/>
      </w:numPr>
      <w:spacing w:after="0" w:line="240" w:lineRule="auto"/>
    </w:pPr>
    <w:rPr>
      <w:rFonts w:cs="Times New Roman"/>
      <w:lang w:val="en-GB"/>
    </w:rPr>
  </w:style>
  <w:style w:type="paragraph" w:customStyle="1" w:styleId="Point123">
    <w:name w:val="Point 123"/>
    <w:basedOn w:val="prastasis"/>
    <w:rsid w:val="004F5635"/>
    <w:pPr>
      <w:numPr>
        <w:numId w:val="4"/>
      </w:numPr>
      <w:spacing w:before="200" w:after="0" w:line="240" w:lineRule="auto"/>
    </w:pPr>
    <w:rPr>
      <w:rFonts w:cs="Times New Roman"/>
      <w:lang w:val="en-GB"/>
    </w:rPr>
  </w:style>
  <w:style w:type="paragraph" w:customStyle="1" w:styleId="Point1231">
    <w:name w:val="Point 123 (1)"/>
    <w:basedOn w:val="prastasis"/>
    <w:rsid w:val="004F5635"/>
    <w:pPr>
      <w:numPr>
        <w:ilvl w:val="2"/>
        <w:numId w:val="4"/>
      </w:numPr>
      <w:spacing w:after="0" w:line="240" w:lineRule="auto"/>
    </w:pPr>
    <w:rPr>
      <w:rFonts w:cs="Times New Roman"/>
      <w:lang w:val="en-GB"/>
    </w:rPr>
  </w:style>
  <w:style w:type="paragraph" w:customStyle="1" w:styleId="Point1232">
    <w:name w:val="Point 123 (2)"/>
    <w:basedOn w:val="prastasis"/>
    <w:rsid w:val="004F5635"/>
    <w:pPr>
      <w:numPr>
        <w:ilvl w:val="4"/>
        <w:numId w:val="4"/>
      </w:numPr>
      <w:spacing w:after="0" w:line="240" w:lineRule="auto"/>
    </w:pPr>
    <w:rPr>
      <w:rFonts w:cs="Times New Roman"/>
      <w:lang w:val="en-GB"/>
    </w:rPr>
  </w:style>
  <w:style w:type="paragraph" w:customStyle="1" w:styleId="Point1233">
    <w:name w:val="Point 123 (3)"/>
    <w:basedOn w:val="prastasis"/>
    <w:rsid w:val="004F5635"/>
    <w:pPr>
      <w:numPr>
        <w:ilvl w:val="6"/>
        <w:numId w:val="4"/>
      </w:numPr>
      <w:spacing w:after="0" w:line="240" w:lineRule="auto"/>
    </w:pPr>
    <w:rPr>
      <w:rFonts w:cs="Times New Roman"/>
      <w:lang w:val="en-GB"/>
    </w:rPr>
  </w:style>
  <w:style w:type="paragraph" w:styleId="Antrats">
    <w:name w:val="header"/>
    <w:basedOn w:val="prastasis"/>
    <w:link w:val="AntratsDiagrama"/>
    <w:uiPriority w:val="99"/>
    <w:unhideWhenUsed/>
    <w:rsid w:val="005059E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059EB"/>
    <w:rPr>
      <w:rFonts w:ascii="Times New Roman" w:hAnsi="Times New Roman"/>
      <w:sz w:val="24"/>
    </w:rPr>
  </w:style>
  <w:style w:type="paragraph" w:styleId="Porat">
    <w:name w:val="footer"/>
    <w:basedOn w:val="prastasis"/>
    <w:link w:val="PoratDiagrama"/>
    <w:uiPriority w:val="99"/>
    <w:unhideWhenUsed/>
    <w:rsid w:val="005059E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059EB"/>
    <w:rPr>
      <w:rFonts w:ascii="Times New Roman" w:hAnsi="Times New Roman"/>
      <w:sz w:val="24"/>
    </w:rPr>
  </w:style>
  <w:style w:type="paragraph" w:styleId="Puslapioinaostekstas">
    <w:name w:val="footnote text"/>
    <w:basedOn w:val="prastasis"/>
    <w:link w:val="PuslapioinaostekstasDiagrama"/>
    <w:uiPriority w:val="99"/>
    <w:semiHidden/>
    <w:unhideWhenUsed/>
    <w:rsid w:val="009E0F69"/>
    <w:pPr>
      <w:spacing w:after="0" w:line="240" w:lineRule="auto"/>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9E0F69"/>
    <w:rPr>
      <w:sz w:val="20"/>
      <w:szCs w:val="20"/>
    </w:rPr>
  </w:style>
  <w:style w:type="character" w:styleId="Puslapioinaosnuoroda">
    <w:name w:val="footnote reference"/>
    <w:basedOn w:val="Numatytasispastraiposriftas"/>
    <w:uiPriority w:val="99"/>
    <w:semiHidden/>
    <w:unhideWhenUsed/>
    <w:rsid w:val="009E0F69"/>
    <w:rPr>
      <w:vertAlign w:val="superscript"/>
    </w:rPr>
  </w:style>
  <w:style w:type="character" w:styleId="Komentaronuoroda">
    <w:name w:val="annotation reference"/>
    <w:basedOn w:val="Numatytasispastraiposriftas"/>
    <w:uiPriority w:val="99"/>
    <w:semiHidden/>
    <w:unhideWhenUsed/>
    <w:rsid w:val="003B2B69"/>
    <w:rPr>
      <w:sz w:val="16"/>
      <w:szCs w:val="16"/>
    </w:rPr>
  </w:style>
  <w:style w:type="paragraph" w:styleId="Komentarotekstas">
    <w:name w:val="annotation text"/>
    <w:basedOn w:val="prastasis"/>
    <w:link w:val="KomentarotekstasDiagrama"/>
    <w:uiPriority w:val="99"/>
    <w:semiHidden/>
    <w:unhideWhenUsed/>
    <w:rsid w:val="003B2B6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B2B69"/>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3B2B69"/>
    <w:rPr>
      <w:b/>
      <w:bCs/>
    </w:rPr>
  </w:style>
  <w:style w:type="character" w:customStyle="1" w:styleId="KomentarotemaDiagrama">
    <w:name w:val="Komentaro tema Diagrama"/>
    <w:basedOn w:val="KomentarotekstasDiagrama"/>
    <w:link w:val="Komentarotema"/>
    <w:uiPriority w:val="99"/>
    <w:semiHidden/>
    <w:rsid w:val="003B2B69"/>
    <w:rPr>
      <w:rFonts w:ascii="Times New Roman" w:hAnsi="Times New Roman"/>
      <w:b/>
      <w:bCs/>
      <w:sz w:val="20"/>
      <w:szCs w:val="20"/>
    </w:rPr>
  </w:style>
  <w:style w:type="paragraph" w:styleId="Debesliotekstas">
    <w:name w:val="Balloon Text"/>
    <w:basedOn w:val="prastasis"/>
    <w:link w:val="DebesliotekstasDiagrama"/>
    <w:uiPriority w:val="99"/>
    <w:semiHidden/>
    <w:unhideWhenUsed/>
    <w:rsid w:val="003B2B6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B2B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523899">
      <w:bodyDiv w:val="1"/>
      <w:marLeft w:val="0"/>
      <w:marRight w:val="0"/>
      <w:marTop w:val="0"/>
      <w:marBottom w:val="0"/>
      <w:divBdr>
        <w:top w:val="none" w:sz="0" w:space="0" w:color="auto"/>
        <w:left w:val="none" w:sz="0" w:space="0" w:color="auto"/>
        <w:bottom w:val="none" w:sz="0" w:space="0" w:color="auto"/>
        <w:right w:val="none" w:sz="0" w:space="0" w:color="auto"/>
      </w:divBdr>
    </w:div>
    <w:div w:id="1337684271">
      <w:bodyDiv w:val="1"/>
      <w:marLeft w:val="0"/>
      <w:marRight w:val="0"/>
      <w:marTop w:val="0"/>
      <w:marBottom w:val="0"/>
      <w:divBdr>
        <w:top w:val="none" w:sz="0" w:space="0" w:color="auto"/>
        <w:left w:val="none" w:sz="0" w:space="0" w:color="auto"/>
        <w:bottom w:val="none" w:sz="0" w:space="0" w:color="auto"/>
        <w:right w:val="none" w:sz="0" w:space="0" w:color="auto"/>
      </w:divBdr>
    </w:div>
    <w:div w:id="1415591921">
      <w:bodyDiv w:val="1"/>
      <w:marLeft w:val="0"/>
      <w:marRight w:val="0"/>
      <w:marTop w:val="0"/>
      <w:marBottom w:val="0"/>
      <w:divBdr>
        <w:top w:val="none" w:sz="0" w:space="0" w:color="auto"/>
        <w:left w:val="none" w:sz="0" w:space="0" w:color="auto"/>
        <w:bottom w:val="none" w:sz="0" w:space="0" w:color="auto"/>
        <w:right w:val="none" w:sz="0" w:space="0" w:color="auto"/>
      </w:divBdr>
    </w:div>
    <w:div w:id="1438871682">
      <w:bodyDiv w:val="1"/>
      <w:marLeft w:val="0"/>
      <w:marRight w:val="0"/>
      <w:marTop w:val="0"/>
      <w:marBottom w:val="0"/>
      <w:divBdr>
        <w:top w:val="none" w:sz="0" w:space="0" w:color="auto"/>
        <w:left w:val="none" w:sz="0" w:space="0" w:color="auto"/>
        <w:bottom w:val="none" w:sz="0" w:space="0" w:color="auto"/>
        <w:right w:val="none" w:sz="0" w:space="0" w:color="auto"/>
      </w:divBdr>
    </w:div>
    <w:div w:id="1461992523">
      <w:bodyDiv w:val="1"/>
      <w:marLeft w:val="0"/>
      <w:marRight w:val="0"/>
      <w:marTop w:val="0"/>
      <w:marBottom w:val="0"/>
      <w:divBdr>
        <w:top w:val="none" w:sz="0" w:space="0" w:color="auto"/>
        <w:left w:val="none" w:sz="0" w:space="0" w:color="auto"/>
        <w:bottom w:val="none" w:sz="0" w:space="0" w:color="auto"/>
        <w:right w:val="none" w:sz="0" w:space="0" w:color="auto"/>
      </w:divBdr>
      <w:divsChild>
        <w:div w:id="320502628">
          <w:marLeft w:val="0"/>
          <w:marRight w:val="0"/>
          <w:marTop w:val="0"/>
          <w:marBottom w:val="0"/>
          <w:divBdr>
            <w:top w:val="none" w:sz="0" w:space="0" w:color="auto"/>
            <w:left w:val="none" w:sz="0" w:space="0" w:color="auto"/>
            <w:bottom w:val="none" w:sz="0" w:space="0" w:color="auto"/>
            <w:right w:val="none" w:sz="0" w:space="0" w:color="auto"/>
          </w:divBdr>
          <w:divsChild>
            <w:div w:id="518472175">
              <w:marLeft w:val="0"/>
              <w:marRight w:val="0"/>
              <w:marTop w:val="0"/>
              <w:marBottom w:val="0"/>
              <w:divBdr>
                <w:top w:val="none" w:sz="0" w:space="0" w:color="auto"/>
                <w:left w:val="none" w:sz="0" w:space="0" w:color="auto"/>
                <w:bottom w:val="none" w:sz="0" w:space="0" w:color="auto"/>
                <w:right w:val="none" w:sz="0" w:space="0" w:color="auto"/>
              </w:divBdr>
              <w:divsChild>
                <w:div w:id="152459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04324">
      <w:bodyDiv w:val="1"/>
      <w:marLeft w:val="0"/>
      <w:marRight w:val="0"/>
      <w:marTop w:val="0"/>
      <w:marBottom w:val="0"/>
      <w:divBdr>
        <w:top w:val="none" w:sz="0" w:space="0" w:color="auto"/>
        <w:left w:val="none" w:sz="0" w:space="0" w:color="auto"/>
        <w:bottom w:val="none" w:sz="0" w:space="0" w:color="auto"/>
        <w:right w:val="none" w:sz="0" w:space="0" w:color="auto"/>
      </w:divBdr>
      <w:divsChild>
        <w:div w:id="788744897">
          <w:marLeft w:val="0"/>
          <w:marRight w:val="0"/>
          <w:marTop w:val="0"/>
          <w:marBottom w:val="0"/>
          <w:divBdr>
            <w:top w:val="none" w:sz="0" w:space="0" w:color="auto"/>
            <w:left w:val="none" w:sz="0" w:space="0" w:color="auto"/>
            <w:bottom w:val="none" w:sz="0" w:space="0" w:color="auto"/>
            <w:right w:val="none" w:sz="0" w:space="0" w:color="auto"/>
          </w:divBdr>
          <w:divsChild>
            <w:div w:id="10256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D515E-82A3-4CF8-8C91-0AD1AB236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4187</Words>
  <Characters>2387</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Markevičius</dc:creator>
  <cp:lastModifiedBy>Simona Narkevičienė</cp:lastModifiedBy>
  <cp:revision>3</cp:revision>
  <cp:lastPrinted>2020-06-01T09:46:00Z</cp:lastPrinted>
  <dcterms:created xsi:type="dcterms:W3CDTF">2020-06-01T10:15:00Z</dcterms:created>
  <dcterms:modified xsi:type="dcterms:W3CDTF">2020-06-01T10:35:00Z</dcterms:modified>
</cp:coreProperties>
</file>